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4536"/>
        <w:gridCol w:w="5103"/>
      </w:tblGrid>
      <w:tr w:rsidR="007D073E" w:rsidRPr="00C12A2D" w:rsidTr="00F54B21">
        <w:tc>
          <w:tcPr>
            <w:tcW w:w="4536" w:type="dxa"/>
            <w:vAlign w:val="center"/>
          </w:tcPr>
          <w:p w:rsidR="007D073E" w:rsidRDefault="007D073E" w:rsidP="00F54B21">
            <w:pPr>
              <w:tabs>
                <w:tab w:val="center" w:pos="4677"/>
                <w:tab w:val="right" w:pos="9355"/>
              </w:tabs>
              <w:ind w:left="-108"/>
              <w:rPr>
                <w:lang w:val="en-GB" w:eastAsia="ar-SA"/>
              </w:rPr>
            </w:pPr>
            <w:r w:rsidRPr="00767FE7">
              <w:rPr>
                <w:lang w:val="en-GB" w:eastAsia="ar-SA"/>
              </w:rPr>
              <w:t>Submitted by the expert</w:t>
            </w:r>
            <w:r>
              <w:rPr>
                <w:lang w:val="en-GB" w:eastAsia="ar-SA"/>
              </w:rPr>
              <w:t>s</w:t>
            </w:r>
            <w:r w:rsidRPr="00767FE7">
              <w:rPr>
                <w:lang w:val="en-GB" w:eastAsia="ar-SA"/>
              </w:rPr>
              <w:t xml:space="preserve"> from </w:t>
            </w:r>
            <w:r>
              <w:rPr>
                <w:lang w:val="en-GB" w:eastAsia="ar-SA"/>
              </w:rPr>
              <w:t>TF EMC</w:t>
            </w:r>
          </w:p>
          <w:p w:rsidR="007D073E" w:rsidRDefault="007D073E" w:rsidP="00F54B21">
            <w:pPr>
              <w:tabs>
                <w:tab w:val="center" w:pos="4677"/>
                <w:tab w:val="right" w:pos="9355"/>
              </w:tabs>
              <w:ind w:left="-108"/>
              <w:rPr>
                <w:lang w:val="en-GB" w:eastAsia="ar-SA"/>
              </w:rPr>
            </w:pPr>
          </w:p>
          <w:p w:rsidR="007D073E" w:rsidRPr="00767FE7" w:rsidRDefault="007D073E" w:rsidP="00F54B21">
            <w:pPr>
              <w:tabs>
                <w:tab w:val="center" w:pos="4677"/>
                <w:tab w:val="right" w:pos="9355"/>
              </w:tabs>
              <w:ind w:left="-108"/>
              <w:rPr>
                <w:lang w:val="en-GB" w:eastAsia="ar-SA"/>
              </w:rPr>
            </w:pPr>
          </w:p>
        </w:tc>
        <w:tc>
          <w:tcPr>
            <w:tcW w:w="5103" w:type="dxa"/>
          </w:tcPr>
          <w:p w:rsidR="007D073E" w:rsidRPr="00B62BE2" w:rsidRDefault="007D073E" w:rsidP="00F54B21">
            <w:pPr>
              <w:ind w:left="1156"/>
              <w:jc w:val="right"/>
              <w:rPr>
                <w:b/>
                <w:bCs/>
                <w:lang w:val="en-TT"/>
              </w:rPr>
            </w:pPr>
            <w:r w:rsidRPr="00B62BE2">
              <w:rPr>
                <w:u w:val="single"/>
                <w:lang w:val="en-TT" w:eastAsia="ar-SA"/>
              </w:rPr>
              <w:t xml:space="preserve">Informal document </w:t>
            </w:r>
            <w:r w:rsidRPr="00B62BE2">
              <w:rPr>
                <w:b/>
                <w:bCs/>
                <w:lang w:val="en-TT" w:eastAsia="ar-SA"/>
              </w:rPr>
              <w:t>GRE-</w:t>
            </w:r>
            <w:r>
              <w:rPr>
                <w:b/>
                <w:bCs/>
                <w:lang w:val="en-TT" w:eastAsia="ar-SA"/>
              </w:rPr>
              <w:t>80</w:t>
            </w:r>
            <w:r>
              <w:rPr>
                <w:b/>
                <w:bCs/>
                <w:lang w:val="en-TT"/>
              </w:rPr>
              <w:t>-</w:t>
            </w:r>
            <w:r w:rsidR="00C12A2D">
              <w:rPr>
                <w:b/>
                <w:bCs/>
                <w:lang w:val="en-TT"/>
              </w:rPr>
              <w:t>13</w:t>
            </w:r>
            <w:bookmarkStart w:id="0" w:name="_GoBack"/>
            <w:bookmarkEnd w:id="0"/>
          </w:p>
          <w:p w:rsidR="007D073E" w:rsidRPr="00B62BE2" w:rsidRDefault="007D073E" w:rsidP="00F54B21">
            <w:pPr>
              <w:tabs>
                <w:tab w:val="center" w:pos="4677"/>
                <w:tab w:val="right" w:pos="9355"/>
              </w:tabs>
              <w:ind w:left="1156"/>
              <w:jc w:val="right"/>
              <w:rPr>
                <w:lang w:val="en-TT"/>
              </w:rPr>
            </w:pPr>
            <w:r w:rsidRPr="00B62BE2">
              <w:rPr>
                <w:lang w:val="en-TT" w:eastAsia="ar-SA"/>
              </w:rPr>
              <w:t>(</w:t>
            </w:r>
            <w:r>
              <w:rPr>
                <w:lang w:val="en-TT" w:eastAsia="ar-SA"/>
              </w:rPr>
              <w:t>80</w:t>
            </w:r>
            <w:r w:rsidRPr="00B62BE2">
              <w:rPr>
                <w:lang w:val="en-TT" w:eastAsia="ar-SA"/>
              </w:rPr>
              <w:t xml:space="preserve">th GRE, </w:t>
            </w:r>
            <w:r>
              <w:rPr>
                <w:lang w:val="en-TT" w:eastAsia="ar-SA"/>
              </w:rPr>
              <w:t xml:space="preserve">23-26 </w:t>
            </w:r>
            <w:r>
              <w:rPr>
                <w:lang w:val="en-TT"/>
              </w:rPr>
              <w:t>October 2018</w:t>
            </w:r>
          </w:p>
          <w:p w:rsidR="007D073E" w:rsidRPr="00B62BE2" w:rsidRDefault="007D073E" w:rsidP="00F54B21">
            <w:pPr>
              <w:tabs>
                <w:tab w:val="center" w:pos="4677"/>
                <w:tab w:val="right" w:pos="9355"/>
              </w:tabs>
              <w:ind w:left="1156"/>
              <w:jc w:val="right"/>
              <w:rPr>
                <w:lang w:val="en-TT"/>
              </w:rPr>
            </w:pPr>
            <w:r w:rsidRPr="00B62BE2">
              <w:rPr>
                <w:lang w:val="en-TT"/>
              </w:rPr>
              <w:t xml:space="preserve">agenda item </w:t>
            </w:r>
            <w:r>
              <w:rPr>
                <w:lang w:val="en-TT"/>
              </w:rPr>
              <w:t>7(a)</w:t>
            </w:r>
            <w:r w:rsidRPr="00B62BE2">
              <w:rPr>
                <w:rFonts w:hint="eastAsia"/>
                <w:lang w:val="en-TT"/>
              </w:rPr>
              <w:t>)</w:t>
            </w:r>
          </w:p>
        </w:tc>
      </w:tr>
    </w:tbl>
    <w:p w:rsidR="007D073E" w:rsidRPr="00525E6C" w:rsidRDefault="007D073E" w:rsidP="007D073E">
      <w:pPr>
        <w:pStyle w:val="HChG"/>
        <w:jc w:val="center"/>
      </w:pPr>
      <w:r>
        <w:t>Correction</w:t>
      </w:r>
      <w:r w:rsidR="005331BC">
        <w:t>s</w:t>
      </w:r>
      <w:r>
        <w:t xml:space="preserve"> </w:t>
      </w:r>
      <w:r w:rsidR="005331BC">
        <w:t>to</w:t>
      </w:r>
      <w:r>
        <w:t xml:space="preserve"> GRE/2018/43 </w:t>
      </w:r>
      <w:r w:rsidR="0016270B">
        <w:t>–</w:t>
      </w:r>
      <w:r>
        <w:t xml:space="preserve"> </w:t>
      </w:r>
      <w:r w:rsidR="0016270B">
        <w:t xml:space="preserve">UN </w:t>
      </w:r>
      <w:r w:rsidRPr="00115647">
        <w:t>R10</w:t>
      </w:r>
      <w:r w:rsidR="005331BC">
        <w:t>.06</w:t>
      </w:r>
      <w:r w:rsidRPr="00115647">
        <w:t xml:space="preserve"> </w:t>
      </w:r>
    </w:p>
    <w:p w:rsidR="007D073E" w:rsidRPr="00525E6C" w:rsidRDefault="007D073E" w:rsidP="007D073E">
      <w:pPr>
        <w:pStyle w:val="H1G"/>
        <w:rPr>
          <w:szCs w:val="24"/>
        </w:rPr>
      </w:pPr>
      <w:r>
        <w:tab/>
      </w:r>
      <w:r>
        <w:tab/>
      </w:r>
    </w:p>
    <w:p w:rsidR="007D073E" w:rsidRPr="007D073E" w:rsidRDefault="007D073E" w:rsidP="007D073E">
      <w:pPr>
        <w:pStyle w:val="SingleTxtG"/>
        <w:tabs>
          <w:tab w:val="left" w:pos="8505"/>
        </w:tabs>
        <w:spacing w:after="60"/>
        <w:rPr>
          <w:rFonts w:ascii="Times New Roman" w:hAnsi="Times New Roman"/>
          <w:lang w:val="en-US"/>
        </w:rPr>
      </w:pPr>
      <w:r w:rsidRPr="007D073E">
        <w:rPr>
          <w:rFonts w:ascii="Times New Roman" w:hAnsi="Times New Roman"/>
          <w:lang w:val="en-US"/>
        </w:rPr>
        <w:t>The text reproduced below was prepared by TF EMC with the aim:</w:t>
      </w:r>
    </w:p>
    <w:p w:rsidR="007D073E" w:rsidRPr="007D073E" w:rsidRDefault="007D073E" w:rsidP="007D073E">
      <w:pPr>
        <w:pStyle w:val="SingleTxtG"/>
        <w:numPr>
          <w:ilvl w:val="0"/>
          <w:numId w:val="1"/>
        </w:numPr>
        <w:tabs>
          <w:tab w:val="left" w:pos="8505"/>
        </w:tabs>
        <w:spacing w:after="0"/>
        <w:jc w:val="left"/>
        <w:rPr>
          <w:rFonts w:ascii="Times New Roman" w:hAnsi="Times New Roman"/>
          <w:lang w:val="en-US"/>
        </w:rPr>
      </w:pPr>
      <w:r w:rsidRPr="007D073E">
        <w:rPr>
          <w:rFonts w:ascii="Times New Roman" w:hAnsi="Times New Roman"/>
          <w:lang w:val="en-US"/>
        </w:rPr>
        <w:t>to clarify definition of OTS</w:t>
      </w:r>
    </w:p>
    <w:p w:rsidR="007D073E" w:rsidRPr="007D073E" w:rsidRDefault="007D073E" w:rsidP="007D073E">
      <w:pPr>
        <w:pStyle w:val="SingleTxtG"/>
        <w:numPr>
          <w:ilvl w:val="0"/>
          <w:numId w:val="1"/>
        </w:numPr>
        <w:tabs>
          <w:tab w:val="left" w:pos="8505"/>
        </w:tabs>
        <w:spacing w:after="0"/>
        <w:jc w:val="left"/>
        <w:rPr>
          <w:rFonts w:ascii="Times New Roman" w:hAnsi="Times New Roman"/>
          <w:lang w:val="en-US"/>
        </w:rPr>
      </w:pPr>
      <w:r w:rsidRPr="007D073E">
        <w:rPr>
          <w:rFonts w:ascii="Times New Roman" w:hAnsi="Times New Roman"/>
          <w:lang w:val="en-US"/>
        </w:rPr>
        <w:t xml:space="preserve">to update failure criteria for vehicle in charging mode in </w:t>
      </w:r>
      <w:r>
        <w:rPr>
          <w:rFonts w:ascii="Times New Roman" w:hAnsi="Times New Roman"/>
          <w:lang w:val="en-US"/>
        </w:rPr>
        <w:t>A</w:t>
      </w:r>
      <w:r w:rsidRPr="007D073E">
        <w:rPr>
          <w:rFonts w:ascii="Times New Roman" w:hAnsi="Times New Roman"/>
          <w:lang w:val="en-US"/>
        </w:rPr>
        <w:t xml:space="preserve">nnexes 6, 15 and 16 </w:t>
      </w:r>
    </w:p>
    <w:p w:rsidR="007D073E" w:rsidRPr="007D073E" w:rsidRDefault="007D073E" w:rsidP="007D073E">
      <w:pPr>
        <w:pStyle w:val="SingleTxtG"/>
        <w:numPr>
          <w:ilvl w:val="0"/>
          <w:numId w:val="1"/>
        </w:numPr>
        <w:tabs>
          <w:tab w:val="left" w:pos="8505"/>
        </w:tabs>
        <w:spacing w:after="0"/>
        <w:jc w:val="left"/>
        <w:rPr>
          <w:rFonts w:ascii="Times New Roman" w:hAnsi="Times New Roman"/>
          <w:lang w:val="en-US"/>
        </w:rPr>
      </w:pPr>
      <w:r w:rsidRPr="007D073E">
        <w:rPr>
          <w:rFonts w:ascii="Times New Roman" w:hAnsi="Times New Roman"/>
          <w:lang w:val="en-US"/>
        </w:rPr>
        <w:t>to update figures for ESA immunity test in annex 9</w:t>
      </w:r>
    </w:p>
    <w:p w:rsidR="007D073E" w:rsidRPr="007D073E" w:rsidRDefault="007D073E" w:rsidP="007D073E">
      <w:pPr>
        <w:pStyle w:val="SingleTxtG"/>
        <w:tabs>
          <w:tab w:val="left" w:pos="8505"/>
        </w:tabs>
        <w:spacing w:after="0"/>
        <w:jc w:val="left"/>
        <w:rPr>
          <w:rFonts w:ascii="Times New Roman" w:hAnsi="Times New Roman"/>
          <w:lang w:val="en-US"/>
        </w:rPr>
      </w:pPr>
    </w:p>
    <w:p w:rsidR="007D073E" w:rsidRPr="007D073E" w:rsidRDefault="007D073E" w:rsidP="007D073E">
      <w:pPr>
        <w:pStyle w:val="SingleTxtG"/>
        <w:tabs>
          <w:tab w:val="left" w:pos="8505"/>
        </w:tabs>
        <w:spacing w:after="60"/>
        <w:jc w:val="left"/>
        <w:rPr>
          <w:rFonts w:ascii="Times New Roman" w:hAnsi="Times New Roman"/>
          <w:lang w:val="en-US"/>
        </w:rPr>
      </w:pPr>
      <w:r w:rsidRPr="007D073E">
        <w:rPr>
          <w:rFonts w:ascii="Times New Roman" w:hAnsi="Times New Roman"/>
          <w:lang w:val="en-US"/>
        </w:rPr>
        <w:t>The modifications are marked in bold for new or strikethrough for deleted characters.</w:t>
      </w:r>
    </w:p>
    <w:p w:rsidR="007D073E" w:rsidRPr="007958C9" w:rsidRDefault="007D073E" w:rsidP="007D073E">
      <w:pPr>
        <w:pStyle w:val="HChG"/>
      </w:pPr>
      <w:r>
        <w:tab/>
      </w:r>
      <w:r w:rsidRPr="007958C9">
        <w:t>I.</w:t>
      </w:r>
      <w:r w:rsidRPr="007958C9">
        <w:tab/>
        <w:t>Proposal</w:t>
      </w:r>
    </w:p>
    <w:p w:rsidR="007D073E" w:rsidRPr="007958C9" w:rsidRDefault="007D073E" w:rsidP="007D073E">
      <w:pPr>
        <w:spacing w:after="120" w:line="240" w:lineRule="auto"/>
        <w:ind w:left="1134"/>
        <w:rPr>
          <w:lang w:val="en-GB"/>
        </w:rPr>
      </w:pPr>
      <w:r w:rsidRPr="007958C9">
        <w:rPr>
          <w:bCs/>
          <w:i/>
          <w:iCs/>
          <w:color w:val="000000"/>
          <w:lang w:val="en-GB"/>
        </w:rPr>
        <w:t xml:space="preserve">Paragraph </w:t>
      </w:r>
      <w:r>
        <w:rPr>
          <w:bCs/>
          <w:i/>
          <w:iCs/>
          <w:color w:val="000000"/>
          <w:lang w:val="en-GB"/>
        </w:rPr>
        <w:t>2.</w:t>
      </w:r>
      <w:r w:rsidRPr="007958C9">
        <w:rPr>
          <w:bCs/>
          <w:i/>
          <w:iCs/>
          <w:color w:val="000000"/>
          <w:lang w:val="en-GB"/>
        </w:rPr>
        <w:t xml:space="preserve">, </w:t>
      </w:r>
      <w:r>
        <w:rPr>
          <w:lang w:val="en-GB"/>
        </w:rPr>
        <w:t>add new paragraph 2.25</w:t>
      </w:r>
      <w:r w:rsidRPr="007958C9">
        <w:rPr>
          <w:lang w:val="en-GB"/>
        </w:rPr>
        <w:t>:</w:t>
      </w:r>
    </w:p>
    <w:p w:rsidR="007D073E" w:rsidRPr="007D073E" w:rsidRDefault="007D073E" w:rsidP="007D073E">
      <w:pPr>
        <w:pStyle w:val="SingleTxtG"/>
        <w:ind w:left="2268" w:hanging="1134"/>
        <w:rPr>
          <w:rFonts w:ascii="Times New Roman" w:hAnsi="Times New Roman"/>
          <w:lang w:val="en-US"/>
        </w:rPr>
      </w:pPr>
      <w:r w:rsidRPr="007D073E">
        <w:rPr>
          <w:rFonts w:ascii="Times New Roman" w:hAnsi="Times New Roman"/>
          <w:lang w:val="en-US"/>
        </w:rPr>
        <w:t>“</w:t>
      </w:r>
      <w:r w:rsidRPr="007D073E">
        <w:rPr>
          <w:rFonts w:ascii="Times New Roman" w:hAnsi="Times New Roman"/>
          <w:b/>
          <w:lang w:val="en-US"/>
        </w:rPr>
        <w:t>2.25.</w:t>
      </w:r>
      <w:r w:rsidRPr="007D073E">
        <w:rPr>
          <w:rFonts w:ascii="Times New Roman" w:hAnsi="Times New Roman"/>
          <w:b/>
          <w:lang w:val="en-US"/>
        </w:rPr>
        <w:tab/>
      </w:r>
      <w:r w:rsidRPr="007D073E">
        <w:rPr>
          <w:rFonts w:ascii="Times New Roman" w:hAnsi="Times New Roman"/>
          <w:b/>
          <w:lang w:val="en-US"/>
        </w:rPr>
        <w:tab/>
        <w:t>"Outdoor Test Site (OTS)” measurement site similar to an open area test site as specified in CISPR 16, however a ground plane is not required and there are dimensional changes.”</w:t>
      </w:r>
    </w:p>
    <w:p w:rsidR="007D073E" w:rsidRPr="007D073E" w:rsidRDefault="007D073E" w:rsidP="007D073E">
      <w:pPr>
        <w:pStyle w:val="SingleTxtG"/>
        <w:ind w:left="2268" w:hanging="1134"/>
        <w:rPr>
          <w:lang w:val="en-US"/>
        </w:rPr>
      </w:pPr>
    </w:p>
    <w:p w:rsidR="007D073E" w:rsidRPr="007D073E" w:rsidRDefault="007D073E" w:rsidP="007D073E">
      <w:pPr>
        <w:pStyle w:val="SingleTxtG"/>
        <w:ind w:left="2268" w:hanging="1134"/>
        <w:rPr>
          <w:lang w:val="en-US"/>
        </w:rPr>
      </w:pPr>
    </w:p>
    <w:p w:rsidR="007D073E" w:rsidRDefault="007D073E" w:rsidP="007D073E">
      <w:pPr>
        <w:spacing w:after="120" w:line="240" w:lineRule="auto"/>
        <w:ind w:left="1134"/>
        <w:rPr>
          <w:lang w:val="en-GB"/>
        </w:rPr>
      </w:pPr>
      <w:r>
        <w:rPr>
          <w:bCs/>
          <w:i/>
          <w:iCs/>
          <w:color w:val="000000"/>
          <w:lang w:val="en-GB"/>
        </w:rPr>
        <w:t>Annex 6, p</w:t>
      </w:r>
      <w:r w:rsidRPr="007958C9">
        <w:rPr>
          <w:bCs/>
          <w:i/>
          <w:iCs/>
          <w:color w:val="000000"/>
          <w:lang w:val="en-GB"/>
        </w:rPr>
        <w:t xml:space="preserve">aragraph </w:t>
      </w:r>
      <w:r>
        <w:rPr>
          <w:bCs/>
          <w:i/>
          <w:iCs/>
          <w:color w:val="000000"/>
          <w:lang w:val="en-GB"/>
        </w:rPr>
        <w:t>2.2.</w:t>
      </w:r>
      <w:r w:rsidRPr="007958C9">
        <w:rPr>
          <w:bCs/>
          <w:i/>
          <w:iCs/>
          <w:color w:val="000000"/>
          <w:lang w:val="en-GB"/>
        </w:rPr>
        <w:t>1.</w:t>
      </w:r>
      <w:r>
        <w:rPr>
          <w:bCs/>
          <w:i/>
          <w:iCs/>
          <w:color w:val="000000"/>
          <w:lang w:val="en-GB"/>
        </w:rPr>
        <w:t>2</w:t>
      </w:r>
      <w:r w:rsidRPr="007958C9">
        <w:rPr>
          <w:bCs/>
          <w:i/>
          <w:iCs/>
          <w:color w:val="000000"/>
          <w:lang w:val="en-GB"/>
        </w:rPr>
        <w:t xml:space="preserve">., </w:t>
      </w:r>
      <w:r>
        <w:rPr>
          <w:bCs/>
          <w:i/>
          <w:iCs/>
          <w:color w:val="000000"/>
          <w:lang w:val="en-GB"/>
        </w:rPr>
        <w:t xml:space="preserve">table </w:t>
      </w:r>
      <w:r w:rsidRPr="007958C9">
        <w:rPr>
          <w:lang w:val="en-GB"/>
        </w:rPr>
        <w:t>amend to read:</w:t>
      </w:r>
    </w:p>
    <w:p w:rsidR="007D073E" w:rsidRPr="007958C9" w:rsidRDefault="001613DF" w:rsidP="007D073E">
      <w:pPr>
        <w:spacing w:after="120" w:line="240" w:lineRule="auto"/>
        <w:ind w:left="1134"/>
        <w:rPr>
          <w:lang w:val="en-GB"/>
        </w:rPr>
      </w:pPr>
      <w:r w:rsidRPr="007D073E">
        <w:rPr>
          <w:lang w:val="en-US"/>
        </w:rPr>
        <w:t>“</w:t>
      </w:r>
    </w:p>
    <w:tbl>
      <w:tblPr>
        <w:tblW w:w="7371"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6"/>
        <w:gridCol w:w="3005"/>
      </w:tblGrid>
      <w:tr w:rsidR="007D073E" w:rsidRPr="00786AA5" w:rsidTr="001613DF">
        <w:trPr>
          <w:cantSplit/>
          <w:trHeight w:val="102"/>
          <w:tblHeader/>
        </w:trPr>
        <w:tc>
          <w:tcPr>
            <w:tcW w:w="4366" w:type="dxa"/>
            <w:tcBorders>
              <w:bottom w:val="single" w:sz="12" w:space="0" w:color="auto"/>
            </w:tcBorders>
            <w:shd w:val="clear" w:color="auto" w:fill="auto"/>
            <w:tcMar>
              <w:left w:w="113" w:type="dxa"/>
            </w:tcMar>
            <w:vAlign w:val="bottom"/>
          </w:tcPr>
          <w:p w:rsidR="007D073E" w:rsidRPr="00E02EB1" w:rsidRDefault="007D073E" w:rsidP="00F54B21">
            <w:pPr>
              <w:suppressAutoHyphens w:val="0"/>
              <w:spacing w:before="40" w:after="40" w:line="240" w:lineRule="auto"/>
              <w:ind w:right="113"/>
              <w:rPr>
                <w:bCs/>
                <w:i/>
                <w:sz w:val="16"/>
                <w:szCs w:val="16"/>
                <w:lang w:val="en-US" w:eastAsia="en-GB"/>
              </w:rPr>
            </w:pPr>
            <w:r w:rsidRPr="007958C9">
              <w:rPr>
                <w:rStyle w:val="FootnoteReference"/>
                <w:sz w:val="20"/>
              </w:rPr>
              <w:footnoteRef/>
            </w:r>
            <w:r w:rsidRPr="00E02EB1">
              <w:rPr>
                <w:lang w:val="en-US"/>
              </w:rPr>
              <w:tab/>
            </w:r>
            <w:r w:rsidRPr="00E02EB1">
              <w:rPr>
                <w:bCs/>
                <w:i/>
                <w:sz w:val="16"/>
                <w:szCs w:val="16"/>
                <w:lang w:val="en-US" w:eastAsia="en-GB"/>
              </w:rPr>
              <w:t>"REESS charging mode" vehicle test conditions</w:t>
            </w:r>
          </w:p>
        </w:tc>
        <w:tc>
          <w:tcPr>
            <w:tcW w:w="3005" w:type="dxa"/>
            <w:tcBorders>
              <w:bottom w:val="single" w:sz="12" w:space="0" w:color="auto"/>
            </w:tcBorders>
            <w:shd w:val="clear" w:color="auto" w:fill="auto"/>
            <w:tcMar>
              <w:left w:w="113" w:type="dxa"/>
            </w:tcMar>
            <w:vAlign w:val="bottom"/>
          </w:tcPr>
          <w:p w:rsidR="007D073E" w:rsidRPr="00786AA5" w:rsidRDefault="007D073E" w:rsidP="00F54B21">
            <w:pPr>
              <w:suppressAutoHyphens w:val="0"/>
              <w:spacing w:before="40" w:after="40" w:line="240" w:lineRule="auto"/>
              <w:ind w:right="113"/>
              <w:rPr>
                <w:bCs/>
                <w:i/>
                <w:sz w:val="16"/>
                <w:szCs w:val="16"/>
                <w:lang w:eastAsia="en-GB"/>
              </w:rPr>
            </w:pPr>
            <w:r w:rsidRPr="00786AA5">
              <w:rPr>
                <w:bCs/>
                <w:i/>
                <w:sz w:val="16"/>
                <w:szCs w:val="16"/>
                <w:lang w:eastAsia="en-GB"/>
              </w:rPr>
              <w:t>Failure criteria</w:t>
            </w:r>
          </w:p>
        </w:tc>
      </w:tr>
      <w:tr w:rsidR="007D073E" w:rsidRPr="00C12A2D" w:rsidTr="001613DF">
        <w:trPr>
          <w:cantSplit/>
          <w:trHeight w:val="1945"/>
        </w:trPr>
        <w:tc>
          <w:tcPr>
            <w:tcW w:w="4366" w:type="dxa"/>
            <w:tcBorders>
              <w:top w:val="single" w:sz="12" w:space="0" w:color="auto"/>
              <w:bottom w:val="single" w:sz="12" w:space="0" w:color="auto"/>
            </w:tcBorders>
            <w:shd w:val="clear" w:color="auto" w:fill="auto"/>
            <w:tcMar>
              <w:left w:w="113" w:type="dxa"/>
            </w:tcMar>
          </w:tcPr>
          <w:p w:rsidR="007D073E" w:rsidRPr="00E02EB1" w:rsidRDefault="007D073E" w:rsidP="00F54B21">
            <w:pPr>
              <w:suppressAutoHyphens w:val="0"/>
              <w:spacing w:before="40" w:after="40" w:line="240" w:lineRule="auto"/>
              <w:ind w:right="113"/>
              <w:jc w:val="both"/>
              <w:rPr>
                <w:sz w:val="18"/>
                <w:szCs w:val="18"/>
                <w:lang w:val="en-US"/>
              </w:rPr>
            </w:pPr>
            <w:r w:rsidRPr="00E02EB1">
              <w:rPr>
                <w:bCs/>
                <w:sz w:val="18"/>
                <w:szCs w:val="18"/>
                <w:lang w:val="en-US"/>
              </w:rPr>
              <w:t xml:space="preserve">The REESS shall be in charging mode. The REESS State of charge </w:t>
            </w:r>
            <w:r w:rsidRPr="00E02EB1">
              <w:rPr>
                <w:sz w:val="18"/>
                <w:szCs w:val="18"/>
                <w:lang w:val="en-US"/>
              </w:rPr>
              <w:t>(SOC) shall be kept between 20 per cent and 80 per cent of the maximum SOC during the whole frequency range measurement (this may lead to split the measurement in different sub-bands with the need to discharge the vehicle's traction battery before starting the next sub-bands). If the current consumption can be adjusted, then the current shall be set to at least 20 per cent of its nominal value.</w:t>
            </w:r>
          </w:p>
          <w:p w:rsidR="007D073E" w:rsidRPr="00E02EB1" w:rsidRDefault="007D073E" w:rsidP="00F54B21">
            <w:pPr>
              <w:suppressAutoHyphens w:val="0"/>
              <w:spacing w:before="40" w:after="40" w:line="240" w:lineRule="auto"/>
              <w:ind w:right="113"/>
              <w:jc w:val="both"/>
              <w:rPr>
                <w:bCs/>
                <w:sz w:val="18"/>
                <w:szCs w:val="18"/>
                <w:lang w:val="en-US"/>
              </w:rPr>
            </w:pPr>
            <w:r w:rsidRPr="00E02EB1">
              <w:rPr>
                <w:bCs/>
                <w:sz w:val="18"/>
                <w:szCs w:val="18"/>
                <w:lang w:val="en-US"/>
              </w:rPr>
              <w:t>In case of multiple batteries the average state of charge must be considered.</w:t>
            </w:r>
          </w:p>
        </w:tc>
        <w:tc>
          <w:tcPr>
            <w:tcW w:w="3005" w:type="dxa"/>
            <w:tcBorders>
              <w:top w:val="single" w:sz="12" w:space="0" w:color="auto"/>
              <w:bottom w:val="single" w:sz="12" w:space="0" w:color="auto"/>
            </w:tcBorders>
            <w:shd w:val="clear" w:color="auto" w:fill="auto"/>
            <w:tcMar>
              <w:left w:w="113" w:type="dxa"/>
            </w:tcMar>
          </w:tcPr>
          <w:p w:rsidR="007D073E" w:rsidRPr="00E02EB1" w:rsidRDefault="007D073E" w:rsidP="00F54B21">
            <w:pPr>
              <w:suppressAutoHyphens w:val="0"/>
              <w:spacing w:before="40" w:after="40" w:line="240" w:lineRule="auto"/>
              <w:ind w:right="113"/>
              <w:rPr>
                <w:bCs/>
                <w:sz w:val="18"/>
                <w:szCs w:val="18"/>
                <w:lang w:val="en-US" w:eastAsia="en-GB"/>
              </w:rPr>
            </w:pPr>
            <w:r w:rsidRPr="00E02EB1">
              <w:rPr>
                <w:bCs/>
                <w:sz w:val="18"/>
                <w:szCs w:val="18"/>
                <w:lang w:val="en-US" w:eastAsia="en-GB"/>
              </w:rPr>
              <w:t>Vehicle sets in motion.</w:t>
            </w:r>
          </w:p>
          <w:p w:rsidR="007D073E" w:rsidRPr="00E02EB1" w:rsidRDefault="007D073E" w:rsidP="00F54B21">
            <w:pPr>
              <w:suppressAutoHyphens w:val="0"/>
              <w:spacing w:before="40" w:after="40" w:line="240" w:lineRule="auto"/>
              <w:ind w:right="113"/>
              <w:rPr>
                <w:bCs/>
                <w:strike/>
                <w:sz w:val="18"/>
                <w:szCs w:val="18"/>
                <w:lang w:val="en-US" w:eastAsia="en-GB"/>
              </w:rPr>
            </w:pPr>
            <w:r w:rsidRPr="00E02EB1">
              <w:rPr>
                <w:bCs/>
                <w:strike/>
                <w:sz w:val="18"/>
                <w:szCs w:val="18"/>
                <w:lang w:val="en-US" w:eastAsia="en-GB"/>
              </w:rPr>
              <w:t>Electric parking brake warning indicator OFF</w:t>
            </w:r>
          </w:p>
          <w:p w:rsidR="007D073E" w:rsidRPr="00E02EB1" w:rsidRDefault="007D073E" w:rsidP="00F54B21">
            <w:pPr>
              <w:suppressAutoHyphens w:val="0"/>
              <w:spacing w:before="40" w:after="40" w:line="240" w:lineRule="auto"/>
              <w:ind w:right="113"/>
              <w:rPr>
                <w:bCs/>
                <w:sz w:val="18"/>
                <w:szCs w:val="18"/>
                <w:lang w:val="en-US" w:eastAsia="en-GB"/>
              </w:rPr>
            </w:pPr>
          </w:p>
          <w:p w:rsidR="007D073E" w:rsidRPr="00E02EB1" w:rsidRDefault="007D073E" w:rsidP="00F54B21">
            <w:pPr>
              <w:suppressAutoHyphens w:val="0"/>
              <w:spacing w:before="40" w:after="40" w:line="240" w:lineRule="auto"/>
              <w:ind w:right="113"/>
              <w:rPr>
                <w:b/>
                <w:bCs/>
                <w:sz w:val="18"/>
                <w:szCs w:val="18"/>
                <w:lang w:val="en-US" w:eastAsia="en-GB"/>
              </w:rPr>
            </w:pPr>
            <w:r w:rsidRPr="00E02EB1">
              <w:rPr>
                <w:b/>
                <w:bCs/>
                <w:sz w:val="18"/>
                <w:szCs w:val="18"/>
                <w:lang w:val="en-US" w:eastAsia="en-GB"/>
              </w:rPr>
              <w:t>Unexpected release of the parking brake.</w:t>
            </w:r>
          </w:p>
          <w:p w:rsidR="007D073E" w:rsidRPr="00E02EB1" w:rsidRDefault="007D073E" w:rsidP="00F54B21">
            <w:pPr>
              <w:suppressAutoHyphens w:val="0"/>
              <w:spacing w:before="40" w:after="40" w:line="240" w:lineRule="auto"/>
              <w:ind w:right="113"/>
              <w:rPr>
                <w:bCs/>
                <w:sz w:val="18"/>
                <w:szCs w:val="18"/>
                <w:lang w:val="en-US" w:eastAsia="en-GB"/>
              </w:rPr>
            </w:pPr>
            <w:r w:rsidRPr="00E02EB1">
              <w:rPr>
                <w:b/>
                <w:bCs/>
                <w:sz w:val="18"/>
                <w:szCs w:val="18"/>
                <w:lang w:val="en-US" w:eastAsia="en-GB"/>
              </w:rPr>
              <w:t>Loss of  Parking position for automatic transmission.</w:t>
            </w:r>
          </w:p>
        </w:tc>
      </w:tr>
    </w:tbl>
    <w:p w:rsidR="007D073E" w:rsidRPr="007D073E" w:rsidRDefault="001613DF" w:rsidP="001613DF">
      <w:pPr>
        <w:pStyle w:val="SingleTxtG"/>
        <w:ind w:left="2268" w:right="0" w:hanging="144"/>
        <w:jc w:val="right"/>
        <w:rPr>
          <w:lang w:val="en-US"/>
        </w:rPr>
      </w:pPr>
      <w:r w:rsidRPr="001613DF">
        <w:rPr>
          <w:rFonts w:ascii="Times New Roman" w:hAnsi="Times New Roman"/>
          <w:lang w:val="en-US"/>
        </w:rPr>
        <w:t>”</w:t>
      </w:r>
    </w:p>
    <w:p w:rsidR="007D073E" w:rsidRDefault="007D073E" w:rsidP="007D073E">
      <w:pPr>
        <w:suppressAutoHyphens w:val="0"/>
        <w:spacing w:line="240" w:lineRule="auto"/>
        <w:rPr>
          <w:bCs/>
          <w:i/>
          <w:iCs/>
          <w:color w:val="000000"/>
          <w:lang w:val="en-GB"/>
        </w:rPr>
      </w:pPr>
      <w:r>
        <w:rPr>
          <w:bCs/>
          <w:i/>
          <w:iCs/>
          <w:color w:val="000000"/>
          <w:lang w:val="en-GB"/>
        </w:rPr>
        <w:br w:type="page"/>
      </w:r>
    </w:p>
    <w:p w:rsidR="007D073E" w:rsidRDefault="007D073E" w:rsidP="007D073E">
      <w:pPr>
        <w:spacing w:after="120" w:line="240" w:lineRule="auto"/>
        <w:ind w:left="1134"/>
        <w:rPr>
          <w:lang w:val="en-GB"/>
        </w:rPr>
      </w:pPr>
      <w:r>
        <w:rPr>
          <w:bCs/>
          <w:i/>
          <w:iCs/>
          <w:color w:val="000000"/>
          <w:lang w:val="en-GB"/>
        </w:rPr>
        <w:lastRenderedPageBreak/>
        <w:t>Annex 9, Appendix 3</w:t>
      </w:r>
      <w:r w:rsidRPr="007958C9">
        <w:rPr>
          <w:bCs/>
          <w:i/>
          <w:iCs/>
          <w:color w:val="000000"/>
          <w:lang w:val="en-GB"/>
        </w:rPr>
        <w:t xml:space="preserve">, </w:t>
      </w:r>
      <w:r w:rsidRPr="007958C9">
        <w:rPr>
          <w:i/>
          <w:lang w:val="en-GB"/>
        </w:rPr>
        <w:t>delete and replace by</w:t>
      </w:r>
      <w:r w:rsidRPr="007958C9">
        <w:rPr>
          <w:lang w:val="en-GB"/>
        </w:rPr>
        <w:t>:</w:t>
      </w:r>
    </w:p>
    <w:p w:rsidR="007D073E" w:rsidRPr="00E62F89" w:rsidRDefault="007D073E" w:rsidP="007D073E">
      <w:pPr>
        <w:spacing w:after="120" w:line="240" w:lineRule="auto"/>
        <w:ind w:left="1134"/>
        <w:rPr>
          <w:bCs/>
          <w:iCs/>
          <w:color w:val="000000"/>
          <w:lang w:val="en-GB"/>
        </w:rPr>
      </w:pPr>
      <w:r>
        <w:rPr>
          <w:bCs/>
          <w:iCs/>
          <w:color w:val="000000"/>
          <w:lang w:val="en-GB"/>
        </w:rPr>
        <w:t>“</w:t>
      </w:r>
      <w:r w:rsidRPr="00E62F89">
        <w:rPr>
          <w:bCs/>
          <w:iCs/>
          <w:color w:val="000000"/>
          <w:lang w:val="en-GB"/>
        </w:rPr>
        <w:t>Absorber chamber test</w:t>
      </w:r>
    </w:p>
    <w:p w:rsidR="007D073E" w:rsidRPr="00E62F89" w:rsidRDefault="007D073E" w:rsidP="007D073E">
      <w:pPr>
        <w:spacing w:after="120" w:line="240" w:lineRule="auto"/>
        <w:ind w:left="1134"/>
        <w:rPr>
          <w:bCs/>
          <w:iCs/>
          <w:color w:val="000000"/>
          <w:lang w:val="en-GB"/>
        </w:rPr>
      </w:pPr>
      <w:r w:rsidRPr="00E62F89">
        <w:rPr>
          <w:bCs/>
          <w:iCs/>
          <w:color w:val="000000"/>
          <w:lang w:val="en-GB"/>
        </w:rPr>
        <w:t>Test configuration for ESA's involved in "REESS charging mode coupled to the power grid". The test shall be performed according to ISO 11452-2.</w:t>
      </w:r>
    </w:p>
    <w:p w:rsidR="007D073E" w:rsidRPr="00E62F89" w:rsidRDefault="007D073E" w:rsidP="007D073E">
      <w:pPr>
        <w:spacing w:after="120" w:line="240" w:lineRule="auto"/>
        <w:ind w:left="1134"/>
        <w:rPr>
          <w:b/>
          <w:bCs/>
          <w:iCs/>
          <w:color w:val="000000"/>
          <w:lang w:val="en-GB"/>
        </w:rPr>
      </w:pPr>
      <w:r w:rsidRPr="00E62F89">
        <w:rPr>
          <w:b/>
          <w:bCs/>
          <w:iCs/>
          <w:color w:val="000000"/>
          <w:lang w:val="en-GB"/>
        </w:rPr>
        <w:t>Figure 1</w:t>
      </w:r>
    </w:p>
    <w:p w:rsidR="007D073E" w:rsidRPr="00E62F89" w:rsidRDefault="007D073E" w:rsidP="007D073E">
      <w:pPr>
        <w:spacing w:after="120" w:line="240" w:lineRule="auto"/>
        <w:ind w:left="1134"/>
        <w:rPr>
          <w:b/>
          <w:bCs/>
          <w:iCs/>
          <w:color w:val="000000"/>
          <w:lang w:val="en-GB"/>
        </w:rPr>
      </w:pPr>
      <w:r w:rsidRPr="00E62F89">
        <w:rPr>
          <w:b/>
          <w:bCs/>
          <w:iCs/>
          <w:color w:val="000000"/>
          <w:lang w:val="en-GB"/>
        </w:rPr>
        <w:t>Example of test set-up for log-periodic antenna</w:t>
      </w:r>
    </w:p>
    <w:p w:rsidR="007D073E" w:rsidRPr="007D073E" w:rsidRDefault="007D073E" w:rsidP="007D073E">
      <w:pPr>
        <w:pStyle w:val="SingleTxtG"/>
        <w:rPr>
          <w:lang w:val="en-US"/>
        </w:rPr>
      </w:pPr>
    </w:p>
    <w:p w:rsidR="007D073E" w:rsidRPr="006C3414" w:rsidRDefault="007D073E" w:rsidP="007D073E">
      <w:pPr>
        <w:pStyle w:val="SingleTxtG"/>
        <w:ind w:firstLine="567"/>
        <w:rPr>
          <w:b/>
          <w:i/>
          <w:sz w:val="16"/>
          <w:szCs w:val="16"/>
          <w:lang w:val="en-US"/>
        </w:rPr>
      </w:pPr>
      <w:r w:rsidRPr="007D073E">
        <w:rPr>
          <w:b/>
          <w:i/>
          <w:sz w:val="16"/>
          <w:szCs w:val="16"/>
          <w:lang w:val="en-US"/>
        </w:rPr>
        <w:t xml:space="preserve">         </w:t>
      </w:r>
      <w:r w:rsidRPr="006C3414">
        <w:rPr>
          <w:b/>
          <w:i/>
          <w:sz w:val="16"/>
          <w:szCs w:val="16"/>
          <w:lang w:val="en-US"/>
        </w:rPr>
        <w:t>Top view                                                                                                 Dimensions in millimet</w:t>
      </w:r>
      <w:r w:rsidR="006C3414">
        <w:rPr>
          <w:b/>
          <w:i/>
          <w:sz w:val="16"/>
          <w:szCs w:val="16"/>
          <w:lang w:val="en-US"/>
        </w:rPr>
        <w:t>er</w:t>
      </w:r>
      <w:r w:rsidRPr="006C3414">
        <w:rPr>
          <w:b/>
          <w:i/>
          <w:sz w:val="16"/>
          <w:szCs w:val="16"/>
          <w:lang w:val="en-US"/>
        </w:rPr>
        <w:t>s</w:t>
      </w:r>
    </w:p>
    <w:p w:rsidR="007D073E" w:rsidRPr="00E62F89" w:rsidRDefault="007D073E" w:rsidP="007D073E">
      <w:pPr>
        <w:pStyle w:val="SingleTxtG"/>
        <w:jc w:val="center"/>
      </w:pPr>
      <w:r w:rsidRPr="00E62F89">
        <w:rPr>
          <w:noProof/>
          <w:lang w:val="en-US"/>
        </w:rPr>
        <w:drawing>
          <wp:inline distT="0" distB="0" distL="0" distR="0" wp14:anchorId="61584976" wp14:editId="130715A7">
            <wp:extent cx="3935896" cy="4055563"/>
            <wp:effectExtent l="0" t="0" r="7620" b="254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234" cy="406518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411"/>
        <w:gridCol w:w="4516"/>
        <w:gridCol w:w="418"/>
        <w:gridCol w:w="3943"/>
      </w:tblGrid>
      <w:tr w:rsidR="007D073E" w:rsidRPr="00E62F89" w:rsidTr="00F54B21">
        <w:trPr>
          <w:jc w:val="center"/>
        </w:trPr>
        <w:tc>
          <w:tcPr>
            <w:tcW w:w="5116" w:type="dxa"/>
            <w:gridSpan w:val="2"/>
            <w:shd w:val="clear" w:color="auto" w:fill="auto"/>
            <w:vAlign w:val="center"/>
          </w:tcPr>
          <w:p w:rsidR="007D073E" w:rsidRPr="00E62F89" w:rsidRDefault="007D073E" w:rsidP="00F54B21">
            <w:pPr>
              <w:pStyle w:val="TABFIGfootnote"/>
              <w:tabs>
                <w:tab w:val="clear" w:pos="284"/>
              </w:tabs>
              <w:spacing w:before="0" w:after="120"/>
              <w:ind w:left="567" w:right="113" w:hanging="454"/>
              <w:jc w:val="left"/>
              <w:rPr>
                <w:rFonts w:ascii="Times New Roman" w:hAnsi="Times New Roman" w:cs="Times New Roman"/>
                <w:b/>
                <w:bCs/>
                <w:spacing w:val="0"/>
                <w:szCs w:val="20"/>
              </w:rPr>
            </w:pPr>
            <w:r w:rsidRPr="00E62F89">
              <w:rPr>
                <w:rFonts w:ascii="Times New Roman" w:hAnsi="Times New Roman" w:cs="Times New Roman"/>
                <w:b/>
                <w:bCs/>
                <w:spacing w:val="0"/>
                <w:szCs w:val="20"/>
              </w:rPr>
              <w:t>Legend:</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bCs/>
                <w:sz w:val="16"/>
                <w:szCs w:val="16"/>
              </w:rPr>
            </w:pPr>
            <w:r w:rsidRPr="00E62F89">
              <w:rPr>
                <w:rFonts w:ascii="Times New Roman" w:hAnsi="Times New Roman"/>
                <w:b/>
                <w:sz w:val="16"/>
                <w:szCs w:val="16"/>
              </w:rPr>
              <w:t>1</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ESA (grounded locally if required in test plan)</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16</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power line filter</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sz w:val="16"/>
                <w:szCs w:val="16"/>
              </w:rPr>
              <w:t>ground plane</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17</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fibre optic feed through</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3</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sz w:val="16"/>
                <w:szCs w:val="16"/>
              </w:rPr>
              <w:t>low relative permittivity support (</w:t>
            </w:r>
            <w:r w:rsidRPr="00E62F89">
              <w:rPr>
                <w:rFonts w:ascii="Times New Roman" w:hAnsi="Times New Roman"/>
                <w:b/>
                <w:i/>
                <w:iCs/>
                <w:sz w:val="16"/>
                <w:szCs w:val="16"/>
              </w:rPr>
              <w:sym w:font="Symbol" w:char="F065"/>
            </w:r>
            <w:r w:rsidRPr="00E62F89">
              <w:rPr>
                <w:rFonts w:ascii="Times New Roman" w:hAnsi="Times New Roman"/>
                <w:b/>
                <w:position w:val="-6"/>
                <w:sz w:val="16"/>
                <w:szCs w:val="16"/>
              </w:rPr>
              <w:t>r</w:t>
            </w:r>
            <w:r w:rsidRPr="00E62F89">
              <w:rPr>
                <w:rFonts w:ascii="Times New Roman" w:hAnsi="Times New Roman"/>
                <w:b/>
                <w:sz w:val="16"/>
                <w:szCs w:val="16"/>
              </w:rPr>
              <w:t> ≤ 1.4); thickness 50 mm</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18</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bulk head connector</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4</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sz w:val="16"/>
                <w:szCs w:val="16"/>
              </w:rPr>
              <w:t>ground straps</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19</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stimulating and monitoring system</w:t>
            </w:r>
          </w:p>
        </w:tc>
      </w:tr>
      <w:tr w:rsidR="007D073E" w:rsidRPr="00C12A2D"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5</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harness</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20</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RF signal generator and amplifier</w:t>
            </w:r>
          </w:p>
        </w:tc>
      </w:tr>
      <w:tr w:rsidR="007D073E" w:rsidRPr="00C12A2D"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6</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lines (HV+, HV-)</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21</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high quality coaxial cable e.g. double shielded (50 Ω)</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7</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load simulator</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22</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optical fibre</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8</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impedance matching network (optional)</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23</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log-periodic antenna</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9</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AN</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24</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RF absorber material</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10</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AN</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25</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a.c. power mains</w:t>
            </w:r>
          </w:p>
        </w:tc>
      </w:tr>
      <w:tr w:rsidR="007D073E" w:rsidRPr="00C12A2D"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11</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supply lines</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26</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AMN for a.c. power mains</w:t>
            </w:r>
          </w:p>
        </w:tc>
      </w:tr>
      <w:tr w:rsidR="007D073E" w:rsidRPr="00C12A2D"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12</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supply lines</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27</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a.c. charging load simulator</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bCs/>
                <w:sz w:val="16"/>
                <w:szCs w:val="16"/>
              </w:rPr>
            </w:pPr>
            <w:r w:rsidRPr="00E62F89">
              <w:rPr>
                <w:rFonts w:ascii="Times New Roman" w:hAnsi="Times New Roman"/>
                <w:b/>
                <w:sz w:val="16"/>
                <w:szCs w:val="16"/>
              </w:rPr>
              <w:t>13</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power supply 12 V / 24 V / 48 V (placed on the bench)</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bCs/>
                <w:sz w:val="16"/>
                <w:szCs w:val="16"/>
              </w:rPr>
            </w:pPr>
            <w:r w:rsidRPr="00E62F89">
              <w:rPr>
                <w:rFonts w:ascii="Times New Roman" w:hAnsi="Times New Roman"/>
                <w:b/>
                <w:sz w:val="16"/>
                <w:szCs w:val="16"/>
              </w:rPr>
              <w:t>28</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50 Ω load</w:t>
            </w:r>
          </w:p>
        </w:tc>
      </w:tr>
      <w:tr w:rsidR="007D073E" w:rsidRPr="00E62F89"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14</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additional shielded box (optional)</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29</w:t>
            </w: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a.c. lines</w:t>
            </w:r>
          </w:p>
        </w:tc>
      </w:tr>
      <w:tr w:rsidR="007D073E" w:rsidRPr="00C12A2D" w:rsidTr="00F54B21">
        <w:trPr>
          <w:jc w:val="center"/>
        </w:trPr>
        <w:tc>
          <w:tcPr>
            <w:tcW w:w="413"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15</w:t>
            </w:r>
          </w:p>
        </w:tc>
        <w:tc>
          <w:tcPr>
            <w:tcW w:w="4703"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power supply (should be shielded if placed inside ALSE)</w:t>
            </w:r>
          </w:p>
        </w:tc>
        <w:tc>
          <w:tcPr>
            <w:tcW w:w="420"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p>
        </w:tc>
        <w:tc>
          <w:tcPr>
            <w:tcW w:w="4102"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p>
        </w:tc>
      </w:tr>
    </w:tbl>
    <w:p w:rsidR="007D073E" w:rsidRPr="00E02EB1" w:rsidRDefault="007D073E" w:rsidP="007D073E">
      <w:pPr>
        <w:suppressAutoHyphens w:val="0"/>
        <w:spacing w:line="240" w:lineRule="auto"/>
        <w:rPr>
          <w:lang w:val="en-US"/>
        </w:rPr>
      </w:pPr>
    </w:p>
    <w:p w:rsidR="001613DF" w:rsidRDefault="001613DF" w:rsidP="007D073E">
      <w:pPr>
        <w:spacing w:after="120" w:line="240" w:lineRule="auto"/>
        <w:ind w:left="1134"/>
        <w:rPr>
          <w:b/>
          <w:bCs/>
          <w:iCs/>
          <w:color w:val="000000"/>
          <w:lang w:val="en-GB"/>
        </w:rPr>
      </w:pPr>
    </w:p>
    <w:p w:rsidR="001613DF" w:rsidRDefault="001613DF" w:rsidP="007D073E">
      <w:pPr>
        <w:spacing w:after="120" w:line="240" w:lineRule="auto"/>
        <w:ind w:left="1134"/>
        <w:rPr>
          <w:b/>
          <w:bCs/>
          <w:iCs/>
          <w:color w:val="000000"/>
          <w:lang w:val="en-GB"/>
        </w:rPr>
      </w:pPr>
    </w:p>
    <w:p w:rsidR="007D073E" w:rsidRPr="00E62F89" w:rsidRDefault="007D073E" w:rsidP="007D073E">
      <w:pPr>
        <w:spacing w:after="120" w:line="240" w:lineRule="auto"/>
        <w:ind w:left="1134"/>
        <w:rPr>
          <w:b/>
          <w:bCs/>
          <w:iCs/>
          <w:color w:val="000000"/>
          <w:lang w:val="en-GB"/>
        </w:rPr>
      </w:pPr>
      <w:r w:rsidRPr="00E62F89">
        <w:rPr>
          <w:b/>
          <w:bCs/>
          <w:iCs/>
          <w:color w:val="000000"/>
          <w:lang w:val="en-GB"/>
        </w:rPr>
        <w:lastRenderedPageBreak/>
        <w:t>Figure 2</w:t>
      </w:r>
    </w:p>
    <w:p w:rsidR="007D073E" w:rsidRPr="00E62F89" w:rsidRDefault="007D073E" w:rsidP="007D073E">
      <w:pPr>
        <w:spacing w:after="120" w:line="240" w:lineRule="auto"/>
        <w:ind w:left="1134"/>
        <w:rPr>
          <w:b/>
          <w:bCs/>
          <w:iCs/>
          <w:color w:val="000000"/>
          <w:lang w:val="en-GB"/>
        </w:rPr>
      </w:pPr>
      <w:r w:rsidRPr="00E62F89">
        <w:rPr>
          <w:b/>
          <w:bCs/>
          <w:iCs/>
          <w:color w:val="000000"/>
          <w:lang w:val="en-GB"/>
        </w:rPr>
        <w:t>Example of test set-up for horn antenna</w:t>
      </w:r>
    </w:p>
    <w:p w:rsidR="007D073E" w:rsidRPr="00E02EB1" w:rsidRDefault="007D073E" w:rsidP="007D073E">
      <w:pPr>
        <w:suppressAutoHyphens w:val="0"/>
        <w:spacing w:line="240" w:lineRule="auto"/>
        <w:ind w:left="1134" w:firstLine="567"/>
        <w:rPr>
          <w:i/>
          <w:sz w:val="16"/>
          <w:szCs w:val="16"/>
          <w:highlight w:val="cyan"/>
          <w:lang w:val="en-US"/>
        </w:rPr>
      </w:pPr>
    </w:p>
    <w:p w:rsidR="007D073E" w:rsidRPr="00E62F89" w:rsidRDefault="007D073E" w:rsidP="007D073E">
      <w:pPr>
        <w:suppressAutoHyphens w:val="0"/>
        <w:spacing w:line="240" w:lineRule="auto"/>
        <w:ind w:left="1701"/>
        <w:rPr>
          <w:b/>
          <w:i/>
          <w:sz w:val="16"/>
          <w:szCs w:val="16"/>
          <w:lang w:val="en-US"/>
        </w:rPr>
      </w:pPr>
      <w:r w:rsidRPr="00E62F89">
        <w:rPr>
          <w:b/>
          <w:i/>
          <w:sz w:val="16"/>
          <w:szCs w:val="16"/>
          <w:lang w:val="en-US"/>
        </w:rPr>
        <w:t xml:space="preserve">     Top view                                                                                                 Dimensions in </w:t>
      </w:r>
      <w:r w:rsidR="006C3414" w:rsidRPr="00E62F89">
        <w:rPr>
          <w:b/>
          <w:i/>
          <w:sz w:val="16"/>
          <w:szCs w:val="16"/>
          <w:lang w:val="en-US"/>
        </w:rPr>
        <w:t>millimeters</w:t>
      </w:r>
    </w:p>
    <w:p w:rsidR="007D073E" w:rsidRPr="00E62F89" w:rsidRDefault="007D073E" w:rsidP="007D073E">
      <w:pPr>
        <w:suppressAutoHyphens w:val="0"/>
        <w:spacing w:line="240" w:lineRule="auto"/>
        <w:rPr>
          <w:i/>
          <w:sz w:val="16"/>
          <w:szCs w:val="16"/>
          <w:lang w:val="en-US"/>
        </w:rPr>
      </w:pPr>
    </w:p>
    <w:p w:rsidR="007D073E" w:rsidRDefault="007D073E" w:rsidP="007D073E">
      <w:pPr>
        <w:suppressAutoHyphens w:val="0"/>
        <w:spacing w:line="240" w:lineRule="auto"/>
        <w:jc w:val="center"/>
        <w:rPr>
          <w:i/>
          <w:sz w:val="16"/>
          <w:szCs w:val="16"/>
        </w:rPr>
      </w:pPr>
      <w:r w:rsidRPr="00153D9A">
        <w:rPr>
          <w:noProof/>
          <w:lang w:val="en-US"/>
        </w:rPr>
        <w:drawing>
          <wp:inline distT="0" distB="0" distL="0" distR="0" wp14:anchorId="11D65CB8" wp14:editId="67AFC965">
            <wp:extent cx="4197985" cy="432562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985" cy="4325620"/>
                    </a:xfrm>
                    <a:prstGeom prst="rect">
                      <a:avLst/>
                    </a:prstGeom>
                    <a:noFill/>
                    <a:ln>
                      <a:noFill/>
                    </a:ln>
                  </pic:spPr>
                </pic:pic>
              </a:graphicData>
            </a:graphic>
          </wp:inline>
        </w:drawing>
      </w:r>
    </w:p>
    <w:p w:rsidR="007D073E" w:rsidRDefault="007D073E" w:rsidP="007D073E">
      <w:pPr>
        <w:suppressAutoHyphens w:val="0"/>
        <w:spacing w:line="240" w:lineRule="auto"/>
        <w:rPr>
          <w:i/>
          <w:sz w:val="16"/>
          <w:szCs w:val="16"/>
        </w:rPr>
      </w:pPr>
    </w:p>
    <w:tbl>
      <w:tblPr>
        <w:tblW w:w="0" w:type="auto"/>
        <w:jc w:val="center"/>
        <w:tblLook w:val="04A0" w:firstRow="1" w:lastRow="0" w:firstColumn="1" w:lastColumn="0" w:noHBand="0" w:noVBand="1"/>
      </w:tblPr>
      <w:tblGrid>
        <w:gridCol w:w="411"/>
        <w:gridCol w:w="4400"/>
        <w:gridCol w:w="416"/>
        <w:gridCol w:w="3845"/>
      </w:tblGrid>
      <w:tr w:rsidR="007D073E" w:rsidRPr="00E62F89" w:rsidTr="001613DF">
        <w:trPr>
          <w:jc w:val="center"/>
        </w:trPr>
        <w:tc>
          <w:tcPr>
            <w:tcW w:w="4811" w:type="dxa"/>
            <w:gridSpan w:val="2"/>
            <w:shd w:val="clear" w:color="auto" w:fill="auto"/>
            <w:vAlign w:val="center"/>
          </w:tcPr>
          <w:p w:rsidR="007D073E" w:rsidRPr="00E62F89" w:rsidRDefault="007D073E" w:rsidP="00F54B21">
            <w:pPr>
              <w:pStyle w:val="TABFIGfootnote"/>
              <w:tabs>
                <w:tab w:val="clear" w:pos="284"/>
              </w:tabs>
              <w:spacing w:before="0" w:after="120"/>
              <w:ind w:left="567" w:right="113" w:hanging="454"/>
              <w:jc w:val="left"/>
              <w:rPr>
                <w:rFonts w:ascii="Times New Roman" w:hAnsi="Times New Roman" w:cs="Times New Roman"/>
                <w:b/>
                <w:bCs/>
                <w:spacing w:val="0"/>
                <w:szCs w:val="20"/>
              </w:rPr>
            </w:pPr>
            <w:r w:rsidRPr="00E62F89">
              <w:rPr>
                <w:rFonts w:ascii="Times New Roman" w:hAnsi="Times New Roman" w:cs="Times New Roman"/>
                <w:b/>
                <w:bCs/>
                <w:spacing w:val="0"/>
                <w:szCs w:val="20"/>
              </w:rPr>
              <w:t>Legend:</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bCs/>
                <w:sz w:val="16"/>
                <w:szCs w:val="16"/>
              </w:rPr>
            </w:pPr>
            <w:r w:rsidRPr="00E62F89">
              <w:rPr>
                <w:rFonts w:ascii="Times New Roman" w:hAnsi="Times New Roman"/>
                <w:b/>
                <w:sz w:val="16"/>
                <w:szCs w:val="16"/>
              </w:rPr>
              <w:t>1</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ESA (grounded locally if required in test plan)</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16</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power line filter</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sz w:val="16"/>
                <w:szCs w:val="16"/>
              </w:rPr>
              <w:t>ground plane</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17</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fibre optic feed through</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3</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sz w:val="16"/>
                <w:szCs w:val="16"/>
              </w:rPr>
              <w:t>low relative permittivity support (</w:t>
            </w:r>
            <w:r w:rsidRPr="00E62F89">
              <w:rPr>
                <w:rFonts w:ascii="Times New Roman" w:hAnsi="Times New Roman"/>
                <w:b/>
                <w:i/>
                <w:iCs/>
                <w:sz w:val="16"/>
                <w:szCs w:val="16"/>
              </w:rPr>
              <w:sym w:font="Symbol" w:char="F065"/>
            </w:r>
            <w:r w:rsidRPr="00E62F89">
              <w:rPr>
                <w:rFonts w:ascii="Times New Roman" w:hAnsi="Times New Roman"/>
                <w:b/>
                <w:position w:val="-6"/>
                <w:sz w:val="16"/>
                <w:szCs w:val="16"/>
              </w:rPr>
              <w:t>r</w:t>
            </w:r>
            <w:r w:rsidRPr="00E62F89">
              <w:rPr>
                <w:rFonts w:ascii="Times New Roman" w:hAnsi="Times New Roman"/>
                <w:b/>
                <w:sz w:val="16"/>
                <w:szCs w:val="16"/>
              </w:rPr>
              <w:t> ≤ 1.4); thickness 50 mm</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18</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bulk head connector</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4</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sz w:val="16"/>
                <w:szCs w:val="16"/>
              </w:rPr>
              <w:t>ground straps</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19</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stimulating and monitoring system</w:t>
            </w:r>
          </w:p>
        </w:tc>
      </w:tr>
      <w:tr w:rsidR="007D073E" w:rsidRPr="00C12A2D"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5</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harness</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20</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RF signal generator and amplifier</w:t>
            </w:r>
          </w:p>
        </w:tc>
      </w:tr>
      <w:tr w:rsidR="007D073E" w:rsidRPr="00C12A2D"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6</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lines (HV+, HV-)</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21</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high quality coaxial cable e.g. double shielded (50 Ω)</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7</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load simulator</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22</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optical fibre</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8</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impedance matching network (optional)</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23</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horn antenna</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9</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AN</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24</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RF absorber material</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10</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AN</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25</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a.c. power mains</w:t>
            </w:r>
          </w:p>
        </w:tc>
      </w:tr>
      <w:tr w:rsidR="007D073E" w:rsidRPr="00C12A2D"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11</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supply lines</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26</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AMN for a.c. power mains</w:t>
            </w:r>
          </w:p>
        </w:tc>
      </w:tr>
      <w:tr w:rsidR="007D073E" w:rsidRPr="00C12A2D"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12</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supply lines</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27</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a.c. charging load simulator</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bCs/>
                <w:sz w:val="16"/>
                <w:szCs w:val="16"/>
              </w:rPr>
            </w:pPr>
            <w:r w:rsidRPr="00E62F89">
              <w:rPr>
                <w:rFonts w:ascii="Times New Roman" w:hAnsi="Times New Roman"/>
                <w:b/>
                <w:sz w:val="16"/>
                <w:szCs w:val="16"/>
              </w:rPr>
              <w:t>13</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LV power supply 12 V / 24 V / 48 V (placed on the bench)</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bCs/>
                <w:sz w:val="16"/>
                <w:szCs w:val="16"/>
              </w:rPr>
            </w:pPr>
            <w:r w:rsidRPr="00E62F89">
              <w:rPr>
                <w:rFonts w:ascii="Times New Roman" w:hAnsi="Times New Roman"/>
                <w:b/>
                <w:sz w:val="16"/>
                <w:szCs w:val="16"/>
              </w:rPr>
              <w:t>28</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50 Ω load</w:t>
            </w:r>
          </w:p>
        </w:tc>
      </w:tr>
      <w:tr w:rsidR="007D073E" w:rsidRPr="00E62F89"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14</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additional shielded box (optional)</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29</w:t>
            </w: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a.c. lines</w:t>
            </w:r>
          </w:p>
        </w:tc>
      </w:tr>
      <w:tr w:rsidR="007D073E" w:rsidRPr="00C12A2D" w:rsidTr="001613DF">
        <w:trPr>
          <w:jc w:val="center"/>
        </w:trPr>
        <w:tc>
          <w:tcPr>
            <w:tcW w:w="411"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r w:rsidRPr="00E62F89">
              <w:rPr>
                <w:rFonts w:ascii="Times New Roman" w:hAnsi="Times New Roman"/>
                <w:b/>
                <w:sz w:val="16"/>
                <w:szCs w:val="16"/>
              </w:rPr>
              <w:t>15</w:t>
            </w:r>
          </w:p>
        </w:tc>
        <w:tc>
          <w:tcPr>
            <w:tcW w:w="4400"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r w:rsidRPr="00E62F89">
              <w:rPr>
                <w:rFonts w:ascii="Times New Roman" w:hAnsi="Times New Roman"/>
                <w:b/>
                <w:bCs/>
                <w:sz w:val="16"/>
                <w:szCs w:val="16"/>
              </w:rPr>
              <w:t>HV power supply (should be shielded if placed inside ALSE)</w:t>
            </w:r>
          </w:p>
        </w:tc>
        <w:tc>
          <w:tcPr>
            <w:tcW w:w="416" w:type="dxa"/>
            <w:shd w:val="clear" w:color="auto" w:fill="auto"/>
            <w:vAlign w:val="center"/>
          </w:tcPr>
          <w:p w:rsidR="007D073E" w:rsidRPr="00E62F89" w:rsidRDefault="007D073E" w:rsidP="00F54B21">
            <w:pPr>
              <w:pStyle w:val="Figurefootnote"/>
              <w:keepNext w:val="0"/>
              <w:spacing w:after="0"/>
              <w:jc w:val="center"/>
              <w:rPr>
                <w:rFonts w:ascii="Times New Roman" w:hAnsi="Times New Roman"/>
                <w:b/>
                <w:sz w:val="16"/>
                <w:szCs w:val="16"/>
              </w:rPr>
            </w:pPr>
          </w:p>
        </w:tc>
        <w:tc>
          <w:tcPr>
            <w:tcW w:w="3845" w:type="dxa"/>
            <w:shd w:val="clear" w:color="auto" w:fill="auto"/>
            <w:vAlign w:val="center"/>
          </w:tcPr>
          <w:p w:rsidR="007D073E" w:rsidRPr="00E62F89" w:rsidRDefault="007D073E" w:rsidP="00F54B21">
            <w:pPr>
              <w:pStyle w:val="Figurefootnote"/>
              <w:keepNext w:val="0"/>
              <w:spacing w:after="0"/>
              <w:jc w:val="left"/>
              <w:rPr>
                <w:rFonts w:ascii="Times New Roman" w:hAnsi="Times New Roman"/>
                <w:b/>
                <w:bCs/>
                <w:sz w:val="16"/>
                <w:szCs w:val="16"/>
              </w:rPr>
            </w:pPr>
          </w:p>
        </w:tc>
      </w:tr>
      <w:tr w:rsidR="001613DF" w:rsidRPr="000C6951" w:rsidTr="001613DF">
        <w:trPr>
          <w:jc w:val="center"/>
        </w:trPr>
        <w:tc>
          <w:tcPr>
            <w:tcW w:w="411" w:type="dxa"/>
            <w:shd w:val="clear" w:color="auto" w:fill="auto"/>
            <w:vAlign w:val="center"/>
          </w:tcPr>
          <w:p w:rsidR="001613DF" w:rsidRPr="00E62F89" w:rsidRDefault="001613DF" w:rsidP="001613DF">
            <w:pPr>
              <w:pStyle w:val="Figurefootnote"/>
              <w:keepNext w:val="0"/>
              <w:tabs>
                <w:tab w:val="clear" w:pos="340"/>
                <w:tab w:val="left" w:pos="0"/>
              </w:tabs>
              <w:spacing w:after="0"/>
              <w:ind w:right="-8631"/>
              <w:jc w:val="right"/>
              <w:rPr>
                <w:rFonts w:ascii="Times New Roman" w:hAnsi="Times New Roman"/>
                <w:b/>
                <w:sz w:val="16"/>
                <w:szCs w:val="16"/>
              </w:rPr>
            </w:pPr>
            <w:r w:rsidRPr="007D073E">
              <w:rPr>
                <w:rFonts w:ascii="Times New Roman" w:hAnsi="Times New Roman"/>
                <w:b/>
                <w:lang w:val="en-US"/>
              </w:rPr>
              <w:t>”</w:t>
            </w:r>
          </w:p>
        </w:tc>
        <w:tc>
          <w:tcPr>
            <w:tcW w:w="4400" w:type="dxa"/>
            <w:shd w:val="clear" w:color="auto" w:fill="auto"/>
            <w:vAlign w:val="center"/>
          </w:tcPr>
          <w:p w:rsidR="001613DF" w:rsidRPr="00E62F89" w:rsidRDefault="001613DF" w:rsidP="001613DF">
            <w:pPr>
              <w:pStyle w:val="Figurefootnote"/>
              <w:keepNext w:val="0"/>
              <w:spacing w:after="0"/>
              <w:ind w:left="-383"/>
              <w:jc w:val="left"/>
              <w:rPr>
                <w:rFonts w:ascii="Times New Roman" w:hAnsi="Times New Roman"/>
                <w:b/>
                <w:bCs/>
                <w:sz w:val="16"/>
                <w:szCs w:val="16"/>
              </w:rPr>
            </w:pPr>
          </w:p>
        </w:tc>
        <w:tc>
          <w:tcPr>
            <w:tcW w:w="416" w:type="dxa"/>
            <w:shd w:val="clear" w:color="auto" w:fill="auto"/>
            <w:vAlign w:val="center"/>
          </w:tcPr>
          <w:p w:rsidR="001613DF" w:rsidRPr="00E62F89" w:rsidRDefault="001613DF" w:rsidP="00F54B21">
            <w:pPr>
              <w:pStyle w:val="Figurefootnote"/>
              <w:keepNext w:val="0"/>
              <w:spacing w:after="0"/>
              <w:jc w:val="center"/>
              <w:rPr>
                <w:rFonts w:ascii="Times New Roman" w:hAnsi="Times New Roman"/>
                <w:b/>
                <w:sz w:val="16"/>
                <w:szCs w:val="16"/>
              </w:rPr>
            </w:pPr>
          </w:p>
        </w:tc>
        <w:tc>
          <w:tcPr>
            <w:tcW w:w="3845" w:type="dxa"/>
            <w:shd w:val="clear" w:color="auto" w:fill="auto"/>
            <w:vAlign w:val="center"/>
          </w:tcPr>
          <w:p w:rsidR="001613DF" w:rsidRPr="00E62F89" w:rsidRDefault="001613DF" w:rsidP="00F54B21">
            <w:pPr>
              <w:pStyle w:val="Figurefootnote"/>
              <w:keepNext w:val="0"/>
              <w:spacing w:after="0"/>
              <w:jc w:val="left"/>
              <w:rPr>
                <w:rFonts w:ascii="Times New Roman" w:hAnsi="Times New Roman"/>
                <w:b/>
                <w:bCs/>
                <w:sz w:val="16"/>
                <w:szCs w:val="16"/>
              </w:rPr>
            </w:pPr>
          </w:p>
        </w:tc>
      </w:tr>
    </w:tbl>
    <w:p w:rsidR="007D073E" w:rsidRPr="001613DF" w:rsidRDefault="001613DF" w:rsidP="001613DF">
      <w:pPr>
        <w:spacing w:after="120" w:line="240" w:lineRule="auto"/>
        <w:jc w:val="right"/>
        <w:rPr>
          <w:lang w:val="en-GB"/>
        </w:rPr>
      </w:pPr>
      <w:r w:rsidRPr="001613DF">
        <w:rPr>
          <w:lang w:val="en-US"/>
        </w:rPr>
        <w:t>”</w:t>
      </w:r>
    </w:p>
    <w:p w:rsidR="007D073E" w:rsidRDefault="007D073E" w:rsidP="007D073E">
      <w:pPr>
        <w:spacing w:after="120" w:line="240" w:lineRule="auto"/>
        <w:ind w:left="1134"/>
        <w:rPr>
          <w:lang w:val="en-GB"/>
        </w:rPr>
      </w:pPr>
    </w:p>
    <w:p w:rsidR="007D073E" w:rsidRDefault="007D073E" w:rsidP="007D073E">
      <w:pPr>
        <w:suppressAutoHyphens w:val="0"/>
        <w:spacing w:line="240" w:lineRule="auto"/>
        <w:rPr>
          <w:lang w:val="en-GB"/>
        </w:rPr>
      </w:pPr>
      <w:r>
        <w:rPr>
          <w:lang w:val="en-GB"/>
        </w:rPr>
        <w:br w:type="page"/>
      </w:r>
    </w:p>
    <w:p w:rsidR="007D073E" w:rsidRDefault="007D073E" w:rsidP="007D073E">
      <w:pPr>
        <w:spacing w:after="120" w:line="240" w:lineRule="auto"/>
        <w:ind w:left="1134"/>
        <w:rPr>
          <w:lang w:val="en-GB"/>
        </w:rPr>
      </w:pPr>
      <w:r>
        <w:rPr>
          <w:bCs/>
          <w:i/>
          <w:iCs/>
          <w:color w:val="000000"/>
          <w:lang w:val="en-GB"/>
        </w:rPr>
        <w:lastRenderedPageBreak/>
        <w:t>Annex 15, p</w:t>
      </w:r>
      <w:r w:rsidRPr="007958C9">
        <w:rPr>
          <w:bCs/>
          <w:i/>
          <w:iCs/>
          <w:color w:val="000000"/>
          <w:lang w:val="en-GB"/>
        </w:rPr>
        <w:t xml:space="preserve">aragraph </w:t>
      </w:r>
      <w:r>
        <w:rPr>
          <w:bCs/>
          <w:i/>
          <w:iCs/>
          <w:color w:val="000000"/>
          <w:lang w:val="en-GB"/>
        </w:rPr>
        <w:t>2.</w:t>
      </w:r>
      <w:r w:rsidRPr="007958C9">
        <w:rPr>
          <w:bCs/>
          <w:i/>
          <w:iCs/>
          <w:color w:val="000000"/>
          <w:lang w:val="en-GB"/>
        </w:rPr>
        <w:t>1.</w:t>
      </w:r>
      <w:r>
        <w:rPr>
          <w:bCs/>
          <w:i/>
          <w:iCs/>
          <w:color w:val="000000"/>
          <w:lang w:val="en-GB"/>
        </w:rPr>
        <w:t>2</w:t>
      </w:r>
      <w:r w:rsidRPr="007958C9">
        <w:rPr>
          <w:bCs/>
          <w:i/>
          <w:iCs/>
          <w:color w:val="000000"/>
          <w:lang w:val="en-GB"/>
        </w:rPr>
        <w:t xml:space="preserve">., </w:t>
      </w:r>
      <w:r>
        <w:rPr>
          <w:bCs/>
          <w:i/>
          <w:iCs/>
          <w:color w:val="000000"/>
          <w:lang w:val="en-GB"/>
        </w:rPr>
        <w:t xml:space="preserve">table </w:t>
      </w:r>
      <w:r w:rsidRPr="007958C9">
        <w:rPr>
          <w:lang w:val="en-GB"/>
        </w:rPr>
        <w:t>amend to read:</w:t>
      </w:r>
    </w:p>
    <w:p w:rsidR="007D073E" w:rsidRPr="007958C9" w:rsidRDefault="001613DF" w:rsidP="007D073E">
      <w:pPr>
        <w:spacing w:after="120" w:line="240" w:lineRule="auto"/>
        <w:ind w:left="1134"/>
        <w:rPr>
          <w:lang w:val="en-GB"/>
        </w:rPr>
      </w:pPr>
      <w:r>
        <w:rPr>
          <w:bCs/>
          <w:iCs/>
          <w:color w:val="000000"/>
          <w:lang w:val="en-GB"/>
        </w:rPr>
        <w:t>“</w:t>
      </w:r>
    </w:p>
    <w:tbl>
      <w:tblPr>
        <w:tblW w:w="7371"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6"/>
        <w:gridCol w:w="3005"/>
      </w:tblGrid>
      <w:tr w:rsidR="007D073E" w:rsidRPr="00786AA5" w:rsidTr="001613DF">
        <w:trPr>
          <w:cantSplit/>
          <w:trHeight w:val="102"/>
          <w:tblHeader/>
        </w:trPr>
        <w:tc>
          <w:tcPr>
            <w:tcW w:w="4366" w:type="dxa"/>
            <w:tcBorders>
              <w:bottom w:val="single" w:sz="12" w:space="0" w:color="auto"/>
            </w:tcBorders>
            <w:shd w:val="clear" w:color="auto" w:fill="auto"/>
            <w:tcMar>
              <w:left w:w="113" w:type="dxa"/>
            </w:tcMar>
            <w:vAlign w:val="bottom"/>
          </w:tcPr>
          <w:p w:rsidR="007D073E" w:rsidRPr="00E02EB1" w:rsidRDefault="007D073E" w:rsidP="00F54B21">
            <w:pPr>
              <w:suppressAutoHyphens w:val="0"/>
              <w:spacing w:before="40" w:after="40" w:line="240" w:lineRule="auto"/>
              <w:ind w:right="113"/>
              <w:rPr>
                <w:bCs/>
                <w:i/>
                <w:sz w:val="16"/>
                <w:szCs w:val="16"/>
                <w:lang w:val="en-US" w:eastAsia="en-GB"/>
              </w:rPr>
            </w:pPr>
            <w:r w:rsidRPr="007958C9">
              <w:rPr>
                <w:rStyle w:val="FootnoteReference"/>
                <w:sz w:val="20"/>
              </w:rPr>
              <w:footnoteRef/>
            </w:r>
            <w:r w:rsidRPr="00E02EB1">
              <w:rPr>
                <w:lang w:val="en-US"/>
              </w:rPr>
              <w:tab/>
            </w:r>
            <w:r w:rsidRPr="00E02EB1">
              <w:rPr>
                <w:bCs/>
                <w:i/>
                <w:sz w:val="16"/>
                <w:szCs w:val="16"/>
                <w:lang w:val="en-US" w:eastAsia="en-GB"/>
              </w:rPr>
              <w:t>"REESS charging mode" vehicle test conditions</w:t>
            </w:r>
          </w:p>
        </w:tc>
        <w:tc>
          <w:tcPr>
            <w:tcW w:w="3005" w:type="dxa"/>
            <w:tcBorders>
              <w:bottom w:val="single" w:sz="12" w:space="0" w:color="auto"/>
            </w:tcBorders>
            <w:shd w:val="clear" w:color="auto" w:fill="auto"/>
            <w:tcMar>
              <w:left w:w="113" w:type="dxa"/>
            </w:tcMar>
            <w:vAlign w:val="bottom"/>
          </w:tcPr>
          <w:p w:rsidR="007D073E" w:rsidRPr="00786AA5" w:rsidRDefault="007D073E" w:rsidP="00F54B21">
            <w:pPr>
              <w:suppressAutoHyphens w:val="0"/>
              <w:spacing w:before="40" w:after="40" w:line="240" w:lineRule="auto"/>
              <w:ind w:right="113"/>
              <w:rPr>
                <w:bCs/>
                <w:i/>
                <w:sz w:val="16"/>
                <w:szCs w:val="16"/>
                <w:lang w:eastAsia="en-GB"/>
              </w:rPr>
            </w:pPr>
            <w:r w:rsidRPr="00786AA5">
              <w:rPr>
                <w:bCs/>
                <w:i/>
                <w:sz w:val="16"/>
                <w:szCs w:val="16"/>
                <w:lang w:eastAsia="en-GB"/>
              </w:rPr>
              <w:t>Failure criteria</w:t>
            </w:r>
          </w:p>
        </w:tc>
      </w:tr>
      <w:tr w:rsidR="007D073E" w:rsidRPr="00C12A2D" w:rsidTr="001613DF">
        <w:trPr>
          <w:cantSplit/>
          <w:trHeight w:val="1945"/>
        </w:trPr>
        <w:tc>
          <w:tcPr>
            <w:tcW w:w="4366" w:type="dxa"/>
            <w:tcBorders>
              <w:top w:val="single" w:sz="12" w:space="0" w:color="auto"/>
              <w:bottom w:val="single" w:sz="12" w:space="0" w:color="auto"/>
            </w:tcBorders>
            <w:shd w:val="clear" w:color="auto" w:fill="auto"/>
            <w:tcMar>
              <w:left w:w="113" w:type="dxa"/>
            </w:tcMar>
          </w:tcPr>
          <w:p w:rsidR="007D073E" w:rsidRPr="00BB3E8F" w:rsidRDefault="007D073E" w:rsidP="00F54B21">
            <w:pPr>
              <w:suppressAutoHyphens w:val="0"/>
              <w:spacing w:before="40" w:after="40" w:line="240" w:lineRule="auto"/>
              <w:ind w:right="113"/>
              <w:jc w:val="both"/>
              <w:rPr>
                <w:bCs/>
                <w:sz w:val="18"/>
                <w:szCs w:val="18"/>
                <w:lang w:val="en-US"/>
              </w:rPr>
            </w:pPr>
            <w:r w:rsidRPr="00BB3E8F">
              <w:rPr>
                <w:bCs/>
                <w:sz w:val="18"/>
                <w:szCs w:val="18"/>
                <w:lang w:val="en-US"/>
              </w:rPr>
              <w:t>The REESS shall be in charging mode. The state of charge (SOC) of the traction battery shall be kept between 20 per cent and 80 per cent of the maximum SOC during the whole time duration of the measurement (this may lead to the measurement being split into different time slots with the need to discharge the vehicle’s traction battery before starting the next time slot). If the current consumption can be adjusted, then the current shall be set to at least 20 per cent of its nominal value.</w:t>
            </w:r>
          </w:p>
          <w:p w:rsidR="007D073E" w:rsidRPr="00BB3E8F" w:rsidRDefault="007D073E" w:rsidP="00F54B21">
            <w:pPr>
              <w:suppressAutoHyphens w:val="0"/>
              <w:spacing w:before="40" w:after="40" w:line="240" w:lineRule="auto"/>
              <w:ind w:right="113"/>
              <w:jc w:val="both"/>
              <w:rPr>
                <w:bCs/>
                <w:sz w:val="18"/>
                <w:szCs w:val="18"/>
                <w:lang w:val="en-US"/>
              </w:rPr>
            </w:pPr>
            <w:r w:rsidRPr="00BB3E8F">
              <w:rPr>
                <w:bCs/>
                <w:sz w:val="18"/>
                <w:szCs w:val="18"/>
                <w:lang w:val="en-US"/>
              </w:rPr>
              <w:t>In case of multiple batteries the average state of charge must be considered.</w:t>
            </w:r>
          </w:p>
        </w:tc>
        <w:tc>
          <w:tcPr>
            <w:tcW w:w="3005" w:type="dxa"/>
            <w:tcBorders>
              <w:top w:val="single" w:sz="12" w:space="0" w:color="auto"/>
              <w:bottom w:val="single" w:sz="12" w:space="0" w:color="auto"/>
            </w:tcBorders>
            <w:shd w:val="clear" w:color="auto" w:fill="auto"/>
            <w:tcMar>
              <w:left w:w="113" w:type="dxa"/>
            </w:tcMar>
          </w:tcPr>
          <w:p w:rsidR="007D073E" w:rsidRPr="00E02EB1" w:rsidRDefault="007D073E" w:rsidP="00F54B21">
            <w:pPr>
              <w:suppressAutoHyphens w:val="0"/>
              <w:spacing w:before="40" w:after="40" w:line="240" w:lineRule="auto"/>
              <w:ind w:right="113"/>
              <w:rPr>
                <w:bCs/>
                <w:sz w:val="18"/>
                <w:szCs w:val="18"/>
                <w:lang w:val="en-US" w:eastAsia="en-GB"/>
              </w:rPr>
            </w:pPr>
            <w:r w:rsidRPr="00E02EB1">
              <w:rPr>
                <w:bCs/>
                <w:sz w:val="18"/>
                <w:szCs w:val="18"/>
                <w:lang w:val="en-US" w:eastAsia="en-GB"/>
              </w:rPr>
              <w:t>Vehicle sets in motion.</w:t>
            </w:r>
          </w:p>
          <w:p w:rsidR="007D073E" w:rsidRPr="00E02EB1" w:rsidRDefault="007D073E" w:rsidP="00F54B21">
            <w:pPr>
              <w:suppressAutoHyphens w:val="0"/>
              <w:spacing w:before="40" w:after="40" w:line="240" w:lineRule="auto"/>
              <w:ind w:right="113"/>
              <w:rPr>
                <w:bCs/>
                <w:strike/>
                <w:sz w:val="18"/>
                <w:szCs w:val="18"/>
                <w:lang w:val="en-US" w:eastAsia="en-GB"/>
              </w:rPr>
            </w:pPr>
            <w:r w:rsidRPr="00E02EB1">
              <w:rPr>
                <w:bCs/>
                <w:strike/>
                <w:sz w:val="18"/>
                <w:szCs w:val="18"/>
                <w:lang w:val="en-US" w:eastAsia="en-GB"/>
              </w:rPr>
              <w:t>Electric parking brake warning indicator OFF</w:t>
            </w:r>
          </w:p>
          <w:p w:rsidR="007D073E" w:rsidRPr="00E02EB1" w:rsidRDefault="007D073E" w:rsidP="00F54B21">
            <w:pPr>
              <w:suppressAutoHyphens w:val="0"/>
              <w:spacing w:before="40" w:after="40" w:line="240" w:lineRule="auto"/>
              <w:ind w:right="113"/>
              <w:rPr>
                <w:bCs/>
                <w:sz w:val="18"/>
                <w:szCs w:val="18"/>
                <w:lang w:val="en-US" w:eastAsia="en-GB"/>
              </w:rPr>
            </w:pPr>
          </w:p>
          <w:p w:rsidR="007D073E" w:rsidRPr="00E02EB1" w:rsidRDefault="007D073E" w:rsidP="00F54B21">
            <w:pPr>
              <w:suppressAutoHyphens w:val="0"/>
              <w:spacing w:before="40" w:after="40" w:line="240" w:lineRule="auto"/>
              <w:ind w:right="113"/>
              <w:rPr>
                <w:b/>
                <w:bCs/>
                <w:sz w:val="18"/>
                <w:szCs w:val="18"/>
                <w:lang w:val="en-US" w:eastAsia="en-GB"/>
              </w:rPr>
            </w:pPr>
            <w:r w:rsidRPr="00E02EB1">
              <w:rPr>
                <w:b/>
                <w:bCs/>
                <w:sz w:val="18"/>
                <w:szCs w:val="18"/>
                <w:lang w:val="en-US" w:eastAsia="en-GB"/>
              </w:rPr>
              <w:t>Unexpected release of the parking brake.</w:t>
            </w:r>
          </w:p>
          <w:p w:rsidR="007D073E" w:rsidRPr="00E02EB1" w:rsidRDefault="007D073E" w:rsidP="00F54B21">
            <w:pPr>
              <w:suppressAutoHyphens w:val="0"/>
              <w:spacing w:before="40" w:after="40" w:line="240" w:lineRule="auto"/>
              <w:ind w:right="113"/>
              <w:rPr>
                <w:bCs/>
                <w:sz w:val="18"/>
                <w:szCs w:val="18"/>
                <w:lang w:val="en-US" w:eastAsia="en-GB"/>
              </w:rPr>
            </w:pPr>
            <w:r w:rsidRPr="00E02EB1">
              <w:rPr>
                <w:b/>
                <w:bCs/>
                <w:sz w:val="18"/>
                <w:szCs w:val="18"/>
                <w:lang w:val="en-US" w:eastAsia="en-GB"/>
              </w:rPr>
              <w:t>Loss of  Parking position for automatic transmission.</w:t>
            </w:r>
          </w:p>
        </w:tc>
      </w:tr>
    </w:tbl>
    <w:p w:rsidR="007D073E" w:rsidRPr="001613DF" w:rsidRDefault="001613DF" w:rsidP="001613DF">
      <w:pPr>
        <w:pStyle w:val="SingleTxtG"/>
        <w:ind w:left="2268" w:right="0" w:hanging="1134"/>
        <w:jc w:val="right"/>
        <w:rPr>
          <w:rFonts w:ascii="Times New Roman" w:hAnsi="Times New Roman"/>
          <w:lang w:val="en-US"/>
        </w:rPr>
      </w:pPr>
      <w:r w:rsidRPr="001613DF">
        <w:rPr>
          <w:rFonts w:ascii="Times New Roman" w:hAnsi="Times New Roman"/>
          <w:lang w:val="en-US"/>
        </w:rPr>
        <w:t>”</w:t>
      </w:r>
    </w:p>
    <w:p w:rsidR="001613DF" w:rsidRPr="007D073E" w:rsidRDefault="001613DF" w:rsidP="007D073E">
      <w:pPr>
        <w:pStyle w:val="SingleTxtG"/>
        <w:ind w:left="2268" w:hanging="1134"/>
        <w:rPr>
          <w:rFonts w:ascii="Times New Roman" w:hAnsi="Times New Roman"/>
          <w:lang w:val="en-US"/>
        </w:rPr>
      </w:pPr>
    </w:p>
    <w:p w:rsidR="007D073E" w:rsidRDefault="007D073E" w:rsidP="007D073E">
      <w:pPr>
        <w:spacing w:after="120" w:line="240" w:lineRule="auto"/>
        <w:ind w:left="1134"/>
        <w:rPr>
          <w:lang w:val="en-GB"/>
        </w:rPr>
      </w:pPr>
      <w:r>
        <w:rPr>
          <w:bCs/>
          <w:i/>
          <w:iCs/>
          <w:color w:val="000000"/>
          <w:lang w:val="en-GB"/>
        </w:rPr>
        <w:t>Annex 16, p</w:t>
      </w:r>
      <w:r w:rsidRPr="007958C9">
        <w:rPr>
          <w:bCs/>
          <w:i/>
          <w:iCs/>
          <w:color w:val="000000"/>
          <w:lang w:val="en-GB"/>
        </w:rPr>
        <w:t xml:space="preserve">aragraph </w:t>
      </w:r>
      <w:r>
        <w:rPr>
          <w:bCs/>
          <w:i/>
          <w:iCs/>
          <w:color w:val="000000"/>
          <w:lang w:val="en-GB"/>
        </w:rPr>
        <w:t>2.</w:t>
      </w:r>
      <w:r w:rsidRPr="007958C9">
        <w:rPr>
          <w:bCs/>
          <w:i/>
          <w:iCs/>
          <w:color w:val="000000"/>
          <w:lang w:val="en-GB"/>
        </w:rPr>
        <w:t>1.</w:t>
      </w:r>
      <w:r>
        <w:rPr>
          <w:bCs/>
          <w:i/>
          <w:iCs/>
          <w:color w:val="000000"/>
          <w:lang w:val="en-GB"/>
        </w:rPr>
        <w:t>2</w:t>
      </w:r>
      <w:r w:rsidRPr="007958C9">
        <w:rPr>
          <w:bCs/>
          <w:i/>
          <w:iCs/>
          <w:color w:val="000000"/>
          <w:lang w:val="en-GB"/>
        </w:rPr>
        <w:t xml:space="preserve">., </w:t>
      </w:r>
      <w:r>
        <w:rPr>
          <w:bCs/>
          <w:i/>
          <w:iCs/>
          <w:color w:val="000000"/>
          <w:lang w:val="en-GB"/>
        </w:rPr>
        <w:t xml:space="preserve">table </w:t>
      </w:r>
      <w:r w:rsidRPr="007958C9">
        <w:rPr>
          <w:lang w:val="en-GB"/>
        </w:rPr>
        <w:t>amend to read:</w:t>
      </w:r>
    </w:p>
    <w:p w:rsidR="007D073E" w:rsidRPr="007958C9" w:rsidRDefault="001613DF" w:rsidP="007D073E">
      <w:pPr>
        <w:spacing w:after="120" w:line="240" w:lineRule="auto"/>
        <w:ind w:left="1134"/>
        <w:rPr>
          <w:lang w:val="en-GB"/>
        </w:rPr>
      </w:pPr>
      <w:r>
        <w:rPr>
          <w:bCs/>
          <w:iCs/>
          <w:color w:val="000000"/>
          <w:lang w:val="en-GB"/>
        </w:rPr>
        <w:t>“</w:t>
      </w:r>
    </w:p>
    <w:tbl>
      <w:tblPr>
        <w:tblW w:w="7371" w:type="dxa"/>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6"/>
        <w:gridCol w:w="3005"/>
      </w:tblGrid>
      <w:tr w:rsidR="007D073E" w:rsidRPr="00786AA5" w:rsidTr="001613DF">
        <w:trPr>
          <w:cantSplit/>
          <w:trHeight w:val="102"/>
          <w:tblHeader/>
        </w:trPr>
        <w:tc>
          <w:tcPr>
            <w:tcW w:w="4366" w:type="dxa"/>
            <w:tcBorders>
              <w:bottom w:val="single" w:sz="12" w:space="0" w:color="auto"/>
            </w:tcBorders>
            <w:shd w:val="clear" w:color="auto" w:fill="auto"/>
            <w:tcMar>
              <w:left w:w="113" w:type="dxa"/>
            </w:tcMar>
            <w:vAlign w:val="bottom"/>
          </w:tcPr>
          <w:p w:rsidR="007D073E" w:rsidRPr="00E02EB1" w:rsidRDefault="007D073E" w:rsidP="00F54B21">
            <w:pPr>
              <w:suppressAutoHyphens w:val="0"/>
              <w:spacing w:before="40" w:after="40" w:line="240" w:lineRule="auto"/>
              <w:ind w:right="113"/>
              <w:rPr>
                <w:bCs/>
                <w:i/>
                <w:sz w:val="16"/>
                <w:szCs w:val="16"/>
                <w:lang w:val="en-US" w:eastAsia="en-GB"/>
              </w:rPr>
            </w:pPr>
            <w:r w:rsidRPr="007958C9">
              <w:rPr>
                <w:rStyle w:val="FootnoteReference"/>
                <w:sz w:val="20"/>
              </w:rPr>
              <w:footnoteRef/>
            </w:r>
            <w:r w:rsidRPr="00E02EB1">
              <w:rPr>
                <w:lang w:val="en-US"/>
              </w:rPr>
              <w:tab/>
            </w:r>
            <w:r w:rsidRPr="00E02EB1">
              <w:rPr>
                <w:bCs/>
                <w:i/>
                <w:sz w:val="16"/>
                <w:szCs w:val="16"/>
                <w:lang w:val="en-US" w:eastAsia="en-GB"/>
              </w:rPr>
              <w:t>"REESS charging mode" vehicle test conditions</w:t>
            </w:r>
          </w:p>
        </w:tc>
        <w:tc>
          <w:tcPr>
            <w:tcW w:w="3005" w:type="dxa"/>
            <w:tcBorders>
              <w:bottom w:val="single" w:sz="12" w:space="0" w:color="auto"/>
            </w:tcBorders>
            <w:shd w:val="clear" w:color="auto" w:fill="auto"/>
            <w:tcMar>
              <w:left w:w="113" w:type="dxa"/>
            </w:tcMar>
            <w:vAlign w:val="bottom"/>
          </w:tcPr>
          <w:p w:rsidR="007D073E" w:rsidRPr="00786AA5" w:rsidRDefault="007D073E" w:rsidP="00F54B21">
            <w:pPr>
              <w:suppressAutoHyphens w:val="0"/>
              <w:spacing w:before="40" w:after="40" w:line="240" w:lineRule="auto"/>
              <w:ind w:right="113"/>
              <w:rPr>
                <w:bCs/>
                <w:i/>
                <w:sz w:val="16"/>
                <w:szCs w:val="16"/>
                <w:lang w:eastAsia="en-GB"/>
              </w:rPr>
            </w:pPr>
            <w:r w:rsidRPr="00786AA5">
              <w:rPr>
                <w:bCs/>
                <w:i/>
                <w:sz w:val="16"/>
                <w:szCs w:val="16"/>
                <w:lang w:eastAsia="en-GB"/>
              </w:rPr>
              <w:t>Failure criteria</w:t>
            </w:r>
          </w:p>
        </w:tc>
      </w:tr>
      <w:tr w:rsidR="007D073E" w:rsidRPr="00C12A2D" w:rsidTr="001613DF">
        <w:trPr>
          <w:cantSplit/>
          <w:trHeight w:val="1945"/>
        </w:trPr>
        <w:tc>
          <w:tcPr>
            <w:tcW w:w="4366" w:type="dxa"/>
            <w:tcBorders>
              <w:top w:val="single" w:sz="12" w:space="0" w:color="auto"/>
              <w:bottom w:val="single" w:sz="12" w:space="0" w:color="auto"/>
            </w:tcBorders>
            <w:shd w:val="clear" w:color="auto" w:fill="auto"/>
            <w:tcMar>
              <w:left w:w="113" w:type="dxa"/>
            </w:tcMar>
          </w:tcPr>
          <w:p w:rsidR="007D073E" w:rsidRPr="00BB3E8F" w:rsidRDefault="007D073E" w:rsidP="00F54B21">
            <w:pPr>
              <w:suppressAutoHyphens w:val="0"/>
              <w:spacing w:before="40" w:after="40" w:line="240" w:lineRule="auto"/>
              <w:ind w:right="113"/>
              <w:jc w:val="both"/>
              <w:rPr>
                <w:bCs/>
                <w:sz w:val="18"/>
                <w:szCs w:val="18"/>
                <w:lang w:val="en-US"/>
              </w:rPr>
            </w:pPr>
            <w:r w:rsidRPr="00BB3E8F">
              <w:rPr>
                <w:bCs/>
                <w:sz w:val="18"/>
                <w:szCs w:val="18"/>
                <w:lang w:val="en-US"/>
              </w:rPr>
              <w:t>The REESS shall be in charging mode. The state of charge (SOC) of the traction battery shall be kept between 20 per cent and 80 per cent of the maximum SOC during the whole time duration of the measurement (this may lead to the measurement being split into different time slots with the need to discharge the vehicle’s traction battery before starting the next time slot). If the current consumption can be adjusted, then the current shall be set to at least 20 per cent of its nominal value.</w:t>
            </w:r>
          </w:p>
          <w:p w:rsidR="007D073E" w:rsidRPr="00BB3E8F" w:rsidRDefault="007D073E" w:rsidP="00F54B21">
            <w:pPr>
              <w:suppressAutoHyphens w:val="0"/>
              <w:spacing w:before="40" w:after="40" w:line="240" w:lineRule="auto"/>
              <w:ind w:right="113"/>
              <w:jc w:val="both"/>
              <w:rPr>
                <w:bCs/>
                <w:sz w:val="18"/>
                <w:szCs w:val="18"/>
                <w:lang w:val="en-US"/>
              </w:rPr>
            </w:pPr>
            <w:r w:rsidRPr="00BB3E8F">
              <w:rPr>
                <w:bCs/>
                <w:sz w:val="18"/>
                <w:szCs w:val="18"/>
                <w:lang w:val="en-US"/>
              </w:rPr>
              <w:t>In case of multiple batteries the average state of charge must be considered.</w:t>
            </w:r>
          </w:p>
        </w:tc>
        <w:tc>
          <w:tcPr>
            <w:tcW w:w="3005" w:type="dxa"/>
            <w:tcBorders>
              <w:top w:val="single" w:sz="12" w:space="0" w:color="auto"/>
              <w:bottom w:val="single" w:sz="12" w:space="0" w:color="auto"/>
            </w:tcBorders>
            <w:shd w:val="clear" w:color="auto" w:fill="auto"/>
            <w:tcMar>
              <w:left w:w="113" w:type="dxa"/>
            </w:tcMar>
          </w:tcPr>
          <w:p w:rsidR="007D073E" w:rsidRPr="00E02EB1" w:rsidRDefault="007D073E" w:rsidP="00F54B21">
            <w:pPr>
              <w:suppressAutoHyphens w:val="0"/>
              <w:spacing w:before="40" w:after="40" w:line="240" w:lineRule="auto"/>
              <w:ind w:right="113"/>
              <w:rPr>
                <w:bCs/>
                <w:sz w:val="18"/>
                <w:szCs w:val="18"/>
                <w:lang w:val="en-US" w:eastAsia="en-GB"/>
              </w:rPr>
            </w:pPr>
            <w:r w:rsidRPr="00E02EB1">
              <w:rPr>
                <w:bCs/>
                <w:sz w:val="18"/>
                <w:szCs w:val="18"/>
                <w:lang w:val="en-US" w:eastAsia="en-GB"/>
              </w:rPr>
              <w:t>Vehicle sets in motion.</w:t>
            </w:r>
          </w:p>
          <w:p w:rsidR="007D073E" w:rsidRPr="00E02EB1" w:rsidRDefault="007D073E" w:rsidP="00F54B21">
            <w:pPr>
              <w:suppressAutoHyphens w:val="0"/>
              <w:spacing w:before="40" w:after="40" w:line="240" w:lineRule="auto"/>
              <w:ind w:right="113"/>
              <w:rPr>
                <w:bCs/>
                <w:strike/>
                <w:sz w:val="18"/>
                <w:szCs w:val="18"/>
                <w:lang w:val="en-US" w:eastAsia="en-GB"/>
              </w:rPr>
            </w:pPr>
            <w:r w:rsidRPr="00E02EB1">
              <w:rPr>
                <w:bCs/>
                <w:strike/>
                <w:sz w:val="18"/>
                <w:szCs w:val="18"/>
                <w:lang w:val="en-US" w:eastAsia="en-GB"/>
              </w:rPr>
              <w:t>Electric parking brake warning indicator OFF</w:t>
            </w:r>
          </w:p>
          <w:p w:rsidR="007D073E" w:rsidRPr="00E02EB1" w:rsidRDefault="007D073E" w:rsidP="00F54B21">
            <w:pPr>
              <w:suppressAutoHyphens w:val="0"/>
              <w:spacing w:before="40" w:after="40" w:line="240" w:lineRule="auto"/>
              <w:ind w:right="113"/>
              <w:rPr>
                <w:bCs/>
                <w:sz w:val="18"/>
                <w:szCs w:val="18"/>
                <w:lang w:val="en-US" w:eastAsia="en-GB"/>
              </w:rPr>
            </w:pPr>
          </w:p>
          <w:p w:rsidR="007D073E" w:rsidRPr="00E02EB1" w:rsidRDefault="007D073E" w:rsidP="00F54B21">
            <w:pPr>
              <w:suppressAutoHyphens w:val="0"/>
              <w:spacing w:before="40" w:after="40" w:line="240" w:lineRule="auto"/>
              <w:ind w:right="113"/>
              <w:rPr>
                <w:b/>
                <w:bCs/>
                <w:sz w:val="18"/>
                <w:szCs w:val="18"/>
                <w:lang w:val="en-US" w:eastAsia="en-GB"/>
              </w:rPr>
            </w:pPr>
            <w:r w:rsidRPr="00E02EB1">
              <w:rPr>
                <w:b/>
                <w:bCs/>
                <w:sz w:val="18"/>
                <w:szCs w:val="18"/>
                <w:lang w:val="en-US" w:eastAsia="en-GB"/>
              </w:rPr>
              <w:t>Unexpected release of the parking brake.</w:t>
            </w:r>
          </w:p>
          <w:p w:rsidR="007D073E" w:rsidRPr="00E02EB1" w:rsidRDefault="007D073E" w:rsidP="00F54B21">
            <w:pPr>
              <w:suppressAutoHyphens w:val="0"/>
              <w:spacing w:before="40" w:after="40" w:line="240" w:lineRule="auto"/>
              <w:ind w:right="113"/>
              <w:rPr>
                <w:bCs/>
                <w:sz w:val="18"/>
                <w:szCs w:val="18"/>
                <w:lang w:val="en-US" w:eastAsia="en-GB"/>
              </w:rPr>
            </w:pPr>
            <w:r w:rsidRPr="00E02EB1">
              <w:rPr>
                <w:b/>
                <w:bCs/>
                <w:sz w:val="18"/>
                <w:szCs w:val="18"/>
                <w:lang w:val="en-US" w:eastAsia="en-GB"/>
              </w:rPr>
              <w:t>Loss of  Parking position for automatic transmission.</w:t>
            </w:r>
          </w:p>
        </w:tc>
      </w:tr>
    </w:tbl>
    <w:p w:rsidR="001613DF" w:rsidRDefault="001613DF" w:rsidP="001613DF">
      <w:pPr>
        <w:pStyle w:val="SingleTxtG"/>
        <w:ind w:left="2268" w:right="0" w:hanging="1134"/>
        <w:jc w:val="right"/>
        <w:rPr>
          <w:rFonts w:ascii="Times New Roman" w:hAnsi="Times New Roman"/>
          <w:lang w:val="en-US"/>
        </w:rPr>
      </w:pPr>
      <w:r w:rsidRPr="001613DF">
        <w:rPr>
          <w:rFonts w:ascii="Times New Roman" w:hAnsi="Times New Roman"/>
          <w:lang w:val="en-US"/>
        </w:rPr>
        <w:t>”</w:t>
      </w:r>
    </w:p>
    <w:p w:rsidR="001613DF" w:rsidRDefault="001613DF" w:rsidP="001613DF">
      <w:pPr>
        <w:pStyle w:val="SingleTxtG"/>
        <w:ind w:left="2268" w:right="0" w:hanging="1134"/>
        <w:jc w:val="right"/>
        <w:rPr>
          <w:rFonts w:ascii="Times New Roman" w:hAnsi="Times New Roman"/>
          <w:lang w:val="en-US"/>
        </w:rPr>
      </w:pPr>
    </w:p>
    <w:p w:rsidR="001613DF" w:rsidRPr="001613DF" w:rsidRDefault="001613DF" w:rsidP="001613DF">
      <w:pPr>
        <w:pStyle w:val="SingleTxtG"/>
        <w:ind w:left="2268" w:right="0" w:hanging="1134"/>
        <w:jc w:val="right"/>
        <w:rPr>
          <w:rFonts w:ascii="Times New Roman" w:hAnsi="Times New Roman"/>
          <w:lang w:val="en-US"/>
        </w:rPr>
      </w:pPr>
    </w:p>
    <w:p w:rsidR="007D073E" w:rsidRPr="007958C9" w:rsidRDefault="007D073E" w:rsidP="007D073E">
      <w:pPr>
        <w:pStyle w:val="HChG"/>
        <w:tabs>
          <w:tab w:val="clear" w:pos="851"/>
        </w:tabs>
        <w:ind w:hanging="567"/>
        <w:rPr>
          <w:szCs w:val="22"/>
        </w:rPr>
      </w:pPr>
      <w:r w:rsidRPr="007958C9">
        <w:t>II.</w:t>
      </w:r>
      <w:r w:rsidRPr="007958C9">
        <w:tab/>
        <w:t xml:space="preserve">Justification </w:t>
      </w:r>
      <w:r w:rsidRPr="007958C9">
        <w:rPr>
          <w:szCs w:val="22"/>
        </w:rPr>
        <w:t xml:space="preserve"> </w:t>
      </w:r>
    </w:p>
    <w:p w:rsidR="007D073E" w:rsidRPr="007958C9" w:rsidRDefault="007D073E" w:rsidP="007D073E">
      <w:pPr>
        <w:spacing w:after="120" w:line="240" w:lineRule="auto"/>
        <w:ind w:left="1134" w:right="1134"/>
        <w:jc w:val="both"/>
        <w:rPr>
          <w:lang w:val="en-GB"/>
        </w:rPr>
      </w:pPr>
      <w:r w:rsidRPr="007958C9">
        <w:rPr>
          <w:lang w:val="en-GB"/>
        </w:rPr>
        <w:t>1.</w:t>
      </w:r>
      <w:r w:rsidRPr="007958C9">
        <w:rPr>
          <w:lang w:val="en-GB"/>
        </w:rPr>
        <w:tab/>
      </w:r>
      <w:r>
        <w:rPr>
          <w:lang w:val="en-GB"/>
        </w:rPr>
        <w:t>The wording OTS need to be clarified in order to avoid misunderstanding (OTS site can be with or without ground plane).</w:t>
      </w:r>
    </w:p>
    <w:p w:rsidR="007D073E" w:rsidRDefault="007D073E" w:rsidP="007D073E">
      <w:pPr>
        <w:spacing w:after="120" w:line="240" w:lineRule="auto"/>
        <w:ind w:left="1134" w:right="1134"/>
        <w:jc w:val="both"/>
        <w:rPr>
          <w:lang w:val="en-GB"/>
        </w:rPr>
      </w:pPr>
      <w:r w:rsidRPr="007958C9">
        <w:rPr>
          <w:lang w:val="en-GB"/>
        </w:rPr>
        <w:t>2.</w:t>
      </w:r>
      <w:r w:rsidRPr="007958C9">
        <w:rPr>
          <w:lang w:val="en-GB"/>
        </w:rPr>
        <w:tab/>
      </w:r>
      <w:r>
        <w:rPr>
          <w:lang w:val="en-GB"/>
        </w:rPr>
        <w:t>T</w:t>
      </w:r>
      <w:r w:rsidRPr="00E62F89">
        <w:rPr>
          <w:lang w:val="en-GB"/>
        </w:rPr>
        <w:t>he failure criteria "Electric parking brake warning indicator OFF" is n</w:t>
      </w:r>
      <w:r>
        <w:rPr>
          <w:lang w:val="en-GB"/>
        </w:rPr>
        <w:t>ot applicable for all types of electric or hybrid vehicles</w:t>
      </w:r>
      <w:r w:rsidRPr="00E62F89">
        <w:rPr>
          <w:lang w:val="en-GB"/>
        </w:rPr>
        <w:t xml:space="preserve"> in charging mode (some veh</w:t>
      </w:r>
      <w:r>
        <w:rPr>
          <w:lang w:val="en-GB"/>
        </w:rPr>
        <w:t>icl</w:t>
      </w:r>
      <w:r w:rsidRPr="00E62F89">
        <w:rPr>
          <w:lang w:val="en-GB"/>
        </w:rPr>
        <w:t>es may not have a warning indicator, for some other vehicles the electric parking brake indicator may light on only for a few seconds, ...)</w:t>
      </w:r>
      <w:r>
        <w:rPr>
          <w:lang w:val="en-GB"/>
        </w:rPr>
        <w:t>. The proposed updated failures criteria are more representative for existing vehicles.</w:t>
      </w:r>
    </w:p>
    <w:p w:rsidR="007D073E" w:rsidRDefault="007D073E" w:rsidP="007D073E">
      <w:pPr>
        <w:spacing w:after="120" w:line="240" w:lineRule="auto"/>
        <w:ind w:left="1134" w:right="1134"/>
        <w:jc w:val="both"/>
        <w:rPr>
          <w:lang w:val="en-GB"/>
        </w:rPr>
      </w:pPr>
      <w:r w:rsidRPr="007958C9">
        <w:rPr>
          <w:lang w:val="en-GB"/>
        </w:rPr>
        <w:t>3.</w:t>
      </w:r>
      <w:r w:rsidRPr="007958C9">
        <w:rPr>
          <w:lang w:val="en-GB"/>
        </w:rPr>
        <w:tab/>
      </w:r>
      <w:r>
        <w:rPr>
          <w:lang w:val="en-GB"/>
        </w:rPr>
        <w:t xml:space="preserve">The figure provided in Annex 9, Appendix 3 was not in line with ISO 11452-2 in which horn antenna is placed facing the ESA. An </w:t>
      </w:r>
      <w:r w:rsidR="00384725">
        <w:rPr>
          <w:lang w:val="en-GB"/>
        </w:rPr>
        <w:t>additional</w:t>
      </w:r>
      <w:r>
        <w:rPr>
          <w:lang w:val="en-GB"/>
        </w:rPr>
        <w:t xml:space="preserve"> figure for log-periodic antenna has been added (with the antenna facing the middle of the harness as defined in ISO 11452-2 for this kind of antenna)</w:t>
      </w:r>
    </w:p>
    <w:p w:rsidR="007D073E" w:rsidRPr="007958C9" w:rsidRDefault="007D073E" w:rsidP="007D073E">
      <w:pPr>
        <w:spacing w:after="120" w:line="240" w:lineRule="auto"/>
        <w:ind w:left="1134" w:right="1134"/>
        <w:jc w:val="both"/>
        <w:rPr>
          <w:lang w:val="en-GB"/>
        </w:rPr>
      </w:pPr>
    </w:p>
    <w:p w:rsidR="007D073E" w:rsidRPr="00732F78" w:rsidRDefault="007D073E" w:rsidP="007D073E">
      <w:pPr>
        <w:spacing w:after="120" w:line="240" w:lineRule="auto"/>
        <w:jc w:val="center"/>
        <w:rPr>
          <w:snapToGrid w:val="0"/>
          <w:color w:val="000000"/>
          <w:szCs w:val="22"/>
          <w:u w:val="single"/>
          <w:lang w:val="it-IT"/>
        </w:rPr>
      </w:pPr>
      <w:r>
        <w:rPr>
          <w:snapToGrid w:val="0"/>
          <w:color w:val="000000"/>
          <w:szCs w:val="22"/>
          <w:u w:val="single"/>
          <w:lang w:val="it-IT"/>
        </w:rPr>
        <w:tab/>
      </w:r>
      <w:r>
        <w:rPr>
          <w:snapToGrid w:val="0"/>
          <w:color w:val="000000"/>
          <w:szCs w:val="22"/>
          <w:u w:val="single"/>
          <w:lang w:val="it-IT"/>
        </w:rPr>
        <w:tab/>
      </w:r>
      <w:r>
        <w:rPr>
          <w:snapToGrid w:val="0"/>
          <w:color w:val="000000"/>
          <w:szCs w:val="22"/>
          <w:u w:val="single"/>
          <w:lang w:val="it-IT"/>
        </w:rPr>
        <w:tab/>
      </w:r>
    </w:p>
    <w:p w:rsidR="00741799" w:rsidRPr="007D073E" w:rsidRDefault="00741799">
      <w:pPr>
        <w:rPr>
          <w:lang w:val="it-IT"/>
        </w:rPr>
      </w:pPr>
    </w:p>
    <w:sectPr w:rsidR="00741799" w:rsidRPr="007D07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3E" w:rsidRDefault="007D073E" w:rsidP="007D073E">
      <w:pPr>
        <w:spacing w:line="240" w:lineRule="auto"/>
      </w:pPr>
      <w:r>
        <w:separator/>
      </w:r>
    </w:p>
  </w:endnote>
  <w:endnote w:type="continuationSeparator" w:id="0">
    <w:p w:rsidR="007D073E" w:rsidRDefault="007D073E" w:rsidP="007D0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12339"/>
      <w:docPartObj>
        <w:docPartGallery w:val="Page Numbers (Bottom of Page)"/>
        <w:docPartUnique/>
      </w:docPartObj>
    </w:sdtPr>
    <w:sdtEndPr/>
    <w:sdtContent>
      <w:p w:rsidR="007D073E" w:rsidRDefault="007D073E">
        <w:pPr>
          <w:pStyle w:val="Footer"/>
          <w:jc w:val="right"/>
        </w:pPr>
        <w:r>
          <w:fldChar w:fldCharType="begin"/>
        </w:r>
        <w:r>
          <w:instrText>PAGE   \* MERGEFORMAT</w:instrText>
        </w:r>
        <w:r>
          <w:fldChar w:fldCharType="separate"/>
        </w:r>
        <w:r w:rsidR="00BB48A8" w:rsidRPr="00BB48A8">
          <w:rPr>
            <w:noProof/>
            <w:lang w:val="fr-FR"/>
          </w:rPr>
          <w:t>1</w:t>
        </w:r>
        <w:r>
          <w:fldChar w:fldCharType="end"/>
        </w:r>
      </w:p>
    </w:sdtContent>
  </w:sdt>
  <w:p w:rsidR="007D073E" w:rsidRDefault="007D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3E" w:rsidRDefault="007D073E" w:rsidP="007D073E">
      <w:pPr>
        <w:spacing w:line="240" w:lineRule="auto"/>
      </w:pPr>
      <w:r>
        <w:separator/>
      </w:r>
    </w:p>
  </w:footnote>
  <w:footnote w:type="continuationSeparator" w:id="0">
    <w:p w:rsidR="007D073E" w:rsidRDefault="007D073E" w:rsidP="007D07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454"/>
    <w:multiLevelType w:val="hybridMultilevel"/>
    <w:tmpl w:val="A70277BE"/>
    <w:lvl w:ilvl="0" w:tplc="2CAE5A48">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3E"/>
    <w:rsid w:val="001613DF"/>
    <w:rsid w:val="0016270B"/>
    <w:rsid w:val="00384725"/>
    <w:rsid w:val="005331BC"/>
    <w:rsid w:val="006C3414"/>
    <w:rsid w:val="00741799"/>
    <w:rsid w:val="007D073E"/>
    <w:rsid w:val="00BB48A8"/>
    <w:rsid w:val="00C12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3E"/>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rsid w:val="007D073E"/>
    <w:rPr>
      <w:rFonts w:ascii="Times New Roman" w:hAnsi="Times New Roman"/>
      <w:sz w:val="18"/>
      <w:vertAlign w:val="superscript"/>
      <w:lang w:val="fr-CH"/>
    </w:rPr>
  </w:style>
  <w:style w:type="character" w:customStyle="1" w:styleId="SingleTxtGChar">
    <w:name w:val="_ Single Txt_G Char"/>
    <w:link w:val="SingleTxtG"/>
    <w:rsid w:val="007D073E"/>
  </w:style>
  <w:style w:type="paragraph" w:customStyle="1" w:styleId="SingleTxtG">
    <w:name w:val="_ Single Txt_G"/>
    <w:basedOn w:val="Normal"/>
    <w:link w:val="SingleTxtGChar"/>
    <w:qFormat/>
    <w:rsid w:val="007D073E"/>
    <w:pPr>
      <w:spacing w:before="40" w:after="120"/>
      <w:ind w:left="1134" w:right="1134"/>
      <w:jc w:val="both"/>
    </w:pPr>
    <w:rPr>
      <w:rFonts w:asciiTheme="minorHAnsi" w:eastAsiaTheme="minorHAnsi" w:hAnsiTheme="minorHAnsi" w:cstheme="minorBidi"/>
      <w:sz w:val="22"/>
      <w:szCs w:val="22"/>
      <w:lang w:val="fr-FR"/>
    </w:rPr>
  </w:style>
  <w:style w:type="paragraph" w:customStyle="1" w:styleId="HChG">
    <w:name w:val="_ H _Ch_G"/>
    <w:basedOn w:val="Normal"/>
    <w:next w:val="Normal"/>
    <w:link w:val="HChGChar"/>
    <w:qFormat/>
    <w:rsid w:val="007D073E"/>
    <w:pPr>
      <w:keepNext/>
      <w:keepLines/>
      <w:tabs>
        <w:tab w:val="right" w:pos="851"/>
      </w:tabs>
      <w:spacing w:before="360" w:after="240" w:line="300" w:lineRule="exact"/>
      <w:ind w:left="1134" w:right="1134" w:hanging="1134"/>
    </w:pPr>
    <w:rPr>
      <w:rFonts w:eastAsia="MS Mincho"/>
      <w:b/>
      <w:sz w:val="28"/>
      <w:lang w:val="en-GB"/>
    </w:rPr>
  </w:style>
  <w:style w:type="character" w:customStyle="1" w:styleId="HChGChar">
    <w:name w:val="_ H _Ch_G Char"/>
    <w:link w:val="HChG"/>
    <w:rsid w:val="007D073E"/>
    <w:rPr>
      <w:rFonts w:ascii="Times New Roman" w:eastAsia="MS Mincho" w:hAnsi="Times New Roman" w:cs="Times New Roman"/>
      <w:b/>
      <w:sz w:val="28"/>
      <w:szCs w:val="20"/>
      <w:lang w:val="en-GB"/>
    </w:rPr>
  </w:style>
  <w:style w:type="paragraph" w:customStyle="1" w:styleId="TABFIGfootnote">
    <w:name w:val="TAB_FIG_footnote"/>
    <w:basedOn w:val="FootnoteText"/>
    <w:rsid w:val="007D073E"/>
    <w:pPr>
      <w:tabs>
        <w:tab w:val="left" w:pos="284"/>
      </w:tabs>
      <w:suppressAutoHyphens w:val="0"/>
      <w:snapToGrid w:val="0"/>
      <w:spacing w:before="60" w:after="60"/>
      <w:ind w:left="284" w:hanging="284"/>
      <w:jc w:val="both"/>
    </w:pPr>
    <w:rPr>
      <w:rFonts w:ascii="Arial" w:hAnsi="Arial" w:cs="Arial"/>
      <w:spacing w:val="8"/>
      <w:sz w:val="16"/>
      <w:szCs w:val="16"/>
      <w:lang w:val="en-GB" w:eastAsia="zh-CN"/>
    </w:rPr>
  </w:style>
  <w:style w:type="paragraph" w:customStyle="1" w:styleId="H1G">
    <w:name w:val="_ H_1_G"/>
    <w:basedOn w:val="Normal"/>
    <w:next w:val="Normal"/>
    <w:link w:val="H1GChar"/>
    <w:qFormat/>
    <w:rsid w:val="007D073E"/>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7D073E"/>
    <w:rPr>
      <w:rFonts w:ascii="Times New Roman" w:eastAsia="Times New Roman" w:hAnsi="Times New Roman" w:cs="Times New Roman"/>
      <w:b/>
      <w:sz w:val="24"/>
      <w:szCs w:val="20"/>
      <w:lang w:val="en-GB"/>
    </w:rPr>
  </w:style>
  <w:style w:type="paragraph" w:customStyle="1" w:styleId="Figurefootnote">
    <w:name w:val="Figure footnote"/>
    <w:basedOn w:val="Normal"/>
    <w:rsid w:val="007D073E"/>
    <w:pPr>
      <w:keepNext/>
      <w:tabs>
        <w:tab w:val="left" w:pos="340"/>
      </w:tabs>
      <w:suppressAutoHyphens w:val="0"/>
      <w:spacing w:after="60" w:line="220" w:lineRule="atLeast"/>
      <w:jc w:val="both"/>
    </w:pPr>
    <w:rPr>
      <w:rFonts w:ascii="Arial" w:eastAsia="MS Mincho" w:hAnsi="Arial"/>
      <w:sz w:val="18"/>
      <w:lang w:val="en-GB" w:eastAsia="ja-JP"/>
    </w:rPr>
  </w:style>
  <w:style w:type="paragraph" w:styleId="FootnoteText">
    <w:name w:val="footnote text"/>
    <w:basedOn w:val="Normal"/>
    <w:link w:val="FootnoteTextChar"/>
    <w:uiPriority w:val="99"/>
    <w:semiHidden/>
    <w:unhideWhenUsed/>
    <w:rsid w:val="007D073E"/>
    <w:pPr>
      <w:spacing w:line="240" w:lineRule="auto"/>
    </w:pPr>
  </w:style>
  <w:style w:type="character" w:customStyle="1" w:styleId="FootnoteTextChar">
    <w:name w:val="Footnote Text Char"/>
    <w:basedOn w:val="DefaultParagraphFont"/>
    <w:link w:val="FootnoteText"/>
    <w:uiPriority w:val="99"/>
    <w:semiHidden/>
    <w:rsid w:val="007D073E"/>
    <w:rPr>
      <w:rFonts w:ascii="Times New Roman" w:eastAsia="Times New Roman" w:hAnsi="Times New Roman" w:cs="Times New Roman"/>
      <w:sz w:val="20"/>
      <w:szCs w:val="20"/>
      <w:lang w:val="fr-CH"/>
    </w:rPr>
  </w:style>
  <w:style w:type="paragraph" w:styleId="Header">
    <w:name w:val="header"/>
    <w:basedOn w:val="Normal"/>
    <w:link w:val="HeaderChar"/>
    <w:uiPriority w:val="99"/>
    <w:unhideWhenUsed/>
    <w:rsid w:val="007D073E"/>
    <w:pPr>
      <w:tabs>
        <w:tab w:val="center" w:pos="4536"/>
        <w:tab w:val="right" w:pos="9072"/>
      </w:tabs>
      <w:spacing w:line="240" w:lineRule="auto"/>
    </w:pPr>
  </w:style>
  <w:style w:type="character" w:customStyle="1" w:styleId="HeaderChar">
    <w:name w:val="Header Char"/>
    <w:basedOn w:val="DefaultParagraphFont"/>
    <w:link w:val="Header"/>
    <w:uiPriority w:val="99"/>
    <w:rsid w:val="007D073E"/>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7D073E"/>
    <w:pPr>
      <w:tabs>
        <w:tab w:val="center" w:pos="4536"/>
        <w:tab w:val="right" w:pos="9072"/>
      </w:tabs>
      <w:spacing w:line="240" w:lineRule="auto"/>
    </w:pPr>
  </w:style>
  <w:style w:type="character" w:customStyle="1" w:styleId="FooterChar">
    <w:name w:val="Footer Char"/>
    <w:basedOn w:val="DefaultParagraphFont"/>
    <w:link w:val="Footer"/>
    <w:uiPriority w:val="99"/>
    <w:rsid w:val="007D073E"/>
    <w:rPr>
      <w:rFonts w:ascii="Times New Roman" w:eastAsia="Times New Roman" w:hAnsi="Times New Roman" w:cs="Times New Roman"/>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3E"/>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rsid w:val="007D073E"/>
    <w:rPr>
      <w:rFonts w:ascii="Times New Roman" w:hAnsi="Times New Roman"/>
      <w:sz w:val="18"/>
      <w:vertAlign w:val="superscript"/>
      <w:lang w:val="fr-CH"/>
    </w:rPr>
  </w:style>
  <w:style w:type="character" w:customStyle="1" w:styleId="SingleTxtGChar">
    <w:name w:val="_ Single Txt_G Char"/>
    <w:link w:val="SingleTxtG"/>
    <w:rsid w:val="007D073E"/>
  </w:style>
  <w:style w:type="paragraph" w:customStyle="1" w:styleId="SingleTxtG">
    <w:name w:val="_ Single Txt_G"/>
    <w:basedOn w:val="Normal"/>
    <w:link w:val="SingleTxtGChar"/>
    <w:qFormat/>
    <w:rsid w:val="007D073E"/>
    <w:pPr>
      <w:spacing w:before="40" w:after="120"/>
      <w:ind w:left="1134" w:right="1134"/>
      <w:jc w:val="both"/>
    </w:pPr>
    <w:rPr>
      <w:rFonts w:asciiTheme="minorHAnsi" w:eastAsiaTheme="minorHAnsi" w:hAnsiTheme="minorHAnsi" w:cstheme="minorBidi"/>
      <w:sz w:val="22"/>
      <w:szCs w:val="22"/>
      <w:lang w:val="fr-FR"/>
    </w:rPr>
  </w:style>
  <w:style w:type="paragraph" w:customStyle="1" w:styleId="HChG">
    <w:name w:val="_ H _Ch_G"/>
    <w:basedOn w:val="Normal"/>
    <w:next w:val="Normal"/>
    <w:link w:val="HChGChar"/>
    <w:qFormat/>
    <w:rsid w:val="007D073E"/>
    <w:pPr>
      <w:keepNext/>
      <w:keepLines/>
      <w:tabs>
        <w:tab w:val="right" w:pos="851"/>
      </w:tabs>
      <w:spacing w:before="360" w:after="240" w:line="300" w:lineRule="exact"/>
      <w:ind w:left="1134" w:right="1134" w:hanging="1134"/>
    </w:pPr>
    <w:rPr>
      <w:rFonts w:eastAsia="MS Mincho"/>
      <w:b/>
      <w:sz w:val="28"/>
      <w:lang w:val="en-GB"/>
    </w:rPr>
  </w:style>
  <w:style w:type="character" w:customStyle="1" w:styleId="HChGChar">
    <w:name w:val="_ H _Ch_G Char"/>
    <w:link w:val="HChG"/>
    <w:rsid w:val="007D073E"/>
    <w:rPr>
      <w:rFonts w:ascii="Times New Roman" w:eastAsia="MS Mincho" w:hAnsi="Times New Roman" w:cs="Times New Roman"/>
      <w:b/>
      <w:sz w:val="28"/>
      <w:szCs w:val="20"/>
      <w:lang w:val="en-GB"/>
    </w:rPr>
  </w:style>
  <w:style w:type="paragraph" w:customStyle="1" w:styleId="TABFIGfootnote">
    <w:name w:val="TAB_FIG_footnote"/>
    <w:basedOn w:val="FootnoteText"/>
    <w:rsid w:val="007D073E"/>
    <w:pPr>
      <w:tabs>
        <w:tab w:val="left" w:pos="284"/>
      </w:tabs>
      <w:suppressAutoHyphens w:val="0"/>
      <w:snapToGrid w:val="0"/>
      <w:spacing w:before="60" w:after="60"/>
      <w:ind w:left="284" w:hanging="284"/>
      <w:jc w:val="both"/>
    </w:pPr>
    <w:rPr>
      <w:rFonts w:ascii="Arial" w:hAnsi="Arial" w:cs="Arial"/>
      <w:spacing w:val="8"/>
      <w:sz w:val="16"/>
      <w:szCs w:val="16"/>
      <w:lang w:val="en-GB" w:eastAsia="zh-CN"/>
    </w:rPr>
  </w:style>
  <w:style w:type="paragraph" w:customStyle="1" w:styleId="H1G">
    <w:name w:val="_ H_1_G"/>
    <w:basedOn w:val="Normal"/>
    <w:next w:val="Normal"/>
    <w:link w:val="H1GChar"/>
    <w:qFormat/>
    <w:rsid w:val="007D073E"/>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7D073E"/>
    <w:rPr>
      <w:rFonts w:ascii="Times New Roman" w:eastAsia="Times New Roman" w:hAnsi="Times New Roman" w:cs="Times New Roman"/>
      <w:b/>
      <w:sz w:val="24"/>
      <w:szCs w:val="20"/>
      <w:lang w:val="en-GB"/>
    </w:rPr>
  </w:style>
  <w:style w:type="paragraph" w:customStyle="1" w:styleId="Figurefootnote">
    <w:name w:val="Figure footnote"/>
    <w:basedOn w:val="Normal"/>
    <w:rsid w:val="007D073E"/>
    <w:pPr>
      <w:keepNext/>
      <w:tabs>
        <w:tab w:val="left" w:pos="340"/>
      </w:tabs>
      <w:suppressAutoHyphens w:val="0"/>
      <w:spacing w:after="60" w:line="220" w:lineRule="atLeast"/>
      <w:jc w:val="both"/>
    </w:pPr>
    <w:rPr>
      <w:rFonts w:ascii="Arial" w:eastAsia="MS Mincho" w:hAnsi="Arial"/>
      <w:sz w:val="18"/>
      <w:lang w:val="en-GB" w:eastAsia="ja-JP"/>
    </w:rPr>
  </w:style>
  <w:style w:type="paragraph" w:styleId="FootnoteText">
    <w:name w:val="footnote text"/>
    <w:basedOn w:val="Normal"/>
    <w:link w:val="FootnoteTextChar"/>
    <w:uiPriority w:val="99"/>
    <w:semiHidden/>
    <w:unhideWhenUsed/>
    <w:rsid w:val="007D073E"/>
    <w:pPr>
      <w:spacing w:line="240" w:lineRule="auto"/>
    </w:pPr>
  </w:style>
  <w:style w:type="character" w:customStyle="1" w:styleId="FootnoteTextChar">
    <w:name w:val="Footnote Text Char"/>
    <w:basedOn w:val="DefaultParagraphFont"/>
    <w:link w:val="FootnoteText"/>
    <w:uiPriority w:val="99"/>
    <w:semiHidden/>
    <w:rsid w:val="007D073E"/>
    <w:rPr>
      <w:rFonts w:ascii="Times New Roman" w:eastAsia="Times New Roman" w:hAnsi="Times New Roman" w:cs="Times New Roman"/>
      <w:sz w:val="20"/>
      <w:szCs w:val="20"/>
      <w:lang w:val="fr-CH"/>
    </w:rPr>
  </w:style>
  <w:style w:type="paragraph" w:styleId="Header">
    <w:name w:val="header"/>
    <w:basedOn w:val="Normal"/>
    <w:link w:val="HeaderChar"/>
    <w:uiPriority w:val="99"/>
    <w:unhideWhenUsed/>
    <w:rsid w:val="007D073E"/>
    <w:pPr>
      <w:tabs>
        <w:tab w:val="center" w:pos="4536"/>
        <w:tab w:val="right" w:pos="9072"/>
      </w:tabs>
      <w:spacing w:line="240" w:lineRule="auto"/>
    </w:pPr>
  </w:style>
  <w:style w:type="character" w:customStyle="1" w:styleId="HeaderChar">
    <w:name w:val="Header Char"/>
    <w:basedOn w:val="DefaultParagraphFont"/>
    <w:link w:val="Header"/>
    <w:uiPriority w:val="99"/>
    <w:rsid w:val="007D073E"/>
    <w:rPr>
      <w:rFonts w:ascii="Times New Roman" w:eastAsia="Times New Roman" w:hAnsi="Times New Roman" w:cs="Times New Roman"/>
      <w:sz w:val="20"/>
      <w:szCs w:val="20"/>
      <w:lang w:val="fr-CH"/>
    </w:rPr>
  </w:style>
  <w:style w:type="paragraph" w:styleId="Footer">
    <w:name w:val="footer"/>
    <w:basedOn w:val="Normal"/>
    <w:link w:val="FooterChar"/>
    <w:uiPriority w:val="99"/>
    <w:unhideWhenUsed/>
    <w:rsid w:val="007D073E"/>
    <w:pPr>
      <w:tabs>
        <w:tab w:val="center" w:pos="4536"/>
        <w:tab w:val="right" w:pos="9072"/>
      </w:tabs>
      <w:spacing w:line="240" w:lineRule="auto"/>
    </w:pPr>
  </w:style>
  <w:style w:type="character" w:customStyle="1" w:styleId="FooterChar">
    <w:name w:val="Footer Char"/>
    <w:basedOn w:val="DefaultParagraphFont"/>
    <w:link w:val="Footer"/>
    <w:uiPriority w:val="99"/>
    <w:rsid w:val="007D073E"/>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5238</Characters>
  <Application>Microsoft Office Word</Application>
  <DocSecurity>0</DocSecurity>
  <Lines>291</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Prigent</dc:creator>
  <cp:lastModifiedBy>Konstantin Glukhenkiy</cp:lastModifiedBy>
  <cp:revision>2</cp:revision>
  <dcterms:created xsi:type="dcterms:W3CDTF">2018-10-10T08:24:00Z</dcterms:created>
  <dcterms:modified xsi:type="dcterms:W3CDTF">2018-10-10T08:24:00Z</dcterms:modified>
</cp:coreProperties>
</file>