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17" w:rsidRDefault="005A5B17">
      <w:pPr>
        <w:suppressAutoHyphens w:val="0"/>
        <w:spacing w:line="240" w:lineRule="auto"/>
        <w:rPr>
          <w:rFonts w:eastAsiaTheme="minorEastAsia"/>
          <w:b/>
          <w:sz w:val="28"/>
          <w:szCs w:val="28"/>
          <w:u w:val="single"/>
          <w:lang w:val="en-GB"/>
        </w:rPr>
      </w:pPr>
      <w:r>
        <w:rPr>
          <w:rFonts w:eastAsiaTheme="minorEastAsia"/>
          <w:b/>
          <w:sz w:val="28"/>
          <w:szCs w:val="28"/>
          <w:u w:val="single"/>
          <w:lang w:val="en-GB"/>
        </w:rPr>
        <w:t xml:space="preserve">Consolidated Statement on Technical Rationale and Justification </w:t>
      </w:r>
      <w:r>
        <w:rPr>
          <w:rFonts w:eastAsiaTheme="minorEastAsia"/>
          <w:b/>
          <w:sz w:val="28"/>
          <w:szCs w:val="28"/>
          <w:u w:val="single"/>
          <w:lang w:val="en-GB"/>
        </w:rPr>
        <w:br/>
        <w:t>after the IWG TYREGTR 21</w:t>
      </w:r>
      <w:r w:rsidR="000213D0" w:rsidRPr="000213D0">
        <w:rPr>
          <w:rFonts w:eastAsiaTheme="minorEastAsia"/>
          <w:b/>
          <w:sz w:val="28"/>
          <w:szCs w:val="28"/>
          <w:u w:val="single"/>
          <w:vertAlign w:val="superscript"/>
          <w:lang w:val="en-GB"/>
        </w:rPr>
        <w:t>st</w:t>
      </w:r>
      <w:r>
        <w:rPr>
          <w:rFonts w:eastAsiaTheme="minorEastAsia"/>
          <w:b/>
          <w:sz w:val="28"/>
          <w:szCs w:val="28"/>
          <w:u w:val="single"/>
          <w:lang w:val="en-GB"/>
        </w:rPr>
        <w:t xml:space="preserve"> meeting</w:t>
      </w:r>
    </w:p>
    <w:p w:rsidR="005A5B17" w:rsidRDefault="005A5B17">
      <w:pPr>
        <w:suppressAutoHyphens w:val="0"/>
        <w:spacing w:line="240" w:lineRule="auto"/>
        <w:rPr>
          <w:rFonts w:eastAsiaTheme="minorEastAsia"/>
          <w:b/>
          <w:sz w:val="28"/>
          <w:szCs w:val="28"/>
          <w:u w:val="single"/>
          <w:lang w:val="en-GB"/>
        </w:rPr>
      </w:pPr>
    </w:p>
    <w:p w:rsidR="00517745" w:rsidRPr="00A152C8" w:rsidRDefault="00517745" w:rsidP="00A152C8">
      <w:pPr>
        <w:suppressAutoHyphens w:val="0"/>
        <w:spacing w:line="240" w:lineRule="auto"/>
        <w:ind w:left="3240"/>
        <w:outlineLvl w:val="0"/>
        <w:rPr>
          <w:rFonts w:eastAsiaTheme="minorEastAsia"/>
          <w:b/>
          <w:sz w:val="28"/>
          <w:szCs w:val="28"/>
          <w:u w:val="single"/>
          <w:lang w:val="en-GB"/>
        </w:rPr>
      </w:pPr>
      <w:r w:rsidRPr="00A152C8">
        <w:rPr>
          <w:rFonts w:eastAsiaTheme="minorEastAsia"/>
          <w:b/>
          <w:sz w:val="28"/>
          <w:szCs w:val="28"/>
          <w:u w:val="single"/>
          <w:lang w:val="en-GB"/>
        </w:rPr>
        <w:t>EXECUTIVE SUMMARY</w:t>
      </w:r>
    </w:p>
    <w:p w:rsidR="00517745" w:rsidRPr="00A152C8" w:rsidRDefault="00517745" w:rsidP="00517745">
      <w:pPr>
        <w:rPr>
          <w:rFonts w:eastAsiaTheme="minorEastAsia"/>
          <w:b/>
          <w:sz w:val="28"/>
          <w:szCs w:val="28"/>
          <w:u w:val="single"/>
          <w:lang w:val="en-GB"/>
        </w:rPr>
      </w:pPr>
    </w:p>
    <w:p w:rsidR="00517745" w:rsidRPr="00A152C8" w:rsidRDefault="00517745" w:rsidP="00517745">
      <w:pPr>
        <w:outlineLvl w:val="0"/>
        <w:rPr>
          <w:rFonts w:eastAsiaTheme="minorEastAsia"/>
          <w:sz w:val="24"/>
          <w:szCs w:val="24"/>
          <w:lang w:val="en-GB"/>
        </w:rPr>
      </w:pPr>
      <w:r w:rsidRPr="00A152C8">
        <w:rPr>
          <w:rFonts w:eastAsiaTheme="minorEastAsia"/>
          <w:sz w:val="24"/>
          <w:szCs w:val="24"/>
          <w:lang w:val="en-GB"/>
        </w:rPr>
        <w:t xml:space="preserve">Initial </w:t>
      </w:r>
      <w:proofErr w:type="spellStart"/>
      <w:r w:rsidRPr="00A152C8">
        <w:rPr>
          <w:rFonts w:eastAsiaTheme="minorEastAsia"/>
          <w:sz w:val="24"/>
          <w:szCs w:val="24"/>
          <w:lang w:val="en-GB"/>
        </w:rPr>
        <w:t>Establishmentof</w:t>
      </w:r>
      <w:proofErr w:type="spellEnd"/>
      <w:r w:rsidRPr="00A152C8">
        <w:rPr>
          <w:rFonts w:eastAsiaTheme="minorEastAsia"/>
          <w:sz w:val="24"/>
          <w:szCs w:val="24"/>
          <w:lang w:val="en-GB"/>
        </w:rPr>
        <w:t xml:space="preserve"> the GTR</w:t>
      </w:r>
    </w:p>
    <w:p w:rsidR="00517745" w:rsidRPr="00A152C8" w:rsidRDefault="00517745" w:rsidP="00517745">
      <w:pPr>
        <w:rPr>
          <w:rFonts w:eastAsiaTheme="minorEastAsia"/>
          <w:sz w:val="24"/>
          <w:szCs w:val="24"/>
          <w:lang w:val="en-GB"/>
        </w:rPr>
      </w:pPr>
    </w:p>
    <w:p w:rsidR="00517745" w:rsidRPr="00A152C8" w:rsidRDefault="00517745" w:rsidP="00517745">
      <w:pPr>
        <w:rPr>
          <w:rFonts w:eastAsiaTheme="minorEastAsia"/>
          <w:lang w:val="en-GB"/>
        </w:rPr>
      </w:pPr>
      <w:r w:rsidRPr="00A152C8">
        <w:rPr>
          <w:rFonts w:eastAsiaTheme="minorEastAsia"/>
          <w:lang w:val="en-GB"/>
        </w:rPr>
        <w:t>Global Technical Regulation (</w:t>
      </w:r>
      <w:proofErr w:type="spellStart"/>
      <w:r w:rsidRPr="00A152C8">
        <w:rPr>
          <w:rFonts w:eastAsiaTheme="minorEastAsia"/>
          <w:lang w:val="en-GB"/>
        </w:rPr>
        <w:t>gtr</w:t>
      </w:r>
      <w:proofErr w:type="spellEnd"/>
      <w:r w:rsidRPr="00A152C8">
        <w:rPr>
          <w:rFonts w:eastAsiaTheme="minorEastAsia"/>
          <w:lang w:val="en-GB"/>
        </w:rPr>
        <w:t xml:space="preserve">) No. 16 for Tyres applies to new radial pneumatic tyres for Category 1 and 2 vehicles up to and including 4,536 kg (10,000 pounds).  At an early stage it was decided to develop </w:t>
      </w:r>
      <w:proofErr w:type="spellStart"/>
      <w:r w:rsidRPr="00A152C8">
        <w:rPr>
          <w:rFonts w:eastAsiaTheme="minorEastAsia"/>
          <w:lang w:val="en-GB"/>
        </w:rPr>
        <w:t>gtr</w:t>
      </w:r>
      <w:proofErr w:type="spellEnd"/>
      <w:r w:rsidRPr="00A152C8">
        <w:rPr>
          <w:rFonts w:eastAsiaTheme="minorEastAsia"/>
          <w:lang w:val="en-GB"/>
        </w:rPr>
        <w:t xml:space="preserve"> No. 16 in two stages, initially for passenger tyres and at a later stage for light truck (commercial) (LT/C) tyres.</w:t>
      </w:r>
      <w:r w:rsidRPr="00A152C8">
        <w:rPr>
          <w:rFonts w:eastAsiaTheme="minorEastAsia"/>
          <w:vertAlign w:val="superscript"/>
          <w:lang w:val="en-GB"/>
        </w:rPr>
        <w:footnoteReference w:id="2"/>
      </w:r>
    </w:p>
    <w:p w:rsidR="00517745" w:rsidRPr="00A152C8" w:rsidRDefault="00517745" w:rsidP="00517745">
      <w:pPr>
        <w:rPr>
          <w:rFonts w:eastAsiaTheme="minorEastAsia"/>
          <w:lang w:val="en-GB"/>
        </w:rPr>
      </w:pPr>
    </w:p>
    <w:p w:rsidR="00517745" w:rsidRPr="00A152C8" w:rsidRDefault="00517745" w:rsidP="00517745">
      <w:pPr>
        <w:rPr>
          <w:rFonts w:eastAsiaTheme="minorEastAsia"/>
          <w:color w:val="000000" w:themeColor="text1"/>
          <w:lang w:val="en-GB"/>
        </w:rPr>
      </w:pPr>
      <w:r w:rsidRPr="00A152C8">
        <w:rPr>
          <w:rFonts w:eastAsiaTheme="minorEastAsia"/>
          <w:lang w:val="en-GB"/>
        </w:rPr>
        <w:t xml:space="preserve">In developing </w:t>
      </w:r>
      <w:proofErr w:type="spellStart"/>
      <w:r w:rsidRPr="00A152C8">
        <w:rPr>
          <w:rFonts w:eastAsiaTheme="minorEastAsia"/>
          <w:lang w:val="en-GB"/>
        </w:rPr>
        <w:t>gtr</w:t>
      </w:r>
      <w:proofErr w:type="spellEnd"/>
      <w:r w:rsidRPr="00A152C8">
        <w:rPr>
          <w:rFonts w:eastAsiaTheme="minorEastAsia"/>
          <w:lang w:val="en-GB"/>
        </w:rPr>
        <w:t xml:space="preserve"> No. 16, a number of different national regulations were reviewed.  For passenger tyres, some of the requirements considered for the </w:t>
      </w:r>
      <w:proofErr w:type="spellStart"/>
      <w:r w:rsidRPr="00A152C8">
        <w:rPr>
          <w:rFonts w:eastAsiaTheme="minorEastAsia"/>
          <w:lang w:val="en-GB"/>
        </w:rPr>
        <w:t>gtr</w:t>
      </w:r>
      <w:proofErr w:type="spellEnd"/>
      <w:r w:rsidRPr="00A152C8">
        <w:rPr>
          <w:rFonts w:eastAsiaTheme="minorEastAsia"/>
          <w:lang w:val="en-GB"/>
        </w:rPr>
        <w:t xml:space="preserve"> existed in only a single national regulation and therefore were adopted without the need for harmonization.  These requirements are the endurance test, the low </w:t>
      </w:r>
      <w:r w:rsidRPr="00A152C8">
        <w:rPr>
          <w:rFonts w:eastAsiaTheme="minorEastAsia"/>
          <w:color w:val="000000" w:themeColor="text1"/>
          <w:lang w:val="en-GB"/>
        </w:rPr>
        <w:t>pressure endurance test, the bead unseating test, the strength test, the rolling sound emission test, the wet grip test and the run flat test.  Other requirements required harmonizing differing national regulations, including markings and tread wear indicators, the high speed test and the physical dimension test.  For passenger tyres, these requirements were arranged in a “general module” plus two options.</w:t>
      </w:r>
      <w:r w:rsidRPr="00A152C8">
        <w:rPr>
          <w:rFonts w:eastAsiaTheme="minorEastAsia"/>
          <w:color w:val="000000" w:themeColor="text1"/>
          <w:vertAlign w:val="superscript"/>
          <w:lang w:val="en-GB"/>
        </w:rPr>
        <w:footnoteReference w:id="3"/>
      </w:r>
    </w:p>
    <w:p w:rsidR="00517745" w:rsidRPr="00A152C8" w:rsidRDefault="00517745" w:rsidP="00517745">
      <w:pPr>
        <w:rPr>
          <w:rFonts w:eastAsiaTheme="minorEastAsia"/>
          <w:color w:val="000000" w:themeColor="text1"/>
          <w:lang w:val="en-GB"/>
        </w:rPr>
      </w:pPr>
    </w:p>
    <w:p w:rsidR="00517745" w:rsidRPr="00A152C8" w:rsidRDefault="00517745" w:rsidP="00517745">
      <w:pPr>
        <w:rPr>
          <w:rFonts w:eastAsiaTheme="minorEastAsia"/>
          <w:lang w:val="en-GB"/>
        </w:rPr>
      </w:pPr>
      <w:r w:rsidRPr="00A152C8">
        <w:rPr>
          <w:rFonts w:eastAsiaTheme="minorEastAsia"/>
          <w:color w:val="000000" w:themeColor="text1"/>
          <w:lang w:val="en-GB"/>
        </w:rPr>
        <w:t xml:space="preserve">While an agreement had been reached to harmonize passenger tyre recommendations only in the initial establishment of </w:t>
      </w:r>
      <w:proofErr w:type="spellStart"/>
      <w:r w:rsidRPr="00A152C8">
        <w:rPr>
          <w:rFonts w:eastAsiaTheme="minorEastAsia"/>
          <w:color w:val="000000" w:themeColor="text1"/>
          <w:lang w:val="en-GB"/>
        </w:rPr>
        <w:t>gtr</w:t>
      </w:r>
      <w:proofErr w:type="spellEnd"/>
      <w:r w:rsidRPr="00A152C8">
        <w:rPr>
          <w:rFonts w:eastAsiaTheme="minorEastAsia"/>
          <w:color w:val="000000" w:themeColor="text1"/>
          <w:lang w:val="en-GB"/>
        </w:rPr>
        <w:t xml:space="preserve"> No. 16, a number of </w:t>
      </w:r>
      <w:proofErr w:type="spellStart"/>
      <w:r w:rsidRPr="00A152C8">
        <w:rPr>
          <w:rFonts w:eastAsiaTheme="minorEastAsia"/>
          <w:color w:val="000000" w:themeColor="text1"/>
          <w:lang w:val="en-GB"/>
        </w:rPr>
        <w:t>unharmonized</w:t>
      </w:r>
      <w:proofErr w:type="spellEnd"/>
      <w:r w:rsidRPr="00A152C8">
        <w:rPr>
          <w:rFonts w:eastAsiaTheme="minorEastAsia"/>
          <w:color w:val="000000" w:themeColor="text1"/>
          <w:lang w:val="en-GB"/>
        </w:rPr>
        <w:t xml:space="preserve"> requirements for LT/C tyres taken from Regulations No. 54 and 117 and Federal Motor Vehicle Safety Standard (FMVSS) 139 were included for reference.  These requirements were:  markings and tread wear indicators (both), physical dimensions (both), high speed test (both), endurance test (both</w:t>
      </w:r>
      <w:r w:rsidRPr="00A152C8">
        <w:rPr>
          <w:rFonts w:eastAsiaTheme="minorEastAsia"/>
          <w:color w:val="000000" w:themeColor="text1"/>
          <w:vertAlign w:val="superscript"/>
          <w:lang w:val="en-GB"/>
        </w:rPr>
        <w:footnoteReference w:id="4"/>
      </w:r>
      <w:r w:rsidRPr="00A152C8">
        <w:rPr>
          <w:rFonts w:eastAsiaTheme="minorEastAsia"/>
          <w:color w:val="000000" w:themeColor="text1"/>
          <w:lang w:val="en-GB"/>
        </w:rPr>
        <w:t xml:space="preserve">), low pressure endurance test </w:t>
      </w:r>
      <w:r w:rsidRPr="00A152C8">
        <w:rPr>
          <w:rFonts w:eastAsiaTheme="minorEastAsia"/>
          <w:lang w:val="en-GB"/>
        </w:rPr>
        <w:t>(FMVSS 139), strength test (FMVSS 139), bead unseating test (FMVSS 139), and rolling sound emissions (Regulation No. 117).</w:t>
      </w:r>
    </w:p>
    <w:p w:rsidR="00517745" w:rsidRPr="00A152C8" w:rsidRDefault="00517745" w:rsidP="00517745">
      <w:pPr>
        <w:rPr>
          <w:rFonts w:eastAsiaTheme="minorEastAsia"/>
          <w:lang w:val="en-GB"/>
        </w:rPr>
      </w:pPr>
    </w:p>
    <w:p w:rsidR="00517745" w:rsidRPr="00A152C8" w:rsidRDefault="00517745" w:rsidP="00517745">
      <w:pPr>
        <w:rPr>
          <w:rFonts w:eastAsiaTheme="minorEastAsia"/>
          <w:lang w:val="en-GB"/>
        </w:rPr>
      </w:pPr>
      <w:proofErr w:type="gramStart"/>
      <w:r w:rsidRPr="00A152C8">
        <w:rPr>
          <w:rFonts w:eastAsiaTheme="minorEastAsia"/>
          <w:lang w:val="en-GB"/>
        </w:rPr>
        <w:t xml:space="preserve">For a complete discussion of the establishment of </w:t>
      </w:r>
      <w:proofErr w:type="spellStart"/>
      <w:r w:rsidRPr="00A152C8">
        <w:rPr>
          <w:rFonts w:eastAsiaTheme="minorEastAsia"/>
          <w:lang w:val="en-GB"/>
        </w:rPr>
        <w:t>gtr</w:t>
      </w:r>
      <w:proofErr w:type="spellEnd"/>
      <w:r w:rsidRPr="00A152C8">
        <w:rPr>
          <w:rFonts w:eastAsiaTheme="minorEastAsia"/>
          <w:lang w:val="en-GB"/>
        </w:rPr>
        <w:t xml:space="preserve"> No. 16 see [paragraphs 1-36] of the Statement of Technical Rationale and Justification.</w:t>
      </w:r>
      <w:proofErr w:type="gramEnd"/>
    </w:p>
    <w:p w:rsidR="00517745" w:rsidRPr="00A152C8" w:rsidRDefault="00517745" w:rsidP="00517745">
      <w:pPr>
        <w:rPr>
          <w:rFonts w:eastAsiaTheme="minorEastAsia"/>
          <w:lang w:val="en-GB"/>
        </w:rPr>
      </w:pPr>
    </w:p>
    <w:p w:rsidR="00517745" w:rsidRPr="00A152C8" w:rsidRDefault="00517745" w:rsidP="00517745">
      <w:pPr>
        <w:outlineLvl w:val="0"/>
        <w:rPr>
          <w:rFonts w:eastAsiaTheme="minorEastAsia"/>
          <w:sz w:val="24"/>
          <w:szCs w:val="24"/>
          <w:lang w:val="en-GB"/>
        </w:rPr>
      </w:pPr>
      <w:r w:rsidRPr="00A152C8">
        <w:rPr>
          <w:rFonts w:eastAsiaTheme="minorEastAsia"/>
          <w:sz w:val="24"/>
          <w:szCs w:val="24"/>
          <w:lang w:val="en-GB"/>
        </w:rPr>
        <w:t>Amendment 1</w:t>
      </w:r>
    </w:p>
    <w:p w:rsidR="00517745" w:rsidRPr="00A152C8" w:rsidRDefault="00517745" w:rsidP="00517745">
      <w:pPr>
        <w:rPr>
          <w:rFonts w:eastAsiaTheme="minorEastAsia"/>
          <w:sz w:val="24"/>
          <w:szCs w:val="24"/>
          <w:lang w:val="en-GB"/>
        </w:rPr>
      </w:pPr>
    </w:p>
    <w:p w:rsidR="00517745" w:rsidRPr="00A152C8" w:rsidRDefault="00517745" w:rsidP="00517745">
      <w:pPr>
        <w:rPr>
          <w:rFonts w:eastAsiaTheme="minorEastAsia"/>
          <w:lang w:val="en-GB"/>
        </w:rPr>
      </w:pPr>
      <w:r w:rsidRPr="00A152C8">
        <w:rPr>
          <w:rFonts w:eastAsiaTheme="minorEastAsia"/>
          <w:lang w:val="en-GB"/>
        </w:rPr>
        <w:t xml:space="preserve">Parallel with the development of </w:t>
      </w:r>
      <w:proofErr w:type="spellStart"/>
      <w:r w:rsidRPr="00A152C8">
        <w:rPr>
          <w:rFonts w:eastAsiaTheme="minorEastAsia"/>
          <w:lang w:val="en-GB"/>
        </w:rPr>
        <w:t>gtr</w:t>
      </w:r>
      <w:proofErr w:type="spellEnd"/>
      <w:r w:rsidRPr="00A152C8">
        <w:rPr>
          <w:rFonts w:eastAsiaTheme="minorEastAsia"/>
          <w:lang w:val="en-GB"/>
        </w:rPr>
        <w:t xml:space="preserve"> No. 16, Regulation No. 117 was amended several times.  As it was not feasible to consider these amendments during the development of the </w:t>
      </w:r>
      <w:proofErr w:type="spellStart"/>
      <w:r w:rsidRPr="00A152C8">
        <w:rPr>
          <w:rFonts w:eastAsiaTheme="minorEastAsia"/>
          <w:lang w:val="en-GB"/>
        </w:rPr>
        <w:t>gtr</w:t>
      </w:r>
      <w:proofErr w:type="spellEnd"/>
      <w:r w:rsidRPr="00A152C8">
        <w:rPr>
          <w:rFonts w:eastAsiaTheme="minorEastAsia"/>
          <w:lang w:val="en-GB"/>
        </w:rPr>
        <w:t xml:space="preserve">, it was decided to consider them as a Phase 1b prior to beginning work to harmonize the requirements for LT/C tyres.  Amendment 1 amended the wet grip test in the </w:t>
      </w:r>
      <w:proofErr w:type="spellStart"/>
      <w:r w:rsidRPr="00A152C8">
        <w:rPr>
          <w:rFonts w:eastAsiaTheme="minorEastAsia"/>
          <w:lang w:val="en-GB"/>
        </w:rPr>
        <w:t>gtr</w:t>
      </w:r>
      <w:proofErr w:type="spellEnd"/>
      <w:r w:rsidRPr="00A152C8">
        <w:rPr>
          <w:rFonts w:eastAsiaTheme="minorEastAsia"/>
          <w:lang w:val="en-GB"/>
        </w:rPr>
        <w:t xml:space="preserve"> to the most recent version from Regulation No. 117.  Amendment 1 also amended the </w:t>
      </w:r>
      <w:proofErr w:type="spellStart"/>
      <w:r w:rsidRPr="00A152C8">
        <w:rPr>
          <w:rFonts w:eastAsiaTheme="minorEastAsia"/>
          <w:lang w:val="en-GB"/>
        </w:rPr>
        <w:t>gtr</w:t>
      </w:r>
      <w:proofErr w:type="spellEnd"/>
      <w:r w:rsidRPr="00A152C8">
        <w:rPr>
          <w:rFonts w:eastAsiaTheme="minorEastAsia"/>
          <w:lang w:val="en-GB"/>
        </w:rPr>
        <w:t xml:space="preserve"> to add two new requirements taken from Regulation No. 117 – the rolling resistance test and the test for classification of a snow tyre for use in severe snow conditions.</w:t>
      </w:r>
    </w:p>
    <w:p w:rsidR="00517745" w:rsidRPr="00A152C8" w:rsidRDefault="00517745" w:rsidP="00517745">
      <w:pPr>
        <w:rPr>
          <w:rFonts w:eastAsiaTheme="minorEastAsia"/>
          <w:lang w:val="en-GB"/>
        </w:rPr>
      </w:pPr>
    </w:p>
    <w:p w:rsidR="00517745" w:rsidRPr="00A152C8" w:rsidRDefault="00517745" w:rsidP="00517745">
      <w:pPr>
        <w:rPr>
          <w:rFonts w:eastAsiaTheme="minorEastAsia"/>
          <w:lang w:val="en-GB"/>
        </w:rPr>
      </w:pPr>
      <w:r w:rsidRPr="00A152C8">
        <w:rPr>
          <w:rFonts w:eastAsiaTheme="minorEastAsia"/>
          <w:lang w:val="en-GB"/>
        </w:rPr>
        <w:t xml:space="preserve">For a complete discussion of Amendment 1 to </w:t>
      </w:r>
      <w:proofErr w:type="spellStart"/>
      <w:r w:rsidRPr="00A152C8">
        <w:rPr>
          <w:rFonts w:eastAsiaTheme="minorEastAsia"/>
          <w:lang w:val="en-GB"/>
        </w:rPr>
        <w:t>gtr</w:t>
      </w:r>
      <w:proofErr w:type="spellEnd"/>
      <w:r w:rsidRPr="00A152C8">
        <w:rPr>
          <w:rFonts w:eastAsiaTheme="minorEastAsia"/>
          <w:lang w:val="en-GB"/>
        </w:rPr>
        <w:t xml:space="preserve"> No. 16 see [paragraphs 4bis, 4ter, 2</w:t>
      </w:r>
      <w:r w:rsidR="00E176D8" w:rsidRPr="00A152C8">
        <w:rPr>
          <w:rFonts w:eastAsiaTheme="minorEastAsia"/>
          <w:lang w:val="en-GB"/>
        </w:rPr>
        <w:t>2</w:t>
      </w:r>
      <w:r w:rsidRPr="00A152C8">
        <w:rPr>
          <w:rFonts w:eastAsiaTheme="minorEastAsia"/>
          <w:lang w:val="en-GB"/>
        </w:rPr>
        <w:t>bis, 28bis, 28ter, and 37-48] of the Statement of Technical Rationale and Justification.</w:t>
      </w:r>
    </w:p>
    <w:p w:rsidR="00517745" w:rsidRPr="00A152C8" w:rsidRDefault="00517745" w:rsidP="00517745">
      <w:pPr>
        <w:rPr>
          <w:rFonts w:eastAsiaTheme="minorEastAsia"/>
          <w:sz w:val="24"/>
          <w:szCs w:val="24"/>
          <w:lang w:val="en-GB"/>
        </w:rPr>
      </w:pPr>
    </w:p>
    <w:p w:rsidR="00517745" w:rsidRPr="00A152C8" w:rsidRDefault="00517745" w:rsidP="00517745">
      <w:pPr>
        <w:outlineLvl w:val="0"/>
        <w:rPr>
          <w:rFonts w:eastAsiaTheme="minorEastAsia"/>
          <w:sz w:val="24"/>
          <w:szCs w:val="24"/>
          <w:lang w:val="en-GB"/>
        </w:rPr>
      </w:pPr>
      <w:r w:rsidRPr="00A152C8">
        <w:rPr>
          <w:rFonts w:eastAsiaTheme="minorEastAsia"/>
          <w:sz w:val="24"/>
          <w:szCs w:val="24"/>
          <w:lang w:val="en-GB"/>
        </w:rPr>
        <w:t>Amendment 2</w:t>
      </w:r>
    </w:p>
    <w:p w:rsidR="00517745" w:rsidRPr="00A152C8" w:rsidRDefault="00517745" w:rsidP="00517745">
      <w:pPr>
        <w:rPr>
          <w:rFonts w:eastAsiaTheme="minorEastAsia"/>
          <w:sz w:val="24"/>
          <w:szCs w:val="24"/>
          <w:lang w:val="en-GB"/>
        </w:rPr>
      </w:pPr>
    </w:p>
    <w:p w:rsidR="00797464" w:rsidRPr="00A152C8" w:rsidRDefault="00797464" w:rsidP="00797464">
      <w:pPr>
        <w:rPr>
          <w:rFonts w:eastAsiaTheme="minorEastAsia"/>
          <w:lang w:val="en-GB"/>
        </w:rPr>
      </w:pPr>
      <w:r w:rsidRPr="00A152C8">
        <w:rPr>
          <w:lang w:val="en-US"/>
        </w:rPr>
        <w:t xml:space="preserve">The </w:t>
      </w:r>
      <w:r w:rsidRPr="00A152C8">
        <w:rPr>
          <w:lang w:val="en-US" w:eastAsia="ko-KR"/>
        </w:rPr>
        <w:t xml:space="preserve">Amendment No. 2 to </w:t>
      </w:r>
      <w:proofErr w:type="spellStart"/>
      <w:r w:rsidRPr="00A152C8">
        <w:rPr>
          <w:lang w:val="en-US" w:eastAsia="ko-KR"/>
        </w:rPr>
        <w:t>gtr</w:t>
      </w:r>
      <w:proofErr w:type="spellEnd"/>
      <w:r w:rsidRPr="00A152C8">
        <w:rPr>
          <w:lang w:val="en-US" w:eastAsia="ko-KR"/>
        </w:rPr>
        <w:t xml:space="preserve"> No. 16 addresses the harmonization of the previously </w:t>
      </w:r>
      <w:r w:rsidRPr="00A152C8">
        <w:rPr>
          <w:lang w:val="en-US"/>
        </w:rPr>
        <w:t xml:space="preserve">non-harmonized tests applicable to </w:t>
      </w:r>
      <w:r w:rsidRPr="00A152C8">
        <w:rPr>
          <w:noProof/>
          <w:lang w:val="en-US"/>
        </w:rPr>
        <w:t xml:space="preserve">for </w:t>
      </w:r>
      <w:r w:rsidRPr="00A152C8">
        <w:rPr>
          <w:lang w:val="en-GB" w:eastAsia="ko-KR"/>
        </w:rPr>
        <w:t xml:space="preserve">light truck / commercial (LT/C) </w:t>
      </w:r>
      <w:proofErr w:type="spellStart"/>
      <w:r w:rsidRPr="00A152C8">
        <w:rPr>
          <w:lang w:val="en-US"/>
        </w:rPr>
        <w:t>tyres</w:t>
      </w:r>
      <w:proofErr w:type="spellEnd"/>
      <w:r w:rsidRPr="00A152C8">
        <w:rPr>
          <w:lang w:val="en-US"/>
        </w:rPr>
        <w:t xml:space="preserve">, specifically </w:t>
      </w:r>
      <w:r w:rsidRPr="00A152C8">
        <w:rPr>
          <w:lang w:val="en-US" w:eastAsia="ko-KR"/>
        </w:rPr>
        <w:t xml:space="preserve">Physical Dimensions Test and </w:t>
      </w:r>
      <w:r w:rsidRPr="00A152C8">
        <w:rPr>
          <w:lang w:val="en-US"/>
        </w:rPr>
        <w:t xml:space="preserve">High Speed Test. The </w:t>
      </w:r>
      <w:r w:rsidRPr="00A152C8">
        <w:rPr>
          <w:lang w:val="en-US" w:eastAsia="ko-KR"/>
        </w:rPr>
        <w:t xml:space="preserve">Amendment No. 2 to </w:t>
      </w:r>
      <w:proofErr w:type="spellStart"/>
      <w:r w:rsidRPr="00A152C8">
        <w:rPr>
          <w:lang w:val="en-US" w:eastAsia="ko-KR"/>
        </w:rPr>
        <w:t>gtr</w:t>
      </w:r>
      <w:proofErr w:type="spellEnd"/>
      <w:r w:rsidRPr="00A152C8">
        <w:rPr>
          <w:lang w:val="en-US" w:eastAsia="ko-KR"/>
        </w:rPr>
        <w:t xml:space="preserve"> No. 16 will also cover the most resent updates of UN Regulations Nos. 30 and 54 as well as FMVSS of the United States.</w:t>
      </w:r>
      <w:r w:rsidRPr="00A152C8">
        <w:rPr>
          <w:lang w:val="en-US"/>
        </w:rPr>
        <w:t xml:space="preserve"> </w:t>
      </w:r>
    </w:p>
    <w:p w:rsidR="00517745" w:rsidRPr="00A152C8" w:rsidRDefault="00517745" w:rsidP="00517745">
      <w:pPr>
        <w:rPr>
          <w:rFonts w:eastAsiaTheme="minorEastAsia"/>
          <w:lang w:val="en-GB"/>
        </w:rPr>
      </w:pPr>
    </w:p>
    <w:p w:rsidR="00517745" w:rsidRPr="00A152C8" w:rsidRDefault="00517745" w:rsidP="00517745">
      <w:pPr>
        <w:rPr>
          <w:rFonts w:eastAsiaTheme="minorEastAsia"/>
          <w:lang w:val="en-GB"/>
        </w:rPr>
      </w:pPr>
      <w:r w:rsidRPr="00A152C8">
        <w:rPr>
          <w:rFonts w:eastAsiaTheme="minorEastAsia"/>
          <w:lang w:val="en-GB"/>
        </w:rPr>
        <w:t xml:space="preserve">For a complete discussion of Amendment 2 to </w:t>
      </w:r>
      <w:proofErr w:type="spellStart"/>
      <w:r w:rsidRPr="00A152C8">
        <w:rPr>
          <w:rFonts w:eastAsiaTheme="minorEastAsia"/>
          <w:lang w:val="en-GB"/>
        </w:rPr>
        <w:t>gtr</w:t>
      </w:r>
      <w:proofErr w:type="spellEnd"/>
      <w:r w:rsidRPr="00A152C8">
        <w:rPr>
          <w:rFonts w:eastAsiaTheme="minorEastAsia"/>
          <w:lang w:val="en-GB"/>
        </w:rPr>
        <w:t xml:space="preserve"> No. 16 see [</w:t>
      </w:r>
      <w:proofErr w:type="gramStart"/>
      <w:r w:rsidRPr="00A152C8">
        <w:rPr>
          <w:rFonts w:eastAsiaTheme="minorEastAsia"/>
          <w:lang w:val="en-GB"/>
        </w:rPr>
        <w:t>paragraphs ?</w:t>
      </w:r>
      <w:proofErr w:type="gramEnd"/>
      <w:r w:rsidRPr="00A152C8">
        <w:rPr>
          <w:rFonts w:eastAsiaTheme="minorEastAsia"/>
          <w:lang w:val="en-GB"/>
        </w:rPr>
        <w:t>] of the Statement of Technical Rationale and Justification.</w:t>
      </w:r>
    </w:p>
    <w:p w:rsidR="00517745" w:rsidRPr="00A152C8" w:rsidRDefault="00517745" w:rsidP="00517745">
      <w:pPr>
        <w:rPr>
          <w:rFonts w:eastAsiaTheme="minorEastAsia"/>
          <w:sz w:val="24"/>
          <w:szCs w:val="24"/>
          <w:lang w:val="en-GB"/>
        </w:rPr>
      </w:pPr>
    </w:p>
    <w:p w:rsidR="00517745" w:rsidRPr="000C41D6" w:rsidRDefault="00517745" w:rsidP="00517745">
      <w:pPr>
        <w:jc w:val="center"/>
        <w:rPr>
          <w:rFonts w:eastAsiaTheme="minorEastAsia"/>
          <w:lang w:val="en-GB"/>
        </w:rPr>
      </w:pPr>
      <w:r w:rsidRPr="000C41D6">
        <w:rPr>
          <w:rFonts w:eastAsiaTheme="minorEastAsia"/>
          <w:lang w:val="en-GB"/>
        </w:rPr>
        <w:t>____________</w:t>
      </w:r>
    </w:p>
    <w:p w:rsidR="00451274" w:rsidRPr="007A5385" w:rsidRDefault="00451274" w:rsidP="008B4375">
      <w:pPr>
        <w:pStyle w:val="HChG"/>
        <w:rPr>
          <w:lang w:val="en-US"/>
        </w:rPr>
      </w:pPr>
      <w:r w:rsidRPr="007A5385">
        <w:rPr>
          <w:lang w:val="en-US"/>
        </w:rPr>
        <w:t>I.</w:t>
      </w:r>
      <w:r w:rsidRPr="007A5385">
        <w:rPr>
          <w:lang w:val="en-US"/>
        </w:rPr>
        <w:tab/>
      </w:r>
      <w:r w:rsidR="002B65C5">
        <w:rPr>
          <w:lang w:val="en-US"/>
        </w:rPr>
        <w:tab/>
      </w:r>
      <w:r w:rsidRPr="007A5385">
        <w:rPr>
          <w:lang w:val="en-US"/>
        </w:rPr>
        <w:t xml:space="preserve">Statement of technical rationale and justification </w:t>
      </w:r>
    </w:p>
    <w:p w:rsidR="00451274" w:rsidRPr="00451274" w:rsidRDefault="00451274" w:rsidP="001478E0">
      <w:pPr>
        <w:pStyle w:val="H1G"/>
        <w:rPr>
          <w:lang w:val="en-GB"/>
        </w:rPr>
      </w:pPr>
      <w:r w:rsidRPr="00451274">
        <w:rPr>
          <w:lang w:val="en-GB"/>
        </w:rPr>
        <w:tab/>
        <w:t>A.</w:t>
      </w:r>
      <w:r w:rsidRPr="00451274">
        <w:rPr>
          <w:lang w:val="en-GB"/>
        </w:rPr>
        <w:tab/>
        <w:t xml:space="preserve">Introduction and </w:t>
      </w:r>
      <w:r w:rsidRPr="007A5385">
        <w:rPr>
          <w:lang w:val="en-US"/>
        </w:rPr>
        <w:t>procedural</w:t>
      </w:r>
      <w:r w:rsidRPr="00451274">
        <w:rPr>
          <w:lang w:val="en-GB"/>
        </w:rPr>
        <w:t xml:space="preserve"> background</w:t>
      </w:r>
    </w:p>
    <w:p w:rsidR="00451274" w:rsidRPr="00451274" w:rsidRDefault="00451274" w:rsidP="001478E0">
      <w:pPr>
        <w:pStyle w:val="SingleTxtG"/>
        <w:rPr>
          <w:lang w:val="en-GB"/>
        </w:rPr>
      </w:pPr>
      <w:r w:rsidRPr="00451274">
        <w:rPr>
          <w:lang w:val="en-GB"/>
        </w:rPr>
        <w:t>1.</w:t>
      </w:r>
      <w:r w:rsidRPr="00451274">
        <w:rPr>
          <w:lang w:val="en-GB"/>
        </w:rPr>
        <w:tab/>
        <w:t xml:space="preserve">The objective of this </w:t>
      </w:r>
      <w:r w:rsidR="006B753D">
        <w:rPr>
          <w:lang w:val="en-GB"/>
        </w:rPr>
        <w:t>G</w:t>
      </w:r>
      <w:r w:rsidRPr="00451274">
        <w:rPr>
          <w:lang w:val="en-GB"/>
        </w:rPr>
        <w:t xml:space="preserve">lobal </w:t>
      </w:r>
      <w:r w:rsidR="006B753D">
        <w:rPr>
          <w:lang w:val="en-GB"/>
        </w:rPr>
        <w:t>T</w:t>
      </w:r>
      <w:r w:rsidRPr="00451274">
        <w:rPr>
          <w:lang w:val="en-GB"/>
        </w:rPr>
        <w:t xml:space="preserve">echnical </w:t>
      </w:r>
      <w:r w:rsidR="006B753D">
        <w:rPr>
          <w:lang w:val="en-GB"/>
        </w:rPr>
        <w:t>R</w:t>
      </w:r>
      <w:r w:rsidRPr="00451274">
        <w:rPr>
          <w:lang w:val="en-GB"/>
        </w:rPr>
        <w:t>egulation (</w:t>
      </w:r>
      <w:proofErr w:type="spellStart"/>
      <w:r w:rsidR="00B04461">
        <w:rPr>
          <w:lang w:val="en-GB"/>
        </w:rPr>
        <w:t>gtr</w:t>
      </w:r>
      <w:proofErr w:type="spellEnd"/>
      <w:r w:rsidRPr="00451274">
        <w:rPr>
          <w:lang w:val="en-GB"/>
        </w:rPr>
        <w:t>) is to establish provisions</w:t>
      </w:r>
      <w:r w:rsidRPr="00451274" w:rsidDel="008D4DD5">
        <w:rPr>
          <w:lang w:val="en-GB"/>
        </w:rPr>
        <w:t xml:space="preserve"> </w:t>
      </w:r>
      <w:r w:rsidRPr="00451274">
        <w:rPr>
          <w:lang w:val="en-GB"/>
        </w:rPr>
        <w:t>for new radial pneumatic tyres equipping passenger cars and light truck (commercial) vehicles up to and including 4,536 kg (10,000 pounds) under the 1998 Agreement. The official bases of this harmonized set of requirements are Regulations Nos. 30,</w:t>
      </w:r>
      <w:r w:rsidRPr="00451274" w:rsidDel="00CB3E4F">
        <w:rPr>
          <w:lang w:val="en-GB"/>
        </w:rPr>
        <w:t xml:space="preserve"> and </w:t>
      </w:r>
      <w:r w:rsidRPr="00451274">
        <w:rPr>
          <w:lang w:val="en-GB"/>
        </w:rPr>
        <w:t xml:space="preserve">54 and 117 annexed to the 1958 Agreement, as well as the Federal Motor Vehicle Safety Standard (FMVSS) 139 requirements established in the United States of </w:t>
      </w:r>
      <w:proofErr w:type="gramStart"/>
      <w:r w:rsidRPr="00451274">
        <w:rPr>
          <w:lang w:val="en-GB"/>
        </w:rPr>
        <w:t>America  under</w:t>
      </w:r>
      <w:proofErr w:type="gramEnd"/>
      <w:r w:rsidRPr="00451274">
        <w:rPr>
          <w:lang w:val="en-GB"/>
        </w:rPr>
        <w:t xml:space="preserve"> the direction of the National Highway Traffic Safety Administration (NHTSA). Regulations from Gulf States Organization (GSO), India and China, although not officially </w:t>
      </w:r>
      <w:r w:rsidRPr="007A5385">
        <w:rPr>
          <w:lang w:val="en-US"/>
        </w:rPr>
        <w:t>registered</w:t>
      </w:r>
      <w:r w:rsidRPr="00451274">
        <w:rPr>
          <w:lang w:val="en-GB"/>
        </w:rPr>
        <w:t xml:space="preserve"> in the compendium of regulations for the tyre </w:t>
      </w:r>
      <w:proofErr w:type="spellStart"/>
      <w:r w:rsidR="00B04461">
        <w:rPr>
          <w:lang w:val="en-GB"/>
        </w:rPr>
        <w:t>gtr</w:t>
      </w:r>
      <w:proofErr w:type="spellEnd"/>
      <w:r w:rsidRPr="00451274">
        <w:rPr>
          <w:lang w:val="en-GB"/>
        </w:rPr>
        <w:t xml:space="preserve">, were also analysed and requirements from them were considered in this </w:t>
      </w:r>
      <w:proofErr w:type="spellStart"/>
      <w:r w:rsidR="00B04461">
        <w:rPr>
          <w:lang w:val="en-GB"/>
        </w:rPr>
        <w:t>gtr</w:t>
      </w:r>
      <w:proofErr w:type="spellEnd"/>
      <w:r w:rsidRPr="00451274">
        <w:rPr>
          <w:lang w:val="en-GB"/>
        </w:rPr>
        <w:t xml:space="preserve"> insofar as they were not already covered by one of the regulations from UNECE and United States of America. In addition, parts of FMVSS 109 and 119 were copied directly into this </w:t>
      </w:r>
      <w:proofErr w:type="spellStart"/>
      <w:r w:rsidR="00B04461">
        <w:rPr>
          <w:lang w:val="en-GB"/>
        </w:rPr>
        <w:t>gtr</w:t>
      </w:r>
      <w:proofErr w:type="spellEnd"/>
      <w:r w:rsidRPr="00451274">
        <w:rPr>
          <w:lang w:val="en-GB"/>
        </w:rPr>
        <w:t>, since they are applicable to certain tyres for light commercial vehicles (LT or C tyres).</w:t>
      </w:r>
    </w:p>
    <w:p w:rsidR="00451274" w:rsidRDefault="00451274" w:rsidP="001478E0">
      <w:pPr>
        <w:pStyle w:val="SingleTxtG"/>
        <w:rPr>
          <w:lang w:val="en-GB"/>
        </w:rPr>
      </w:pPr>
      <w:r w:rsidRPr="00451274">
        <w:rPr>
          <w:lang w:val="en-GB"/>
        </w:rPr>
        <w:t>2.</w:t>
      </w:r>
      <w:r w:rsidRPr="00451274">
        <w:rPr>
          <w:lang w:val="en-GB"/>
        </w:rPr>
        <w:tab/>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rsidR="00DD4DEA" w:rsidRPr="00451274" w:rsidRDefault="00DD4DEA" w:rsidP="001478E0">
      <w:pPr>
        <w:pStyle w:val="SingleTxtG"/>
        <w:rPr>
          <w:lang w:val="en-GB"/>
        </w:rPr>
      </w:pPr>
      <w:r>
        <w:rPr>
          <w:lang w:val="en-GB"/>
        </w:rPr>
        <w:t>2bis.</w:t>
      </w:r>
      <w:r>
        <w:rPr>
          <w:lang w:val="en-GB"/>
        </w:rPr>
        <w:tab/>
      </w:r>
      <w:r w:rsidRPr="00DD4DEA">
        <w:rPr>
          <w:lang w:val="en-GB"/>
        </w:rPr>
        <w:t xml:space="preserve">Consistent with section 7 of the 1998 Agreement Concerning the Establishing of Global Technical Regulations for Wheeled Vehicles, Equipment and Parts which can be </w:t>
      </w:r>
      <w:proofErr w:type="gramStart"/>
      <w:r w:rsidRPr="00DD4DEA">
        <w:rPr>
          <w:lang w:val="en-GB"/>
        </w:rPr>
        <w:t>Fitted</w:t>
      </w:r>
      <w:proofErr w:type="gramEnd"/>
      <w:r w:rsidRPr="00DD4DEA">
        <w:rPr>
          <w:lang w:val="en-GB"/>
        </w:rPr>
        <w:t xml:space="preserve"> and/or be Used on Wheeled Vehicles, any individual provision in the </w:t>
      </w:r>
      <w:proofErr w:type="spellStart"/>
      <w:r w:rsidRPr="00DD4DEA">
        <w:rPr>
          <w:lang w:val="en-GB"/>
        </w:rPr>
        <w:t>gtr</w:t>
      </w:r>
      <w:proofErr w:type="spellEnd"/>
      <w:r w:rsidRPr="00DD4DEA">
        <w:rPr>
          <w:lang w:val="en-GB"/>
        </w:rPr>
        <w:t xml:space="preserve"> for tyres may be transposed into the national regulations of a contracting party at its discretion.</w:t>
      </w:r>
    </w:p>
    <w:p w:rsidR="00451274" w:rsidRDefault="00451274" w:rsidP="001478E0">
      <w:pPr>
        <w:pStyle w:val="SingleTxtG"/>
        <w:rPr>
          <w:lang w:val="en-US"/>
        </w:rPr>
      </w:pPr>
      <w:r w:rsidRPr="00451274">
        <w:rPr>
          <w:lang w:val="en-GB"/>
        </w:rPr>
        <w:t>3.</w:t>
      </w:r>
      <w:r w:rsidRPr="00451274">
        <w:rPr>
          <w:lang w:val="en-GB"/>
        </w:rPr>
        <w:tab/>
        <w:t>Th</w:t>
      </w:r>
      <w:r w:rsidR="00545BB0">
        <w:rPr>
          <w:lang w:val="en-GB"/>
        </w:rPr>
        <w:t>e</w:t>
      </w:r>
      <w:r w:rsidRPr="00451274">
        <w:rPr>
          <w:lang w:val="en-GB"/>
        </w:rPr>
        <w:t xml:space="preserve"> first phase of the </w:t>
      </w:r>
      <w:proofErr w:type="spellStart"/>
      <w:r w:rsidR="00B04461">
        <w:rPr>
          <w:lang w:val="en-GB"/>
        </w:rPr>
        <w:t>gtr</w:t>
      </w:r>
      <w:proofErr w:type="spellEnd"/>
      <w:r w:rsidRPr="00451274">
        <w:rPr>
          <w:lang w:val="en-GB"/>
        </w:rPr>
        <w:t xml:space="preserve"> for tyres harmonize</w:t>
      </w:r>
      <w:r w:rsidR="00BC6D79">
        <w:rPr>
          <w:lang w:val="en-GB"/>
        </w:rPr>
        <w:t>d</w:t>
      </w:r>
      <w:r w:rsidRPr="00451274">
        <w:rPr>
          <w:lang w:val="en-GB"/>
        </w:rPr>
        <w:t xml:space="preserve"> the requirements for passenger car tyres</w:t>
      </w:r>
      <w:r w:rsidR="00BC6D79">
        <w:rPr>
          <w:lang w:val="en-GB"/>
        </w:rPr>
        <w:t xml:space="preserve">, while </w:t>
      </w:r>
      <w:proofErr w:type="spellStart"/>
      <w:r w:rsidR="00BC6D79">
        <w:rPr>
          <w:lang w:val="en-GB"/>
        </w:rPr>
        <w:t>Amedment</w:t>
      </w:r>
      <w:proofErr w:type="spellEnd"/>
      <w:r w:rsidR="00BC6D79">
        <w:rPr>
          <w:lang w:val="en-GB"/>
        </w:rPr>
        <w:t xml:space="preserve"> 1 updated the passenger car requirements to include recent amendments to UN and U.S. regulations. Amendment 2 harmonized several provisions for LT and C-type tires.</w:t>
      </w:r>
      <w:r w:rsidRPr="00451274">
        <w:rPr>
          <w:lang w:val="en-GB"/>
        </w:rPr>
        <w:t>.</w:t>
      </w:r>
      <w:r w:rsidRPr="007A5385">
        <w:rPr>
          <w:lang w:val="en-US"/>
        </w:rPr>
        <w:t>.</w:t>
      </w:r>
    </w:p>
    <w:p w:rsidR="00A152C8" w:rsidRDefault="00797464" w:rsidP="001478E0">
      <w:pPr>
        <w:pStyle w:val="SingleTxtG"/>
        <w:rPr>
          <w:lang w:val="en-US"/>
        </w:rPr>
      </w:pPr>
      <w:r>
        <w:rPr>
          <w:lang w:val="en-US"/>
        </w:rPr>
        <w:t>3bis.</w:t>
      </w:r>
      <w:r>
        <w:rPr>
          <w:lang w:val="en-US"/>
        </w:rPr>
        <w:tab/>
        <w:t xml:space="preserve">Amendment 2 to </w:t>
      </w:r>
      <w:proofErr w:type="spellStart"/>
      <w:r>
        <w:rPr>
          <w:lang w:val="en-US"/>
        </w:rPr>
        <w:t>gtr</w:t>
      </w:r>
      <w:proofErr w:type="spellEnd"/>
      <w:r>
        <w:rPr>
          <w:lang w:val="en-US"/>
        </w:rPr>
        <w:t xml:space="preserve"> No. 16 addressed the technical specification for the harmonization of </w:t>
      </w:r>
      <w:proofErr w:type="spellStart"/>
      <w:r>
        <w:rPr>
          <w:lang w:val="en-US"/>
        </w:rPr>
        <w:t>tyres</w:t>
      </w:r>
      <w:proofErr w:type="spellEnd"/>
      <w:r>
        <w:rPr>
          <w:lang w:val="en-US"/>
        </w:rPr>
        <w:t xml:space="preserve"> with the designation of LT or C.  See the discussion beginning at paragraph [insert] for further details.</w:t>
      </w:r>
    </w:p>
    <w:p w:rsidR="00451274" w:rsidRPr="007A5385" w:rsidRDefault="00451274" w:rsidP="001478E0">
      <w:pPr>
        <w:pStyle w:val="SingleTxtG"/>
        <w:rPr>
          <w:lang w:val="en-US"/>
        </w:rPr>
      </w:pPr>
      <w:r w:rsidRPr="007A5385">
        <w:rPr>
          <w:lang w:val="en-US"/>
        </w:rPr>
        <w:t>4.</w:t>
      </w:r>
      <w:r w:rsidRPr="007A5385">
        <w:rPr>
          <w:lang w:val="en-US"/>
        </w:rPr>
        <w:tab/>
        <w:t xml:space="preserve">Additional technical evaluation is necessary to assess whether consideration should be given for certain </w:t>
      </w:r>
      <w:proofErr w:type="spellStart"/>
      <w:r w:rsidRPr="007A5385">
        <w:rPr>
          <w:lang w:val="en-US"/>
        </w:rPr>
        <w:t>tyre</w:t>
      </w:r>
      <w:proofErr w:type="spellEnd"/>
      <w:r w:rsidRPr="007A5385">
        <w:rPr>
          <w:lang w:val="en-US"/>
        </w:rPr>
        <w:t xml:space="preserve"> types typical in the North American market in relation to the specifications in paragraph 3.12. (</w:t>
      </w:r>
      <w:proofErr w:type="gramStart"/>
      <w:r w:rsidRPr="007A5385">
        <w:rPr>
          <w:lang w:val="en-US"/>
        </w:rPr>
        <w:t>referring</w:t>
      </w:r>
      <w:proofErr w:type="gramEnd"/>
      <w:r w:rsidRPr="007A5385">
        <w:rPr>
          <w:lang w:val="en-US"/>
        </w:rPr>
        <w:t xml:space="preserve"> to the test for adhesion performance on wet </w:t>
      </w:r>
      <w:r w:rsidRPr="007A5385">
        <w:rPr>
          <w:lang w:val="en-US"/>
        </w:rPr>
        <w:lastRenderedPageBreak/>
        <w:t>surfaces). Government and industry in the United States of America are coordinating to conduct this evaluation.</w:t>
      </w:r>
    </w:p>
    <w:p w:rsidR="00451274" w:rsidRPr="0061330E" w:rsidRDefault="002D4C41" w:rsidP="001478E0">
      <w:pPr>
        <w:pStyle w:val="SingleTxtG"/>
        <w:rPr>
          <w:lang w:val="en-US"/>
        </w:rPr>
      </w:pPr>
      <w:r w:rsidRPr="007A5385">
        <w:rPr>
          <w:lang w:val="en-US"/>
        </w:rPr>
        <w:t>4</w:t>
      </w:r>
      <w:r w:rsidR="00451274" w:rsidRPr="007A5385">
        <w:rPr>
          <w:lang w:val="en-US"/>
        </w:rPr>
        <w:t xml:space="preserve">bis.  </w:t>
      </w:r>
      <w:r w:rsidR="00451274" w:rsidRPr="007A5385">
        <w:rPr>
          <w:lang w:val="en-US"/>
        </w:rPr>
        <w:tab/>
        <w:t xml:space="preserve">For the purposes of future harmonization, it is noted that amendments are anticipated in the areas of the Strength test for passenger car </w:t>
      </w:r>
      <w:proofErr w:type="spellStart"/>
      <w:r w:rsidR="00451274" w:rsidRPr="007A5385">
        <w:rPr>
          <w:lang w:val="en-US"/>
        </w:rPr>
        <w:t>tyres</w:t>
      </w:r>
      <w:proofErr w:type="spellEnd"/>
      <w:r w:rsidR="00451274" w:rsidRPr="007A5385">
        <w:rPr>
          <w:lang w:val="en-US"/>
        </w:rPr>
        <w:t xml:space="preserve"> (section 3.6) and the Tubeless </w:t>
      </w:r>
      <w:proofErr w:type="spellStart"/>
      <w:r w:rsidR="00451274" w:rsidRPr="007A5385">
        <w:rPr>
          <w:lang w:val="en-US"/>
        </w:rPr>
        <w:t>tyre</w:t>
      </w:r>
      <w:proofErr w:type="spellEnd"/>
      <w:r w:rsidR="00451274" w:rsidRPr="007A5385">
        <w:rPr>
          <w:lang w:val="en-US"/>
        </w:rPr>
        <w:t xml:space="preserve"> bead unseating resistance test for passenger car </w:t>
      </w:r>
      <w:proofErr w:type="spellStart"/>
      <w:r w:rsidR="00451274" w:rsidRPr="007A5385">
        <w:rPr>
          <w:lang w:val="en-US"/>
        </w:rPr>
        <w:t>tyres</w:t>
      </w:r>
      <w:proofErr w:type="spellEnd"/>
      <w:r w:rsidR="00451274" w:rsidRPr="007A5385">
        <w:rPr>
          <w:lang w:val="en-US"/>
        </w:rPr>
        <w:t xml:space="preserve"> (section</w:t>
      </w:r>
      <w:r w:rsidR="00451274" w:rsidRPr="00451274">
        <w:rPr>
          <w:lang w:val="en-GB"/>
        </w:rPr>
        <w:t xml:space="preserve"> 3.7).  For both tests, work is underway in the United States to modify the test conditions or performance requirements.</w:t>
      </w:r>
    </w:p>
    <w:p w:rsidR="00451274" w:rsidRPr="0061330E" w:rsidRDefault="00284BDB" w:rsidP="001478E0">
      <w:pPr>
        <w:pStyle w:val="SingleTxtG"/>
        <w:rPr>
          <w:b/>
          <w:lang w:val="en-GB"/>
        </w:rPr>
      </w:pPr>
      <w:r>
        <w:rPr>
          <w:lang w:val="en-GB"/>
        </w:rPr>
        <w:t>4ter.</w:t>
      </w:r>
      <w:r>
        <w:rPr>
          <w:lang w:val="en-GB"/>
        </w:rPr>
        <w:tab/>
      </w:r>
      <w:r w:rsidR="00451274" w:rsidRPr="0061330E">
        <w:rPr>
          <w:lang w:val="en-GB"/>
        </w:rPr>
        <w:t>Following additional technical evaluation of the adhesion performance on wet surfaces (section 3.12), a future additional category of use might be necessary for certain tyre types typical in the North American market.</w:t>
      </w:r>
    </w:p>
    <w:p w:rsidR="00451274" w:rsidRPr="00451274" w:rsidRDefault="00451274" w:rsidP="001478E0">
      <w:pPr>
        <w:pStyle w:val="H1G"/>
        <w:rPr>
          <w:lang w:val="en-GB"/>
        </w:rPr>
      </w:pPr>
      <w:r w:rsidRPr="00451274">
        <w:rPr>
          <w:lang w:val="en-GB"/>
        </w:rPr>
        <w:tab/>
        <w:t>B.</w:t>
      </w:r>
      <w:r w:rsidRPr="00451274">
        <w:rPr>
          <w:lang w:val="en-GB"/>
        </w:rPr>
        <w:tab/>
        <w:t xml:space="preserve">Background of </w:t>
      </w:r>
      <w:proofErr w:type="spellStart"/>
      <w:r w:rsidRPr="007A5385">
        <w:rPr>
          <w:lang w:val="en-US"/>
        </w:rPr>
        <w:t>tyre</w:t>
      </w:r>
      <w:proofErr w:type="spellEnd"/>
      <w:r w:rsidRPr="00451274">
        <w:rPr>
          <w:lang w:val="en-GB"/>
        </w:rPr>
        <w:t xml:space="preserve"> regulations</w:t>
      </w:r>
    </w:p>
    <w:p w:rsidR="00451274" w:rsidRPr="00451274" w:rsidRDefault="00451274" w:rsidP="001478E0">
      <w:pPr>
        <w:pStyle w:val="SingleTxtG"/>
        <w:rPr>
          <w:lang w:val="en-GB"/>
        </w:rPr>
      </w:pPr>
      <w:r w:rsidRPr="00451274">
        <w:rPr>
          <w:lang w:val="en-GB"/>
        </w:rPr>
        <w:t>5.</w:t>
      </w:r>
      <w:r w:rsidRPr="00451274">
        <w:rPr>
          <w:lang w:val="en-GB"/>
        </w:rPr>
        <w:tab/>
        <w:t xml:space="preserve">Radial pneumatic tyres for passenger cars and light vehicles are increasingly becoming worldwide products, expected to be used anywhere in the world when mounted as original equipment on new vehicles which are themselves </w:t>
      </w:r>
      <w:r w:rsidRPr="007A5385">
        <w:rPr>
          <w:lang w:val="en-US"/>
        </w:rPr>
        <w:t>marketed</w:t>
      </w:r>
      <w:r w:rsidRPr="00451274">
        <w:rPr>
          <w:lang w:val="en-GB"/>
        </w:rPr>
        <w:t xml:space="preserve"> on a global basis. This globalization creates significant opportunities for manufacturers to deliver better and more cost efficient products but also requires harmonization of the technical provisions at a global level to avoid increasing manufacturing costs.</w:t>
      </w:r>
    </w:p>
    <w:p w:rsidR="00451274" w:rsidRPr="00451274" w:rsidRDefault="00451274" w:rsidP="001478E0">
      <w:pPr>
        <w:pStyle w:val="SingleTxtG"/>
        <w:rPr>
          <w:lang w:val="en-GB"/>
        </w:rPr>
      </w:pPr>
      <w:r w:rsidRPr="00451274">
        <w:rPr>
          <w:lang w:val="en-GB"/>
        </w:rPr>
        <w:t>6.</w:t>
      </w:r>
      <w:r w:rsidRPr="00451274">
        <w:rPr>
          <w:lang w:val="en-GB"/>
        </w:rPr>
        <w:tab/>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rsidR="00451274" w:rsidRPr="007A5385" w:rsidRDefault="00451274" w:rsidP="001478E0">
      <w:pPr>
        <w:pStyle w:val="SingleTxtG"/>
        <w:rPr>
          <w:lang w:val="en-US"/>
        </w:rPr>
      </w:pPr>
      <w:r w:rsidRPr="007A5385">
        <w:rPr>
          <w:lang w:val="en-US"/>
        </w:rPr>
        <w:t>7.</w:t>
      </w:r>
      <w:r w:rsidRPr="007A5385">
        <w:rPr>
          <w:lang w:val="en-US"/>
        </w:rPr>
        <w:tab/>
        <w:t xml:space="preserve">Marking requirements are also variable around the world, and the same </w:t>
      </w:r>
      <w:proofErr w:type="spellStart"/>
      <w:r w:rsidRPr="007A5385">
        <w:rPr>
          <w:lang w:val="en-US"/>
        </w:rPr>
        <w:t>tyre</w:t>
      </w:r>
      <w:proofErr w:type="spellEnd"/>
      <w:r w:rsidRPr="007A5385">
        <w:rPr>
          <w:lang w:val="en-US"/>
        </w:rPr>
        <w:t xml:space="preserve"> may need several different approval marks to be marketed in a truly worldwide fashion. Any harmonization of such markings should continue to be a priority, as it would clarify the administrative identity of the </w:t>
      </w:r>
      <w:proofErr w:type="spellStart"/>
      <w:r w:rsidRPr="007A5385">
        <w:rPr>
          <w:lang w:val="en-US"/>
        </w:rPr>
        <w:t>tyre</w:t>
      </w:r>
      <w:proofErr w:type="spellEnd"/>
      <w:r w:rsidRPr="007A5385">
        <w:rPr>
          <w:lang w:val="en-US"/>
        </w:rPr>
        <w:t xml:space="preserve"> and facilitate the management of production moulds. </w:t>
      </w:r>
    </w:p>
    <w:p w:rsidR="00451274" w:rsidRPr="00451274" w:rsidRDefault="00451274" w:rsidP="008B4375">
      <w:pPr>
        <w:pStyle w:val="H1G"/>
        <w:rPr>
          <w:lang w:val="en-GB"/>
        </w:rPr>
      </w:pPr>
      <w:r w:rsidRPr="00451274">
        <w:rPr>
          <w:lang w:val="en-GB"/>
        </w:rPr>
        <w:tab/>
        <w:t>C.</w:t>
      </w:r>
      <w:r w:rsidRPr="00451274">
        <w:rPr>
          <w:lang w:val="en-GB"/>
        </w:rPr>
        <w:tab/>
        <w:t xml:space="preserve">Procedural </w:t>
      </w:r>
      <w:r w:rsidRPr="007A5385">
        <w:rPr>
          <w:lang w:val="en-US"/>
        </w:rPr>
        <w:t>background</w:t>
      </w:r>
      <w:r w:rsidRPr="00451274">
        <w:rPr>
          <w:lang w:val="en-GB"/>
        </w:rPr>
        <w:t xml:space="preserve"> and development of the global technical regulation </w:t>
      </w:r>
    </w:p>
    <w:p w:rsidR="00451274" w:rsidRPr="007A5385" w:rsidRDefault="00451274" w:rsidP="001478E0">
      <w:pPr>
        <w:pStyle w:val="SingleTxtG"/>
        <w:rPr>
          <w:lang w:val="en-US"/>
        </w:rPr>
      </w:pPr>
      <w:r w:rsidRPr="00451274">
        <w:rPr>
          <w:lang w:val="en-GB"/>
        </w:rPr>
        <w:t>8.</w:t>
      </w:r>
      <w:r w:rsidRPr="00451274">
        <w:rPr>
          <w:lang w:val="en-GB"/>
        </w:rPr>
        <w:tab/>
      </w:r>
      <w:r w:rsidR="006B753D">
        <w:rPr>
          <w:lang w:val="en-GB"/>
        </w:rPr>
        <w:t xml:space="preserve">This </w:t>
      </w:r>
      <w:proofErr w:type="spellStart"/>
      <w:r w:rsidR="00B04461">
        <w:rPr>
          <w:lang w:val="en-GB"/>
        </w:rPr>
        <w:t>gtr</w:t>
      </w:r>
      <w:proofErr w:type="spellEnd"/>
      <w:r w:rsidRPr="00451274">
        <w:rPr>
          <w:lang w:val="en-GB"/>
        </w:rPr>
        <w:t xml:space="preserve"> was </w:t>
      </w:r>
      <w:r w:rsidRPr="007A5385">
        <w:rPr>
          <w:lang w:val="en-US"/>
        </w:rPr>
        <w:t xml:space="preserve">developed by the GRRF informal working group on the </w:t>
      </w:r>
      <w:proofErr w:type="spellStart"/>
      <w:r w:rsidRPr="007A5385">
        <w:rPr>
          <w:lang w:val="en-US"/>
        </w:rPr>
        <w:t>Tyre</w:t>
      </w:r>
      <w:proofErr w:type="spellEnd"/>
      <w:r w:rsidRPr="007A5385">
        <w:rPr>
          <w:lang w:val="en-US"/>
        </w:rPr>
        <w:t xml:space="preserve"> </w:t>
      </w:r>
      <w:proofErr w:type="spellStart"/>
      <w:r w:rsidR="00B04461">
        <w:rPr>
          <w:lang w:val="en-US"/>
        </w:rPr>
        <w:t>gtr</w:t>
      </w:r>
      <w:r w:rsidRPr="007A5385">
        <w:rPr>
          <w:lang w:val="en-US"/>
        </w:rPr>
        <w:t>.</w:t>
      </w:r>
      <w:proofErr w:type="spellEnd"/>
    </w:p>
    <w:p w:rsidR="00451274" w:rsidRPr="007A5385" w:rsidRDefault="00451274" w:rsidP="001478E0">
      <w:pPr>
        <w:pStyle w:val="SingleTxtG"/>
        <w:rPr>
          <w:lang w:val="en-US"/>
        </w:rPr>
      </w:pPr>
      <w:r w:rsidRPr="007A5385">
        <w:rPr>
          <w:lang w:val="en-US"/>
        </w:rPr>
        <w:t>9.</w:t>
      </w:r>
      <w:r w:rsidRPr="007A5385">
        <w:rPr>
          <w:lang w:val="en-US"/>
        </w:rPr>
        <w:tab/>
        <w:t xml:space="preserve">The work on this </w:t>
      </w:r>
      <w:proofErr w:type="spellStart"/>
      <w:r w:rsidR="00B04461">
        <w:rPr>
          <w:lang w:val="en-US"/>
        </w:rPr>
        <w:t>gtr</w:t>
      </w:r>
      <w:proofErr w:type="spellEnd"/>
      <w:r w:rsidRPr="007A5385">
        <w:rPr>
          <w:lang w:val="en-US"/>
        </w:rPr>
        <w:t xml:space="preserve"> began informally in December of 2004 with a meeting in Paris. As required by the 1998 Agreement, a formal proposal for the establishment of a </w:t>
      </w:r>
      <w:proofErr w:type="spellStart"/>
      <w:r w:rsidRPr="007A5385">
        <w:rPr>
          <w:lang w:val="en-US"/>
        </w:rPr>
        <w:t>tyre</w:t>
      </w:r>
      <w:proofErr w:type="spellEnd"/>
      <w:r w:rsidRPr="007A5385">
        <w:rPr>
          <w:lang w:val="en-US"/>
        </w:rPr>
        <w:t xml:space="preserve"> </w:t>
      </w:r>
      <w:proofErr w:type="spellStart"/>
      <w:r w:rsidR="00B04461">
        <w:rPr>
          <w:lang w:val="en-US"/>
        </w:rPr>
        <w:t>gtr</w:t>
      </w:r>
      <w:proofErr w:type="spellEnd"/>
      <w:r w:rsidRPr="007A5385">
        <w:rPr>
          <w:lang w:val="en-US"/>
        </w:rPr>
        <w:t xml:space="preserve"> was proposed to the Executive Committee of the 1998 Agreement (AC.3) by the technical sponsor, France. At the 140th session of the World Forum for Harmonization of Vehicle Regulations (WP.29) on 14 November 2006, the French proposal was approved as a </w:t>
      </w:r>
      <w:proofErr w:type="spellStart"/>
      <w:r w:rsidR="00B04461">
        <w:rPr>
          <w:lang w:val="en-US"/>
        </w:rPr>
        <w:t>gtr</w:t>
      </w:r>
      <w:proofErr w:type="spellEnd"/>
      <w:r w:rsidRPr="007A5385">
        <w:rPr>
          <w:lang w:val="en-US"/>
        </w:rPr>
        <w:t xml:space="preserve"> project by AC.3 (ECE/TRANS/WP.29/2006/139). The adopted proposal was published as ECE/TRANS/WP.29/AC.3/15.</w:t>
      </w:r>
    </w:p>
    <w:p w:rsidR="00451274" w:rsidRPr="007A5385" w:rsidRDefault="00451274" w:rsidP="001478E0">
      <w:pPr>
        <w:pStyle w:val="SingleTxtG"/>
        <w:rPr>
          <w:lang w:val="en-US"/>
        </w:rPr>
      </w:pPr>
      <w:r w:rsidRPr="007A5385">
        <w:rPr>
          <w:lang w:val="en-US"/>
        </w:rPr>
        <w:t>10.</w:t>
      </w:r>
      <w:r w:rsidRPr="007A5385">
        <w:rPr>
          <w:lang w:val="en-US"/>
        </w:rPr>
        <w:tab/>
        <w:t xml:space="preserve">Subsequent to that approval, the informal working group on </w:t>
      </w:r>
      <w:proofErr w:type="spellStart"/>
      <w:r w:rsidRPr="007A5385">
        <w:rPr>
          <w:lang w:val="en-US"/>
        </w:rPr>
        <w:t>Tyre</w:t>
      </w:r>
      <w:proofErr w:type="spellEnd"/>
      <w:r w:rsidRPr="007A5385">
        <w:rPr>
          <w:lang w:val="en-US"/>
        </w:rPr>
        <w:t xml:space="preserve"> </w:t>
      </w:r>
      <w:proofErr w:type="spellStart"/>
      <w:r w:rsidR="00B04461">
        <w:rPr>
          <w:lang w:val="en-US"/>
        </w:rPr>
        <w:t>gtr</w:t>
      </w:r>
      <w:proofErr w:type="spellEnd"/>
      <w:r w:rsidRPr="007A5385">
        <w:rPr>
          <w:lang w:val="en-US"/>
        </w:rPr>
        <w:t xml:space="preserve"> met on numerous occasions. In addition to three unofficial meetings held between December 2004 and November 2006, another ten meetings were scheduled in conjunction with GRRF sessions and a further two interim meetings were held in Brussels in July 2007 and July 2009.</w:t>
      </w:r>
    </w:p>
    <w:p w:rsidR="00451274" w:rsidRPr="007A5385" w:rsidRDefault="00451274" w:rsidP="001478E0">
      <w:pPr>
        <w:pStyle w:val="SingleTxtG"/>
        <w:rPr>
          <w:lang w:val="en-US"/>
        </w:rPr>
      </w:pPr>
      <w:r w:rsidRPr="007A5385">
        <w:rPr>
          <w:lang w:val="en-US"/>
        </w:rPr>
        <w:t>11.</w:t>
      </w:r>
      <w:r w:rsidRPr="007A5385">
        <w:rPr>
          <w:lang w:val="en-US"/>
        </w:rPr>
        <w:tab/>
        <w:t xml:space="preserve">In 2009, at the request of the informal working group, AC.3 approved the development of the </w:t>
      </w:r>
      <w:proofErr w:type="spellStart"/>
      <w:r w:rsidR="00B04461">
        <w:rPr>
          <w:lang w:val="en-US"/>
        </w:rPr>
        <w:t>gtr</w:t>
      </w:r>
      <w:proofErr w:type="spellEnd"/>
      <w:r w:rsidRPr="007A5385">
        <w:rPr>
          <w:lang w:val="en-US"/>
        </w:rPr>
        <w:t xml:space="preserve"> in two phases: the initial phase being dedicated to harmonizing requirements for passenger car </w:t>
      </w:r>
      <w:proofErr w:type="spellStart"/>
      <w:r w:rsidRPr="007A5385">
        <w:rPr>
          <w:lang w:val="en-US"/>
        </w:rPr>
        <w:t>tyres</w:t>
      </w:r>
      <w:proofErr w:type="spellEnd"/>
      <w:r w:rsidRPr="007A5385">
        <w:rPr>
          <w:lang w:val="en-US"/>
        </w:rPr>
        <w:t xml:space="preserve"> only, and requirements for light truck </w:t>
      </w:r>
      <w:proofErr w:type="spellStart"/>
      <w:r w:rsidRPr="007A5385">
        <w:rPr>
          <w:lang w:val="en-US"/>
        </w:rPr>
        <w:t>tyres</w:t>
      </w:r>
      <w:proofErr w:type="spellEnd"/>
      <w:r w:rsidRPr="007A5385">
        <w:rPr>
          <w:lang w:val="en-US"/>
        </w:rPr>
        <w:t xml:space="preserve">, which carry a C or LT designation, to be harmonized as a second phase. In the interim, the existing requirements for C or LT </w:t>
      </w:r>
      <w:proofErr w:type="spellStart"/>
      <w:r w:rsidRPr="007A5385">
        <w:rPr>
          <w:lang w:val="en-US"/>
        </w:rPr>
        <w:t>tyres</w:t>
      </w:r>
      <w:proofErr w:type="spellEnd"/>
      <w:r w:rsidRPr="007A5385">
        <w:rPr>
          <w:lang w:val="en-US"/>
        </w:rPr>
        <w:t xml:space="preserve"> (albeit non-harmonized) are included in the first </w:t>
      </w:r>
      <w:r w:rsidRPr="007A5385">
        <w:rPr>
          <w:lang w:val="en-US"/>
        </w:rPr>
        <w:lastRenderedPageBreak/>
        <w:t xml:space="preserve">stage of the </w:t>
      </w:r>
      <w:proofErr w:type="spellStart"/>
      <w:r w:rsidR="00B04461">
        <w:rPr>
          <w:lang w:val="en-US"/>
        </w:rPr>
        <w:t>gtr</w:t>
      </w:r>
      <w:proofErr w:type="spellEnd"/>
      <w:r w:rsidRPr="007A5385">
        <w:rPr>
          <w:lang w:val="en-US"/>
        </w:rPr>
        <w:t xml:space="preserve"> for completeness. The current document reflects that decision and contains only harmonized requirements for passenger car </w:t>
      </w:r>
      <w:proofErr w:type="spellStart"/>
      <w:r w:rsidRPr="007A5385">
        <w:rPr>
          <w:lang w:val="en-US"/>
        </w:rPr>
        <w:t>tyres</w:t>
      </w:r>
      <w:proofErr w:type="spellEnd"/>
      <w:r w:rsidRPr="007A5385">
        <w:rPr>
          <w:lang w:val="en-US"/>
        </w:rPr>
        <w:t>, with the LT/C requirements remaining to be harmonized.</w:t>
      </w:r>
    </w:p>
    <w:p w:rsidR="00451274" w:rsidRPr="00451274" w:rsidRDefault="00451274" w:rsidP="001478E0">
      <w:pPr>
        <w:pStyle w:val="SingleTxtG"/>
        <w:rPr>
          <w:lang w:val="en-GB"/>
        </w:rPr>
      </w:pPr>
      <w:r w:rsidRPr="007A5385">
        <w:rPr>
          <w:lang w:val="en-US"/>
        </w:rPr>
        <w:t>12.</w:t>
      </w:r>
      <w:r w:rsidRPr="007A5385">
        <w:rPr>
          <w:lang w:val="en-US"/>
        </w:rPr>
        <w:tab/>
        <w:t xml:space="preserve">Tests or requirements for radial passenger car </w:t>
      </w:r>
      <w:proofErr w:type="spellStart"/>
      <w:r w:rsidRPr="007A5385">
        <w:rPr>
          <w:lang w:val="en-US"/>
        </w:rPr>
        <w:t>tyres</w:t>
      </w:r>
      <w:proofErr w:type="spellEnd"/>
      <w:r w:rsidRPr="007A5385">
        <w:rPr>
          <w:lang w:val="en-US"/>
        </w:rPr>
        <w:t xml:space="preserve"> required extensive harmonization during the course of the informal</w:t>
      </w:r>
      <w:r w:rsidRPr="00451274">
        <w:rPr>
          <w:lang w:val="en-GB"/>
        </w:rPr>
        <w:t xml:space="preserve"> working group's mandate. These harmonized tests or requirements are:</w:t>
      </w:r>
    </w:p>
    <w:p w:rsidR="00451274" w:rsidRPr="00451274" w:rsidRDefault="00451274" w:rsidP="00451274">
      <w:pPr>
        <w:pStyle w:val="SingleTxtG"/>
        <w:ind w:left="2268" w:hanging="567"/>
        <w:rPr>
          <w:lang w:val="en-GB"/>
        </w:rPr>
      </w:pPr>
      <w:r w:rsidRPr="00451274">
        <w:rPr>
          <w:lang w:val="en-GB"/>
        </w:rPr>
        <w:t>(a)</w:t>
      </w:r>
      <w:r w:rsidRPr="00451274">
        <w:rPr>
          <w:lang w:val="en-GB"/>
        </w:rPr>
        <w:tab/>
        <w:t>High speed test;</w:t>
      </w:r>
    </w:p>
    <w:p w:rsidR="00451274" w:rsidRPr="00451274" w:rsidRDefault="00451274" w:rsidP="00451274">
      <w:pPr>
        <w:pStyle w:val="SingleTxtG"/>
        <w:ind w:left="2268" w:hanging="567"/>
        <w:rPr>
          <w:lang w:val="en-GB"/>
        </w:rPr>
      </w:pPr>
      <w:r w:rsidRPr="00451274">
        <w:rPr>
          <w:lang w:val="en-GB"/>
        </w:rPr>
        <w:t>(b)</w:t>
      </w:r>
      <w:r w:rsidRPr="00451274">
        <w:rPr>
          <w:lang w:val="en-GB"/>
        </w:rPr>
        <w:tab/>
        <w:t>Physical dimensions test;</w:t>
      </w:r>
    </w:p>
    <w:p w:rsidR="00451274" w:rsidRPr="00451274" w:rsidRDefault="00451274" w:rsidP="00451274">
      <w:pPr>
        <w:pStyle w:val="SingleTxtG"/>
        <w:ind w:left="2268" w:hanging="567"/>
        <w:rPr>
          <w:lang w:val="en-GB"/>
        </w:rPr>
      </w:pPr>
      <w:r w:rsidRPr="00451274">
        <w:rPr>
          <w:lang w:val="en-GB"/>
        </w:rPr>
        <w:t>(c)</w:t>
      </w:r>
      <w:r w:rsidRPr="00451274">
        <w:rPr>
          <w:lang w:val="en-GB"/>
        </w:rPr>
        <w:tab/>
        <w:t>Required markings.</w:t>
      </w:r>
    </w:p>
    <w:p w:rsidR="00451274" w:rsidRPr="00451274" w:rsidRDefault="00451274" w:rsidP="001478E0">
      <w:pPr>
        <w:pStyle w:val="SingleTxtG"/>
        <w:rPr>
          <w:lang w:val="en-GB"/>
        </w:rPr>
      </w:pPr>
      <w:r w:rsidRPr="00451274">
        <w:rPr>
          <w:lang w:val="en-GB"/>
        </w:rPr>
        <w:t>13.</w:t>
      </w:r>
      <w:r w:rsidRPr="00451274">
        <w:rPr>
          <w:lang w:val="en-GB"/>
        </w:rPr>
        <w:tab/>
        <w:t xml:space="preserve">Several other test requirements for radial passenger car tyres existed </w:t>
      </w:r>
      <w:r w:rsidRPr="007A5385">
        <w:rPr>
          <w:lang w:val="en-US"/>
        </w:rPr>
        <w:t>only</w:t>
      </w:r>
      <w:r w:rsidRPr="00451274">
        <w:rPr>
          <w:lang w:val="en-GB"/>
        </w:rPr>
        <w:t xml:space="preserve"> in one of the existing regulations and needed no harmonization. These tests were simply included as direct copies in the </w:t>
      </w:r>
      <w:proofErr w:type="spellStart"/>
      <w:r w:rsidR="00B04461">
        <w:rPr>
          <w:lang w:val="en-GB"/>
        </w:rPr>
        <w:t>gtr</w:t>
      </w:r>
      <w:proofErr w:type="spellEnd"/>
      <w:r w:rsidRPr="00451274">
        <w:rPr>
          <w:lang w:val="en-GB"/>
        </w:rPr>
        <w:t xml:space="preserve"> for tyres. In particular, no harmonization was required for:</w:t>
      </w:r>
    </w:p>
    <w:p w:rsidR="00451274" w:rsidRPr="00451274" w:rsidRDefault="00451274" w:rsidP="00451274">
      <w:pPr>
        <w:pStyle w:val="SingleTxtG"/>
        <w:ind w:left="2268" w:hanging="567"/>
        <w:rPr>
          <w:lang w:val="en-GB"/>
        </w:rPr>
      </w:pPr>
      <w:r w:rsidRPr="00451274">
        <w:rPr>
          <w:lang w:val="en-GB"/>
        </w:rPr>
        <w:t>(a)</w:t>
      </w:r>
      <w:r w:rsidRPr="00451274">
        <w:rPr>
          <w:lang w:val="en-GB"/>
        </w:rPr>
        <w:tab/>
        <w:t>Endurance test;</w:t>
      </w:r>
    </w:p>
    <w:p w:rsidR="00451274" w:rsidRPr="00451274" w:rsidRDefault="00451274" w:rsidP="00451274">
      <w:pPr>
        <w:pStyle w:val="SingleTxtG"/>
        <w:ind w:left="2268" w:hanging="567"/>
        <w:rPr>
          <w:lang w:val="en-GB"/>
        </w:rPr>
      </w:pPr>
      <w:r w:rsidRPr="00451274">
        <w:rPr>
          <w:lang w:val="en-GB"/>
        </w:rPr>
        <w:t>(b)</w:t>
      </w:r>
      <w:r w:rsidRPr="00451274">
        <w:rPr>
          <w:lang w:val="en-GB"/>
        </w:rPr>
        <w:tab/>
        <w:t>Low pressure endurance test;</w:t>
      </w:r>
    </w:p>
    <w:p w:rsidR="00451274" w:rsidRPr="00451274" w:rsidRDefault="00451274" w:rsidP="00451274">
      <w:pPr>
        <w:pStyle w:val="SingleTxtG"/>
        <w:ind w:left="2268" w:hanging="567"/>
        <w:rPr>
          <w:lang w:val="en-GB"/>
        </w:rPr>
      </w:pPr>
      <w:r w:rsidRPr="00451274">
        <w:rPr>
          <w:lang w:val="en-GB"/>
        </w:rPr>
        <w:t>(c)</w:t>
      </w:r>
      <w:r w:rsidRPr="00451274">
        <w:rPr>
          <w:lang w:val="en-GB"/>
        </w:rPr>
        <w:tab/>
        <w:t>Bead unseating test;</w:t>
      </w:r>
    </w:p>
    <w:p w:rsidR="00451274" w:rsidRPr="00451274" w:rsidRDefault="00451274" w:rsidP="00451274">
      <w:pPr>
        <w:pStyle w:val="SingleTxtG"/>
        <w:ind w:left="2268" w:hanging="567"/>
        <w:rPr>
          <w:lang w:val="en-GB"/>
        </w:rPr>
      </w:pPr>
      <w:r w:rsidRPr="00451274">
        <w:rPr>
          <w:lang w:val="en-GB"/>
        </w:rPr>
        <w:t>(d)</w:t>
      </w:r>
      <w:r w:rsidRPr="00451274">
        <w:rPr>
          <w:lang w:val="en-GB"/>
        </w:rPr>
        <w:tab/>
        <w:t>Strength test;</w:t>
      </w:r>
    </w:p>
    <w:p w:rsidR="00451274" w:rsidRPr="00451274" w:rsidRDefault="00451274" w:rsidP="00451274">
      <w:pPr>
        <w:pStyle w:val="SingleTxtG"/>
        <w:ind w:left="2268" w:hanging="567"/>
        <w:rPr>
          <w:lang w:val="en-GB"/>
        </w:rPr>
      </w:pPr>
      <w:r w:rsidRPr="00451274">
        <w:rPr>
          <w:lang w:val="en-GB"/>
        </w:rPr>
        <w:t>(e)</w:t>
      </w:r>
      <w:r w:rsidRPr="00451274">
        <w:rPr>
          <w:lang w:val="en-GB"/>
        </w:rPr>
        <w:tab/>
        <w:t>Rolling sound emission test;</w:t>
      </w:r>
    </w:p>
    <w:p w:rsidR="00451274" w:rsidRPr="00451274" w:rsidRDefault="00451274" w:rsidP="00451274">
      <w:pPr>
        <w:pStyle w:val="SingleTxtG"/>
        <w:ind w:left="2268" w:hanging="567"/>
        <w:rPr>
          <w:lang w:val="en-GB"/>
        </w:rPr>
      </w:pPr>
      <w:r w:rsidRPr="00451274">
        <w:rPr>
          <w:lang w:val="en-GB"/>
        </w:rPr>
        <w:t>(f)</w:t>
      </w:r>
      <w:r w:rsidRPr="00451274">
        <w:rPr>
          <w:lang w:val="en-GB"/>
        </w:rPr>
        <w:tab/>
        <w:t>Wet grip test;</w:t>
      </w:r>
    </w:p>
    <w:p w:rsidR="00451274" w:rsidRPr="00451274" w:rsidRDefault="00451274" w:rsidP="00451274">
      <w:pPr>
        <w:pStyle w:val="SingleTxtG"/>
        <w:ind w:left="2268" w:hanging="567"/>
        <w:rPr>
          <w:lang w:val="en-GB"/>
        </w:rPr>
      </w:pPr>
      <w:r w:rsidRPr="00451274">
        <w:rPr>
          <w:lang w:val="en-GB"/>
        </w:rPr>
        <w:t>(g)</w:t>
      </w:r>
      <w:r w:rsidRPr="00451274">
        <w:rPr>
          <w:lang w:val="en-GB"/>
        </w:rPr>
        <w:tab/>
        <w:t>Run flat test.</w:t>
      </w:r>
    </w:p>
    <w:p w:rsidR="00451274" w:rsidRPr="007A5385" w:rsidRDefault="00451274" w:rsidP="001478E0">
      <w:pPr>
        <w:pStyle w:val="SingleTxtG"/>
        <w:rPr>
          <w:lang w:val="en-US"/>
        </w:rPr>
      </w:pPr>
      <w:r w:rsidRPr="00451274">
        <w:rPr>
          <w:lang w:val="en-GB"/>
        </w:rPr>
        <w:t>14.</w:t>
      </w:r>
      <w:r w:rsidRPr="00451274">
        <w:rPr>
          <w:lang w:val="en-GB"/>
        </w:rPr>
        <w:tab/>
        <w:t xml:space="preserve">Harmonizing the high speed test </w:t>
      </w:r>
      <w:r w:rsidR="007B1488" w:rsidRPr="00A152C8">
        <w:rPr>
          <w:b/>
          <w:lang w:val="en-GB"/>
        </w:rPr>
        <w:t>for passenger car tires</w:t>
      </w:r>
      <w:r w:rsidR="007B1488">
        <w:rPr>
          <w:lang w:val="en-GB"/>
        </w:rPr>
        <w:t xml:space="preserve"> </w:t>
      </w:r>
      <w:r w:rsidRPr="00451274">
        <w:rPr>
          <w:lang w:val="en-GB"/>
        </w:rPr>
        <w:t xml:space="preserve">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w:t>
      </w:r>
      <w:r w:rsidRPr="007A5385">
        <w:rPr>
          <w:lang w:val="en-US"/>
        </w:rPr>
        <w:t xml:space="preserve">speed symbol indicated on the </w:t>
      </w:r>
      <w:proofErr w:type="spellStart"/>
      <w:r w:rsidRPr="007A5385">
        <w:rPr>
          <w:lang w:val="en-US"/>
        </w:rPr>
        <w:t>tyre</w:t>
      </w:r>
      <w:proofErr w:type="spellEnd"/>
      <w:r w:rsidRPr="007A5385">
        <w:rPr>
          <w:lang w:val="en-US"/>
        </w:rPr>
        <w:t xml:space="preserve"> itself. The other required that a </w:t>
      </w:r>
      <w:proofErr w:type="spellStart"/>
      <w:r w:rsidRPr="007A5385">
        <w:rPr>
          <w:lang w:val="en-US"/>
        </w:rPr>
        <w:t>tyre</w:t>
      </w:r>
      <w:proofErr w:type="spellEnd"/>
      <w:r w:rsidRPr="007A5385">
        <w:rPr>
          <w:lang w:val="en-US"/>
        </w:rPr>
        <w:t xml:space="preserve"> pass a test at its highest rated speed.</w:t>
      </w:r>
    </w:p>
    <w:p w:rsidR="00451274" w:rsidRPr="007A5385" w:rsidRDefault="00451274" w:rsidP="001478E0">
      <w:pPr>
        <w:pStyle w:val="SingleTxtG"/>
        <w:rPr>
          <w:lang w:val="en-US"/>
        </w:rPr>
      </w:pPr>
      <w:r w:rsidRPr="007A5385">
        <w:rPr>
          <w:lang w:val="en-US"/>
        </w:rPr>
        <w:t>15.</w:t>
      </w:r>
      <w:r w:rsidRPr="007A5385">
        <w:rPr>
          <w:lang w:val="en-US"/>
        </w:rPr>
        <w:tab/>
        <w:t xml:space="preserve">Taking into account the long experience of FMVSS standards in the United States of America and in countries applying Regulation No. 30, and the huge </w:t>
      </w:r>
      <w:r w:rsidR="007B1488" w:rsidRPr="00A152C8">
        <w:rPr>
          <w:b/>
          <w:lang w:val="en-US"/>
        </w:rPr>
        <w:t>volume</w:t>
      </w:r>
      <w:r w:rsidR="007B1488" w:rsidRPr="007A5385">
        <w:rPr>
          <w:lang w:val="en-US"/>
        </w:rPr>
        <w:t xml:space="preserve"> </w:t>
      </w:r>
      <w:r w:rsidRPr="007A5385">
        <w:rPr>
          <w:lang w:val="en-US"/>
        </w:rPr>
        <w:t xml:space="preserve">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w:t>
      </w:r>
      <w:proofErr w:type="spellStart"/>
      <w:r w:rsidRPr="007A5385">
        <w:rPr>
          <w:lang w:val="en-US"/>
        </w:rPr>
        <w:t>tyres</w:t>
      </w:r>
      <w:proofErr w:type="spellEnd"/>
      <w:r w:rsidRPr="007A5385">
        <w:rPr>
          <w:lang w:val="en-US"/>
        </w:rPr>
        <w:t xml:space="preserve"> of different speed symbols, and using the best test procedure.</w:t>
      </w:r>
    </w:p>
    <w:p w:rsidR="00451274" w:rsidRPr="007A5385" w:rsidRDefault="00451274" w:rsidP="001478E0">
      <w:pPr>
        <w:pStyle w:val="SingleTxtG"/>
        <w:rPr>
          <w:lang w:val="en-US"/>
        </w:rPr>
      </w:pPr>
      <w:r w:rsidRPr="007A5385">
        <w:rPr>
          <w:lang w:val="en-US"/>
        </w:rPr>
        <w:t>16.</w:t>
      </w:r>
      <w:r w:rsidRPr="007A5385">
        <w:rPr>
          <w:lang w:val="en-US"/>
        </w:rPr>
        <w:tab/>
        <w:t xml:space="preserve">At the meeting of the ad hoc working group in September 2006, three different scenarios for the high speed test harmonization were discussed. One of the options considered was to use the FVMSS 139 high speed test for </w:t>
      </w:r>
      <w:proofErr w:type="spellStart"/>
      <w:r w:rsidRPr="007A5385">
        <w:rPr>
          <w:lang w:val="en-US"/>
        </w:rPr>
        <w:t>tyres</w:t>
      </w:r>
      <w:proofErr w:type="spellEnd"/>
      <w:r w:rsidRPr="007A5385">
        <w:rPr>
          <w:lang w:val="en-US"/>
        </w:rPr>
        <w:t xml:space="preserve"> with a speed rating equivalent to the symbol of </w:t>
      </w:r>
      <w:r w:rsidR="00CD59CC" w:rsidRPr="007A5385">
        <w:rPr>
          <w:lang w:val="en-US"/>
        </w:rPr>
        <w:t>"</w:t>
      </w:r>
      <w:r w:rsidRPr="007A5385">
        <w:rPr>
          <w:lang w:val="en-US"/>
        </w:rPr>
        <w:t>S</w:t>
      </w:r>
      <w:r w:rsidR="00CD59CC" w:rsidRPr="007A5385">
        <w:rPr>
          <w:lang w:val="en-US"/>
        </w:rPr>
        <w:t>"</w:t>
      </w:r>
      <w:r w:rsidRPr="007A5385">
        <w:rPr>
          <w:lang w:val="en-US"/>
        </w:rPr>
        <w:t xml:space="preserve"> and below (less than or equal to 180 km/h), and the Regulation No. 30 test for speed symbols above </w:t>
      </w:r>
      <w:r w:rsidR="00CD59CC" w:rsidRPr="007A5385">
        <w:rPr>
          <w:lang w:val="en-US"/>
        </w:rPr>
        <w:t>"</w:t>
      </w:r>
      <w:r w:rsidRPr="007A5385">
        <w:rPr>
          <w:lang w:val="en-US"/>
        </w:rPr>
        <w:t>S</w:t>
      </w:r>
      <w:r w:rsidR="00CD59CC" w:rsidRPr="007A5385">
        <w:rPr>
          <w:lang w:val="en-US"/>
        </w:rPr>
        <w:t>"</w:t>
      </w:r>
      <w:r w:rsidRPr="007A5385">
        <w:rPr>
          <w:lang w:val="en-US"/>
        </w:rPr>
        <w:t xml:space="preserve"> (greater than 180 km/h). At that meeting, there was a general consensus by the Contracting Parties that this proposal could be considered as a starting point, but it would require significant further work in order to demonstrate the validity of the proposal.</w:t>
      </w:r>
    </w:p>
    <w:p w:rsidR="00451274" w:rsidRPr="007A5385" w:rsidRDefault="00451274" w:rsidP="001478E0">
      <w:pPr>
        <w:pStyle w:val="SingleTxtG"/>
        <w:rPr>
          <w:lang w:val="en-US"/>
        </w:rPr>
      </w:pPr>
      <w:r w:rsidRPr="007A5385">
        <w:rPr>
          <w:lang w:val="en-US"/>
        </w:rPr>
        <w:t>17.</w:t>
      </w:r>
      <w:r w:rsidRPr="007A5385">
        <w:rPr>
          <w:lang w:val="en-US"/>
        </w:rPr>
        <w:tab/>
        <w:t xml:space="preserve">The </w:t>
      </w:r>
      <w:proofErr w:type="spellStart"/>
      <w:r w:rsidRPr="007A5385">
        <w:rPr>
          <w:lang w:val="en-US"/>
        </w:rPr>
        <w:t>tyre</w:t>
      </w:r>
      <w:proofErr w:type="spellEnd"/>
      <w:r w:rsidRPr="007A5385">
        <w:rPr>
          <w:lang w:val="en-US"/>
        </w:rPr>
        <w:t xml:space="preserv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w:t>
      </w:r>
      <w:proofErr w:type="spellStart"/>
      <w:r w:rsidRPr="007A5385">
        <w:rPr>
          <w:lang w:val="en-US"/>
        </w:rPr>
        <w:t>tyre</w:t>
      </w:r>
      <w:proofErr w:type="spellEnd"/>
      <w:r w:rsidRPr="007A5385">
        <w:rPr>
          <w:lang w:val="en-US"/>
        </w:rPr>
        <w:t xml:space="preserve"> industry gathered data to demonstrate this concept. Six </w:t>
      </w:r>
      <w:proofErr w:type="spellStart"/>
      <w:r w:rsidRPr="007A5385">
        <w:rPr>
          <w:lang w:val="en-US"/>
        </w:rPr>
        <w:t>tyre</w:t>
      </w:r>
      <w:proofErr w:type="spellEnd"/>
      <w:r w:rsidRPr="007A5385">
        <w:rPr>
          <w:lang w:val="en-US"/>
        </w:rPr>
        <w:t xml:space="preserve"> manufacturers supplied data, and in total, 704 </w:t>
      </w:r>
      <w:proofErr w:type="spellStart"/>
      <w:r w:rsidRPr="007A5385">
        <w:rPr>
          <w:lang w:val="en-US"/>
        </w:rPr>
        <w:t>tyres</w:t>
      </w:r>
      <w:proofErr w:type="spellEnd"/>
      <w:r w:rsidRPr="007A5385">
        <w:rPr>
          <w:lang w:val="en-US"/>
        </w:rPr>
        <w:t xml:space="preserve"> were </w:t>
      </w:r>
      <w:r w:rsidRPr="007A5385">
        <w:rPr>
          <w:lang w:val="en-US"/>
        </w:rPr>
        <w:lastRenderedPageBreak/>
        <w:t xml:space="preserve">tested using both tests. All the </w:t>
      </w:r>
      <w:proofErr w:type="spellStart"/>
      <w:r w:rsidRPr="007A5385">
        <w:rPr>
          <w:lang w:val="en-US"/>
        </w:rPr>
        <w:t>tyres</w:t>
      </w:r>
      <w:proofErr w:type="spellEnd"/>
      <w:r w:rsidRPr="007A5385">
        <w:rPr>
          <w:lang w:val="en-US"/>
        </w:rPr>
        <w:t xml:space="preserve"> were tested above and beyond the normal high speed test requirements, and the number of steps that each </w:t>
      </w:r>
      <w:proofErr w:type="spellStart"/>
      <w:r w:rsidRPr="007A5385">
        <w:rPr>
          <w:lang w:val="en-US"/>
        </w:rPr>
        <w:t>tyre</w:t>
      </w:r>
      <w:proofErr w:type="spellEnd"/>
      <w:r w:rsidRPr="007A5385">
        <w:rPr>
          <w:lang w:val="en-US"/>
        </w:rPr>
        <w:t xml:space="preserve"> was able to withstand above the regulatory limit, were counted. The ratio of the number of Steps above the Limit (SAL) for the FMVSS 139 test, divided by the number of steps above the limit for Regulation No. 30 test was used to evaluate the data. Based on this extensive set of data, it was determined that the FMVSS 139 high speed test was more severe for </w:t>
      </w:r>
      <w:proofErr w:type="spellStart"/>
      <w:r w:rsidRPr="007A5385">
        <w:rPr>
          <w:lang w:val="en-US"/>
        </w:rPr>
        <w:t>tyres</w:t>
      </w:r>
      <w:proofErr w:type="spellEnd"/>
      <w:r w:rsidRPr="007A5385">
        <w:rPr>
          <w:lang w:val="en-US"/>
        </w:rPr>
        <w:t xml:space="preserve"> with speed symbol of S and below (less than or equal to 180 km/h). The Regulation No. 30 high speed test was more severe for </w:t>
      </w:r>
      <w:proofErr w:type="spellStart"/>
      <w:r w:rsidRPr="007A5385">
        <w:rPr>
          <w:lang w:val="en-US"/>
        </w:rPr>
        <w:t>tyres</w:t>
      </w:r>
      <w:proofErr w:type="spellEnd"/>
      <w:r w:rsidRPr="007A5385">
        <w:rPr>
          <w:lang w:val="en-US"/>
        </w:rPr>
        <w:t xml:space="preserve"> with speed symbols of T (190 km/h) and above.</w:t>
      </w:r>
    </w:p>
    <w:p w:rsidR="00451274" w:rsidRPr="007A5385" w:rsidRDefault="00451274" w:rsidP="001478E0">
      <w:pPr>
        <w:pStyle w:val="SingleTxtG"/>
        <w:rPr>
          <w:lang w:val="en-US"/>
        </w:rPr>
      </w:pPr>
      <w:bookmarkStart w:id="0" w:name="_Hlk535569797"/>
      <w:r w:rsidRPr="007A5385">
        <w:rPr>
          <w:lang w:val="en-US"/>
        </w:rPr>
        <w:t>18.</w:t>
      </w:r>
      <w:r w:rsidRPr="007A5385">
        <w:rPr>
          <w:lang w:val="en-US"/>
        </w:rPr>
        <w:tab/>
        <w:t xml:space="preserve">To validate this concept further, work was undertaken on a smaller sample of </w:t>
      </w:r>
      <w:proofErr w:type="spellStart"/>
      <w:r w:rsidRPr="007A5385">
        <w:rPr>
          <w:lang w:val="en-US"/>
        </w:rPr>
        <w:t>tyres</w:t>
      </w:r>
      <w:proofErr w:type="spellEnd"/>
      <w:r w:rsidRPr="007A5385">
        <w:rPr>
          <w:lang w:val="en-US"/>
        </w:rPr>
        <w:t xml:space="preserve"> to determine the temperature increase during the different tests. In all cases, it was demonstrated that for T rated </w:t>
      </w:r>
      <w:proofErr w:type="spellStart"/>
      <w:r w:rsidRPr="007A5385">
        <w:rPr>
          <w:lang w:val="en-US"/>
        </w:rPr>
        <w:t>tyres</w:t>
      </w:r>
      <w:proofErr w:type="spellEnd"/>
      <w:r w:rsidRPr="007A5385">
        <w:rPr>
          <w:lang w:val="en-US"/>
        </w:rPr>
        <w:t xml:space="preserve"> and above, greater energy input was required (as determined by the increase in the contained air temperature) during the Regulation No. 30 test than from the FMVSS 139 test. This data was also independently confirmed by one of the Contracting Parties. Since the increase in temperature of a </w:t>
      </w:r>
      <w:proofErr w:type="spellStart"/>
      <w:r w:rsidRPr="007A5385">
        <w:rPr>
          <w:lang w:val="en-US"/>
        </w:rPr>
        <w:t>tyre</w:t>
      </w:r>
      <w:proofErr w:type="spellEnd"/>
      <w:r w:rsidRPr="007A5385">
        <w:rPr>
          <w:lang w:val="en-US"/>
        </w:rPr>
        <w:t xml:space="preserve"> should be directly related to the amount of energy supplied during the test, a higher internal </w:t>
      </w:r>
      <w:proofErr w:type="spellStart"/>
      <w:r w:rsidRPr="007A5385">
        <w:rPr>
          <w:lang w:val="en-US"/>
        </w:rPr>
        <w:t>tyre</w:t>
      </w:r>
      <w:proofErr w:type="spellEnd"/>
      <w:r w:rsidRPr="007A5385">
        <w:rPr>
          <w:lang w:val="en-US"/>
        </w:rPr>
        <w:t xml:space="preserve"> temperature at the end of a test indicates a higher degree of severity. At the meeting in September 2008, it was agreed to use the Regulation No. 30 test for </w:t>
      </w:r>
      <w:proofErr w:type="spellStart"/>
      <w:r w:rsidRPr="007A5385">
        <w:rPr>
          <w:lang w:val="en-US"/>
        </w:rPr>
        <w:t>tyres</w:t>
      </w:r>
      <w:proofErr w:type="spellEnd"/>
      <w:r w:rsidRPr="007A5385">
        <w:rPr>
          <w:lang w:val="en-US"/>
        </w:rPr>
        <w:t xml:space="preserve"> with speed symbols of T (190 km/h) and above, and to use the FMVSS 139 high speed test for all lower speed symbols (180 km/h and below).</w:t>
      </w:r>
    </w:p>
    <w:bookmarkEnd w:id="0"/>
    <w:p w:rsidR="00451274" w:rsidRPr="007A5385" w:rsidRDefault="00451274" w:rsidP="001478E0">
      <w:pPr>
        <w:pStyle w:val="SingleTxtG"/>
        <w:rPr>
          <w:lang w:val="en-US"/>
        </w:rPr>
      </w:pPr>
      <w:r w:rsidRPr="007A5385">
        <w:rPr>
          <w:lang w:val="en-US"/>
        </w:rPr>
        <w:t>19.</w:t>
      </w:r>
      <w:r w:rsidRPr="007A5385">
        <w:rPr>
          <w:lang w:val="en-US"/>
        </w:rPr>
        <w:tab/>
        <w:t xml:space="preserve">The physical dimensions test was less difficult to harmonize from a technical point of view, because of the elementary simplicity of determining the outside diameter and width of a </w:t>
      </w:r>
      <w:proofErr w:type="spellStart"/>
      <w:r w:rsidRPr="007A5385">
        <w:rPr>
          <w:lang w:val="en-US"/>
        </w:rPr>
        <w:t>tyre</w:t>
      </w:r>
      <w:proofErr w:type="spellEnd"/>
      <w:r w:rsidRPr="007A5385">
        <w:rPr>
          <w:lang w:val="en-US"/>
        </w:rPr>
        <w:t xml:space="preserve"> in its inflated state to ensure interchangeability </w:t>
      </w:r>
      <w:proofErr w:type="spellStart"/>
      <w:r w:rsidRPr="007A5385">
        <w:rPr>
          <w:lang w:val="en-US"/>
        </w:rPr>
        <w:t>betw</w:t>
      </w:r>
      <w:r w:rsidRPr="00451274">
        <w:rPr>
          <w:lang w:val="en-GB"/>
        </w:rPr>
        <w:t>een</w:t>
      </w:r>
      <w:proofErr w:type="spellEnd"/>
      <w:r w:rsidRPr="00451274">
        <w:rPr>
          <w:lang w:val="en-GB"/>
        </w:rPr>
        <w:t xml:space="preserve"> tyres marked with the same size designation. </w:t>
      </w:r>
      <w:r w:rsidRPr="007A5385">
        <w:rPr>
          <w:lang w:val="en-US"/>
        </w:rPr>
        <w:t xml:space="preserve">A small but not insignificant gain has been achieved by harmonizing the measuring of the </w:t>
      </w:r>
      <w:proofErr w:type="spellStart"/>
      <w:r w:rsidRPr="007A5385">
        <w:rPr>
          <w:lang w:val="en-US"/>
        </w:rPr>
        <w:t>tyre's</w:t>
      </w:r>
      <w:proofErr w:type="spellEnd"/>
      <w:r w:rsidRPr="007A5385">
        <w:rPr>
          <w:lang w:val="en-US"/>
        </w:rPr>
        <w:t xml:space="preserve"> width at four points around the circumference.</w:t>
      </w:r>
    </w:p>
    <w:p w:rsidR="00451274" w:rsidRPr="00A152C8" w:rsidRDefault="00451274" w:rsidP="001478E0">
      <w:pPr>
        <w:pStyle w:val="SingleTxtG"/>
        <w:rPr>
          <w:b/>
          <w:lang w:val="en-GB"/>
        </w:rPr>
      </w:pPr>
      <w:r w:rsidRPr="007A5385">
        <w:rPr>
          <w:lang w:val="en-US"/>
        </w:rPr>
        <w:t>20.</w:t>
      </w:r>
      <w:r w:rsidRPr="007A5385">
        <w:rPr>
          <w:lang w:val="en-US"/>
        </w:rPr>
        <w:tab/>
        <w:t xml:space="preserve">After the inventory of different tests for passenger car </w:t>
      </w:r>
      <w:proofErr w:type="spellStart"/>
      <w:r w:rsidRPr="007A5385">
        <w:rPr>
          <w:lang w:val="en-US"/>
        </w:rPr>
        <w:t>tyres</w:t>
      </w:r>
      <w:proofErr w:type="spellEnd"/>
      <w:r w:rsidRPr="007A5385">
        <w:rPr>
          <w:lang w:val="en-US"/>
        </w:rPr>
        <w:t xml:space="preserve"> existing in the world had been made, it appeared that some of these tests might be harmonized on a worldwide level, while some of them appeared to have</w:t>
      </w:r>
      <w:r w:rsidRPr="00451274">
        <w:rPr>
          <w:lang w:val="en-GB"/>
        </w:rPr>
        <w:t xml:space="preserve"> a more regional application. In order to take this situation into account, the technical sponsor of the tyre </w:t>
      </w:r>
      <w:proofErr w:type="spellStart"/>
      <w:r w:rsidR="00B04461">
        <w:rPr>
          <w:lang w:val="en-GB"/>
        </w:rPr>
        <w:t>gtr</w:t>
      </w:r>
      <w:proofErr w:type="spellEnd"/>
      <w:r w:rsidRPr="00451274">
        <w:rPr>
          <w:lang w:val="en-GB"/>
        </w:rPr>
        <w:t xml:space="preserve"> proposed to organize the different tests into three modules: </w:t>
      </w:r>
      <w:r w:rsidR="007B1488" w:rsidRPr="00A152C8">
        <w:rPr>
          <w:b/>
          <w:lang w:val="en-GB"/>
        </w:rPr>
        <w:t>a mandatory minimum requirement and two permissive requirements.</w:t>
      </w:r>
    </w:p>
    <w:p w:rsidR="00451274" w:rsidRPr="00451274" w:rsidRDefault="0047729E" w:rsidP="00451274">
      <w:pPr>
        <w:pStyle w:val="SingleTxtG"/>
        <w:rPr>
          <w:lang w:val="en-GB"/>
        </w:rPr>
      </w:pPr>
      <w:r>
        <w:rPr>
          <w:noProof/>
          <w:lang w:val="en-US"/>
        </w:rPr>
        <w:pict>
          <v:group id="Group 305" o:spid="_x0000_s1026" style="position:absolute;left:0;text-align:left;margin-left:24.6pt;margin-top:9.2pt;width:6in;height:264.75pt;z-index:251593728" coordorigin="1800,3060" coordsize="8640,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">
            <v:rect id="AutoShape 306" o:spid="_x0000_s1027" style="position:absolute;left:1800;top:3060;width:8640;height:5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307" o:spid="_x0000_s1028" type="#_x0000_t202" style="position:absolute;left:3960;top:3240;width:5914;height:1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style="mso-next-textbox:#Text Box 307">
                <w:txbxContent>
                  <w:p w:rsidR="005A5B17" w:rsidRPr="00451274" w:rsidRDefault="005A5B17" w:rsidP="00451274">
                    <w:pPr>
                      <w:spacing w:after="60"/>
                      <w:rPr>
                        <w:b/>
                        <w:lang w:val="en-GB"/>
                      </w:rPr>
                    </w:pPr>
                    <w:r w:rsidRPr="00451274">
                      <w:rPr>
                        <w:b/>
                        <w:lang w:val="en-GB"/>
                      </w:rPr>
                      <w:t>Mandatory minimum requirement</w:t>
                    </w:r>
                  </w:p>
                  <w:p w:rsidR="005A5B17" w:rsidRPr="00451274" w:rsidRDefault="005A5B17" w:rsidP="00451274">
                    <w:pPr>
                      <w:rPr>
                        <w:lang w:val="en-GB"/>
                      </w:rPr>
                    </w:pPr>
                    <w:r w:rsidRPr="00451274">
                      <w:rPr>
                        <w:lang w:val="en-GB"/>
                      </w:rPr>
                      <w:t xml:space="preserve">1.1 Marking </w:t>
                    </w:r>
                  </w:p>
                  <w:p w:rsidR="005A5B17" w:rsidRPr="00451274" w:rsidRDefault="005A5B17" w:rsidP="00451274">
                    <w:pPr>
                      <w:rPr>
                        <w:lang w:val="en-GB"/>
                      </w:rPr>
                    </w:pPr>
                    <w:r w:rsidRPr="00451274">
                      <w:rPr>
                        <w:lang w:val="en-GB"/>
                      </w:rPr>
                      <w:t>1.2 Dimensions</w:t>
                    </w:r>
                  </w:p>
                  <w:p w:rsidR="005A5B17" w:rsidRPr="00451274" w:rsidRDefault="005A5B17" w:rsidP="00451274">
                    <w:pPr>
                      <w:ind w:left="360" w:hanging="360"/>
                      <w:rPr>
                        <w:lang w:val="en-GB"/>
                      </w:rPr>
                    </w:pPr>
                    <w:r w:rsidRPr="00451274">
                      <w:rPr>
                        <w:lang w:val="en-GB"/>
                      </w:rPr>
                      <w:t>1.3 Harmonized high speed safety test</w:t>
                    </w:r>
                  </w:p>
                  <w:p w:rsidR="005A5B17" w:rsidRPr="00451274" w:rsidRDefault="005A5B17" w:rsidP="00451274">
                    <w:pPr>
                      <w:ind w:left="360" w:hanging="360"/>
                      <w:rPr>
                        <w:lang w:val="en-GB"/>
                      </w:rPr>
                    </w:pPr>
                    <w:r w:rsidRPr="00451274">
                      <w:rPr>
                        <w:lang w:val="en-GB"/>
                      </w:rPr>
                      <w:t>1.4 Endurance/Low pressure test</w:t>
                    </w:r>
                  </w:p>
                  <w:p w:rsidR="005A5B17" w:rsidRPr="00451274" w:rsidRDefault="005A5B17" w:rsidP="00451274">
                    <w:pPr>
                      <w:ind w:left="360" w:hanging="360"/>
                      <w:rPr>
                        <w:rFonts w:ascii="Arial" w:hAnsi="Arial" w:cs="Arial"/>
                        <w:sz w:val="22"/>
                        <w:szCs w:val="22"/>
                        <w:lang w:val="en-GB"/>
                      </w:rPr>
                    </w:pPr>
                    <w:r w:rsidRPr="00451274">
                      <w:rPr>
                        <w:lang w:val="en-GB"/>
                      </w:rPr>
                      <w:t>1.5 Tyre Wet Grip adhesion</w:t>
                    </w:r>
                  </w:p>
                </w:txbxContent>
              </v:textbox>
            </v:shape>
            <v:shape id="Text Box 308" o:spid="_x0000_s1029" type="#_x0000_t202" style="position:absolute;left:2340;top:3240;width:1440;height:4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">
              <v:textbox style="layout-flow:vertical;mso-layout-flow-alt:bottom-to-top;mso-next-textbox:#Text Box 308">
                <w:txbxContent>
                  <w:p w:rsidR="005A5B17" w:rsidRPr="00451274" w:rsidRDefault="005A5B17" w:rsidP="00451274">
                    <w:pPr>
                      <w:jc w:val="both"/>
                      <w:rPr>
                        <w:lang w:val="en-GB"/>
                      </w:rPr>
                    </w:pPr>
                    <w:r w:rsidRPr="00DB298C">
                      <w:rPr>
                        <w:lang w:val="en-US"/>
                      </w:rPr>
                      <w:t xml:space="preserve">For </w:t>
                    </w:r>
                    <w:proofErr w:type="spellStart"/>
                    <w:r>
                      <w:rPr>
                        <w:lang w:val="en-US"/>
                      </w:rPr>
                      <w:t>gtr</w:t>
                    </w:r>
                    <w:proofErr w:type="spellEnd"/>
                    <w:r>
                      <w:rPr>
                        <w:lang w:val="en-US"/>
                      </w:rPr>
                      <w:t xml:space="preserve"> c</w:t>
                    </w:r>
                    <w:r w:rsidRPr="00DB298C">
                      <w:rPr>
                        <w:lang w:val="en-US"/>
                      </w:rPr>
                      <w:t xml:space="preserve">ompliance at least the mandatory requirement plus </w:t>
                    </w:r>
                    <w:r w:rsidRPr="00DB298C">
                      <w:rPr>
                        <w:u w:val="single"/>
                        <w:lang w:val="en-US"/>
                      </w:rPr>
                      <w:t>either</w:t>
                    </w:r>
                    <w:r>
                      <w:rPr>
                        <w:lang w:val="en-US"/>
                      </w:rPr>
                      <w:t xml:space="preserve"> module 1 or 2 are required</w:t>
                    </w:r>
                    <w:r w:rsidRPr="00DB298C">
                      <w:rPr>
                        <w:lang w:val="en-US"/>
                      </w:rPr>
                      <w:t xml:space="preserve"> </w:t>
                    </w:r>
                    <w:r w:rsidRPr="00451274">
                      <w:rPr>
                        <w:lang w:val="en-GB"/>
                      </w:rPr>
                      <w:t>(compliance with both modules is permitted).</w:t>
                    </w:r>
                  </w:p>
                </w:txbxContent>
              </v:textbox>
            </v:shape>
            <v:shape id="Text Box 309" o:spid="_x0000_s1030" type="#_x0000_t202" style="position:absolute;left:3960;top:5400;width:5914;height:1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style="mso-next-textbox:#Text Box 309">
                <w:txbxContent>
                  <w:p w:rsidR="005A5B17" w:rsidRPr="00451274" w:rsidRDefault="005A5B17" w:rsidP="00451274">
                    <w:pPr>
                      <w:spacing w:after="60"/>
                      <w:rPr>
                        <w:b/>
                        <w:lang w:val="en-GB"/>
                      </w:rPr>
                    </w:pPr>
                    <w:r w:rsidRPr="00451274">
                      <w:rPr>
                        <w:b/>
                        <w:lang w:val="en-GB"/>
                      </w:rPr>
                      <w:t>Module 1 – Permissive requirement</w:t>
                    </w:r>
                  </w:p>
                  <w:p w:rsidR="005A5B17" w:rsidRPr="00451274" w:rsidRDefault="005A5B17" w:rsidP="00451274">
                    <w:pPr>
                      <w:rPr>
                        <w:lang w:val="en-GB"/>
                      </w:rPr>
                    </w:pPr>
                    <w:r w:rsidRPr="00451274">
                      <w:rPr>
                        <w:lang w:val="en-GB"/>
                      </w:rPr>
                      <w:t xml:space="preserve">2.1 Plunger energy test </w:t>
                    </w:r>
                  </w:p>
                  <w:p w:rsidR="005A5B17" w:rsidRPr="00DB298C" w:rsidRDefault="005A5B17" w:rsidP="00451274">
                    <w:r w:rsidRPr="00DB298C">
                      <w:t>2.2 Bead unseating test</w:t>
                    </w:r>
                  </w:p>
                </w:txbxContent>
              </v:textbox>
            </v:shape>
            <v:shape id="Text Box 310" o:spid="_x0000_s1031" type="#_x0000_t202" style="position:absolute;left:3960;top:7020;width:5909;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style="mso-next-textbox:#Text Box 310">
                <w:txbxContent>
                  <w:p w:rsidR="005A5B17" w:rsidRPr="00451274" w:rsidRDefault="005A5B17" w:rsidP="00451274">
                    <w:pPr>
                      <w:spacing w:after="60"/>
                      <w:rPr>
                        <w:b/>
                        <w:lang w:val="en-GB"/>
                      </w:rPr>
                    </w:pPr>
                    <w:r w:rsidRPr="00451274">
                      <w:rPr>
                        <w:b/>
                        <w:lang w:val="en-GB"/>
                      </w:rPr>
                      <w:t>Module 2 – Permissive requirement</w:t>
                    </w:r>
                  </w:p>
                  <w:p w:rsidR="005A5B17" w:rsidRPr="00451274" w:rsidRDefault="005A5B17" w:rsidP="00451274">
                    <w:pPr>
                      <w:rPr>
                        <w:rFonts w:ascii="Arial" w:hAnsi="Arial" w:cs="Arial"/>
                        <w:sz w:val="22"/>
                        <w:szCs w:val="22"/>
                        <w:lang w:val="en-GB"/>
                      </w:rPr>
                    </w:pPr>
                    <w:r w:rsidRPr="00451274">
                      <w:rPr>
                        <w:lang w:val="en-GB"/>
                      </w:rPr>
                      <w:t xml:space="preserve">3.1 Tyre rolling sound </w:t>
                    </w:r>
                  </w:p>
                </w:txbxContent>
              </v:textbox>
            </v:shape>
          </v:group>
        </w:pict>
      </w:r>
      <w:r>
        <w:rPr>
          <w:noProof/>
          <w:lang w:val="en-US"/>
        </w:rPr>
        <w:pict>
          <v:rect id="Rectangle 311" o:spid="_x0000_s1032" style="position:absolute;left:0;text-align:left;margin-left:40.55pt;margin-top:4.45pt;width:401.15pt;height:264.2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" filled="f" strokeweight="2pt"/>
        </w:pict>
      </w: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61330E" w:rsidRDefault="00451274" w:rsidP="00451274">
      <w:pPr>
        <w:pStyle w:val="SingleTxtG1"/>
        <w:spacing w:after="0"/>
      </w:pPr>
    </w:p>
    <w:p w:rsidR="00451274" w:rsidRPr="007A5385" w:rsidRDefault="00451274" w:rsidP="001478E0">
      <w:pPr>
        <w:pStyle w:val="SingleTxtG"/>
        <w:rPr>
          <w:lang w:val="en-US"/>
        </w:rPr>
      </w:pPr>
      <w:r w:rsidRPr="00451274">
        <w:rPr>
          <w:lang w:val="en-GB"/>
        </w:rPr>
        <w:t>21.</w:t>
      </w:r>
      <w:r w:rsidRPr="00451274">
        <w:rPr>
          <w:lang w:val="en-GB"/>
        </w:rPr>
        <w:tab/>
        <w:t xml:space="preserve">This modular structure was </w:t>
      </w:r>
      <w:r w:rsidRPr="007A5385">
        <w:rPr>
          <w:lang w:val="en-US"/>
        </w:rPr>
        <w:t xml:space="preserve">described in document ECE/TRANS/WP.29/AC.3/15 that was adopted by AC.3 as the formal request of </w:t>
      </w:r>
      <w:proofErr w:type="spellStart"/>
      <w:r w:rsidRPr="007A5385">
        <w:rPr>
          <w:lang w:val="en-US"/>
        </w:rPr>
        <w:t>authorisation</w:t>
      </w:r>
      <w:proofErr w:type="spellEnd"/>
      <w:r w:rsidRPr="007A5385">
        <w:rPr>
          <w:lang w:val="en-US"/>
        </w:rPr>
        <w:t xml:space="preserve"> to develop the </w:t>
      </w:r>
      <w:proofErr w:type="spellStart"/>
      <w:r w:rsidR="00B04461">
        <w:rPr>
          <w:lang w:val="en-US"/>
        </w:rPr>
        <w:t>gtr</w:t>
      </w:r>
      <w:r w:rsidRPr="007A5385">
        <w:rPr>
          <w:lang w:val="en-US"/>
        </w:rPr>
        <w:t>.</w:t>
      </w:r>
      <w:proofErr w:type="spellEnd"/>
    </w:p>
    <w:p w:rsidR="00451274" w:rsidRPr="0061330E" w:rsidRDefault="00451274" w:rsidP="001478E0">
      <w:pPr>
        <w:pStyle w:val="SingleTxtG"/>
      </w:pPr>
      <w:r w:rsidRPr="007A5385">
        <w:rPr>
          <w:lang w:val="en-US"/>
        </w:rPr>
        <w:t>22.</w:t>
      </w:r>
      <w:r w:rsidRPr="007A5385">
        <w:rPr>
          <w:lang w:val="en-US"/>
        </w:rPr>
        <w:tab/>
        <w:t xml:space="preserve">The informal working group developing the </w:t>
      </w:r>
      <w:proofErr w:type="spellStart"/>
      <w:r w:rsidR="00B04461">
        <w:rPr>
          <w:lang w:val="en-US"/>
        </w:rPr>
        <w:t>gtr</w:t>
      </w:r>
      <w:proofErr w:type="spellEnd"/>
      <w:r w:rsidRPr="007A5385">
        <w:rPr>
          <w:lang w:val="en-US"/>
        </w:rPr>
        <w:t xml:space="preserve"> pursued the modular approach. As the group continued to develop the modular approach a wider appreciation among Contracting Parties of the application of modules emerged. This prompted proposals for a less prescriptive approach to some of the individual elements</w:t>
      </w:r>
      <w:r w:rsidRPr="00451274">
        <w:rPr>
          <w:lang w:val="en-GB"/>
        </w:rPr>
        <w:t xml:space="preserve"> included in the mandatory module. The informal group considered alternatives to deliver the requirements of Contracting Parties while retaining the original modular approach but could not find a sufficiently robust solution. As a result the group proposes a revised structure centred upon a </w:t>
      </w:r>
      <w:r w:rsidR="00CD59CC">
        <w:rPr>
          <w:lang w:val="en-GB"/>
        </w:rPr>
        <w:t>"</w:t>
      </w:r>
      <w:r w:rsidRPr="00451274">
        <w:rPr>
          <w:lang w:val="en-GB"/>
        </w:rPr>
        <w:t>General Module</w:t>
      </w:r>
      <w:r w:rsidR="00CD59CC">
        <w:rPr>
          <w:lang w:val="en-GB"/>
        </w:rPr>
        <w:t>"</w:t>
      </w:r>
      <w:r w:rsidRPr="00451274">
        <w:rPr>
          <w:lang w:val="en-GB"/>
        </w:rPr>
        <w:t xml:space="preserve"> plus two options (Options 1 and 2). </w:t>
      </w:r>
      <w:r w:rsidRPr="0061330E">
        <w:t>These are described in the table.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5"/>
        <w:gridCol w:w="3027"/>
        <w:gridCol w:w="1838"/>
      </w:tblGrid>
      <w:tr w:rsidR="00451274" w:rsidRPr="0061330E" w:rsidTr="0014204A">
        <w:trPr>
          <w:tblHeader/>
        </w:trPr>
        <w:tc>
          <w:tcPr>
            <w:tcW w:w="7370" w:type="dxa"/>
            <w:gridSpan w:val="3"/>
            <w:tcBorders>
              <w:bottom w:val="single" w:sz="4" w:space="0" w:color="auto"/>
            </w:tcBorders>
            <w:shd w:val="clear" w:color="auto" w:fill="auto"/>
            <w:vAlign w:val="bottom"/>
          </w:tcPr>
          <w:p w:rsidR="00451274" w:rsidRPr="0061330E" w:rsidRDefault="00451274" w:rsidP="0014204A">
            <w:pPr>
              <w:spacing w:before="80" w:after="80" w:line="200" w:lineRule="exact"/>
              <w:ind w:left="113" w:right="113"/>
              <w:rPr>
                <w:i/>
                <w:sz w:val="16"/>
              </w:rPr>
            </w:pPr>
            <w:r w:rsidRPr="0061330E">
              <w:rPr>
                <w:i/>
                <w:sz w:val="16"/>
              </w:rPr>
              <w:t>Passenger car tyres</w:t>
            </w:r>
          </w:p>
        </w:tc>
      </w:tr>
      <w:tr w:rsidR="00451274" w:rsidRPr="0061330E" w:rsidTr="0014204A">
        <w:trPr>
          <w:tblHeader/>
        </w:trPr>
        <w:tc>
          <w:tcPr>
            <w:tcW w:w="2505"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p>
        </w:tc>
        <w:tc>
          <w:tcPr>
            <w:tcW w:w="3027"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Test name</w:t>
            </w:r>
          </w:p>
        </w:tc>
        <w:tc>
          <w:tcPr>
            <w:tcW w:w="1838" w:type="dxa"/>
            <w:tcBorders>
              <w:bottom w:val="single" w:sz="12" w:space="0" w:color="auto"/>
            </w:tcBorders>
            <w:shd w:val="clear" w:color="auto" w:fill="auto"/>
          </w:tcPr>
          <w:p w:rsidR="00451274" w:rsidRPr="0061330E" w:rsidRDefault="00451274" w:rsidP="0014204A">
            <w:pPr>
              <w:spacing w:before="40" w:after="120" w:line="200" w:lineRule="exact"/>
              <w:ind w:left="113" w:right="113"/>
              <w:rPr>
                <w:i/>
                <w:sz w:val="16"/>
                <w:szCs w:val="16"/>
              </w:rPr>
            </w:pPr>
            <w:r w:rsidRPr="0061330E">
              <w:rPr>
                <w:i/>
                <w:sz w:val="16"/>
                <w:szCs w:val="16"/>
              </w:rPr>
              <w:t>Paragraph(s)</w:t>
            </w:r>
          </w:p>
        </w:tc>
      </w:tr>
      <w:tr w:rsidR="00451274" w:rsidRPr="0061330E" w:rsidTr="0014204A">
        <w:tc>
          <w:tcPr>
            <w:tcW w:w="2505" w:type="dxa"/>
            <w:vMerge w:val="restart"/>
            <w:tcBorders>
              <w:top w:val="single" w:sz="12" w:space="0" w:color="auto"/>
            </w:tcBorders>
            <w:shd w:val="clear" w:color="auto" w:fill="auto"/>
          </w:tcPr>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p>
          <w:p w:rsidR="00451274" w:rsidRPr="0061330E" w:rsidRDefault="00451274" w:rsidP="0014204A">
            <w:pPr>
              <w:spacing w:before="40" w:after="120" w:line="200" w:lineRule="exact"/>
              <w:ind w:left="113" w:right="113"/>
            </w:pPr>
            <w:r w:rsidRPr="0061330E">
              <w:t>General module</w:t>
            </w:r>
          </w:p>
        </w:tc>
        <w:tc>
          <w:tcPr>
            <w:tcW w:w="3027" w:type="dxa"/>
            <w:tcBorders>
              <w:top w:val="single" w:sz="12" w:space="0" w:color="auto"/>
            </w:tcBorders>
            <w:shd w:val="clear" w:color="auto" w:fill="auto"/>
          </w:tcPr>
          <w:p w:rsidR="00451274" w:rsidRPr="00451274" w:rsidRDefault="00451274" w:rsidP="0014204A">
            <w:pPr>
              <w:spacing w:before="40" w:after="120" w:line="200" w:lineRule="exact"/>
              <w:ind w:left="113" w:right="113"/>
              <w:rPr>
                <w:lang w:val="en-GB"/>
              </w:rPr>
            </w:pPr>
            <w:r w:rsidRPr="00451274">
              <w:rPr>
                <w:lang w:val="en-GB"/>
              </w:rPr>
              <w:t>Marking and tread wear indicators</w:t>
            </w:r>
          </w:p>
        </w:tc>
        <w:tc>
          <w:tcPr>
            <w:tcW w:w="1838" w:type="dxa"/>
            <w:tcBorders>
              <w:top w:val="single" w:sz="12" w:space="0" w:color="auto"/>
            </w:tcBorders>
            <w:shd w:val="clear" w:color="auto" w:fill="auto"/>
          </w:tcPr>
          <w:p w:rsidR="00451274" w:rsidRPr="0061330E" w:rsidRDefault="00451274" w:rsidP="0014204A">
            <w:pPr>
              <w:spacing w:before="40" w:after="120" w:line="200" w:lineRule="exact"/>
              <w:ind w:left="113" w:right="113"/>
            </w:pPr>
            <w:r w:rsidRPr="0061330E">
              <w:t>3.2., 3.3. and 3.4.</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Physical dimensions</w:t>
            </w:r>
          </w:p>
        </w:tc>
        <w:tc>
          <w:tcPr>
            <w:tcW w:w="1838" w:type="dxa"/>
            <w:shd w:val="clear" w:color="auto" w:fill="auto"/>
          </w:tcPr>
          <w:p w:rsidR="00451274" w:rsidRPr="0061330E" w:rsidRDefault="00451274" w:rsidP="0014204A">
            <w:pPr>
              <w:spacing w:before="40" w:after="120" w:line="200" w:lineRule="exact"/>
              <w:ind w:left="113" w:right="113"/>
            </w:pPr>
            <w:r w:rsidRPr="0061330E">
              <w:t>3.5.</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High speed test</w:t>
            </w:r>
          </w:p>
        </w:tc>
        <w:tc>
          <w:tcPr>
            <w:tcW w:w="1838" w:type="dxa"/>
            <w:shd w:val="clear" w:color="auto" w:fill="auto"/>
          </w:tcPr>
          <w:p w:rsidR="00451274" w:rsidRPr="0061330E" w:rsidRDefault="00451274" w:rsidP="0014204A">
            <w:pPr>
              <w:spacing w:before="40" w:after="120" w:line="200" w:lineRule="exact"/>
              <w:ind w:left="113" w:right="113"/>
            </w:pPr>
            <w:r w:rsidRPr="0061330E">
              <w:t>3.11.</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Endurance test</w:t>
            </w:r>
          </w:p>
        </w:tc>
        <w:tc>
          <w:tcPr>
            <w:tcW w:w="1838" w:type="dxa"/>
            <w:shd w:val="clear" w:color="auto" w:fill="auto"/>
          </w:tcPr>
          <w:p w:rsidR="00451274" w:rsidRPr="0061330E" w:rsidRDefault="00451274" w:rsidP="0014204A">
            <w:pPr>
              <w:spacing w:before="40" w:after="120" w:line="200" w:lineRule="exact"/>
              <w:ind w:left="113" w:right="113"/>
            </w:pPr>
            <w:r w:rsidRPr="0061330E">
              <w:t>3.9.</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Low pressure test</w:t>
            </w:r>
          </w:p>
        </w:tc>
        <w:tc>
          <w:tcPr>
            <w:tcW w:w="1838" w:type="dxa"/>
            <w:shd w:val="clear" w:color="auto" w:fill="auto"/>
          </w:tcPr>
          <w:p w:rsidR="00451274" w:rsidRPr="0061330E" w:rsidRDefault="00451274" w:rsidP="0014204A">
            <w:pPr>
              <w:spacing w:before="40" w:after="120" w:line="200" w:lineRule="exact"/>
              <w:ind w:left="113" w:right="113"/>
            </w:pPr>
            <w:r w:rsidRPr="0061330E">
              <w:t>3.10.</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Wet grip test</w:t>
            </w:r>
          </w:p>
        </w:tc>
        <w:tc>
          <w:tcPr>
            <w:tcW w:w="1838" w:type="dxa"/>
            <w:shd w:val="clear" w:color="auto" w:fill="auto"/>
          </w:tcPr>
          <w:p w:rsidR="00451274" w:rsidRPr="0061330E" w:rsidRDefault="00451274" w:rsidP="0014204A">
            <w:pPr>
              <w:spacing w:before="40" w:after="120" w:line="200" w:lineRule="exact"/>
              <w:ind w:left="113" w:right="113"/>
            </w:pPr>
            <w:r w:rsidRPr="0061330E">
              <w:t>3.12.</w:t>
            </w:r>
          </w:p>
        </w:tc>
      </w:tr>
      <w:tr w:rsidR="00451274" w:rsidRPr="0061330E" w:rsidTr="0014204A">
        <w:tc>
          <w:tcPr>
            <w:tcW w:w="2505" w:type="dxa"/>
            <w:vMerge/>
            <w:shd w:val="clear" w:color="auto" w:fill="auto"/>
          </w:tcPr>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Run flat test</w:t>
            </w:r>
          </w:p>
        </w:tc>
        <w:tc>
          <w:tcPr>
            <w:tcW w:w="1838" w:type="dxa"/>
            <w:shd w:val="clear" w:color="auto" w:fill="auto"/>
          </w:tcPr>
          <w:p w:rsidR="00451274" w:rsidRPr="0061330E" w:rsidRDefault="00451274" w:rsidP="0014204A">
            <w:pPr>
              <w:spacing w:before="40" w:after="120" w:line="200" w:lineRule="exact"/>
              <w:ind w:left="113" w:right="113"/>
            </w:pPr>
            <w:r w:rsidRPr="0061330E">
              <w:t>3.13.</w:t>
            </w:r>
          </w:p>
        </w:tc>
      </w:tr>
      <w:tr w:rsidR="00451274" w:rsidRPr="0061330E" w:rsidTr="0014204A">
        <w:tc>
          <w:tcPr>
            <w:tcW w:w="2505" w:type="dxa"/>
            <w:vMerge w:val="restart"/>
            <w:shd w:val="clear" w:color="auto" w:fill="auto"/>
          </w:tcPr>
          <w:p w:rsidR="00451274" w:rsidRPr="0061330E" w:rsidRDefault="00451274" w:rsidP="0014204A">
            <w:pPr>
              <w:spacing w:before="40" w:after="120" w:line="200" w:lineRule="exact"/>
              <w:ind w:left="113" w:right="113"/>
            </w:pPr>
            <w:r w:rsidRPr="0061330E">
              <w:t>Option 1</w:t>
            </w:r>
          </w:p>
          <w:p w:rsidR="00451274" w:rsidRPr="0061330E" w:rsidRDefault="00451274" w:rsidP="0014204A">
            <w:pPr>
              <w:spacing w:before="40" w:after="120" w:line="200" w:lineRule="exact"/>
              <w:ind w:left="113" w:right="113"/>
            </w:pPr>
          </w:p>
        </w:tc>
        <w:tc>
          <w:tcPr>
            <w:tcW w:w="3027" w:type="dxa"/>
            <w:shd w:val="clear" w:color="auto" w:fill="auto"/>
          </w:tcPr>
          <w:p w:rsidR="00451274" w:rsidRPr="0061330E" w:rsidRDefault="00451274" w:rsidP="0014204A">
            <w:pPr>
              <w:spacing w:before="40" w:after="120" w:line="200" w:lineRule="exact"/>
              <w:ind w:left="113" w:right="113"/>
            </w:pPr>
            <w:r w:rsidRPr="0061330E">
              <w:t>Strength test</w:t>
            </w:r>
          </w:p>
        </w:tc>
        <w:tc>
          <w:tcPr>
            <w:tcW w:w="1838" w:type="dxa"/>
            <w:shd w:val="clear" w:color="auto" w:fill="auto"/>
          </w:tcPr>
          <w:p w:rsidR="00451274" w:rsidRPr="0061330E" w:rsidRDefault="00451274" w:rsidP="0014204A">
            <w:pPr>
              <w:spacing w:before="40" w:after="120" w:line="200" w:lineRule="exact"/>
              <w:ind w:left="113" w:right="113"/>
            </w:pPr>
            <w:r w:rsidRPr="0061330E">
              <w:t>3.6.</w:t>
            </w:r>
          </w:p>
        </w:tc>
      </w:tr>
      <w:tr w:rsidR="00451274" w:rsidRPr="0061330E" w:rsidTr="0014204A">
        <w:tc>
          <w:tcPr>
            <w:tcW w:w="2505" w:type="dxa"/>
            <w:vMerge/>
            <w:tcBorders>
              <w:bottom w:val="single" w:sz="4" w:space="0" w:color="auto"/>
            </w:tcBorders>
            <w:shd w:val="clear" w:color="auto" w:fill="auto"/>
          </w:tcPr>
          <w:p w:rsidR="00451274" w:rsidRPr="0061330E" w:rsidRDefault="00451274" w:rsidP="0014204A">
            <w:pPr>
              <w:spacing w:before="40" w:after="120" w:line="200" w:lineRule="exact"/>
              <w:ind w:left="113" w:right="113"/>
            </w:pPr>
          </w:p>
        </w:tc>
        <w:tc>
          <w:tcPr>
            <w:tcW w:w="3027"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Bead unseating test</w:t>
            </w:r>
          </w:p>
        </w:tc>
        <w:tc>
          <w:tcPr>
            <w:tcW w:w="1838" w:type="dxa"/>
            <w:tcBorders>
              <w:bottom w:val="single" w:sz="4" w:space="0" w:color="auto"/>
            </w:tcBorders>
            <w:shd w:val="clear" w:color="auto" w:fill="auto"/>
          </w:tcPr>
          <w:p w:rsidR="00451274" w:rsidRPr="0061330E" w:rsidRDefault="00451274" w:rsidP="0014204A">
            <w:pPr>
              <w:spacing w:before="40" w:after="120" w:line="200" w:lineRule="exact"/>
              <w:ind w:left="113" w:right="113"/>
            </w:pPr>
            <w:r w:rsidRPr="0061330E">
              <w:t>3.7.</w:t>
            </w:r>
          </w:p>
        </w:tc>
      </w:tr>
      <w:tr w:rsidR="00451274" w:rsidRPr="0061330E" w:rsidTr="0014204A">
        <w:trPr>
          <w:trHeight w:val="169"/>
        </w:trPr>
        <w:tc>
          <w:tcPr>
            <w:tcW w:w="2505"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Option 2</w:t>
            </w:r>
          </w:p>
        </w:tc>
        <w:tc>
          <w:tcPr>
            <w:tcW w:w="3027"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Rolling sound emissions</w:t>
            </w:r>
          </w:p>
        </w:tc>
        <w:tc>
          <w:tcPr>
            <w:tcW w:w="1838" w:type="dxa"/>
            <w:tcBorders>
              <w:bottom w:val="single" w:sz="12" w:space="0" w:color="auto"/>
            </w:tcBorders>
            <w:shd w:val="clear" w:color="auto" w:fill="auto"/>
          </w:tcPr>
          <w:p w:rsidR="00451274" w:rsidRPr="0061330E" w:rsidRDefault="00451274" w:rsidP="0014204A">
            <w:pPr>
              <w:spacing w:before="40" w:after="120" w:line="200" w:lineRule="exact"/>
              <w:ind w:left="113" w:right="113"/>
            </w:pPr>
            <w:r w:rsidRPr="0061330E">
              <w:t>3.8.</w:t>
            </w:r>
          </w:p>
        </w:tc>
      </w:tr>
    </w:tbl>
    <w:p w:rsidR="00E176D8" w:rsidRPr="00A152C8" w:rsidRDefault="00E176D8" w:rsidP="00E176D8">
      <w:pPr>
        <w:pStyle w:val="SingleTxtG"/>
        <w:spacing w:before="120"/>
        <w:rPr>
          <w:b/>
          <w:lang w:val="en-GB"/>
        </w:rPr>
      </w:pPr>
      <w:r w:rsidRPr="00A152C8">
        <w:rPr>
          <w:b/>
          <w:lang w:val="en-GB"/>
        </w:rPr>
        <w:t>22bis.</w:t>
      </w:r>
      <w:r w:rsidRPr="00A152C8">
        <w:rPr>
          <w:b/>
          <w:lang w:val="en-GB"/>
        </w:rPr>
        <w:tab/>
        <w:t xml:space="preserve">However, since the </w:t>
      </w:r>
      <w:proofErr w:type="spellStart"/>
      <w:r w:rsidRPr="00A152C8">
        <w:rPr>
          <w:b/>
          <w:lang w:val="en-GB"/>
        </w:rPr>
        <w:t>gtr</w:t>
      </w:r>
      <w:proofErr w:type="spellEnd"/>
      <w:r w:rsidRPr="00A152C8">
        <w:rPr>
          <w:b/>
          <w:lang w:val="en-GB"/>
        </w:rPr>
        <w:t xml:space="preserve"> contains only technical prescriptions and no legal aspects concerning implementation of this </w:t>
      </w:r>
      <w:proofErr w:type="spellStart"/>
      <w:r w:rsidRPr="00A152C8">
        <w:rPr>
          <w:b/>
          <w:lang w:val="en-GB"/>
        </w:rPr>
        <w:t>gtr</w:t>
      </w:r>
      <w:proofErr w:type="spellEnd"/>
      <w:r w:rsidRPr="00A152C8">
        <w:rPr>
          <w:b/>
          <w:lang w:val="en-GB"/>
        </w:rPr>
        <w:t xml:space="preserve"> in national/regional legislation of the Contracting Parties to the 1998 Agreement, </w:t>
      </w:r>
      <w:r w:rsidRPr="00A152C8">
        <w:rPr>
          <w:b/>
          <w:lang w:val="en-US"/>
        </w:rPr>
        <w:t>irrespective</w:t>
      </w:r>
      <w:r w:rsidRPr="00A152C8">
        <w:rPr>
          <w:b/>
          <w:lang w:val="en-GB"/>
        </w:rPr>
        <w:t xml:space="preserve"> </w:t>
      </w:r>
      <w:r w:rsidR="00ED78C7" w:rsidRPr="00A152C8">
        <w:rPr>
          <w:b/>
          <w:lang w:val="en-GB"/>
        </w:rPr>
        <w:t>of</w:t>
      </w:r>
      <w:r w:rsidRPr="00A152C8">
        <w:rPr>
          <w:b/>
          <w:lang w:val="en-GB"/>
        </w:rPr>
        <w:t xml:space="preserve"> the above described module concept, only a Contracting Party decides how to transpose the </w:t>
      </w:r>
      <w:proofErr w:type="spellStart"/>
      <w:r w:rsidRPr="00A152C8">
        <w:rPr>
          <w:b/>
          <w:lang w:val="en-GB"/>
        </w:rPr>
        <w:t>gtr</w:t>
      </w:r>
      <w:proofErr w:type="spellEnd"/>
      <w:r w:rsidRPr="00A152C8">
        <w:rPr>
          <w:b/>
          <w:lang w:val="en-GB"/>
        </w:rPr>
        <w:t xml:space="preserve"> provisions into its national/regional legislation. In order to facilitate the transposition process it may be recommended to apply a stepwise approach and for the first stage to select just those provisions and test methods of the </w:t>
      </w:r>
      <w:proofErr w:type="spellStart"/>
      <w:r w:rsidRPr="00A152C8">
        <w:rPr>
          <w:b/>
          <w:lang w:val="en-GB"/>
        </w:rPr>
        <w:t>gtr</w:t>
      </w:r>
      <w:proofErr w:type="spellEnd"/>
      <w:r w:rsidRPr="00A152C8">
        <w:rPr>
          <w:b/>
          <w:lang w:val="en-GB"/>
        </w:rPr>
        <w:t xml:space="preserve">, which mostly suit the regulatory needs of a Contracting Party,  and to consider, when introducing new performance requirements, the possible trade-offs with the other performances.. Meanwhile, it is anticipated that a Contracting Party will allow access to its internal market for tyres complying with the provisions of the </w:t>
      </w:r>
      <w:proofErr w:type="spellStart"/>
      <w:r w:rsidRPr="00A152C8">
        <w:rPr>
          <w:b/>
          <w:lang w:val="en-GB"/>
        </w:rPr>
        <w:t>gtr</w:t>
      </w:r>
      <w:proofErr w:type="spellEnd"/>
      <w:r w:rsidRPr="00A152C8">
        <w:rPr>
          <w:b/>
          <w:lang w:val="en-GB"/>
        </w:rPr>
        <w:t xml:space="preserve"> that the Contracting Party has not adopted if such tyres are in compliance with national/regional legislation of that Contracting Party.</w:t>
      </w:r>
    </w:p>
    <w:p w:rsidR="00451274" w:rsidRDefault="00A152C8" w:rsidP="00A152C8">
      <w:pPr>
        <w:pStyle w:val="SingleTxtG"/>
        <w:rPr>
          <w:lang w:val="en-GB"/>
        </w:rPr>
      </w:pPr>
      <w:r>
        <w:rPr>
          <w:lang w:val="en-GB"/>
        </w:rPr>
        <w:t xml:space="preserve">23. </w:t>
      </w:r>
      <w:r w:rsidR="00451274" w:rsidRPr="00451274">
        <w:rPr>
          <w:lang w:val="en-GB"/>
        </w:rPr>
        <w:t xml:space="preserve">In this initial version of the </w:t>
      </w:r>
      <w:proofErr w:type="spellStart"/>
      <w:r w:rsidR="00B04461">
        <w:rPr>
          <w:lang w:val="en-GB"/>
        </w:rPr>
        <w:t>gtr</w:t>
      </w:r>
      <w:proofErr w:type="spellEnd"/>
      <w:r w:rsidR="00451274" w:rsidRPr="00451274">
        <w:rPr>
          <w:lang w:val="en-GB"/>
        </w:rPr>
        <w:t xml:space="preserve"> for tyres, the harmonized requirements apply only to tyres for passenger cars. </w:t>
      </w:r>
      <w:r w:rsidR="00451274" w:rsidRPr="00A152C8">
        <w:rPr>
          <w:lang w:val="en-GB"/>
        </w:rPr>
        <w:t>The</w:t>
      </w:r>
      <w:r w:rsidR="00451274" w:rsidRPr="00451274">
        <w:rPr>
          <w:lang w:val="en-GB"/>
        </w:rPr>
        <w:t xml:space="preserve"> module concept does not apply to LT/C tyres and the following table describes the tests applicable to these tyres.</w:t>
      </w:r>
      <w:r w:rsidR="00A26A14">
        <w:rPr>
          <w:lang w:val="en-GB"/>
        </w:rPr>
        <w:t xml:space="preserve"> </w:t>
      </w:r>
      <w:r w:rsidR="00A26A14" w:rsidRPr="00A26A14">
        <w:rPr>
          <w:lang w:val="en-GB"/>
        </w:rPr>
        <w:t xml:space="preserve">In Amendment 2 to </w:t>
      </w:r>
      <w:proofErr w:type="spellStart"/>
      <w:r w:rsidR="00A26A14" w:rsidRPr="00A26A14">
        <w:rPr>
          <w:lang w:val="en-GB"/>
        </w:rPr>
        <w:t>gtr</w:t>
      </w:r>
      <w:proofErr w:type="spellEnd"/>
      <w:r w:rsidR="00A26A14" w:rsidRPr="00A26A14">
        <w:rPr>
          <w:lang w:val="en-GB"/>
        </w:rPr>
        <w:t xml:space="preserve"> No. 16, harmonized requirements were added for LT/C tyres</w:t>
      </w:r>
      <w:r w:rsidR="00A26A14">
        <w:rPr>
          <w:lang w:val="en-GB"/>
        </w:rPr>
        <w:t>.</w:t>
      </w:r>
    </w:p>
    <w:p w:rsidR="000E5003" w:rsidRDefault="000E5003">
      <w:pPr>
        <w:pStyle w:val="SingleTxtG"/>
        <w:spacing w:before="120"/>
        <w:ind w:left="720"/>
        <w:rPr>
          <w:lang w:val="en-GB"/>
        </w:rPr>
      </w:pPr>
    </w:p>
    <w:tbl>
      <w:tblPr>
        <w:tblW w:w="73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44"/>
        <w:gridCol w:w="3577"/>
      </w:tblGrid>
      <w:tr w:rsidR="00ED7EF5" w:rsidRPr="00624751" w:rsidTr="008154CC">
        <w:trPr>
          <w:cantSplit/>
        </w:trPr>
        <w:tc>
          <w:tcPr>
            <w:tcW w:w="7321" w:type="dxa"/>
            <w:gridSpan w:val="2"/>
            <w:tcBorders>
              <w:bottom w:val="single" w:sz="12" w:space="0" w:color="auto"/>
            </w:tcBorders>
            <w:shd w:val="clear" w:color="auto" w:fill="auto"/>
          </w:tcPr>
          <w:p w:rsidR="00ED7EF5" w:rsidRPr="00624751" w:rsidRDefault="00ED7EF5" w:rsidP="00680038">
            <w:pPr>
              <w:spacing w:before="40" w:after="120" w:line="200" w:lineRule="exact"/>
              <w:ind w:left="113" w:right="113"/>
              <w:rPr>
                <w:i/>
                <w:sz w:val="16"/>
                <w:szCs w:val="16"/>
              </w:rPr>
            </w:pPr>
            <w:r w:rsidRPr="00624751">
              <w:rPr>
                <w:i/>
                <w:sz w:val="16"/>
                <w:szCs w:val="16"/>
              </w:rPr>
              <w:lastRenderedPageBreak/>
              <w:t>LT/C tyres</w:t>
            </w:r>
          </w:p>
        </w:tc>
      </w:tr>
      <w:tr w:rsidR="00ED7EF5" w:rsidRPr="00624751" w:rsidTr="008154CC">
        <w:trPr>
          <w:cantSplit/>
        </w:trPr>
        <w:tc>
          <w:tcPr>
            <w:tcW w:w="3744" w:type="dxa"/>
            <w:tcBorders>
              <w:bottom w:val="single" w:sz="12" w:space="0" w:color="auto"/>
            </w:tcBorders>
            <w:shd w:val="clear" w:color="auto" w:fill="auto"/>
          </w:tcPr>
          <w:p w:rsidR="00ED7EF5" w:rsidRPr="00624751" w:rsidRDefault="00ED7EF5" w:rsidP="00680038">
            <w:pPr>
              <w:spacing w:before="40" w:after="120" w:line="200" w:lineRule="exact"/>
              <w:ind w:left="113" w:right="113"/>
              <w:rPr>
                <w:i/>
                <w:sz w:val="16"/>
                <w:szCs w:val="16"/>
              </w:rPr>
            </w:pPr>
            <w:r w:rsidRPr="00624751">
              <w:rPr>
                <w:i/>
                <w:sz w:val="16"/>
                <w:szCs w:val="16"/>
              </w:rPr>
              <w:t>Test name</w:t>
            </w:r>
          </w:p>
        </w:tc>
        <w:tc>
          <w:tcPr>
            <w:tcW w:w="3577" w:type="dxa"/>
            <w:tcBorders>
              <w:bottom w:val="single" w:sz="12" w:space="0" w:color="auto"/>
            </w:tcBorders>
            <w:shd w:val="clear" w:color="auto" w:fill="auto"/>
          </w:tcPr>
          <w:p w:rsidR="00ED7EF5" w:rsidRPr="00624751" w:rsidRDefault="00ED7EF5" w:rsidP="00680038">
            <w:pPr>
              <w:spacing w:before="40" w:after="120" w:line="200" w:lineRule="exact"/>
              <w:ind w:left="113" w:right="113"/>
              <w:rPr>
                <w:i/>
                <w:sz w:val="16"/>
                <w:szCs w:val="16"/>
                <w:lang w:val="en-GB"/>
              </w:rPr>
            </w:pPr>
            <w:r w:rsidRPr="00624751">
              <w:rPr>
                <w:i/>
                <w:sz w:val="16"/>
                <w:szCs w:val="16"/>
                <w:lang w:val="en-GB"/>
              </w:rPr>
              <w:t>Paragrap</w:t>
            </w:r>
            <w:r>
              <w:rPr>
                <w:i/>
                <w:sz w:val="16"/>
                <w:szCs w:val="16"/>
                <w:lang w:val="en-GB"/>
              </w:rPr>
              <w:t>h(s)</w:t>
            </w:r>
          </w:p>
        </w:tc>
      </w:tr>
      <w:tr w:rsidR="00ED7EF5" w:rsidRPr="00624751" w:rsidTr="008154CC">
        <w:trPr>
          <w:cantSplit/>
        </w:trPr>
        <w:tc>
          <w:tcPr>
            <w:tcW w:w="3744" w:type="dxa"/>
            <w:tcBorders>
              <w:top w:val="single" w:sz="12" w:space="0" w:color="auto"/>
            </w:tcBorders>
            <w:shd w:val="clear" w:color="auto" w:fill="auto"/>
          </w:tcPr>
          <w:p w:rsidR="00ED7EF5" w:rsidRPr="00624751" w:rsidRDefault="00ED7EF5" w:rsidP="00680038">
            <w:pPr>
              <w:spacing w:before="40" w:after="120" w:line="200" w:lineRule="exact"/>
              <w:ind w:left="113" w:right="113"/>
              <w:rPr>
                <w:lang w:val="en-GB"/>
              </w:rPr>
            </w:pPr>
            <w:r w:rsidRPr="00624751">
              <w:rPr>
                <w:lang w:val="en-GB"/>
              </w:rPr>
              <w:t>Marking and tread wear indicators</w:t>
            </w:r>
          </w:p>
        </w:tc>
        <w:tc>
          <w:tcPr>
            <w:tcW w:w="3577" w:type="dxa"/>
            <w:tcBorders>
              <w:top w:val="single" w:sz="12" w:space="0" w:color="auto"/>
            </w:tcBorders>
            <w:shd w:val="clear" w:color="auto" w:fill="auto"/>
          </w:tcPr>
          <w:p w:rsidR="00ED7EF5" w:rsidRPr="00624751" w:rsidRDefault="00ED7EF5" w:rsidP="00680038">
            <w:pPr>
              <w:spacing w:before="40" w:after="120" w:line="200" w:lineRule="exact"/>
              <w:ind w:left="113" w:right="113"/>
            </w:pPr>
            <w:r w:rsidRPr="00624751">
              <w:t>3.2., 3.3. and 3.4.</w:t>
            </w:r>
          </w:p>
        </w:tc>
      </w:tr>
      <w:tr w:rsidR="00ED7EF5" w:rsidRPr="00624751" w:rsidTr="008154CC">
        <w:trPr>
          <w:cantSplit/>
        </w:trPr>
        <w:tc>
          <w:tcPr>
            <w:tcW w:w="3744" w:type="dxa"/>
            <w:shd w:val="clear" w:color="auto" w:fill="auto"/>
          </w:tcPr>
          <w:p w:rsidR="00ED7EF5" w:rsidRPr="00624751" w:rsidRDefault="00ED7EF5" w:rsidP="00680038">
            <w:pPr>
              <w:spacing w:before="40" w:after="120" w:line="200" w:lineRule="exact"/>
              <w:ind w:left="113" w:right="113"/>
            </w:pPr>
            <w:r w:rsidRPr="00624751">
              <w:t>Physical dimensions</w:t>
            </w:r>
          </w:p>
        </w:tc>
        <w:tc>
          <w:tcPr>
            <w:tcW w:w="3577" w:type="dxa"/>
            <w:shd w:val="clear" w:color="auto" w:fill="auto"/>
          </w:tcPr>
          <w:p w:rsidR="00ED7EF5" w:rsidRPr="00624751" w:rsidRDefault="00ED7EF5" w:rsidP="00680038">
            <w:pPr>
              <w:spacing w:before="40" w:after="120" w:line="200" w:lineRule="exact"/>
              <w:ind w:left="113" w:right="113"/>
            </w:pPr>
            <w:r>
              <w:t>3.</w:t>
            </w:r>
            <w:r w:rsidR="00797464">
              <w:t>18</w:t>
            </w:r>
          </w:p>
        </w:tc>
      </w:tr>
      <w:tr w:rsidR="00ED7EF5" w:rsidRPr="00624751" w:rsidTr="008154CC">
        <w:trPr>
          <w:cantSplit/>
        </w:trPr>
        <w:tc>
          <w:tcPr>
            <w:tcW w:w="3744" w:type="dxa"/>
            <w:shd w:val="clear" w:color="auto" w:fill="auto"/>
          </w:tcPr>
          <w:p w:rsidR="00ED7EF5" w:rsidRPr="00624751" w:rsidRDefault="00ED7EF5" w:rsidP="00680038">
            <w:pPr>
              <w:spacing w:before="40" w:after="120" w:line="200" w:lineRule="exact"/>
              <w:ind w:left="113" w:right="113"/>
            </w:pPr>
            <w:r w:rsidRPr="00624751">
              <w:t>High speed test</w:t>
            </w:r>
          </w:p>
        </w:tc>
        <w:tc>
          <w:tcPr>
            <w:tcW w:w="3577" w:type="dxa"/>
            <w:shd w:val="clear" w:color="auto" w:fill="auto"/>
          </w:tcPr>
          <w:p w:rsidR="00ED7EF5" w:rsidRPr="00624751" w:rsidRDefault="00ED7EF5" w:rsidP="00797464">
            <w:pPr>
              <w:spacing w:before="40" w:after="120" w:line="200" w:lineRule="exact"/>
              <w:ind w:left="113" w:right="113"/>
            </w:pPr>
            <w:r w:rsidRPr="00624751">
              <w:t>3.</w:t>
            </w:r>
            <w:r>
              <w:t>1</w:t>
            </w:r>
            <w:r w:rsidR="00797464">
              <w:t>6</w:t>
            </w:r>
            <w:r w:rsidRPr="00624751">
              <w:t xml:space="preserve">. </w:t>
            </w:r>
          </w:p>
        </w:tc>
      </w:tr>
      <w:tr w:rsidR="00ED7EF5" w:rsidRPr="00624751" w:rsidTr="008154CC">
        <w:trPr>
          <w:cantSplit/>
        </w:trPr>
        <w:tc>
          <w:tcPr>
            <w:tcW w:w="3744" w:type="dxa"/>
            <w:shd w:val="clear" w:color="auto" w:fill="auto"/>
          </w:tcPr>
          <w:p w:rsidR="00ED7EF5" w:rsidRPr="00624751" w:rsidRDefault="00ED7EF5" w:rsidP="00680038">
            <w:pPr>
              <w:spacing w:before="40" w:after="120" w:line="200" w:lineRule="exact"/>
              <w:ind w:left="113" w:right="113"/>
            </w:pPr>
            <w:r w:rsidRPr="00624751">
              <w:t>Endurance test</w:t>
            </w:r>
            <w:r>
              <w:t xml:space="preserve"> (not harmonized)</w:t>
            </w:r>
          </w:p>
        </w:tc>
        <w:tc>
          <w:tcPr>
            <w:tcW w:w="3577" w:type="dxa"/>
            <w:shd w:val="clear" w:color="auto" w:fill="auto"/>
          </w:tcPr>
          <w:p w:rsidR="00ED7EF5" w:rsidRPr="00624751" w:rsidRDefault="00ED7EF5" w:rsidP="00680038">
            <w:pPr>
              <w:spacing w:before="40" w:after="120" w:line="200" w:lineRule="exact"/>
              <w:ind w:left="113" w:right="113"/>
            </w:pPr>
            <w:r w:rsidRPr="00624751">
              <w:t>3.1</w:t>
            </w:r>
            <w:r w:rsidR="00797464">
              <w:t>7</w:t>
            </w:r>
            <w:r w:rsidRPr="00624751">
              <w:t>.</w:t>
            </w:r>
          </w:p>
        </w:tc>
      </w:tr>
      <w:tr w:rsidR="00ED7EF5" w:rsidRPr="00624751" w:rsidTr="008154CC">
        <w:trPr>
          <w:cantSplit/>
        </w:trPr>
        <w:tc>
          <w:tcPr>
            <w:tcW w:w="3744" w:type="dxa"/>
            <w:shd w:val="clear" w:color="auto" w:fill="auto"/>
          </w:tcPr>
          <w:p w:rsidR="00ED7EF5" w:rsidRPr="00624751" w:rsidRDefault="00ED7EF5" w:rsidP="00680038">
            <w:pPr>
              <w:spacing w:before="40" w:after="120" w:line="200" w:lineRule="exact"/>
              <w:ind w:left="113" w:right="113"/>
            </w:pPr>
            <w:r w:rsidRPr="00624751">
              <w:t>Wet grip test</w:t>
            </w:r>
          </w:p>
        </w:tc>
        <w:tc>
          <w:tcPr>
            <w:tcW w:w="3577" w:type="dxa"/>
            <w:shd w:val="clear" w:color="auto" w:fill="auto"/>
          </w:tcPr>
          <w:p w:rsidR="00ED7EF5" w:rsidRPr="00624751" w:rsidRDefault="00ED7EF5" w:rsidP="00680038">
            <w:pPr>
              <w:spacing w:before="40" w:after="120" w:line="200" w:lineRule="exact"/>
              <w:ind w:left="113" w:right="113"/>
            </w:pPr>
            <w:r>
              <w:t>3.12.</w:t>
            </w:r>
          </w:p>
        </w:tc>
      </w:tr>
      <w:tr w:rsidR="00ED7EF5" w:rsidRPr="00624751" w:rsidTr="008154CC">
        <w:trPr>
          <w:cantSplit/>
        </w:trPr>
        <w:tc>
          <w:tcPr>
            <w:tcW w:w="3744" w:type="dxa"/>
            <w:shd w:val="clear" w:color="auto" w:fill="auto"/>
          </w:tcPr>
          <w:p w:rsidR="00ED7EF5" w:rsidRPr="00624751" w:rsidRDefault="00ED7EF5" w:rsidP="00680038">
            <w:pPr>
              <w:spacing w:before="40" w:after="120" w:line="200" w:lineRule="exact"/>
              <w:ind w:left="113" w:right="113"/>
            </w:pPr>
            <w:r w:rsidRPr="00624751">
              <w:t>Run flat test</w:t>
            </w:r>
          </w:p>
        </w:tc>
        <w:tc>
          <w:tcPr>
            <w:tcW w:w="3577" w:type="dxa"/>
            <w:shd w:val="clear" w:color="auto" w:fill="auto"/>
          </w:tcPr>
          <w:p w:rsidR="00ED7EF5" w:rsidRPr="00624751" w:rsidRDefault="00ED7EF5" w:rsidP="00680038">
            <w:pPr>
              <w:spacing w:before="40" w:after="120" w:line="200" w:lineRule="exact"/>
              <w:ind w:left="113" w:right="113"/>
            </w:pPr>
            <w:r w:rsidRPr="00624751">
              <w:t>None</w:t>
            </w:r>
          </w:p>
        </w:tc>
      </w:tr>
      <w:tr w:rsidR="00ED7EF5" w:rsidRPr="00624751" w:rsidTr="008154CC">
        <w:trPr>
          <w:cantSplit/>
        </w:trPr>
        <w:tc>
          <w:tcPr>
            <w:tcW w:w="3744" w:type="dxa"/>
            <w:shd w:val="clear" w:color="auto" w:fill="auto"/>
          </w:tcPr>
          <w:p w:rsidR="00ED7EF5" w:rsidRPr="00624751" w:rsidRDefault="00ED7EF5" w:rsidP="00680038">
            <w:pPr>
              <w:spacing w:before="40" w:after="120" w:line="200" w:lineRule="exact"/>
              <w:ind w:left="113" w:right="113"/>
            </w:pPr>
            <w:r w:rsidRPr="00624751">
              <w:t>Strength test</w:t>
            </w:r>
          </w:p>
        </w:tc>
        <w:tc>
          <w:tcPr>
            <w:tcW w:w="3577" w:type="dxa"/>
            <w:shd w:val="clear" w:color="auto" w:fill="auto"/>
          </w:tcPr>
          <w:p w:rsidR="00ED7EF5" w:rsidRPr="00624751" w:rsidRDefault="00ED7EF5" w:rsidP="00680038">
            <w:pPr>
              <w:spacing w:before="40" w:after="120" w:line="200" w:lineRule="exact"/>
              <w:ind w:left="113" w:right="113"/>
            </w:pPr>
            <w:r>
              <w:t>3.14.</w:t>
            </w:r>
          </w:p>
        </w:tc>
      </w:tr>
      <w:tr w:rsidR="00ED7EF5" w:rsidRPr="00624751" w:rsidTr="008154CC">
        <w:trPr>
          <w:cantSplit/>
        </w:trPr>
        <w:tc>
          <w:tcPr>
            <w:tcW w:w="3744" w:type="dxa"/>
            <w:tcBorders>
              <w:bottom w:val="single" w:sz="4" w:space="0" w:color="auto"/>
            </w:tcBorders>
            <w:shd w:val="clear" w:color="auto" w:fill="auto"/>
          </w:tcPr>
          <w:p w:rsidR="00ED7EF5" w:rsidRPr="00624751" w:rsidRDefault="00ED7EF5" w:rsidP="00680038">
            <w:pPr>
              <w:spacing w:before="40" w:after="120" w:line="200" w:lineRule="exact"/>
              <w:ind w:left="113" w:right="113"/>
            </w:pPr>
            <w:r w:rsidRPr="00624751">
              <w:t>Bead unseating test</w:t>
            </w:r>
          </w:p>
        </w:tc>
        <w:tc>
          <w:tcPr>
            <w:tcW w:w="3577" w:type="dxa"/>
            <w:tcBorders>
              <w:bottom w:val="single" w:sz="4" w:space="0" w:color="auto"/>
            </w:tcBorders>
            <w:shd w:val="clear" w:color="auto" w:fill="auto"/>
          </w:tcPr>
          <w:p w:rsidR="00ED7EF5" w:rsidRPr="00624751" w:rsidRDefault="00ED7EF5" w:rsidP="00680038">
            <w:pPr>
              <w:spacing w:before="40" w:after="120" w:line="200" w:lineRule="exact"/>
              <w:ind w:left="113" w:right="113"/>
            </w:pPr>
            <w:r>
              <w:t>3.15.</w:t>
            </w:r>
          </w:p>
        </w:tc>
      </w:tr>
      <w:tr w:rsidR="00ED7EF5" w:rsidRPr="00624751" w:rsidTr="008154CC">
        <w:trPr>
          <w:cantSplit/>
        </w:trPr>
        <w:tc>
          <w:tcPr>
            <w:tcW w:w="3744" w:type="dxa"/>
            <w:shd w:val="clear" w:color="auto" w:fill="auto"/>
          </w:tcPr>
          <w:p w:rsidR="00ED7EF5" w:rsidRPr="00624751" w:rsidRDefault="00ED7EF5" w:rsidP="00680038">
            <w:pPr>
              <w:spacing w:before="40" w:after="120" w:line="200" w:lineRule="exact"/>
              <w:ind w:left="113" w:right="113"/>
            </w:pPr>
            <w:r w:rsidRPr="00624751">
              <w:t>Rolling sound emissions</w:t>
            </w:r>
          </w:p>
        </w:tc>
        <w:tc>
          <w:tcPr>
            <w:tcW w:w="3577" w:type="dxa"/>
            <w:shd w:val="clear" w:color="auto" w:fill="auto"/>
          </w:tcPr>
          <w:p w:rsidR="00ED7EF5" w:rsidRPr="00624751" w:rsidRDefault="00ED7EF5" w:rsidP="00680038">
            <w:pPr>
              <w:spacing w:before="40" w:after="120" w:line="200" w:lineRule="exact"/>
              <w:ind w:left="113" w:right="113"/>
            </w:pPr>
            <w:r w:rsidRPr="00624751">
              <w:t>3.8.</w:t>
            </w:r>
          </w:p>
        </w:tc>
      </w:tr>
      <w:tr w:rsidR="00ED7EF5" w:rsidRPr="00624751" w:rsidTr="008154CC">
        <w:trPr>
          <w:cantSplit/>
        </w:trPr>
        <w:tc>
          <w:tcPr>
            <w:tcW w:w="3744" w:type="dxa"/>
            <w:tcBorders>
              <w:bottom w:val="single" w:sz="12" w:space="0" w:color="auto"/>
            </w:tcBorders>
            <w:shd w:val="clear" w:color="auto" w:fill="auto"/>
          </w:tcPr>
          <w:p w:rsidR="00ED7EF5" w:rsidRPr="00624751" w:rsidRDefault="00ED7EF5" w:rsidP="00680038">
            <w:pPr>
              <w:spacing w:before="40" w:after="120" w:line="200" w:lineRule="exact"/>
              <w:ind w:left="113" w:right="113"/>
            </w:pPr>
            <w:r>
              <w:t>Tyre rolling resistance</w:t>
            </w:r>
          </w:p>
        </w:tc>
        <w:tc>
          <w:tcPr>
            <w:tcW w:w="3577" w:type="dxa"/>
            <w:tcBorders>
              <w:bottom w:val="single" w:sz="12" w:space="0" w:color="auto"/>
            </w:tcBorders>
            <w:shd w:val="clear" w:color="auto" w:fill="auto"/>
          </w:tcPr>
          <w:p w:rsidR="00ED7EF5" w:rsidRPr="00624751" w:rsidRDefault="00ED7EF5" w:rsidP="00680038">
            <w:pPr>
              <w:spacing w:before="40" w:after="120" w:line="200" w:lineRule="exact"/>
              <w:ind w:left="113" w:right="113"/>
            </w:pPr>
            <w:r>
              <w:t>3.22</w:t>
            </w:r>
          </w:p>
        </w:tc>
      </w:tr>
    </w:tbl>
    <w:p w:rsidR="00680038" w:rsidRDefault="00680038"/>
    <w:p w:rsidR="00FE1269" w:rsidRPr="0061330E" w:rsidRDefault="00A26A14" w:rsidP="00A26A14">
      <w:pPr>
        <w:pStyle w:val="SingleTxtG"/>
        <w:spacing w:before="120"/>
        <w:rPr>
          <w:lang w:val="en-GB"/>
        </w:rPr>
      </w:pPr>
      <w:r w:rsidRPr="0061330E">
        <w:rPr>
          <w:lang w:val="en-GB"/>
        </w:rPr>
        <w:t xml:space="preserve"> </w:t>
      </w:r>
    </w:p>
    <w:p w:rsidR="00451274" w:rsidRPr="007A5385" w:rsidRDefault="00451274" w:rsidP="001478E0">
      <w:pPr>
        <w:pStyle w:val="SingleTxtG"/>
        <w:rPr>
          <w:lang w:val="en-US"/>
        </w:rPr>
      </w:pPr>
      <w:r w:rsidRPr="00451274">
        <w:rPr>
          <w:lang w:val="en-GB"/>
        </w:rPr>
        <w:t>24.</w:t>
      </w:r>
      <w:r w:rsidRPr="00451274">
        <w:rPr>
          <w:lang w:val="en-GB"/>
        </w:rPr>
        <w:tab/>
        <w:t xml:space="preserve">In the case of required markings, it was possible to eliminate some that had become unnecessary over the years, such as the words Radial and Tubeless. Indeed over 90 per cent of passenger car tyres </w:t>
      </w:r>
      <w:r w:rsidRPr="007A5385">
        <w:rPr>
          <w:lang w:val="en-US"/>
        </w:rPr>
        <w:t xml:space="preserve">and LT/C </w:t>
      </w:r>
      <w:proofErr w:type="spellStart"/>
      <w:r w:rsidRPr="007A5385">
        <w:rPr>
          <w:lang w:val="en-US"/>
        </w:rPr>
        <w:t>tyres</w:t>
      </w:r>
      <w:proofErr w:type="spellEnd"/>
      <w:r w:rsidRPr="007A5385">
        <w:rPr>
          <w:lang w:val="en-US"/>
        </w:rPr>
        <w:t xml:space="preserve"> sold worldwide are radial and tubeless construction and so continuing to mark </w:t>
      </w:r>
      <w:proofErr w:type="spellStart"/>
      <w:r w:rsidRPr="007A5385">
        <w:rPr>
          <w:lang w:val="en-US"/>
        </w:rPr>
        <w:t>tyres</w:t>
      </w:r>
      <w:proofErr w:type="spellEnd"/>
      <w:r w:rsidRPr="007A5385">
        <w:rPr>
          <w:lang w:val="en-US"/>
        </w:rPr>
        <w:t xml:space="preserve"> is unnecessary. In addition, a change was made in the way the </w:t>
      </w:r>
      <w:proofErr w:type="spellStart"/>
      <w:r w:rsidRPr="007A5385">
        <w:rPr>
          <w:lang w:val="en-US"/>
        </w:rPr>
        <w:t>Tyre</w:t>
      </w:r>
      <w:proofErr w:type="spellEnd"/>
      <w:r w:rsidRPr="007A5385">
        <w:rPr>
          <w:lang w:val="en-US"/>
        </w:rPr>
        <w:t xml:space="preserve"> Identification Number (TIN) will be used in combination with other markings.</w:t>
      </w:r>
    </w:p>
    <w:p w:rsidR="00521403" w:rsidRPr="007A5385" w:rsidRDefault="00451274" w:rsidP="00A26A14">
      <w:pPr>
        <w:pStyle w:val="SingleTxtG"/>
        <w:rPr>
          <w:lang w:val="en-US"/>
        </w:rPr>
      </w:pPr>
      <w:r w:rsidRPr="007A5385">
        <w:rPr>
          <w:lang w:val="en-US"/>
        </w:rPr>
        <w:t>25.</w:t>
      </w:r>
      <w:r w:rsidRPr="007A5385">
        <w:rPr>
          <w:lang w:val="en-US"/>
        </w:rPr>
        <w:tab/>
        <w:t xml:space="preserve">The TIN format is based on NHTSA's </w:t>
      </w:r>
      <w:r w:rsidR="00ED7EF5" w:rsidRPr="00F95DF1">
        <w:rPr>
          <w:b/>
          <w:lang w:val="en-US"/>
        </w:rPr>
        <w:t>2015 change from</w:t>
      </w:r>
      <w:r w:rsidRPr="007A5385">
        <w:rPr>
          <w:lang w:val="en-US"/>
        </w:rPr>
        <w:t xml:space="preserve"> 2 digit plant codes to 3 digits. A symbol, the number </w:t>
      </w:r>
      <w:r w:rsidR="00CD59CC" w:rsidRPr="007A5385">
        <w:rPr>
          <w:lang w:val="en-US"/>
        </w:rPr>
        <w:t>"</w:t>
      </w:r>
      <w:r w:rsidRPr="007A5385">
        <w:rPr>
          <w:lang w:val="en-US"/>
        </w:rPr>
        <w:t>1</w:t>
      </w:r>
      <w:r w:rsidR="00CD59CC" w:rsidRPr="007A5385">
        <w:rPr>
          <w:lang w:val="en-US"/>
        </w:rPr>
        <w:t>"</w:t>
      </w:r>
      <w:r w:rsidRPr="007A5385">
        <w:rPr>
          <w:lang w:val="en-US"/>
        </w:rPr>
        <w:t xml:space="preserve"> for example, will be reserved to precede </w:t>
      </w:r>
      <w:r w:rsidR="00ED7EF5" w:rsidRPr="00F95DF1">
        <w:rPr>
          <w:b/>
          <w:lang w:val="en-US"/>
        </w:rPr>
        <w:t>most existing</w:t>
      </w:r>
      <w:r w:rsidRPr="007A5385">
        <w:rPr>
          <w:lang w:val="en-US"/>
        </w:rPr>
        <w:t xml:space="preserve"> 2-digit codes, and be used exclusively for existing plant codes. The </w:t>
      </w:r>
      <w:r w:rsidR="00CD59CC" w:rsidRPr="007A5385">
        <w:rPr>
          <w:lang w:val="en-US"/>
        </w:rPr>
        <w:t>"</w:t>
      </w:r>
      <w:r w:rsidRPr="007A5385">
        <w:rPr>
          <w:lang w:val="en-US"/>
        </w:rPr>
        <w:t>1</w:t>
      </w:r>
      <w:r w:rsidR="00CD59CC" w:rsidRPr="007A5385">
        <w:rPr>
          <w:lang w:val="en-US"/>
        </w:rPr>
        <w:t>"</w:t>
      </w:r>
      <w:r w:rsidRPr="007A5385">
        <w:rPr>
          <w:lang w:val="en-US"/>
        </w:rPr>
        <w:t xml:space="preserve"> </w:t>
      </w:r>
      <w:r w:rsidR="00ED7EF5">
        <w:rPr>
          <w:lang w:val="en-US"/>
        </w:rPr>
        <w:t>is</w:t>
      </w:r>
      <w:r w:rsidRPr="007A5385">
        <w:rPr>
          <w:lang w:val="en-US"/>
        </w:rPr>
        <w:t xml:space="preserve"> used as the prefix for existing 2-digit codes, and not be used as the leading digit for any new 3-digit codes. NHTSA will continue to assign global plant codes and the necessary information to obtain such a code is contained within the </w:t>
      </w:r>
      <w:proofErr w:type="spellStart"/>
      <w:r w:rsidR="00B04461">
        <w:rPr>
          <w:lang w:val="en-US"/>
        </w:rPr>
        <w:t>gtr</w:t>
      </w:r>
      <w:r w:rsidRPr="007A5385">
        <w:rPr>
          <w:lang w:val="en-US"/>
        </w:rPr>
        <w:t>.</w:t>
      </w:r>
      <w:proofErr w:type="spellEnd"/>
    </w:p>
    <w:p w:rsidR="00451274" w:rsidRPr="007A5385" w:rsidRDefault="00451274" w:rsidP="001478E0">
      <w:pPr>
        <w:pStyle w:val="SingleTxtG"/>
        <w:rPr>
          <w:lang w:val="en-US"/>
        </w:rPr>
      </w:pPr>
      <w:r w:rsidRPr="007A5385">
        <w:rPr>
          <w:lang w:val="en-US"/>
        </w:rPr>
        <w:t>26.</w:t>
      </w:r>
      <w:r w:rsidRPr="007A5385">
        <w:rPr>
          <w:lang w:val="en-US"/>
        </w:rPr>
        <w:tab/>
        <w:t xml:space="preserve">The aim of the </w:t>
      </w:r>
      <w:proofErr w:type="spellStart"/>
      <w:r w:rsidRPr="007A5385">
        <w:rPr>
          <w:lang w:val="en-US"/>
        </w:rPr>
        <w:t>tyre</w:t>
      </w:r>
      <w:proofErr w:type="spellEnd"/>
      <w:r w:rsidRPr="007A5385">
        <w:rPr>
          <w:lang w:val="en-US"/>
        </w:rPr>
        <w:t xml:space="preserve"> </w:t>
      </w:r>
      <w:proofErr w:type="spellStart"/>
      <w:r w:rsidR="00B04461">
        <w:rPr>
          <w:lang w:val="en-US"/>
        </w:rPr>
        <w:t>gtr</w:t>
      </w:r>
      <w:proofErr w:type="spellEnd"/>
      <w:r w:rsidRPr="007A5385">
        <w:rPr>
          <w:lang w:val="en-US"/>
        </w:rPr>
        <w:t xml:space="preserve"> is to introduce the universal worldwide harmonized requirements to </w:t>
      </w:r>
      <w:proofErr w:type="spellStart"/>
      <w:r w:rsidRPr="007A5385">
        <w:rPr>
          <w:lang w:val="en-US"/>
        </w:rPr>
        <w:t>tyres</w:t>
      </w:r>
      <w:proofErr w:type="spellEnd"/>
      <w:r w:rsidRPr="007A5385">
        <w:rPr>
          <w:lang w:val="en-US"/>
        </w:rPr>
        <w:t xml:space="preserve"> included into the scope of the </w:t>
      </w:r>
      <w:proofErr w:type="spellStart"/>
      <w:r w:rsidR="00B04461">
        <w:rPr>
          <w:lang w:val="en-US"/>
        </w:rPr>
        <w:t>gtr</w:t>
      </w:r>
      <w:r w:rsidRPr="007A5385">
        <w:rPr>
          <w:lang w:val="en-US"/>
        </w:rPr>
        <w:t>.</w:t>
      </w:r>
      <w:proofErr w:type="spellEnd"/>
      <w:r w:rsidRPr="007A5385">
        <w:rPr>
          <w:lang w:val="en-US"/>
        </w:rPr>
        <w:t xml:space="preserve"> In accordance with the provisions of the 1998 Agreement, once the </w:t>
      </w:r>
      <w:proofErr w:type="spellStart"/>
      <w:r w:rsidR="00B04461">
        <w:rPr>
          <w:lang w:val="en-US"/>
        </w:rPr>
        <w:t>gtr</w:t>
      </w:r>
      <w:proofErr w:type="spellEnd"/>
      <w:r w:rsidRPr="007A5385">
        <w:rPr>
          <w:lang w:val="en-US"/>
        </w:rPr>
        <w:t xml:space="preserve"> is adopted, those Contracting Parties voting in </w:t>
      </w:r>
      <w:proofErr w:type="spellStart"/>
      <w:r w:rsidRPr="007A5385">
        <w:rPr>
          <w:lang w:val="en-US"/>
        </w:rPr>
        <w:t>favour</w:t>
      </w:r>
      <w:proofErr w:type="spellEnd"/>
      <w:r w:rsidRPr="007A5385">
        <w:rPr>
          <w:lang w:val="en-US"/>
        </w:rPr>
        <w:t xml:space="preserve"> of its adoption will start the process of transposing those requirements into their national legislation. In a case when a test procedure includes several options, a Contracting Party may select the option(s) at its discretion. </w:t>
      </w:r>
    </w:p>
    <w:p w:rsidR="00451274" w:rsidRPr="008B4375" w:rsidRDefault="008B4375" w:rsidP="001478E0">
      <w:pPr>
        <w:pStyle w:val="SingleTxtG"/>
        <w:rPr>
          <w:lang w:val="en-US"/>
        </w:rPr>
      </w:pPr>
      <w:r w:rsidRPr="008B4375">
        <w:rPr>
          <w:lang w:val="en-US"/>
        </w:rPr>
        <w:t>26bis.</w:t>
      </w:r>
      <w:r w:rsidRPr="008B4375">
        <w:rPr>
          <w:lang w:val="en-US"/>
        </w:rPr>
        <w:tab/>
      </w:r>
      <w:proofErr w:type="gramStart"/>
      <w:r w:rsidR="00451274" w:rsidRPr="008B4375">
        <w:rPr>
          <w:lang w:val="en-US"/>
        </w:rPr>
        <w:t>In</w:t>
      </w:r>
      <w:proofErr w:type="gramEnd"/>
      <w:r w:rsidR="00451274" w:rsidRPr="008B4375">
        <w:rPr>
          <w:lang w:val="en-US"/>
        </w:rPr>
        <w:t xml:space="preserve"> the interests of moving rapidly towards creating a </w:t>
      </w:r>
      <w:r w:rsidR="00CD59CC" w:rsidRPr="008B4375">
        <w:rPr>
          <w:lang w:val="en-US"/>
        </w:rPr>
        <w:t>"</w:t>
      </w:r>
      <w:r w:rsidR="00451274" w:rsidRPr="008B4375">
        <w:rPr>
          <w:lang w:val="en-US"/>
        </w:rPr>
        <w:t xml:space="preserve">global </w:t>
      </w:r>
      <w:proofErr w:type="spellStart"/>
      <w:r w:rsidR="00451274" w:rsidRPr="008B4375">
        <w:rPr>
          <w:lang w:val="en-US"/>
        </w:rPr>
        <w:t>tyre</w:t>
      </w:r>
      <w:proofErr w:type="spellEnd"/>
      <w:r w:rsidR="00CD59CC" w:rsidRPr="008B4375">
        <w:rPr>
          <w:lang w:val="en-US"/>
        </w:rPr>
        <w:t>"</w:t>
      </w:r>
      <w:r w:rsidR="00451274" w:rsidRPr="008B4375">
        <w:rPr>
          <w:lang w:val="en-US"/>
        </w:rPr>
        <w:t xml:space="preserve"> approach the Contracting Parties </w:t>
      </w:r>
      <w:r w:rsidR="00FC540B" w:rsidRPr="00F95DF1">
        <w:rPr>
          <w:b/>
          <w:lang w:val="en-US"/>
        </w:rPr>
        <w:t>should</w:t>
      </w:r>
      <w:r w:rsidR="00FC540B">
        <w:rPr>
          <w:lang w:val="en-US"/>
        </w:rPr>
        <w:t xml:space="preserve"> </w:t>
      </w:r>
      <w:r w:rsidR="00451274" w:rsidRPr="008B4375">
        <w:rPr>
          <w:lang w:val="en-US"/>
        </w:rPr>
        <w:t xml:space="preserve">transpose the </w:t>
      </w:r>
      <w:proofErr w:type="spellStart"/>
      <w:r w:rsidR="00B04461">
        <w:rPr>
          <w:lang w:val="en-US"/>
        </w:rPr>
        <w:t>gtr</w:t>
      </w:r>
      <w:proofErr w:type="spellEnd"/>
      <w:r w:rsidR="00451274" w:rsidRPr="008B4375">
        <w:rPr>
          <w:lang w:val="en-US"/>
        </w:rPr>
        <w:t xml:space="preserve"> requirements in a flexible way to permit </w:t>
      </w:r>
      <w:proofErr w:type="spellStart"/>
      <w:r w:rsidR="00451274" w:rsidRPr="008B4375">
        <w:rPr>
          <w:lang w:val="en-US"/>
        </w:rPr>
        <w:t>tyres</w:t>
      </w:r>
      <w:proofErr w:type="spellEnd"/>
      <w:r w:rsidR="00451274" w:rsidRPr="008B4375">
        <w:rPr>
          <w:lang w:val="en-US"/>
        </w:rPr>
        <w:t xml:space="preserve"> complying with the full requirements access to as many markets as possible.</w:t>
      </w:r>
    </w:p>
    <w:p w:rsidR="00451274" w:rsidRPr="007A5385" w:rsidRDefault="00451274" w:rsidP="001478E0">
      <w:pPr>
        <w:pStyle w:val="SingleTxtG"/>
        <w:rPr>
          <w:lang w:val="en-US"/>
        </w:rPr>
      </w:pPr>
      <w:r w:rsidRPr="008B4375">
        <w:rPr>
          <w:lang w:val="en-US"/>
        </w:rPr>
        <w:t>27.</w:t>
      </w:r>
      <w:r w:rsidRPr="008B4375">
        <w:rPr>
          <w:lang w:val="en-US"/>
        </w:rPr>
        <w:tab/>
        <w:t xml:space="preserve">Consideration was given to harmonize the approval markings (both type approval and self-certification markings) and </w:t>
      </w:r>
      <w:r w:rsidRPr="007A5385">
        <w:rPr>
          <w:lang w:val="en-US"/>
        </w:rPr>
        <w:t xml:space="preserve">discussions on this issue were elevated to WP.29 and AC.3 meetings. It was concluded as not possible currently to adopt a harmonized approval marking since the compliance assessment procedures are not yet harmonized worldwide. So this </w:t>
      </w:r>
      <w:proofErr w:type="spellStart"/>
      <w:r w:rsidR="00B04461">
        <w:rPr>
          <w:lang w:val="en-US"/>
        </w:rPr>
        <w:t>gtr</w:t>
      </w:r>
      <w:proofErr w:type="spellEnd"/>
      <w:r w:rsidRPr="007A5385">
        <w:rPr>
          <w:lang w:val="en-US"/>
        </w:rPr>
        <w:t xml:space="preserve"> contains no administrative provisions on approval markings. In the absence of a harmonized marking, the Contracting Parties retain the option to assign markings to </w:t>
      </w:r>
      <w:proofErr w:type="spellStart"/>
      <w:r w:rsidRPr="007A5385">
        <w:rPr>
          <w:lang w:val="en-US"/>
        </w:rPr>
        <w:t>tyres</w:t>
      </w:r>
      <w:proofErr w:type="spellEnd"/>
      <w:r w:rsidRPr="007A5385">
        <w:rPr>
          <w:lang w:val="en-US"/>
        </w:rPr>
        <w:t xml:space="preserve">, especially markings for a </w:t>
      </w:r>
      <w:r w:rsidR="00CD59CC" w:rsidRPr="007A5385">
        <w:rPr>
          <w:lang w:val="en-US"/>
        </w:rPr>
        <w:t>"</w:t>
      </w:r>
      <w:r w:rsidRPr="007A5385">
        <w:rPr>
          <w:lang w:val="en-US"/>
        </w:rPr>
        <w:t xml:space="preserve">global </w:t>
      </w:r>
      <w:proofErr w:type="spellStart"/>
      <w:r w:rsidRPr="007A5385">
        <w:rPr>
          <w:lang w:val="en-US"/>
        </w:rPr>
        <w:t>tyre</w:t>
      </w:r>
      <w:proofErr w:type="spellEnd"/>
      <w:r w:rsidR="00CD59CC" w:rsidRPr="007A5385">
        <w:rPr>
          <w:lang w:val="en-US"/>
        </w:rPr>
        <w:t>"</w:t>
      </w:r>
      <w:r w:rsidRPr="007A5385">
        <w:rPr>
          <w:lang w:val="en-US"/>
        </w:rPr>
        <w:t>, and these can be introduced within their national / regional compliance assessment systems.</w:t>
      </w:r>
    </w:p>
    <w:p w:rsidR="00451274" w:rsidRPr="007A5385" w:rsidRDefault="00451274" w:rsidP="001478E0">
      <w:pPr>
        <w:pStyle w:val="SingleTxtG"/>
        <w:rPr>
          <w:lang w:val="en-US"/>
        </w:rPr>
      </w:pPr>
      <w:r w:rsidRPr="007A5385">
        <w:rPr>
          <w:lang w:val="en-US"/>
        </w:rPr>
        <w:lastRenderedPageBreak/>
        <w:t>28.</w:t>
      </w:r>
      <w:r w:rsidRPr="007A5385">
        <w:rPr>
          <w:lang w:val="en-US"/>
        </w:rPr>
        <w:tab/>
        <w:t xml:space="preserve">It is anticipated that the Contracting Parties will incorporate the provisions of the </w:t>
      </w:r>
      <w:proofErr w:type="spellStart"/>
      <w:r w:rsidR="00B04461">
        <w:rPr>
          <w:lang w:val="en-US"/>
        </w:rPr>
        <w:t>gtr</w:t>
      </w:r>
      <w:proofErr w:type="spellEnd"/>
      <w:r w:rsidRPr="007A5385">
        <w:rPr>
          <w:lang w:val="en-US"/>
        </w:rPr>
        <w:t xml:space="preserve"> into regulations within their legal framework. This may include applying suitable </w:t>
      </w:r>
      <w:proofErr w:type="spellStart"/>
      <w:r w:rsidRPr="007A5385">
        <w:rPr>
          <w:lang w:val="en-US"/>
        </w:rPr>
        <w:t>tyre</w:t>
      </w:r>
      <w:proofErr w:type="spellEnd"/>
      <w:r w:rsidRPr="007A5385">
        <w:rPr>
          <w:lang w:val="en-US"/>
        </w:rPr>
        <w:t xml:space="preserve"> marking and so help provide for market recognition between the Contracting Parties of </w:t>
      </w:r>
      <w:proofErr w:type="spellStart"/>
      <w:r w:rsidRPr="007A5385">
        <w:rPr>
          <w:lang w:val="en-US"/>
        </w:rPr>
        <w:t>tyres</w:t>
      </w:r>
      <w:proofErr w:type="spellEnd"/>
      <w:r w:rsidRPr="007A5385">
        <w:rPr>
          <w:lang w:val="en-US"/>
        </w:rPr>
        <w:t xml:space="preserve"> complying with the provisions of this </w:t>
      </w:r>
      <w:proofErr w:type="spellStart"/>
      <w:r w:rsidR="00B04461">
        <w:rPr>
          <w:lang w:val="en-US"/>
        </w:rPr>
        <w:t>gtr</w:t>
      </w:r>
      <w:r w:rsidRPr="007A5385">
        <w:rPr>
          <w:lang w:val="en-US"/>
        </w:rPr>
        <w:t>.</w:t>
      </w:r>
      <w:proofErr w:type="spellEnd"/>
      <w:r w:rsidRPr="007A5385">
        <w:rPr>
          <w:lang w:val="en-US"/>
        </w:rPr>
        <w:t xml:space="preserve"> Such an approach might encourage wider recognition of harmonized markings and thus further the move towards a single global marking where </w:t>
      </w:r>
      <w:proofErr w:type="spellStart"/>
      <w:r w:rsidRPr="007A5385">
        <w:rPr>
          <w:lang w:val="en-US"/>
        </w:rPr>
        <w:t>tyres</w:t>
      </w:r>
      <w:proofErr w:type="spellEnd"/>
      <w:r w:rsidRPr="007A5385">
        <w:rPr>
          <w:lang w:val="en-US"/>
        </w:rPr>
        <w:t xml:space="preserve"> meet the full requirements established by this </w:t>
      </w:r>
      <w:proofErr w:type="spellStart"/>
      <w:r w:rsidR="00B04461">
        <w:rPr>
          <w:lang w:val="en-US"/>
        </w:rPr>
        <w:t>gtr</w:t>
      </w:r>
      <w:r w:rsidRPr="007A5385">
        <w:rPr>
          <w:lang w:val="en-US"/>
        </w:rPr>
        <w:t>.</w:t>
      </w:r>
      <w:proofErr w:type="spellEnd"/>
    </w:p>
    <w:p w:rsidR="00451274" w:rsidRPr="0061330E" w:rsidRDefault="00451274" w:rsidP="001478E0">
      <w:pPr>
        <w:pStyle w:val="SingleTxtG"/>
        <w:rPr>
          <w:lang w:val="en-GB"/>
        </w:rPr>
      </w:pPr>
      <w:r w:rsidRPr="007A5385">
        <w:rPr>
          <w:lang w:val="en-US"/>
        </w:rPr>
        <w:t>28bis.</w:t>
      </w:r>
      <w:r w:rsidRPr="007A5385">
        <w:rPr>
          <w:lang w:val="en-US"/>
        </w:rPr>
        <w:tab/>
        <w:t xml:space="preserve">In parallel to development of this </w:t>
      </w:r>
      <w:proofErr w:type="spellStart"/>
      <w:r w:rsidR="00B04461">
        <w:rPr>
          <w:lang w:val="en-US"/>
        </w:rPr>
        <w:t>gtr</w:t>
      </w:r>
      <w:proofErr w:type="spellEnd"/>
      <w:r w:rsidRPr="007A5385">
        <w:rPr>
          <w:lang w:val="en-US"/>
        </w:rPr>
        <w:t xml:space="preserve">, UN Regulation No. 117, which is a base for this </w:t>
      </w:r>
      <w:proofErr w:type="spellStart"/>
      <w:r w:rsidR="00B04461">
        <w:rPr>
          <w:lang w:val="en-US"/>
        </w:rPr>
        <w:t>gtr</w:t>
      </w:r>
      <w:proofErr w:type="spellEnd"/>
      <w:r w:rsidRPr="007A5385">
        <w:rPr>
          <w:lang w:val="en-US"/>
        </w:rPr>
        <w:t xml:space="preserve">, had been amended several times by detailing and extending the provisions to </w:t>
      </w:r>
      <w:proofErr w:type="spellStart"/>
      <w:r w:rsidRPr="007A5385">
        <w:rPr>
          <w:lang w:val="en-US"/>
        </w:rPr>
        <w:t>tyre</w:t>
      </w:r>
      <w:proofErr w:type="spellEnd"/>
      <w:r w:rsidRPr="007A5385">
        <w:rPr>
          <w:lang w:val="en-US"/>
        </w:rPr>
        <w:t xml:space="preserve"> wet grip performance, adding the provisions for rolling resistance </w:t>
      </w:r>
      <w:proofErr w:type="gramStart"/>
      <w:r w:rsidRPr="007A5385">
        <w:rPr>
          <w:lang w:val="en-US"/>
        </w:rPr>
        <w:t>and  for</w:t>
      </w:r>
      <w:proofErr w:type="gramEnd"/>
      <w:r w:rsidRPr="007A5385">
        <w:rPr>
          <w:lang w:val="en-US"/>
        </w:rPr>
        <w:t xml:space="preserve"> classification as snow </w:t>
      </w:r>
      <w:proofErr w:type="spellStart"/>
      <w:r w:rsidRPr="007A5385">
        <w:rPr>
          <w:lang w:val="en-US"/>
        </w:rPr>
        <w:t>tyre</w:t>
      </w:r>
      <w:proofErr w:type="spellEnd"/>
      <w:r w:rsidRPr="007A5385">
        <w:rPr>
          <w:lang w:val="en-US"/>
        </w:rPr>
        <w:t xml:space="preserve"> for use in severe snow conditions for all </w:t>
      </w:r>
      <w:proofErr w:type="spellStart"/>
      <w:r w:rsidRPr="007A5385">
        <w:rPr>
          <w:lang w:val="en-US"/>
        </w:rPr>
        <w:t>tyre</w:t>
      </w:r>
      <w:proofErr w:type="spellEnd"/>
      <w:r w:rsidRPr="007A5385">
        <w:rPr>
          <w:lang w:val="en-US"/>
        </w:rPr>
        <w:t xml:space="preserve"> classes included in its scope. As harmonization of the newly introduced </w:t>
      </w:r>
      <w:r w:rsidR="006B753D" w:rsidRPr="007A5385">
        <w:rPr>
          <w:lang w:val="en-US"/>
        </w:rPr>
        <w:t>provisions of UN Regulation No. </w:t>
      </w:r>
      <w:r w:rsidRPr="007A5385">
        <w:rPr>
          <w:lang w:val="en-US"/>
        </w:rPr>
        <w:t xml:space="preserve">117 was not feasible in a reasonable time frame, the decision for this </w:t>
      </w:r>
      <w:proofErr w:type="spellStart"/>
      <w:r w:rsidR="00B04461">
        <w:rPr>
          <w:lang w:val="en-US"/>
        </w:rPr>
        <w:t>gtr</w:t>
      </w:r>
      <w:proofErr w:type="spellEnd"/>
      <w:r w:rsidRPr="007A5385">
        <w:rPr>
          <w:lang w:val="en-US"/>
        </w:rPr>
        <w:t xml:space="preserve"> was not to consider those provisions for inclusion in the text of the </w:t>
      </w:r>
      <w:proofErr w:type="spellStart"/>
      <w:r w:rsidR="00B04461">
        <w:rPr>
          <w:lang w:val="en-US"/>
        </w:rPr>
        <w:t>gtr</w:t>
      </w:r>
      <w:proofErr w:type="spellEnd"/>
      <w:r w:rsidRPr="007A5385">
        <w:rPr>
          <w:lang w:val="en-US"/>
        </w:rPr>
        <w:t xml:space="preserve"> at that time. Those new provisions represent the state-of-the art level and are important for assessment of performance of </w:t>
      </w:r>
      <w:proofErr w:type="spellStart"/>
      <w:r w:rsidRPr="007A5385">
        <w:rPr>
          <w:lang w:val="en-US"/>
        </w:rPr>
        <w:t>tyres</w:t>
      </w:r>
      <w:proofErr w:type="spellEnd"/>
      <w:r w:rsidRPr="007A5385">
        <w:rPr>
          <w:lang w:val="en-US"/>
        </w:rPr>
        <w:t xml:space="preserve"> on the markets worldwide. Therefore at</w:t>
      </w:r>
      <w:r w:rsidRPr="0061330E">
        <w:rPr>
          <w:lang w:val="en-GB"/>
        </w:rPr>
        <w:t xml:space="preserve"> so-called </w:t>
      </w:r>
      <w:r w:rsidR="00CD59CC">
        <w:rPr>
          <w:lang w:val="en-GB"/>
        </w:rPr>
        <w:t>"</w:t>
      </w:r>
      <w:r w:rsidRPr="0061330E">
        <w:rPr>
          <w:lang w:val="en-GB"/>
        </w:rPr>
        <w:t>Phase 1b</w:t>
      </w:r>
      <w:r w:rsidR="00CD59CC">
        <w:rPr>
          <w:lang w:val="en-GB"/>
        </w:rPr>
        <w:t>"</w:t>
      </w:r>
      <w:r w:rsidRPr="0061330E">
        <w:rPr>
          <w:lang w:val="en-GB"/>
        </w:rPr>
        <w:t xml:space="preserve"> the relevant provisions aligned with those of UN Regulation No. 117 are introduced by the Amendment No. 1 to this </w:t>
      </w:r>
      <w:proofErr w:type="spellStart"/>
      <w:r w:rsidR="00B04461">
        <w:rPr>
          <w:lang w:val="en-GB"/>
        </w:rPr>
        <w:t>gtr</w:t>
      </w:r>
      <w:r w:rsidRPr="0061330E">
        <w:rPr>
          <w:lang w:val="en-GB"/>
        </w:rPr>
        <w:t>.</w:t>
      </w:r>
      <w:proofErr w:type="spellEnd"/>
    </w:p>
    <w:p w:rsidR="00451274" w:rsidRPr="0061330E" w:rsidRDefault="00451274" w:rsidP="00451274">
      <w:pPr>
        <w:pStyle w:val="SingleTxtG"/>
        <w:tabs>
          <w:tab w:val="left" w:pos="1701"/>
        </w:tabs>
        <w:rPr>
          <w:lang w:val="en-GB"/>
        </w:rPr>
      </w:pPr>
      <w:r w:rsidRPr="0061330E">
        <w:rPr>
          <w:lang w:val="en-GB"/>
        </w:rPr>
        <w:t>28</w:t>
      </w:r>
      <w:r w:rsidR="002D4C41">
        <w:rPr>
          <w:lang w:val="en-GB"/>
        </w:rPr>
        <w:t>ter.</w:t>
      </w:r>
      <w:r w:rsidR="002D4C41">
        <w:rPr>
          <w:lang w:val="en-GB"/>
        </w:rPr>
        <w:tab/>
      </w:r>
      <w:r w:rsidRPr="0061330E">
        <w:rPr>
          <w:lang w:val="en-GB"/>
        </w:rPr>
        <w:t xml:space="preserve">The Amendment No. 1 to this </w:t>
      </w:r>
      <w:proofErr w:type="spellStart"/>
      <w:r w:rsidR="00B04461">
        <w:rPr>
          <w:lang w:val="en-GB"/>
        </w:rPr>
        <w:t>gtr</w:t>
      </w:r>
      <w:proofErr w:type="spellEnd"/>
      <w:r w:rsidRPr="0061330E">
        <w:rPr>
          <w:lang w:val="en-GB"/>
        </w:rPr>
        <w:t xml:space="preserve"> incorporates:</w:t>
      </w:r>
    </w:p>
    <w:p w:rsidR="00451274" w:rsidRPr="0061330E" w:rsidRDefault="00451274" w:rsidP="008B4375">
      <w:pPr>
        <w:pStyle w:val="SingleTxtG"/>
        <w:ind w:left="2268" w:hanging="567"/>
        <w:rPr>
          <w:lang w:val="en-GB"/>
        </w:rPr>
      </w:pPr>
      <w:r w:rsidRPr="0061330E">
        <w:rPr>
          <w:lang w:val="en-GB"/>
        </w:rPr>
        <w:t>(a)</w:t>
      </w:r>
      <w:r w:rsidR="006B753D">
        <w:rPr>
          <w:lang w:val="en-GB"/>
        </w:rPr>
        <w:tab/>
      </w:r>
      <w:r w:rsidRPr="0061330E">
        <w:rPr>
          <w:lang w:val="en-GB"/>
        </w:rPr>
        <w:t>Amendment of Pa</w:t>
      </w:r>
      <w:r w:rsidR="006B753D">
        <w:rPr>
          <w:lang w:val="en-GB"/>
        </w:rPr>
        <w:t>rt I by adding new paragraphs 4</w:t>
      </w:r>
      <w:r w:rsidRPr="0061330E">
        <w:rPr>
          <w:lang w:val="en-GB"/>
        </w:rPr>
        <w:t>bis, 2</w:t>
      </w:r>
      <w:r w:rsidR="00E176D8">
        <w:rPr>
          <w:lang w:val="en-GB"/>
        </w:rPr>
        <w:t>2</w:t>
      </w:r>
      <w:r w:rsidRPr="0061330E">
        <w:rPr>
          <w:lang w:val="en-GB"/>
        </w:rPr>
        <w:t>bis, 28bis and 28ter;</w:t>
      </w:r>
    </w:p>
    <w:p w:rsidR="00451274" w:rsidRPr="0061330E" w:rsidRDefault="008B4375" w:rsidP="00451274">
      <w:pPr>
        <w:pStyle w:val="SingleTxtG"/>
        <w:tabs>
          <w:tab w:val="left" w:pos="1701"/>
        </w:tabs>
        <w:rPr>
          <w:lang w:val="en-GB"/>
        </w:rPr>
      </w:pPr>
      <w:r>
        <w:rPr>
          <w:lang w:val="en-GB"/>
        </w:rPr>
        <w:tab/>
      </w:r>
      <w:r w:rsidR="00451274" w:rsidRPr="0061330E">
        <w:rPr>
          <w:lang w:val="en-GB"/>
        </w:rPr>
        <w:t>(b)</w:t>
      </w:r>
      <w:r w:rsidR="006B753D">
        <w:rPr>
          <w:lang w:val="en-GB"/>
        </w:rPr>
        <w:tab/>
      </w:r>
      <w:r w:rsidR="00451274" w:rsidRPr="0061330E">
        <w:rPr>
          <w:lang w:val="en-GB"/>
        </w:rPr>
        <w:t>Amendment of Part II:</w:t>
      </w:r>
    </w:p>
    <w:p w:rsidR="00451274" w:rsidRPr="0061330E" w:rsidRDefault="002D4C41" w:rsidP="008B4375">
      <w:pPr>
        <w:pStyle w:val="SingleTxtG"/>
        <w:ind w:left="2835" w:hanging="567"/>
        <w:rPr>
          <w:lang w:val="en-GB"/>
        </w:rPr>
      </w:pPr>
      <w:r>
        <w:rPr>
          <w:lang w:val="en-GB"/>
        </w:rPr>
        <w:t>(</w:t>
      </w:r>
      <w:proofErr w:type="spellStart"/>
      <w:r>
        <w:rPr>
          <w:lang w:val="en-GB"/>
        </w:rPr>
        <w:t>i</w:t>
      </w:r>
      <w:proofErr w:type="spellEnd"/>
      <w:r>
        <w:rPr>
          <w:lang w:val="en-GB"/>
        </w:rPr>
        <w:t>)</w:t>
      </w:r>
      <w:r>
        <w:rPr>
          <w:lang w:val="en-GB"/>
        </w:rPr>
        <w:tab/>
      </w:r>
      <w:r w:rsidR="00451274" w:rsidRPr="0061330E">
        <w:rPr>
          <w:lang w:val="en-GB"/>
        </w:rPr>
        <w:t>Addition of new definitions (Section 2);</w:t>
      </w:r>
    </w:p>
    <w:p w:rsidR="00451274" w:rsidRPr="0061330E" w:rsidRDefault="002D4C41" w:rsidP="008B4375">
      <w:pPr>
        <w:pStyle w:val="SingleTxtG"/>
        <w:ind w:left="2835" w:hanging="567"/>
        <w:rPr>
          <w:lang w:val="en-GB"/>
        </w:rPr>
      </w:pPr>
      <w:r>
        <w:rPr>
          <w:lang w:val="en-GB"/>
        </w:rPr>
        <w:t>(ii)</w:t>
      </w:r>
      <w:r>
        <w:rPr>
          <w:lang w:val="en-GB"/>
        </w:rPr>
        <w:tab/>
      </w:r>
      <w:r w:rsidR="00451274" w:rsidRPr="0061330E">
        <w:rPr>
          <w:lang w:val="en-GB"/>
        </w:rPr>
        <w:t>Modification of test for adhesion performance on wet surfaces (Section 3.12);</w:t>
      </w:r>
    </w:p>
    <w:p w:rsidR="00451274" w:rsidRPr="0061330E" w:rsidRDefault="00451274" w:rsidP="008B4375">
      <w:pPr>
        <w:pStyle w:val="SingleTxtG"/>
        <w:ind w:left="2835" w:hanging="567"/>
        <w:rPr>
          <w:lang w:val="en-GB"/>
        </w:rPr>
      </w:pPr>
      <w:r w:rsidRPr="0061330E">
        <w:rPr>
          <w:lang w:val="en-GB"/>
        </w:rPr>
        <w:t>(iii)</w:t>
      </w:r>
      <w:r w:rsidR="002D4C41">
        <w:rPr>
          <w:lang w:val="en-GB"/>
        </w:rPr>
        <w:tab/>
      </w:r>
      <w:r w:rsidRPr="0061330E">
        <w:rPr>
          <w:lang w:val="en-GB"/>
        </w:rPr>
        <w:t xml:space="preserve">Addition of new requirements to rolling resistance (new Section 3.22); </w:t>
      </w:r>
    </w:p>
    <w:p w:rsidR="00451274" w:rsidRPr="0061330E" w:rsidRDefault="00451274" w:rsidP="008B4375">
      <w:pPr>
        <w:pStyle w:val="SingleTxtG"/>
        <w:ind w:left="2835" w:hanging="567"/>
        <w:rPr>
          <w:lang w:val="en-GB"/>
        </w:rPr>
      </w:pPr>
      <w:proofErr w:type="gramStart"/>
      <w:r w:rsidRPr="0061330E">
        <w:rPr>
          <w:lang w:val="en-GB"/>
        </w:rPr>
        <w:t>(iv)</w:t>
      </w:r>
      <w:r w:rsidR="002D4C41">
        <w:rPr>
          <w:lang w:val="en-GB"/>
        </w:rPr>
        <w:tab/>
      </w:r>
      <w:r w:rsidRPr="0061330E">
        <w:rPr>
          <w:lang w:val="en-GB"/>
        </w:rPr>
        <w:t>Addition</w:t>
      </w:r>
      <w:proofErr w:type="gramEnd"/>
      <w:r w:rsidRPr="0061330E">
        <w:rPr>
          <w:lang w:val="en-GB"/>
        </w:rPr>
        <w:t xml:space="preserve"> of new requirements for qualificati</w:t>
      </w:r>
      <w:r w:rsidR="008B4375">
        <w:rPr>
          <w:lang w:val="en-GB"/>
        </w:rPr>
        <w:t xml:space="preserve">on of a tyre to be designated </w:t>
      </w:r>
      <w:r w:rsidRPr="0061330E">
        <w:rPr>
          <w:lang w:val="en-GB"/>
        </w:rPr>
        <w:t>for use in severe snow conditions (new Section 3.23);</w:t>
      </w:r>
    </w:p>
    <w:p w:rsidR="00451274" w:rsidRDefault="00451274" w:rsidP="008B4375">
      <w:pPr>
        <w:pStyle w:val="SingleTxtG"/>
        <w:ind w:left="2268" w:hanging="567"/>
        <w:rPr>
          <w:lang w:val="en-GB"/>
        </w:rPr>
      </w:pPr>
      <w:r w:rsidRPr="0061330E">
        <w:rPr>
          <w:lang w:val="en-GB"/>
        </w:rPr>
        <w:t>(c)</w:t>
      </w:r>
      <w:r w:rsidR="001478E0">
        <w:rPr>
          <w:lang w:val="en-GB"/>
        </w:rPr>
        <w:tab/>
      </w:r>
      <w:r w:rsidRPr="0061330E">
        <w:rPr>
          <w:lang w:val="en-GB"/>
        </w:rPr>
        <w:t>Addition of new Annexes containing the details of the newly added test methods.</w:t>
      </w:r>
    </w:p>
    <w:p w:rsidR="00797464" w:rsidRPr="00F95DF1" w:rsidRDefault="00797464" w:rsidP="00797464">
      <w:pPr>
        <w:pStyle w:val="SingleTxtG"/>
        <w:rPr>
          <w:b/>
          <w:lang w:val="en-GB"/>
        </w:rPr>
      </w:pPr>
      <w:r w:rsidRPr="00F95DF1">
        <w:rPr>
          <w:b/>
          <w:lang w:val="en-GB"/>
        </w:rPr>
        <w:t xml:space="preserve">28quater. The Amendment No. 2 to this </w:t>
      </w:r>
      <w:proofErr w:type="spellStart"/>
      <w:r w:rsidRPr="00F95DF1">
        <w:rPr>
          <w:b/>
          <w:lang w:val="en-GB"/>
        </w:rPr>
        <w:t>gtr</w:t>
      </w:r>
      <w:proofErr w:type="spellEnd"/>
      <w:r w:rsidRPr="00F95DF1">
        <w:rPr>
          <w:b/>
          <w:lang w:val="en-GB"/>
        </w:rPr>
        <w:t xml:space="preserve"> incorporates:</w:t>
      </w:r>
    </w:p>
    <w:p w:rsidR="00797464" w:rsidRPr="00F95DF1" w:rsidRDefault="00797464" w:rsidP="00797464">
      <w:pPr>
        <w:pStyle w:val="SingleTxtG"/>
        <w:numPr>
          <w:ilvl w:val="0"/>
          <w:numId w:val="32"/>
        </w:numPr>
        <w:rPr>
          <w:b/>
          <w:lang w:val="en-GB"/>
        </w:rPr>
      </w:pPr>
      <w:r w:rsidRPr="00F95DF1">
        <w:rPr>
          <w:b/>
          <w:lang w:val="en-GB"/>
        </w:rPr>
        <w:t>Amendment of Part I by adding new paragraphs [ADD NUMBERS];</w:t>
      </w:r>
    </w:p>
    <w:p w:rsidR="00797464" w:rsidRPr="00F95DF1" w:rsidRDefault="00797464" w:rsidP="00797464">
      <w:pPr>
        <w:pStyle w:val="SingleTxtG"/>
        <w:numPr>
          <w:ilvl w:val="0"/>
          <w:numId w:val="32"/>
        </w:numPr>
        <w:rPr>
          <w:b/>
          <w:lang w:val="en-GB"/>
        </w:rPr>
      </w:pPr>
      <w:r w:rsidRPr="00F95DF1">
        <w:rPr>
          <w:b/>
          <w:lang w:val="en-GB"/>
        </w:rPr>
        <w:t xml:space="preserve">Amendment of Part II: </w:t>
      </w:r>
    </w:p>
    <w:p w:rsidR="00797464" w:rsidRPr="00F95DF1" w:rsidRDefault="00797464" w:rsidP="00797464">
      <w:pPr>
        <w:pStyle w:val="SingleTxtG"/>
        <w:numPr>
          <w:ilvl w:val="0"/>
          <w:numId w:val="38"/>
        </w:numPr>
        <w:rPr>
          <w:b/>
          <w:lang w:val="en-US"/>
        </w:rPr>
      </w:pPr>
      <w:r w:rsidRPr="00F95DF1">
        <w:rPr>
          <w:b/>
          <w:lang w:val="en-US"/>
        </w:rPr>
        <w:t>Alignment to scope and clarifications</w:t>
      </w:r>
    </w:p>
    <w:p w:rsidR="00797464" w:rsidRPr="00F95DF1" w:rsidRDefault="00797464" w:rsidP="00797464">
      <w:pPr>
        <w:pStyle w:val="SingleTxtG"/>
        <w:numPr>
          <w:ilvl w:val="0"/>
          <w:numId w:val="38"/>
        </w:numPr>
        <w:rPr>
          <w:b/>
          <w:lang w:val="en-US"/>
        </w:rPr>
      </w:pPr>
      <w:r w:rsidRPr="00F95DF1">
        <w:rPr>
          <w:b/>
          <w:lang w:val="en-US"/>
        </w:rPr>
        <w:t>Alignment of the provisions with the most recent developments in UN Regulations</w:t>
      </w:r>
    </w:p>
    <w:p w:rsidR="00797464" w:rsidRPr="00F95DF1" w:rsidRDefault="00797464" w:rsidP="00797464">
      <w:pPr>
        <w:pStyle w:val="SingleTxtG"/>
        <w:numPr>
          <w:ilvl w:val="1"/>
          <w:numId w:val="37"/>
        </w:numPr>
        <w:ind w:left="2778" w:hanging="357"/>
        <w:rPr>
          <w:b/>
          <w:lang w:val="en-US"/>
        </w:rPr>
      </w:pPr>
      <w:r w:rsidRPr="00F95DF1">
        <w:rPr>
          <w:b/>
          <w:lang w:val="en-US" w:eastAsia="ko-KR"/>
        </w:rPr>
        <w:t>Addition of new definitions</w:t>
      </w:r>
    </w:p>
    <w:p w:rsidR="00797464" w:rsidRPr="00F95DF1" w:rsidRDefault="00797464" w:rsidP="00797464">
      <w:pPr>
        <w:pStyle w:val="SingleTxtG"/>
        <w:numPr>
          <w:ilvl w:val="1"/>
          <w:numId w:val="37"/>
        </w:numPr>
        <w:rPr>
          <w:b/>
          <w:lang w:val="en-US"/>
        </w:rPr>
      </w:pPr>
      <w:r w:rsidRPr="00F95DF1">
        <w:rPr>
          <w:b/>
          <w:lang w:val="en-US" w:eastAsia="ko-KR"/>
        </w:rPr>
        <w:t xml:space="preserve">Alignment of the provisions for </w:t>
      </w:r>
      <w:proofErr w:type="spellStart"/>
      <w:r w:rsidRPr="00F95DF1">
        <w:rPr>
          <w:b/>
          <w:lang w:val="en-US" w:eastAsia="ko-KR"/>
        </w:rPr>
        <w:t>tyre</w:t>
      </w:r>
      <w:proofErr w:type="spellEnd"/>
      <w:r w:rsidRPr="00F95DF1">
        <w:rPr>
          <w:b/>
          <w:lang w:val="en-US" w:eastAsia="ko-KR"/>
        </w:rPr>
        <w:t xml:space="preserve"> marking and physical dimensions</w:t>
      </w:r>
    </w:p>
    <w:p w:rsidR="00797464" w:rsidRPr="00F95DF1" w:rsidRDefault="00797464" w:rsidP="00797464">
      <w:pPr>
        <w:pStyle w:val="SingleTxtG"/>
        <w:numPr>
          <w:ilvl w:val="1"/>
          <w:numId w:val="37"/>
        </w:numPr>
        <w:rPr>
          <w:b/>
          <w:lang w:val="en-US"/>
        </w:rPr>
      </w:pPr>
      <w:r w:rsidRPr="00F95DF1">
        <w:rPr>
          <w:b/>
          <w:noProof/>
          <w:lang w:val="en-US"/>
        </w:rPr>
        <w:t>Updates of the Annexes 3 and 6</w:t>
      </w:r>
    </w:p>
    <w:p w:rsidR="00797464" w:rsidRPr="00F95DF1" w:rsidRDefault="00797464" w:rsidP="00797464">
      <w:pPr>
        <w:pStyle w:val="SingleTxtG"/>
        <w:numPr>
          <w:ilvl w:val="0"/>
          <w:numId w:val="38"/>
        </w:numPr>
        <w:rPr>
          <w:b/>
          <w:lang w:val="en-US"/>
        </w:rPr>
      </w:pPr>
      <w:r w:rsidRPr="00F95DF1">
        <w:rPr>
          <w:b/>
          <w:lang w:val="en-US"/>
        </w:rPr>
        <w:t>Elimination of inconsistencies in the text</w:t>
      </w:r>
    </w:p>
    <w:p w:rsidR="00797464" w:rsidRPr="00F95DF1" w:rsidRDefault="00797464" w:rsidP="00797464">
      <w:pPr>
        <w:pStyle w:val="SingleTxtG"/>
        <w:numPr>
          <w:ilvl w:val="0"/>
          <w:numId w:val="35"/>
        </w:numPr>
        <w:ind w:left="2778" w:hanging="357"/>
        <w:rPr>
          <w:b/>
          <w:lang w:val="ru-RU"/>
        </w:rPr>
      </w:pPr>
      <w:r w:rsidRPr="00F95DF1">
        <w:rPr>
          <w:b/>
          <w:lang w:val="en-US"/>
        </w:rPr>
        <w:t>Reference Inflation Pressure</w:t>
      </w:r>
    </w:p>
    <w:p w:rsidR="00797464" w:rsidRPr="00F95DF1" w:rsidRDefault="00797464" w:rsidP="00797464">
      <w:pPr>
        <w:pStyle w:val="SingleTxtG"/>
        <w:numPr>
          <w:ilvl w:val="0"/>
          <w:numId w:val="35"/>
        </w:numPr>
        <w:ind w:left="2778" w:hanging="357"/>
        <w:rPr>
          <w:b/>
          <w:lang w:val="ru-RU"/>
        </w:rPr>
      </w:pPr>
      <w:r w:rsidRPr="00F95DF1">
        <w:rPr>
          <w:b/>
          <w:lang w:val="en-US"/>
        </w:rPr>
        <w:t xml:space="preserve">Measuring Rim </w:t>
      </w:r>
    </w:p>
    <w:p w:rsidR="00797464" w:rsidRPr="00F95DF1" w:rsidRDefault="00797464" w:rsidP="00797464">
      <w:pPr>
        <w:pStyle w:val="SingleTxtG"/>
        <w:numPr>
          <w:ilvl w:val="0"/>
          <w:numId w:val="38"/>
        </w:numPr>
        <w:rPr>
          <w:b/>
          <w:lang w:val="ru-RU"/>
        </w:rPr>
      </w:pPr>
      <w:r w:rsidRPr="00F95DF1">
        <w:rPr>
          <w:b/>
          <w:lang w:val="en-US"/>
        </w:rPr>
        <w:t>New Harmonized Provisions</w:t>
      </w:r>
    </w:p>
    <w:p w:rsidR="00797464" w:rsidRPr="00F95DF1" w:rsidRDefault="00797464" w:rsidP="00797464">
      <w:pPr>
        <w:pStyle w:val="SingleTxtG"/>
        <w:numPr>
          <w:ilvl w:val="0"/>
          <w:numId w:val="36"/>
        </w:numPr>
        <w:ind w:left="2778" w:hanging="357"/>
        <w:rPr>
          <w:b/>
          <w:lang w:val="ru-RU"/>
        </w:rPr>
      </w:pPr>
      <w:r w:rsidRPr="00F95DF1">
        <w:rPr>
          <w:b/>
          <w:lang w:val="en-US"/>
        </w:rPr>
        <w:t>Physical Dimensions</w:t>
      </w:r>
    </w:p>
    <w:p w:rsidR="00797464" w:rsidRPr="00F95DF1" w:rsidRDefault="00797464" w:rsidP="00797464">
      <w:pPr>
        <w:pStyle w:val="SingleTxtG"/>
        <w:numPr>
          <w:ilvl w:val="0"/>
          <w:numId w:val="36"/>
        </w:numPr>
        <w:ind w:left="2778" w:hanging="357"/>
        <w:rPr>
          <w:b/>
          <w:lang w:val="ru-RU"/>
        </w:rPr>
      </w:pPr>
      <w:r w:rsidRPr="00F95DF1">
        <w:rPr>
          <w:b/>
          <w:lang w:val="en-US"/>
        </w:rPr>
        <w:lastRenderedPageBreak/>
        <w:t>High-Speed Test</w:t>
      </w:r>
    </w:p>
    <w:p w:rsidR="00797464" w:rsidRPr="00F95DF1" w:rsidRDefault="00797464" w:rsidP="00797464">
      <w:pPr>
        <w:pStyle w:val="SingleTxtG"/>
        <w:numPr>
          <w:ilvl w:val="0"/>
          <w:numId w:val="38"/>
        </w:numPr>
        <w:rPr>
          <w:b/>
          <w:lang w:val="en-US"/>
        </w:rPr>
      </w:pPr>
      <w:r w:rsidRPr="00F95DF1">
        <w:rPr>
          <w:b/>
          <w:lang w:val="en-US"/>
        </w:rPr>
        <w:t>Amendments reflecting Chinese and Indian proposals</w:t>
      </w:r>
    </w:p>
    <w:p w:rsidR="00797464" w:rsidRPr="00F95DF1" w:rsidRDefault="00797464" w:rsidP="00797464">
      <w:pPr>
        <w:pStyle w:val="SingleTxtG"/>
        <w:numPr>
          <w:ilvl w:val="0"/>
          <w:numId w:val="38"/>
        </w:numPr>
        <w:rPr>
          <w:b/>
          <w:lang w:val="ru-RU"/>
        </w:rPr>
      </w:pPr>
      <w:r w:rsidRPr="00F95DF1">
        <w:rPr>
          <w:b/>
          <w:lang w:val="en-US"/>
        </w:rPr>
        <w:t xml:space="preserve">Administrative </w:t>
      </w:r>
    </w:p>
    <w:p w:rsidR="00797464" w:rsidRPr="00F95DF1" w:rsidRDefault="00797464" w:rsidP="00797464">
      <w:pPr>
        <w:pStyle w:val="SingleTxtG"/>
        <w:numPr>
          <w:ilvl w:val="0"/>
          <w:numId w:val="38"/>
        </w:numPr>
        <w:rPr>
          <w:b/>
          <w:lang w:val="ru-RU"/>
        </w:rPr>
      </w:pPr>
      <w:r w:rsidRPr="00F95DF1">
        <w:rPr>
          <w:b/>
          <w:lang w:val="en-US"/>
        </w:rPr>
        <w:t>Editorial</w:t>
      </w:r>
    </w:p>
    <w:p w:rsidR="00451274" w:rsidRPr="00451274" w:rsidRDefault="00451274" w:rsidP="001478E0">
      <w:pPr>
        <w:pStyle w:val="H1G"/>
        <w:rPr>
          <w:lang w:val="en-GB"/>
        </w:rPr>
      </w:pPr>
      <w:r w:rsidRPr="00451274">
        <w:rPr>
          <w:lang w:val="en-GB"/>
        </w:rPr>
        <w:tab/>
        <w:t xml:space="preserve">D. </w:t>
      </w:r>
      <w:r w:rsidRPr="00451274">
        <w:rPr>
          <w:lang w:val="en-GB"/>
        </w:rPr>
        <w:tab/>
        <w:t xml:space="preserve">Technical and </w:t>
      </w:r>
      <w:r w:rsidRPr="007A5385">
        <w:rPr>
          <w:lang w:val="en-US"/>
        </w:rPr>
        <w:t>economic</w:t>
      </w:r>
      <w:r w:rsidRPr="00451274">
        <w:rPr>
          <w:lang w:val="en-GB"/>
        </w:rPr>
        <w:t xml:space="preserve"> feasibility</w:t>
      </w:r>
    </w:p>
    <w:p w:rsidR="00451274" w:rsidRPr="007A5385" w:rsidRDefault="00451274" w:rsidP="001478E0">
      <w:pPr>
        <w:pStyle w:val="SingleTxtG"/>
        <w:rPr>
          <w:lang w:val="en-US"/>
        </w:rPr>
      </w:pPr>
      <w:r w:rsidRPr="00451274">
        <w:rPr>
          <w:lang w:val="en-GB"/>
        </w:rPr>
        <w:t>29.</w:t>
      </w:r>
      <w:r w:rsidRPr="00451274">
        <w:rPr>
          <w:lang w:val="en-GB"/>
        </w:rPr>
        <w:tab/>
        <w:t xml:space="preserve">The tyre </w:t>
      </w:r>
      <w:proofErr w:type="spellStart"/>
      <w:r w:rsidR="00B04461">
        <w:rPr>
          <w:lang w:val="en-US"/>
        </w:rPr>
        <w:t>gtr</w:t>
      </w:r>
      <w:proofErr w:type="spellEnd"/>
      <w:r w:rsidRPr="007A5385">
        <w:rPr>
          <w:lang w:val="en-US"/>
        </w:rPr>
        <w:t xml:space="preserve"> has been developed by drawing on the experience of many stakeholders, including regulatory authorities, type approval authorities, </w:t>
      </w:r>
      <w:proofErr w:type="spellStart"/>
      <w:r w:rsidRPr="007A5385">
        <w:rPr>
          <w:lang w:val="en-US"/>
        </w:rPr>
        <w:t>tyre</w:t>
      </w:r>
      <w:proofErr w:type="spellEnd"/>
      <w:r w:rsidRPr="007A5385">
        <w:rPr>
          <w:lang w:val="en-US"/>
        </w:rPr>
        <w:t xml:space="preserve"> and vehicle manufacturers and technical consultants. </w:t>
      </w:r>
      <w:proofErr w:type="gramStart"/>
      <w:r w:rsidR="006B753D" w:rsidRPr="007A5385">
        <w:rPr>
          <w:lang w:val="en-US"/>
        </w:rPr>
        <w:t xml:space="preserve">The  </w:t>
      </w:r>
      <w:proofErr w:type="spellStart"/>
      <w:r w:rsidR="00B04461">
        <w:rPr>
          <w:lang w:val="en-US"/>
        </w:rPr>
        <w:t>gtr</w:t>
      </w:r>
      <w:proofErr w:type="spellEnd"/>
      <w:proofErr w:type="gramEnd"/>
      <w:r w:rsidRPr="007A5385">
        <w:rPr>
          <w:lang w:val="en-US"/>
        </w:rPr>
        <w:t xml:space="preserve"> has been built upon the experience of many organizations and individuals with expertise in the area of </w:t>
      </w:r>
      <w:proofErr w:type="spellStart"/>
      <w:r w:rsidRPr="007A5385">
        <w:rPr>
          <w:lang w:val="en-US"/>
        </w:rPr>
        <w:t>tyres</w:t>
      </w:r>
      <w:proofErr w:type="spellEnd"/>
      <w:r w:rsidRPr="007A5385">
        <w:rPr>
          <w:lang w:val="en-US"/>
        </w:rPr>
        <w:t xml:space="preserve"> for passenger cars and light trucks or light commercial vehicles.</w:t>
      </w:r>
    </w:p>
    <w:p w:rsidR="00451274" w:rsidRPr="007A5385" w:rsidRDefault="00451274" w:rsidP="001478E0">
      <w:pPr>
        <w:pStyle w:val="SingleTxtG"/>
        <w:rPr>
          <w:lang w:val="en-US"/>
        </w:rPr>
      </w:pPr>
      <w:r w:rsidRPr="007A5385">
        <w:rPr>
          <w:lang w:val="en-US"/>
        </w:rPr>
        <w:t>30.</w:t>
      </w:r>
      <w:r w:rsidRPr="007A5385">
        <w:rPr>
          <w:lang w:val="en-US"/>
        </w:rPr>
        <w:tab/>
        <w:t xml:space="preserve">The </w:t>
      </w:r>
      <w:proofErr w:type="spellStart"/>
      <w:r w:rsidRPr="007A5385">
        <w:rPr>
          <w:lang w:val="en-US"/>
        </w:rPr>
        <w:t>tyre</w:t>
      </w:r>
      <w:proofErr w:type="spellEnd"/>
      <w:r w:rsidRPr="007A5385">
        <w:rPr>
          <w:lang w:val="en-US"/>
        </w:rPr>
        <w:t xml:space="preserve"> </w:t>
      </w:r>
      <w:proofErr w:type="spellStart"/>
      <w:r w:rsidR="00B04461">
        <w:rPr>
          <w:lang w:val="en-US"/>
        </w:rPr>
        <w:t>gtr</w:t>
      </w:r>
      <w:proofErr w:type="spellEnd"/>
      <w:r w:rsidRPr="007A5385">
        <w:rPr>
          <w:lang w:val="en-US"/>
        </w:rPr>
        <w:t xml:space="preserve"> has been designed to update and improve upon existing regulations, and the requirements are based on existing concepts in different Contracting Parties' present regulations.</w:t>
      </w:r>
    </w:p>
    <w:p w:rsidR="00451274" w:rsidRPr="00451274" w:rsidRDefault="00451274" w:rsidP="001478E0">
      <w:pPr>
        <w:pStyle w:val="SingleTxtG"/>
        <w:rPr>
          <w:lang w:val="en-GB"/>
        </w:rPr>
      </w:pPr>
      <w:r w:rsidRPr="007A5385">
        <w:rPr>
          <w:lang w:val="en-US"/>
        </w:rPr>
        <w:t>31.</w:t>
      </w:r>
      <w:r w:rsidRPr="007A5385">
        <w:rPr>
          <w:lang w:val="en-US"/>
        </w:rPr>
        <w:tab/>
        <w:t xml:space="preserve">Since this </w:t>
      </w:r>
      <w:proofErr w:type="spellStart"/>
      <w:r w:rsidR="00B04461">
        <w:rPr>
          <w:lang w:val="en-US"/>
        </w:rPr>
        <w:t>gtr</w:t>
      </w:r>
      <w:proofErr w:type="spellEnd"/>
      <w:r w:rsidRPr="007A5385">
        <w:rPr>
          <w:lang w:val="en-US"/>
        </w:rPr>
        <w:t xml:space="preserve"> is based on existing requirements and some harmonized tests, no economic or technical feasibility study was deemed necessary. When transposing this </w:t>
      </w:r>
      <w:proofErr w:type="spellStart"/>
      <w:r w:rsidR="00B04461">
        <w:rPr>
          <w:lang w:val="en-US"/>
        </w:rPr>
        <w:t>gtr</w:t>
      </w:r>
      <w:proofErr w:type="spellEnd"/>
      <w:r w:rsidRPr="007A5385">
        <w:rPr>
          <w:lang w:val="en-US"/>
        </w:rPr>
        <w:t xml:space="preserve"> into national legislation, Contracting Parties</w:t>
      </w:r>
      <w:r w:rsidRPr="00451274">
        <w:rPr>
          <w:lang w:val="en-GB"/>
        </w:rPr>
        <w:t xml:space="preserve"> are invited to consider the economic feasibility of the </w:t>
      </w:r>
      <w:proofErr w:type="spellStart"/>
      <w:r w:rsidR="00B04461">
        <w:rPr>
          <w:lang w:val="en-GB"/>
        </w:rPr>
        <w:t>gtr</w:t>
      </w:r>
      <w:proofErr w:type="spellEnd"/>
      <w:r w:rsidRPr="00451274">
        <w:rPr>
          <w:lang w:val="en-GB"/>
        </w:rPr>
        <w:t xml:space="preserve"> in the context of their country.</w:t>
      </w:r>
    </w:p>
    <w:p w:rsidR="00451274" w:rsidRPr="00451274" w:rsidRDefault="00451274" w:rsidP="001478E0">
      <w:pPr>
        <w:pStyle w:val="H1G"/>
        <w:rPr>
          <w:lang w:val="en-GB"/>
        </w:rPr>
      </w:pPr>
      <w:r w:rsidRPr="00451274">
        <w:rPr>
          <w:lang w:val="en-GB"/>
        </w:rPr>
        <w:tab/>
        <w:t>E.</w:t>
      </w:r>
      <w:r w:rsidRPr="00451274">
        <w:rPr>
          <w:lang w:val="en-GB"/>
        </w:rPr>
        <w:tab/>
        <w:t xml:space="preserve">Anticipated </w:t>
      </w:r>
      <w:r w:rsidRPr="007A5385">
        <w:rPr>
          <w:lang w:val="en-US"/>
        </w:rPr>
        <w:t>benefits</w:t>
      </w:r>
    </w:p>
    <w:p w:rsidR="00451274" w:rsidRPr="007A5385" w:rsidRDefault="00451274" w:rsidP="001478E0">
      <w:pPr>
        <w:pStyle w:val="SingleTxtG"/>
        <w:rPr>
          <w:lang w:val="en-US"/>
        </w:rPr>
      </w:pPr>
      <w:r w:rsidRPr="00451274">
        <w:rPr>
          <w:lang w:val="en-GB"/>
        </w:rPr>
        <w:t>32.</w:t>
      </w:r>
      <w:r w:rsidRPr="00451274">
        <w:rPr>
          <w:lang w:val="en-GB"/>
        </w:rPr>
        <w:tab/>
        <w:t xml:space="preserve">The principal economic benefit </w:t>
      </w:r>
      <w:r w:rsidRPr="007A5385">
        <w:rPr>
          <w:lang w:val="en-US"/>
        </w:rPr>
        <w:t xml:space="preserve">of this regulation will be a reduction in the variety of tests for the same or substantially similar requirements. </w:t>
      </w:r>
    </w:p>
    <w:p w:rsidR="00451274" w:rsidRPr="007A5385" w:rsidRDefault="00451274" w:rsidP="001478E0">
      <w:pPr>
        <w:pStyle w:val="SingleTxtG"/>
        <w:rPr>
          <w:lang w:val="en-US"/>
        </w:rPr>
      </w:pPr>
      <w:r w:rsidRPr="007A5385">
        <w:rPr>
          <w:lang w:val="en-US"/>
        </w:rPr>
        <w:t>33.</w:t>
      </w:r>
      <w:r w:rsidRPr="007A5385">
        <w:rPr>
          <w:lang w:val="en-US"/>
        </w:rPr>
        <w:tab/>
        <w:t xml:space="preserve">Depending on how different Contracting Parties implement this </w:t>
      </w:r>
      <w:proofErr w:type="spellStart"/>
      <w:r w:rsidR="00B04461">
        <w:rPr>
          <w:lang w:val="en-US"/>
        </w:rPr>
        <w:t>gtr</w:t>
      </w:r>
      <w:proofErr w:type="spellEnd"/>
      <w:r w:rsidRPr="007A5385">
        <w:rPr>
          <w:lang w:val="en-US"/>
        </w:rPr>
        <w:t xml:space="preserve">, there may be benefits due to the way the approval markings are treated. </w:t>
      </w:r>
      <w:proofErr w:type="spellStart"/>
      <w:r w:rsidRPr="007A5385">
        <w:rPr>
          <w:lang w:val="en-US"/>
        </w:rPr>
        <w:t>Tyre</w:t>
      </w:r>
      <w:proofErr w:type="spellEnd"/>
      <w:r w:rsidRPr="007A5385">
        <w:rPr>
          <w:lang w:val="en-US"/>
        </w:rPr>
        <w:t xml:space="preserve"> </w:t>
      </w:r>
      <w:proofErr w:type="spellStart"/>
      <w:r w:rsidRPr="007A5385">
        <w:rPr>
          <w:lang w:val="en-US"/>
        </w:rPr>
        <w:t>mould</w:t>
      </w:r>
      <w:proofErr w:type="spellEnd"/>
      <w:r w:rsidRPr="007A5385">
        <w:rPr>
          <w:lang w:val="en-US"/>
        </w:rPr>
        <w:t xml:space="preserve"> design and fabrication might be rationalized, with associated reductions in production costs.</w:t>
      </w:r>
    </w:p>
    <w:p w:rsidR="00451274" w:rsidRPr="00451274" w:rsidRDefault="00451274" w:rsidP="001478E0">
      <w:pPr>
        <w:pStyle w:val="SingleTxtG"/>
        <w:rPr>
          <w:lang w:val="en-GB"/>
        </w:rPr>
      </w:pPr>
      <w:r w:rsidRPr="007A5385">
        <w:rPr>
          <w:lang w:val="en-US"/>
        </w:rPr>
        <w:t>34.</w:t>
      </w:r>
      <w:r w:rsidRPr="007A5385">
        <w:rPr>
          <w:lang w:val="en-US"/>
        </w:rPr>
        <w:tab/>
        <w:t xml:space="preserve">Safety benefits resulting from the transposition of the </w:t>
      </w:r>
      <w:proofErr w:type="spellStart"/>
      <w:r w:rsidR="00B04461">
        <w:rPr>
          <w:lang w:val="en-US"/>
        </w:rPr>
        <w:t>gtr</w:t>
      </w:r>
      <w:proofErr w:type="spellEnd"/>
      <w:r w:rsidRPr="007A5385">
        <w:rPr>
          <w:lang w:val="en-US"/>
        </w:rPr>
        <w:t xml:space="preserve"> in the national legislations depend on the previous level of the national</w:t>
      </w:r>
      <w:r w:rsidRPr="00451274">
        <w:rPr>
          <w:lang w:val="en-GB"/>
        </w:rPr>
        <w:t xml:space="preserve"> regulations.</w:t>
      </w:r>
    </w:p>
    <w:p w:rsidR="00451274" w:rsidRPr="00451274" w:rsidRDefault="00451274" w:rsidP="001478E0">
      <w:pPr>
        <w:pStyle w:val="H1G"/>
        <w:rPr>
          <w:lang w:val="en-GB"/>
        </w:rPr>
      </w:pPr>
      <w:r w:rsidRPr="00451274">
        <w:rPr>
          <w:lang w:val="en-GB"/>
        </w:rPr>
        <w:tab/>
        <w:t>F.</w:t>
      </w:r>
      <w:r w:rsidRPr="00451274">
        <w:rPr>
          <w:lang w:val="en-GB"/>
        </w:rPr>
        <w:tab/>
        <w:t xml:space="preserve">Potential </w:t>
      </w:r>
      <w:r w:rsidRPr="007A5385">
        <w:rPr>
          <w:lang w:val="en-US"/>
        </w:rPr>
        <w:t>cost</w:t>
      </w:r>
      <w:r w:rsidRPr="00451274">
        <w:rPr>
          <w:lang w:val="en-GB"/>
        </w:rPr>
        <w:t xml:space="preserve"> effectiveness</w:t>
      </w:r>
    </w:p>
    <w:p w:rsidR="00451274" w:rsidRPr="00451274" w:rsidRDefault="00451274" w:rsidP="00451274">
      <w:pPr>
        <w:pStyle w:val="SingleTxtG"/>
        <w:tabs>
          <w:tab w:val="left" w:pos="1701"/>
        </w:tabs>
        <w:rPr>
          <w:lang w:val="en-GB"/>
        </w:rPr>
      </w:pPr>
      <w:r w:rsidRPr="00451274">
        <w:rPr>
          <w:lang w:val="en-GB"/>
        </w:rPr>
        <w:t>35.</w:t>
      </w:r>
      <w:r w:rsidRPr="00451274">
        <w:rPr>
          <w:lang w:val="en-GB"/>
        </w:rPr>
        <w:tab/>
        <w:t xml:space="preserve">It is not possible to assess, at this moment, the total costs linked to the </w:t>
      </w:r>
      <w:proofErr w:type="spellStart"/>
      <w:r w:rsidR="00B04461">
        <w:rPr>
          <w:lang w:val="en-GB"/>
        </w:rPr>
        <w:t>gtr</w:t>
      </w:r>
      <w:r w:rsidRPr="00451274">
        <w:rPr>
          <w:lang w:val="en-GB"/>
        </w:rPr>
        <w:t>.</w:t>
      </w:r>
      <w:proofErr w:type="spellEnd"/>
      <w:r w:rsidRPr="00451274">
        <w:rPr>
          <w:lang w:val="en-GB"/>
        </w:rPr>
        <w:t xml:space="preserve"> On one hand, there are more tests in the </w:t>
      </w:r>
      <w:proofErr w:type="spellStart"/>
      <w:r w:rsidR="00B04461">
        <w:rPr>
          <w:lang w:val="en-GB"/>
        </w:rPr>
        <w:t>gtr</w:t>
      </w:r>
      <w:proofErr w:type="spellEnd"/>
      <w:r w:rsidRPr="00451274">
        <w:rPr>
          <w:lang w:val="en-GB"/>
        </w:rPr>
        <w:t xml:space="preserve"> than in the existing national or international regulations; on the other hand the harmonization of the regulation will reduce the global cost of type approval in the variety of countries which will apply the </w:t>
      </w:r>
      <w:proofErr w:type="spellStart"/>
      <w:r w:rsidR="00B04461">
        <w:rPr>
          <w:lang w:val="en-GB"/>
        </w:rPr>
        <w:t>gtr</w:t>
      </w:r>
      <w:proofErr w:type="spellEnd"/>
      <w:r w:rsidRPr="00451274">
        <w:rPr>
          <w:lang w:val="en-GB"/>
        </w:rPr>
        <w:t xml:space="preserve"> through that administration procedure.</w:t>
      </w:r>
    </w:p>
    <w:p w:rsidR="00451274" w:rsidRDefault="00451274" w:rsidP="00451274">
      <w:pPr>
        <w:pStyle w:val="SingleTxtG"/>
        <w:tabs>
          <w:tab w:val="left" w:pos="1701"/>
        </w:tabs>
        <w:rPr>
          <w:lang w:val="en-GB"/>
        </w:rPr>
      </w:pPr>
      <w:r w:rsidRPr="00451274">
        <w:rPr>
          <w:lang w:val="en-GB"/>
        </w:rPr>
        <w:t>36.</w:t>
      </w:r>
      <w:r w:rsidRPr="00451274">
        <w:rPr>
          <w:lang w:val="en-GB"/>
        </w:rPr>
        <w:tab/>
        <w:t xml:space="preserve">Safety benefits are anticipated, but it is not yet possible to assess them in terms of reduction of number of accidents and victims. </w:t>
      </w:r>
    </w:p>
    <w:p w:rsidR="002D4C41" w:rsidRDefault="002D4C41" w:rsidP="001478E0">
      <w:pPr>
        <w:pStyle w:val="H1G"/>
        <w:rPr>
          <w:lang w:val="en-GB"/>
        </w:rPr>
      </w:pPr>
      <w:r w:rsidRPr="00451274">
        <w:rPr>
          <w:lang w:val="en-GB"/>
        </w:rPr>
        <w:tab/>
      </w:r>
      <w:r>
        <w:rPr>
          <w:lang w:val="en-GB"/>
        </w:rPr>
        <w:t>G.</w:t>
      </w:r>
      <w:r>
        <w:rPr>
          <w:lang w:val="en-GB"/>
        </w:rPr>
        <w:tab/>
        <w:t xml:space="preserve">Specific statement of technical rational and Justification for Amendment 1 to </w:t>
      </w:r>
      <w:proofErr w:type="spellStart"/>
      <w:r w:rsidR="00B04461">
        <w:rPr>
          <w:lang w:val="en-GB"/>
        </w:rPr>
        <w:t>gtr</w:t>
      </w:r>
      <w:proofErr w:type="spellEnd"/>
      <w:r w:rsidR="006B753D">
        <w:rPr>
          <w:lang w:val="en-GB"/>
        </w:rPr>
        <w:t xml:space="preserve"> No.</w:t>
      </w:r>
      <w:r>
        <w:rPr>
          <w:lang w:val="en-GB"/>
        </w:rPr>
        <w:t xml:space="preserve"> 16</w:t>
      </w:r>
    </w:p>
    <w:p w:rsidR="002D4C41" w:rsidRPr="00253FCA" w:rsidRDefault="002D4C41" w:rsidP="001478E0">
      <w:pPr>
        <w:pStyle w:val="H23G"/>
        <w:rPr>
          <w:lang w:val="en-GB"/>
        </w:rPr>
      </w:pPr>
      <w:r w:rsidRPr="00253FCA">
        <w:rPr>
          <w:lang w:val="en-GB"/>
        </w:rPr>
        <w:tab/>
      </w:r>
      <w:r w:rsidR="00ED7EF5">
        <w:rPr>
          <w:lang w:val="en-GB"/>
        </w:rPr>
        <w:t>I</w:t>
      </w:r>
      <w:r w:rsidRPr="00253FCA">
        <w:rPr>
          <w:lang w:val="en-GB"/>
        </w:rPr>
        <w:t>.</w:t>
      </w:r>
      <w:r w:rsidRPr="00253FCA">
        <w:rPr>
          <w:lang w:val="en-GB"/>
        </w:rPr>
        <w:tab/>
      </w:r>
      <w:r w:rsidRPr="007A5385">
        <w:rPr>
          <w:lang w:val="en-US"/>
        </w:rPr>
        <w:t>Objective</w:t>
      </w:r>
    </w:p>
    <w:p w:rsidR="002D4C41" w:rsidRPr="00253FCA" w:rsidRDefault="00B373EF" w:rsidP="001478E0">
      <w:pPr>
        <w:pStyle w:val="SingleTxtG"/>
        <w:rPr>
          <w:spacing w:val="-2"/>
          <w:lang w:val="en-GB"/>
        </w:rPr>
      </w:pPr>
      <w:r>
        <w:rPr>
          <w:spacing w:val="-2"/>
          <w:lang w:val="en-GB"/>
        </w:rPr>
        <w:t>37</w:t>
      </w:r>
      <w:r w:rsidR="002D4C41" w:rsidRPr="00253FCA">
        <w:rPr>
          <w:spacing w:val="-2"/>
          <w:lang w:val="en-GB"/>
        </w:rPr>
        <w:t>.</w:t>
      </w:r>
      <w:r w:rsidR="002D4C41" w:rsidRPr="00253FCA">
        <w:rPr>
          <w:spacing w:val="-2"/>
          <w:lang w:val="en-GB"/>
        </w:rPr>
        <w:tab/>
      </w:r>
      <w:r w:rsidR="002D4C41" w:rsidRPr="00C33C79">
        <w:rPr>
          <w:lang w:val="en-GB" w:eastAsia="ko-KR"/>
        </w:rPr>
        <w:t xml:space="preserve">The objective of </w:t>
      </w:r>
      <w:r w:rsidR="00803EB7">
        <w:rPr>
          <w:lang w:val="en-GB" w:eastAsia="ko-KR"/>
        </w:rPr>
        <w:t>Amendment 1</w:t>
      </w:r>
      <w:r w:rsidR="002D4C41" w:rsidRPr="00C33C79">
        <w:rPr>
          <w:lang w:val="en-GB" w:eastAsia="ko-KR"/>
        </w:rPr>
        <w:t xml:space="preserve"> is to develop, in the framework of the 1998 Agreement, an amendment to </w:t>
      </w:r>
      <w:proofErr w:type="spellStart"/>
      <w:r w:rsidR="00B04461">
        <w:rPr>
          <w:lang w:val="en-GB" w:eastAsia="ko-KR"/>
        </w:rPr>
        <w:t>gtr</w:t>
      </w:r>
      <w:proofErr w:type="spellEnd"/>
      <w:r w:rsidR="002D4C41" w:rsidRPr="00C33C79">
        <w:rPr>
          <w:lang w:val="en-GB" w:eastAsia="ko-KR"/>
        </w:rPr>
        <w:t xml:space="preserve"> No. </w:t>
      </w:r>
      <w:r w:rsidR="002D4C41">
        <w:rPr>
          <w:lang w:val="en-GB" w:eastAsia="ko-KR"/>
        </w:rPr>
        <w:t>1</w:t>
      </w:r>
      <w:r w:rsidR="002D4C41" w:rsidRPr="00C33C79">
        <w:rPr>
          <w:lang w:val="en-GB" w:eastAsia="ko-KR"/>
        </w:rPr>
        <w:t xml:space="preserve">6 on </w:t>
      </w:r>
      <w:r w:rsidR="002D4C41">
        <w:rPr>
          <w:lang w:val="en-GB" w:eastAsia="ko-KR"/>
        </w:rPr>
        <w:t xml:space="preserve">tyres aimed at adaptation of </w:t>
      </w:r>
      <w:proofErr w:type="spellStart"/>
      <w:r w:rsidR="00B04461">
        <w:rPr>
          <w:lang w:val="en-GB" w:eastAsia="ko-KR"/>
        </w:rPr>
        <w:t>gtr</w:t>
      </w:r>
      <w:proofErr w:type="spellEnd"/>
      <w:r w:rsidR="006B753D">
        <w:rPr>
          <w:lang w:val="en-GB" w:eastAsia="ko-KR"/>
        </w:rPr>
        <w:t xml:space="preserve"> No.</w:t>
      </w:r>
      <w:r w:rsidR="002D4C41">
        <w:rPr>
          <w:lang w:val="en-GB" w:eastAsia="ko-KR"/>
        </w:rPr>
        <w:t xml:space="preserve"> 16 to the </w:t>
      </w:r>
      <w:r w:rsidR="002D4C41">
        <w:rPr>
          <w:lang w:val="en-GB" w:eastAsia="ko-KR"/>
        </w:rPr>
        <w:lastRenderedPageBreak/>
        <w:t xml:space="preserve">technical progress by including the newly developed provisions to wet grip performance, rolling resistance and qualification for use at severe snow conditions both for passenger car (PC) and light truck / commercial (LT/C) tyres, recently adopted within UN Regulation No. 117. </w:t>
      </w:r>
      <w:r w:rsidR="002D4C41" w:rsidRPr="00253FCA">
        <w:rPr>
          <w:lang w:val="en-GB"/>
        </w:rPr>
        <w:t xml:space="preserve">The approved changes in the relevant </w:t>
      </w:r>
      <w:r w:rsidR="002D4C41" w:rsidRPr="002D4C41">
        <w:rPr>
          <w:lang w:val="en-GB"/>
        </w:rPr>
        <w:t>Federal Motor Vehicle Safety Standards</w:t>
      </w:r>
      <w:r w:rsidR="002D4C41">
        <w:rPr>
          <w:lang w:val="en-GB"/>
        </w:rPr>
        <w:t xml:space="preserve"> (</w:t>
      </w:r>
      <w:r w:rsidR="002D4C41" w:rsidRPr="00253FCA">
        <w:rPr>
          <w:lang w:val="en-GB"/>
        </w:rPr>
        <w:t>FMVSS</w:t>
      </w:r>
      <w:r w:rsidR="002D4C41">
        <w:rPr>
          <w:lang w:val="en-GB"/>
        </w:rPr>
        <w:t>)</w:t>
      </w:r>
      <w:r w:rsidR="002D4C41" w:rsidRPr="00253FCA">
        <w:rPr>
          <w:lang w:val="en-GB"/>
        </w:rPr>
        <w:t xml:space="preserve"> and UN Regulations Nos. 30 and 54 also </w:t>
      </w:r>
      <w:r w:rsidR="002D4C41">
        <w:rPr>
          <w:lang w:val="en-GB" w:eastAsia="ko-KR"/>
        </w:rPr>
        <w:t>had been included.</w:t>
      </w:r>
    </w:p>
    <w:p w:rsidR="002D4C41" w:rsidRPr="00253FCA" w:rsidRDefault="002D4C41" w:rsidP="001478E0">
      <w:pPr>
        <w:pStyle w:val="H23G"/>
        <w:rPr>
          <w:lang w:val="en-GB"/>
        </w:rPr>
      </w:pPr>
      <w:r w:rsidRPr="00253FCA">
        <w:rPr>
          <w:lang w:val="en-GB"/>
        </w:rPr>
        <w:tab/>
      </w:r>
      <w:r w:rsidR="00ED7EF5">
        <w:rPr>
          <w:lang w:val="en-GB"/>
        </w:rPr>
        <w:t>II</w:t>
      </w:r>
      <w:r w:rsidRPr="00253FCA">
        <w:rPr>
          <w:lang w:val="en-GB"/>
        </w:rPr>
        <w:t>.</w:t>
      </w:r>
      <w:r w:rsidRPr="00253FCA">
        <w:rPr>
          <w:lang w:val="en-GB"/>
        </w:rPr>
        <w:tab/>
        <w:t xml:space="preserve">Introduction and procedural </w:t>
      </w:r>
      <w:r w:rsidRPr="007A5385">
        <w:rPr>
          <w:lang w:val="en-US"/>
        </w:rPr>
        <w:t>background</w:t>
      </w:r>
      <w:r w:rsidRPr="00253FCA">
        <w:rPr>
          <w:lang w:val="en-GB"/>
        </w:rPr>
        <w:t xml:space="preserve"> </w:t>
      </w:r>
    </w:p>
    <w:p w:rsidR="002D4C41" w:rsidRPr="007A5385" w:rsidRDefault="00B373EF" w:rsidP="001478E0">
      <w:pPr>
        <w:pStyle w:val="SingleTxtG"/>
        <w:rPr>
          <w:lang w:val="en-US"/>
        </w:rPr>
      </w:pPr>
      <w:r>
        <w:rPr>
          <w:lang w:val="en-GB" w:eastAsia="ko-KR"/>
        </w:rPr>
        <w:t>38</w:t>
      </w:r>
      <w:r w:rsidR="002D4C41" w:rsidRPr="00C33C79">
        <w:rPr>
          <w:lang w:val="en-GB" w:eastAsia="ko-KR"/>
        </w:rPr>
        <w:t>.</w:t>
      </w:r>
      <w:r w:rsidR="002D4C41" w:rsidRPr="00C33C79">
        <w:rPr>
          <w:lang w:val="en-GB"/>
        </w:rPr>
        <w:tab/>
      </w:r>
      <w:proofErr w:type="spellStart"/>
      <w:proofErr w:type="gramStart"/>
      <w:r w:rsidR="00B04461">
        <w:rPr>
          <w:lang w:val="en-GB"/>
        </w:rPr>
        <w:t>gtr</w:t>
      </w:r>
      <w:proofErr w:type="spellEnd"/>
      <w:proofErr w:type="gramEnd"/>
      <w:r w:rsidR="006B753D">
        <w:rPr>
          <w:lang w:val="en-GB"/>
        </w:rPr>
        <w:t xml:space="preserve"> No.</w:t>
      </w:r>
      <w:r w:rsidR="002D4C41">
        <w:rPr>
          <w:lang w:val="en-GB"/>
        </w:rPr>
        <w:t xml:space="preserve"> 16 on tyres was e</w:t>
      </w:r>
      <w:r w:rsidR="002D4C41" w:rsidRPr="00253FCA">
        <w:rPr>
          <w:lang w:val="en-GB"/>
        </w:rPr>
        <w:t xml:space="preserve">stablished in the Global Registry on 13 November 2014. The informal working group on the Tyre </w:t>
      </w:r>
      <w:proofErr w:type="spellStart"/>
      <w:r w:rsidR="00B04461">
        <w:rPr>
          <w:lang w:val="en-GB"/>
        </w:rPr>
        <w:t>gtr</w:t>
      </w:r>
      <w:proofErr w:type="spellEnd"/>
      <w:r w:rsidR="002D4C41" w:rsidRPr="00253FCA">
        <w:rPr>
          <w:lang w:val="en-GB"/>
        </w:rPr>
        <w:t xml:space="preserve"> was challenged by reaching harmonization of technical provisions </w:t>
      </w:r>
      <w:r w:rsidR="002D4C41" w:rsidRPr="007A5385">
        <w:rPr>
          <w:lang w:val="en-US"/>
        </w:rPr>
        <w:t xml:space="preserve">making those acceptable both for type approval and self-certification compliance assessment systems. </w:t>
      </w:r>
    </w:p>
    <w:p w:rsidR="002D4C41" w:rsidRPr="007A5385" w:rsidRDefault="002D4C41" w:rsidP="001478E0">
      <w:pPr>
        <w:pStyle w:val="SingleTxtG"/>
        <w:rPr>
          <w:lang w:val="en-US"/>
        </w:rPr>
      </w:pPr>
      <w:r w:rsidRPr="007A5385">
        <w:rPr>
          <w:lang w:val="en-US"/>
        </w:rPr>
        <w:t>3</w:t>
      </w:r>
      <w:r w:rsidR="00B373EF" w:rsidRPr="007A5385">
        <w:rPr>
          <w:lang w:val="en-US"/>
        </w:rPr>
        <w:t>9</w:t>
      </w:r>
      <w:r w:rsidRPr="007A5385">
        <w:rPr>
          <w:lang w:val="en-US"/>
        </w:rPr>
        <w:t>.</w:t>
      </w:r>
      <w:r w:rsidRPr="007A5385">
        <w:rPr>
          <w:lang w:val="en-US"/>
        </w:rPr>
        <w:tab/>
        <w:t xml:space="preserve">Meanwhile, in parallel to development of </w:t>
      </w:r>
      <w:proofErr w:type="spellStart"/>
      <w:r w:rsidR="00B04461">
        <w:rPr>
          <w:lang w:val="en-US"/>
        </w:rPr>
        <w:t>gtr</w:t>
      </w:r>
      <w:proofErr w:type="spellEnd"/>
      <w:r w:rsidR="006B753D" w:rsidRPr="007A5385">
        <w:rPr>
          <w:lang w:val="en-US"/>
        </w:rPr>
        <w:t xml:space="preserve"> No.</w:t>
      </w:r>
      <w:r w:rsidRPr="007A5385">
        <w:rPr>
          <w:lang w:val="en-US"/>
        </w:rPr>
        <w:t xml:space="preserve"> 16, UN Regulation No. 117, which is a base for </w:t>
      </w:r>
      <w:proofErr w:type="spellStart"/>
      <w:r w:rsidR="00B04461">
        <w:rPr>
          <w:lang w:val="en-US"/>
        </w:rPr>
        <w:t>gtr</w:t>
      </w:r>
      <w:proofErr w:type="spellEnd"/>
      <w:r w:rsidR="006B753D" w:rsidRPr="007A5385">
        <w:rPr>
          <w:lang w:val="en-US"/>
        </w:rPr>
        <w:t xml:space="preserve"> No.</w:t>
      </w:r>
      <w:r w:rsidRPr="007A5385">
        <w:rPr>
          <w:lang w:val="en-US"/>
        </w:rPr>
        <w:t xml:space="preserve"> 16, had been amended several times by inclusion of the provisions to </w:t>
      </w:r>
      <w:proofErr w:type="spellStart"/>
      <w:r w:rsidRPr="007A5385">
        <w:rPr>
          <w:lang w:val="en-US"/>
        </w:rPr>
        <w:t>tyre</w:t>
      </w:r>
      <w:proofErr w:type="spellEnd"/>
      <w:r w:rsidRPr="007A5385">
        <w:rPr>
          <w:lang w:val="en-US"/>
        </w:rPr>
        <w:t xml:space="preserve"> wet grip performance, rolling resistance and qualification for use at severe snow conditions for all </w:t>
      </w:r>
      <w:proofErr w:type="spellStart"/>
      <w:r w:rsidRPr="007A5385">
        <w:rPr>
          <w:lang w:val="en-US"/>
        </w:rPr>
        <w:t>tyre</w:t>
      </w:r>
      <w:proofErr w:type="spellEnd"/>
      <w:r w:rsidRPr="007A5385">
        <w:rPr>
          <w:lang w:val="en-US"/>
        </w:rPr>
        <w:t xml:space="preserve"> classes included in its scope. The other base UN Regulations Nos. 30 and 54 were also subjects to certain amendments, and the relevant provisions of </w:t>
      </w:r>
      <w:proofErr w:type="spellStart"/>
      <w:r w:rsidR="00B04461">
        <w:rPr>
          <w:lang w:val="en-US"/>
        </w:rPr>
        <w:t>gtr</w:t>
      </w:r>
      <w:proofErr w:type="spellEnd"/>
      <w:r w:rsidR="006B753D" w:rsidRPr="007A5385">
        <w:rPr>
          <w:lang w:val="en-US"/>
        </w:rPr>
        <w:t xml:space="preserve"> No.</w:t>
      </w:r>
      <w:r w:rsidRPr="007A5385">
        <w:rPr>
          <w:lang w:val="en-US"/>
        </w:rPr>
        <w:t xml:space="preserve"> 16 became needed to be aligned.</w:t>
      </w:r>
    </w:p>
    <w:p w:rsidR="002D4C41" w:rsidRPr="007A5385" w:rsidRDefault="002D4C41" w:rsidP="001478E0">
      <w:pPr>
        <w:pStyle w:val="SingleTxtG"/>
        <w:rPr>
          <w:lang w:val="en-US"/>
        </w:rPr>
      </w:pPr>
      <w:r w:rsidRPr="007A5385">
        <w:rPr>
          <w:lang w:val="en-US"/>
        </w:rPr>
        <w:t>4</w:t>
      </w:r>
      <w:r w:rsidR="00B373EF" w:rsidRPr="007A5385">
        <w:rPr>
          <w:lang w:val="en-US"/>
        </w:rPr>
        <w:t>0</w:t>
      </w:r>
      <w:r w:rsidRPr="007A5385">
        <w:rPr>
          <w:lang w:val="en-US"/>
        </w:rPr>
        <w:t>.</w:t>
      </w:r>
      <w:r w:rsidRPr="007A5385">
        <w:rPr>
          <w:lang w:val="en-US"/>
        </w:rPr>
        <w:tab/>
        <w:t xml:space="preserve">As harmonization of the newly introduced provisions of UN Regulation No. 117 was not feasible in a reasonable time frame, the decision for draft </w:t>
      </w:r>
      <w:proofErr w:type="spellStart"/>
      <w:r w:rsidR="00B04461">
        <w:rPr>
          <w:lang w:val="en-US"/>
        </w:rPr>
        <w:t>gtr</w:t>
      </w:r>
      <w:proofErr w:type="spellEnd"/>
      <w:r w:rsidRPr="007A5385">
        <w:rPr>
          <w:lang w:val="en-US"/>
        </w:rPr>
        <w:t xml:space="preserve"> on </w:t>
      </w:r>
      <w:proofErr w:type="spellStart"/>
      <w:r w:rsidRPr="007A5385">
        <w:rPr>
          <w:lang w:val="en-US"/>
        </w:rPr>
        <w:t>tyres</w:t>
      </w:r>
      <w:proofErr w:type="spellEnd"/>
      <w:r w:rsidRPr="007A5385">
        <w:rPr>
          <w:lang w:val="en-US"/>
        </w:rPr>
        <w:t xml:space="preserve"> was not to consider those provisions for inclusion in the text of </w:t>
      </w:r>
      <w:proofErr w:type="spellStart"/>
      <w:r w:rsidR="00B04461">
        <w:rPr>
          <w:lang w:val="en-US"/>
        </w:rPr>
        <w:t>gtr</w:t>
      </w:r>
      <w:proofErr w:type="spellEnd"/>
      <w:r w:rsidRPr="007A5385">
        <w:rPr>
          <w:lang w:val="en-US"/>
        </w:rPr>
        <w:t xml:space="preserve"> at the time of its development.</w:t>
      </w:r>
    </w:p>
    <w:p w:rsidR="002D4C41" w:rsidRPr="007A5385" w:rsidRDefault="00B373EF" w:rsidP="001478E0">
      <w:pPr>
        <w:pStyle w:val="SingleTxtG"/>
        <w:rPr>
          <w:lang w:val="en-US"/>
        </w:rPr>
      </w:pPr>
      <w:r w:rsidRPr="007A5385">
        <w:rPr>
          <w:lang w:val="en-US"/>
        </w:rPr>
        <w:t>41</w:t>
      </w:r>
      <w:r w:rsidR="002D4C41" w:rsidRPr="007A5385">
        <w:rPr>
          <w:lang w:val="en-US"/>
        </w:rPr>
        <w:t>.</w:t>
      </w:r>
      <w:r w:rsidR="002D4C41" w:rsidRPr="007A5385">
        <w:rPr>
          <w:lang w:val="en-US"/>
        </w:rPr>
        <w:tab/>
        <w:t xml:space="preserve">As the aforesaid new provisions of UN Regulation No. 117, as well as those </w:t>
      </w:r>
      <w:proofErr w:type="gramStart"/>
      <w:r w:rsidR="002D4C41" w:rsidRPr="007A5385">
        <w:rPr>
          <w:lang w:val="en-US"/>
        </w:rPr>
        <w:t>of  UN</w:t>
      </w:r>
      <w:proofErr w:type="gramEnd"/>
      <w:r w:rsidR="002D4C41" w:rsidRPr="007A5385">
        <w:rPr>
          <w:lang w:val="en-US"/>
        </w:rPr>
        <w:t xml:space="preserve"> Regulations Nos. 30 and 54 represent the state-of-the art level and are important for assessment of performance of </w:t>
      </w:r>
      <w:proofErr w:type="spellStart"/>
      <w:r w:rsidR="002D4C41" w:rsidRPr="007A5385">
        <w:rPr>
          <w:lang w:val="en-US"/>
        </w:rPr>
        <w:t>tyres</w:t>
      </w:r>
      <w:proofErr w:type="spellEnd"/>
      <w:r w:rsidR="002D4C41" w:rsidRPr="007A5385">
        <w:rPr>
          <w:lang w:val="en-US"/>
        </w:rPr>
        <w:t xml:space="preserve"> on the markets worldwide, at the 79th GRRF session the decision was made to prepare a draft amendment keeping in line the </w:t>
      </w:r>
      <w:proofErr w:type="spellStart"/>
      <w:r w:rsidR="00B04461">
        <w:rPr>
          <w:lang w:val="en-US"/>
        </w:rPr>
        <w:t>gtr</w:t>
      </w:r>
      <w:proofErr w:type="spellEnd"/>
      <w:r w:rsidR="002D4C41" w:rsidRPr="007A5385">
        <w:rPr>
          <w:lang w:val="en-US"/>
        </w:rPr>
        <w:t xml:space="preserve"> on </w:t>
      </w:r>
      <w:proofErr w:type="spellStart"/>
      <w:r w:rsidR="002D4C41" w:rsidRPr="007A5385">
        <w:rPr>
          <w:lang w:val="en-US"/>
        </w:rPr>
        <w:t>tyres</w:t>
      </w:r>
      <w:proofErr w:type="spellEnd"/>
      <w:r w:rsidR="002D4C41" w:rsidRPr="007A5385">
        <w:rPr>
          <w:lang w:val="en-US"/>
        </w:rPr>
        <w:t xml:space="preserve"> with the latest regulatory developments (ECE/TRANS/WP.29/GRRF/79, para. 27).</w:t>
      </w:r>
    </w:p>
    <w:p w:rsidR="002D4C41" w:rsidRPr="007A5385" w:rsidRDefault="00B373EF" w:rsidP="001478E0">
      <w:pPr>
        <w:pStyle w:val="SingleTxtG"/>
        <w:rPr>
          <w:lang w:val="en-US"/>
        </w:rPr>
      </w:pPr>
      <w:r w:rsidRPr="007A5385">
        <w:rPr>
          <w:lang w:val="en-US"/>
        </w:rPr>
        <w:t>42</w:t>
      </w:r>
      <w:r w:rsidR="002D4C41" w:rsidRPr="007A5385">
        <w:rPr>
          <w:lang w:val="en-US"/>
        </w:rPr>
        <w:t>.</w:t>
      </w:r>
      <w:r w:rsidR="002D4C41" w:rsidRPr="007A5385">
        <w:rPr>
          <w:lang w:val="en-US"/>
        </w:rPr>
        <w:tab/>
        <w:t xml:space="preserve">The European </w:t>
      </w:r>
      <w:proofErr w:type="spellStart"/>
      <w:r w:rsidR="002D4C41" w:rsidRPr="007A5385">
        <w:rPr>
          <w:lang w:val="en-US"/>
        </w:rPr>
        <w:t>Tyre</w:t>
      </w:r>
      <w:proofErr w:type="spellEnd"/>
      <w:r w:rsidR="002D4C41" w:rsidRPr="007A5385">
        <w:rPr>
          <w:lang w:val="en-US"/>
        </w:rPr>
        <w:t xml:space="preserve"> and Rim Technical </w:t>
      </w:r>
      <w:proofErr w:type="spellStart"/>
      <w:r w:rsidR="002D4C41" w:rsidRPr="007A5385">
        <w:rPr>
          <w:lang w:val="en-US"/>
        </w:rPr>
        <w:t>Organisation</w:t>
      </w:r>
      <w:proofErr w:type="spellEnd"/>
      <w:r w:rsidR="002D4C41" w:rsidRPr="007A5385">
        <w:rPr>
          <w:lang w:val="en-US"/>
        </w:rPr>
        <w:t xml:space="preserve"> (ETRTO) agreed to prepare a draft Amendment No. 1 to </w:t>
      </w:r>
      <w:proofErr w:type="spellStart"/>
      <w:r w:rsidR="00B04461">
        <w:rPr>
          <w:lang w:val="en-US"/>
        </w:rPr>
        <w:t>gtr</w:t>
      </w:r>
      <w:proofErr w:type="spellEnd"/>
      <w:r w:rsidR="006B753D" w:rsidRPr="007A5385">
        <w:rPr>
          <w:lang w:val="en-US"/>
        </w:rPr>
        <w:t xml:space="preserve"> No.</w:t>
      </w:r>
      <w:r w:rsidR="002D4C41" w:rsidRPr="007A5385">
        <w:rPr>
          <w:lang w:val="en-US"/>
        </w:rPr>
        <w:t xml:space="preserve"> 16 considered as Phase 1b of the development of the </w:t>
      </w:r>
      <w:proofErr w:type="spellStart"/>
      <w:r w:rsidR="00B04461">
        <w:rPr>
          <w:lang w:val="en-US"/>
        </w:rPr>
        <w:t>gtr</w:t>
      </w:r>
      <w:proofErr w:type="spellEnd"/>
      <w:r w:rsidR="002D4C41" w:rsidRPr="007A5385">
        <w:rPr>
          <w:lang w:val="en-US"/>
        </w:rPr>
        <w:t xml:space="preserve"> on </w:t>
      </w:r>
      <w:proofErr w:type="spellStart"/>
      <w:r w:rsidR="002D4C41" w:rsidRPr="007A5385">
        <w:rPr>
          <w:lang w:val="en-US"/>
        </w:rPr>
        <w:t>tyres</w:t>
      </w:r>
      <w:proofErr w:type="spellEnd"/>
      <w:r w:rsidR="002D4C41" w:rsidRPr="007A5385">
        <w:rPr>
          <w:lang w:val="en-US"/>
        </w:rPr>
        <w:t>. The Government of the Russian Federation assumed the duties of the technical sponsor for that development.</w:t>
      </w:r>
    </w:p>
    <w:p w:rsidR="002D4C41" w:rsidRPr="00253FCA" w:rsidRDefault="002D4C41" w:rsidP="001478E0">
      <w:pPr>
        <w:pStyle w:val="H23G"/>
        <w:rPr>
          <w:lang w:val="en-GB"/>
        </w:rPr>
      </w:pPr>
      <w:r w:rsidRPr="00253FCA">
        <w:rPr>
          <w:lang w:val="en-GB"/>
        </w:rPr>
        <w:tab/>
      </w:r>
      <w:r w:rsidR="00ED7EF5">
        <w:rPr>
          <w:lang w:val="en-GB"/>
        </w:rPr>
        <w:t>III</w:t>
      </w:r>
      <w:r w:rsidRPr="00253FCA">
        <w:rPr>
          <w:lang w:val="en-GB"/>
        </w:rPr>
        <w:t>.</w:t>
      </w:r>
      <w:r w:rsidRPr="00253FCA">
        <w:rPr>
          <w:lang w:val="en-GB"/>
        </w:rPr>
        <w:tab/>
      </w:r>
      <w:r w:rsidRPr="007A5385">
        <w:rPr>
          <w:lang w:val="en-US"/>
        </w:rPr>
        <w:t>Justification</w:t>
      </w:r>
      <w:r w:rsidRPr="00253FCA">
        <w:rPr>
          <w:lang w:val="en-GB"/>
        </w:rPr>
        <w:t xml:space="preserve"> of </w:t>
      </w:r>
      <w:r w:rsidR="00426458">
        <w:rPr>
          <w:lang w:val="en-GB"/>
        </w:rPr>
        <w:t>c</w:t>
      </w:r>
      <w:r w:rsidRPr="00253FCA">
        <w:rPr>
          <w:lang w:val="en-GB"/>
        </w:rPr>
        <w:t>hanges</w:t>
      </w:r>
    </w:p>
    <w:p w:rsidR="002D4C41" w:rsidRPr="00253FCA" w:rsidRDefault="002D4C41" w:rsidP="002D4C41">
      <w:pPr>
        <w:pStyle w:val="H4G"/>
        <w:rPr>
          <w:lang w:val="en-GB"/>
        </w:rPr>
      </w:pPr>
      <w:r>
        <w:rPr>
          <w:lang w:val="en-GB"/>
        </w:rPr>
        <w:tab/>
        <w:t>(a)</w:t>
      </w:r>
      <w:r>
        <w:rPr>
          <w:lang w:val="en-GB"/>
        </w:rPr>
        <w:tab/>
      </w:r>
      <w:r w:rsidRPr="00253FCA">
        <w:rPr>
          <w:lang w:val="en-GB"/>
        </w:rPr>
        <w:t xml:space="preserve">Amendment of Part I </w:t>
      </w:r>
    </w:p>
    <w:p w:rsidR="002D4C41" w:rsidRPr="007A5385" w:rsidRDefault="00B373EF" w:rsidP="001478E0">
      <w:pPr>
        <w:pStyle w:val="SingleTxtG"/>
        <w:rPr>
          <w:lang w:val="en-US"/>
        </w:rPr>
      </w:pPr>
      <w:r>
        <w:rPr>
          <w:lang w:val="en-GB"/>
        </w:rPr>
        <w:t>43</w:t>
      </w:r>
      <w:r w:rsidR="002D4C41" w:rsidRPr="00253FCA">
        <w:rPr>
          <w:lang w:val="en-GB"/>
        </w:rPr>
        <w:t>.</w:t>
      </w:r>
      <w:r w:rsidR="002D4C41" w:rsidRPr="00253FCA">
        <w:rPr>
          <w:lang w:val="en-GB"/>
        </w:rPr>
        <w:tab/>
        <w:t xml:space="preserve">This </w:t>
      </w:r>
      <w:r w:rsidR="00803EB7" w:rsidRPr="007A5385">
        <w:rPr>
          <w:lang w:val="en-US"/>
        </w:rPr>
        <w:t>Amendment 1</w:t>
      </w:r>
      <w:r w:rsidR="002D4C41" w:rsidRPr="007A5385">
        <w:rPr>
          <w:lang w:val="en-US"/>
        </w:rPr>
        <w:t xml:space="preserve"> incorporates </w:t>
      </w:r>
      <w:r w:rsidR="00EA5C39">
        <w:rPr>
          <w:lang w:val="en-US"/>
        </w:rPr>
        <w:t>five</w:t>
      </w:r>
      <w:r w:rsidR="00EA5C39" w:rsidRPr="007A5385">
        <w:rPr>
          <w:lang w:val="en-US"/>
        </w:rPr>
        <w:t xml:space="preserve"> </w:t>
      </w:r>
      <w:r w:rsidR="002D4C41" w:rsidRPr="007A5385">
        <w:rPr>
          <w:lang w:val="en-US"/>
        </w:rPr>
        <w:t xml:space="preserve">new paragraphs in Part I of </w:t>
      </w:r>
      <w:proofErr w:type="spellStart"/>
      <w:r w:rsidR="00B04461">
        <w:rPr>
          <w:lang w:val="en-US"/>
        </w:rPr>
        <w:t>gtr</w:t>
      </w:r>
      <w:proofErr w:type="spellEnd"/>
      <w:r w:rsidR="006B753D" w:rsidRPr="007A5385">
        <w:rPr>
          <w:lang w:val="en-US"/>
        </w:rPr>
        <w:t xml:space="preserve"> No.</w:t>
      </w:r>
      <w:r w:rsidR="002D4C41" w:rsidRPr="007A5385">
        <w:rPr>
          <w:lang w:val="en-US"/>
        </w:rPr>
        <w:t xml:space="preserve"> 16: 4bis, </w:t>
      </w:r>
      <w:r w:rsidR="00177B5E">
        <w:rPr>
          <w:lang w:val="en-US"/>
        </w:rPr>
        <w:t xml:space="preserve">4ter, </w:t>
      </w:r>
      <w:r w:rsidR="002D4C41" w:rsidRPr="007A5385">
        <w:rPr>
          <w:lang w:val="en-US"/>
        </w:rPr>
        <w:t>2</w:t>
      </w:r>
      <w:r w:rsidR="00E176D8">
        <w:rPr>
          <w:lang w:val="en-US"/>
        </w:rPr>
        <w:t>2</w:t>
      </w:r>
      <w:r w:rsidR="002D4C41" w:rsidRPr="007A5385">
        <w:rPr>
          <w:lang w:val="en-US"/>
        </w:rPr>
        <w:t>bis, 28bis and 28ter.</w:t>
      </w:r>
    </w:p>
    <w:p w:rsidR="002D4C41" w:rsidRPr="00A76E46" w:rsidRDefault="00B373EF" w:rsidP="001478E0">
      <w:pPr>
        <w:pStyle w:val="SingleTxtG"/>
        <w:rPr>
          <w:lang w:val="en-GB"/>
        </w:rPr>
      </w:pPr>
      <w:r w:rsidRPr="007A5385">
        <w:rPr>
          <w:lang w:val="en-US"/>
        </w:rPr>
        <w:t>44</w:t>
      </w:r>
      <w:r w:rsidR="002D4C41" w:rsidRPr="007A5385">
        <w:rPr>
          <w:lang w:val="en-US"/>
        </w:rPr>
        <w:t>.</w:t>
      </w:r>
      <w:r w:rsidR="002D4C41" w:rsidRPr="007A5385">
        <w:rPr>
          <w:lang w:val="en-US"/>
        </w:rPr>
        <w:tab/>
      </w:r>
      <w:r w:rsidR="00803EB7" w:rsidRPr="007A5385">
        <w:rPr>
          <w:lang w:val="en-US"/>
        </w:rPr>
        <w:t>Paragraph</w:t>
      </w:r>
      <w:r w:rsidR="00177B5E">
        <w:rPr>
          <w:lang w:val="en-US"/>
        </w:rPr>
        <w:t>s</w:t>
      </w:r>
      <w:r w:rsidR="00803EB7" w:rsidRPr="007A5385">
        <w:rPr>
          <w:lang w:val="en-US"/>
        </w:rPr>
        <w:t xml:space="preserve"> 4</w:t>
      </w:r>
      <w:r w:rsidR="002D4C41" w:rsidRPr="007A5385">
        <w:rPr>
          <w:lang w:val="en-US"/>
        </w:rPr>
        <w:t>bis</w:t>
      </w:r>
      <w:r w:rsidR="00177B5E">
        <w:rPr>
          <w:lang w:val="en-US"/>
        </w:rPr>
        <w:t xml:space="preserve"> and 4ter are</w:t>
      </w:r>
      <w:r w:rsidR="002D4C41" w:rsidRPr="007A5385">
        <w:rPr>
          <w:lang w:val="en-US"/>
        </w:rPr>
        <w:t xml:space="preserve"> added for information for further anticipated amendments in </w:t>
      </w:r>
      <w:proofErr w:type="spellStart"/>
      <w:r w:rsidR="00B04461">
        <w:rPr>
          <w:lang w:val="en-US"/>
        </w:rPr>
        <w:t>gtr</w:t>
      </w:r>
      <w:proofErr w:type="spellEnd"/>
      <w:r w:rsidR="006B753D" w:rsidRPr="007A5385">
        <w:rPr>
          <w:lang w:val="en-US"/>
        </w:rPr>
        <w:t xml:space="preserve"> No.</w:t>
      </w:r>
      <w:r w:rsidR="002D4C41" w:rsidRPr="007A5385">
        <w:rPr>
          <w:lang w:val="en-US"/>
        </w:rPr>
        <w:t xml:space="preserve"> 16 to be followed the results of current rulemaking activities in the United States in the field of the Strength test for passenger car </w:t>
      </w:r>
      <w:proofErr w:type="spellStart"/>
      <w:r w:rsidR="002D4C41" w:rsidRPr="007A5385">
        <w:rPr>
          <w:lang w:val="en-US"/>
        </w:rPr>
        <w:t>tyres</w:t>
      </w:r>
      <w:proofErr w:type="spellEnd"/>
      <w:r w:rsidR="002D4C41" w:rsidRPr="007A5385">
        <w:rPr>
          <w:lang w:val="en-US"/>
        </w:rPr>
        <w:t xml:space="preserve"> (</w:t>
      </w:r>
      <w:proofErr w:type="spellStart"/>
      <w:r w:rsidR="00B04461">
        <w:rPr>
          <w:lang w:val="en-US"/>
        </w:rPr>
        <w:t>gtr</w:t>
      </w:r>
      <w:proofErr w:type="spellEnd"/>
      <w:r w:rsidR="006B753D" w:rsidRPr="007A5385">
        <w:rPr>
          <w:lang w:val="en-US"/>
        </w:rPr>
        <w:t xml:space="preserve"> No.</w:t>
      </w:r>
      <w:r w:rsidR="002D4C41" w:rsidRPr="007A5385">
        <w:rPr>
          <w:lang w:val="en-US"/>
        </w:rPr>
        <w:t xml:space="preserve"> 16 - Section 3.6) and the Tubeless </w:t>
      </w:r>
      <w:proofErr w:type="spellStart"/>
      <w:r w:rsidR="002D4C41" w:rsidRPr="007A5385">
        <w:rPr>
          <w:lang w:val="en-US"/>
        </w:rPr>
        <w:t>tyre</w:t>
      </w:r>
      <w:proofErr w:type="spellEnd"/>
      <w:r w:rsidR="002D4C41" w:rsidRPr="007A5385">
        <w:rPr>
          <w:lang w:val="en-US"/>
        </w:rPr>
        <w:t xml:space="preserve"> bead unseating resistance</w:t>
      </w:r>
      <w:r w:rsidR="002D4C41" w:rsidRPr="00253FCA">
        <w:rPr>
          <w:lang w:val="en-GB"/>
        </w:rPr>
        <w:t xml:space="preserve"> test for passenger car tyres (</w:t>
      </w:r>
      <w:proofErr w:type="spellStart"/>
      <w:r w:rsidR="00B04461">
        <w:rPr>
          <w:lang w:val="en-GB" w:eastAsia="ko-KR"/>
        </w:rPr>
        <w:t>gtr</w:t>
      </w:r>
      <w:proofErr w:type="spellEnd"/>
      <w:r w:rsidR="006B753D">
        <w:rPr>
          <w:lang w:val="en-GB" w:eastAsia="ko-KR"/>
        </w:rPr>
        <w:t xml:space="preserve"> No.</w:t>
      </w:r>
      <w:r w:rsidR="002D4C41">
        <w:rPr>
          <w:lang w:val="en-GB" w:eastAsia="ko-KR"/>
        </w:rPr>
        <w:t xml:space="preserve"> 16-S</w:t>
      </w:r>
      <w:r w:rsidR="002D4C41" w:rsidRPr="00253FCA">
        <w:rPr>
          <w:lang w:val="en-GB"/>
        </w:rPr>
        <w:t>ection 3.7).</w:t>
      </w:r>
      <w:r w:rsidR="002D4C41" w:rsidRPr="00253FCA">
        <w:rPr>
          <w:color w:val="0000CC"/>
          <w:lang w:val="en-GB"/>
        </w:rPr>
        <w:t xml:space="preserve">  </w:t>
      </w:r>
      <w:r w:rsidR="002D4C41" w:rsidRPr="00A76E46">
        <w:rPr>
          <w:lang w:val="en-GB"/>
        </w:rPr>
        <w:t>Following additional technical evaluation of the adhesion performance on wet surfaces (section 3.12), a future additional category of use might be necessary for certain tyre types typical in the North American market.</w:t>
      </w:r>
    </w:p>
    <w:p w:rsidR="002D4C41" w:rsidRDefault="00B373EF" w:rsidP="002D4C41">
      <w:pPr>
        <w:pStyle w:val="SingleTxtG"/>
        <w:tabs>
          <w:tab w:val="left" w:pos="1701"/>
        </w:tabs>
        <w:rPr>
          <w:lang w:val="en-GB"/>
        </w:rPr>
      </w:pPr>
      <w:r>
        <w:rPr>
          <w:lang w:val="en-GB"/>
        </w:rPr>
        <w:t>45</w:t>
      </w:r>
      <w:r w:rsidR="002D4C41" w:rsidRPr="00253FCA">
        <w:rPr>
          <w:lang w:val="en-GB"/>
        </w:rPr>
        <w:t>.</w:t>
      </w:r>
      <w:r w:rsidR="002D4C41" w:rsidRPr="00253FCA">
        <w:rPr>
          <w:lang w:val="en-GB"/>
        </w:rPr>
        <w:tab/>
        <w:t>Paragraph 2</w:t>
      </w:r>
      <w:r w:rsidR="00E176D8">
        <w:rPr>
          <w:lang w:val="en-GB"/>
        </w:rPr>
        <w:t>2</w:t>
      </w:r>
      <w:r w:rsidR="002D4C41" w:rsidRPr="00253FCA">
        <w:rPr>
          <w:lang w:val="en-GB"/>
        </w:rPr>
        <w:t>bis provides for additional clarificati</w:t>
      </w:r>
      <w:r w:rsidR="005A4963">
        <w:rPr>
          <w:lang w:val="en-GB"/>
        </w:rPr>
        <w:t>on that no legal aspects concer</w:t>
      </w:r>
      <w:r w:rsidR="002D4C41" w:rsidRPr="00253FCA">
        <w:rPr>
          <w:lang w:val="en-GB"/>
        </w:rPr>
        <w:t xml:space="preserve">ning implementation of this </w:t>
      </w:r>
      <w:proofErr w:type="spellStart"/>
      <w:r w:rsidR="00B04461">
        <w:rPr>
          <w:lang w:val="en-GB"/>
        </w:rPr>
        <w:t>gtr</w:t>
      </w:r>
      <w:proofErr w:type="spellEnd"/>
      <w:r w:rsidR="002D4C41" w:rsidRPr="00253FCA">
        <w:rPr>
          <w:lang w:val="en-GB"/>
        </w:rPr>
        <w:t xml:space="preserve"> in national/regional legislation of the Contracting Parties to the 1998 Agreement is provided within the text of </w:t>
      </w:r>
      <w:r w:rsidR="006B753D">
        <w:rPr>
          <w:lang w:val="en-GB"/>
        </w:rPr>
        <w:t>this</w:t>
      </w:r>
      <w:r w:rsidR="00323686">
        <w:rPr>
          <w:lang w:val="en-GB"/>
        </w:rPr>
        <w:t xml:space="preserve"> </w:t>
      </w:r>
      <w:proofErr w:type="spellStart"/>
      <w:r w:rsidR="00B04461">
        <w:rPr>
          <w:lang w:val="en-GB"/>
        </w:rPr>
        <w:t>gtr</w:t>
      </w:r>
      <w:proofErr w:type="spellEnd"/>
      <w:r w:rsidR="002D4C41" w:rsidRPr="00253FCA">
        <w:rPr>
          <w:lang w:val="en-GB"/>
        </w:rPr>
        <w:t xml:space="preserve">, therefore the way of transposition of the </w:t>
      </w:r>
      <w:proofErr w:type="spellStart"/>
      <w:r w:rsidR="00B04461">
        <w:rPr>
          <w:lang w:val="en-GB"/>
        </w:rPr>
        <w:t>gtr</w:t>
      </w:r>
      <w:proofErr w:type="spellEnd"/>
      <w:r w:rsidR="002D4C41" w:rsidRPr="00253FCA">
        <w:rPr>
          <w:lang w:val="en-GB"/>
        </w:rPr>
        <w:t xml:space="preserve"> provisions into its national/regional legislation is at the discretion of the Contracting Parties. In this regard, paragraph 2</w:t>
      </w:r>
      <w:r w:rsidR="00E176D8">
        <w:rPr>
          <w:lang w:val="en-GB"/>
        </w:rPr>
        <w:t>2</w:t>
      </w:r>
      <w:r w:rsidR="002D4C41" w:rsidRPr="00253FCA">
        <w:rPr>
          <w:lang w:val="en-GB"/>
        </w:rPr>
        <w:t xml:space="preserve">bis contains recommendations on anticipated practice of transposition of the provisions of this </w:t>
      </w:r>
      <w:proofErr w:type="spellStart"/>
      <w:r w:rsidR="00B04461">
        <w:rPr>
          <w:lang w:val="en-GB"/>
        </w:rPr>
        <w:t>gtr</w:t>
      </w:r>
      <w:proofErr w:type="spellEnd"/>
      <w:r w:rsidR="002D4C41" w:rsidRPr="00253FCA">
        <w:rPr>
          <w:lang w:val="en-GB"/>
        </w:rPr>
        <w:t xml:space="preserve"> into national/regional legislation of the Contracting Parties providing for facilitation of the transposition process. The </w:t>
      </w:r>
      <w:r w:rsidR="002D4C41" w:rsidRPr="00253FCA">
        <w:rPr>
          <w:lang w:val="en-GB"/>
        </w:rPr>
        <w:lastRenderedPageBreak/>
        <w:t>recommendations of paragraph 2</w:t>
      </w:r>
      <w:r w:rsidR="00E176D8">
        <w:rPr>
          <w:lang w:val="en-GB"/>
        </w:rPr>
        <w:t>2</w:t>
      </w:r>
      <w:r w:rsidR="002D4C41" w:rsidRPr="00253FCA">
        <w:rPr>
          <w:lang w:val="en-GB"/>
        </w:rPr>
        <w:t>bis are partly based on the developments of the WP.29 Informal Group dealing with the development of the procedure of International Whole Vehicle type Approval (IWVTA).</w:t>
      </w:r>
    </w:p>
    <w:p w:rsidR="002D4C41" w:rsidRPr="00253FCA" w:rsidRDefault="00B373EF" w:rsidP="002D4C41">
      <w:pPr>
        <w:pStyle w:val="SingleTxtG"/>
        <w:tabs>
          <w:tab w:val="left" w:pos="1701"/>
        </w:tabs>
        <w:rPr>
          <w:lang w:val="en-GB"/>
        </w:rPr>
      </w:pPr>
      <w:r>
        <w:rPr>
          <w:lang w:val="en-GB"/>
        </w:rPr>
        <w:t>46</w:t>
      </w:r>
      <w:r w:rsidR="002D4C41">
        <w:rPr>
          <w:lang w:val="en-GB"/>
        </w:rPr>
        <w:t>.</w:t>
      </w:r>
      <w:r w:rsidR="002D4C41">
        <w:rPr>
          <w:lang w:val="en-GB"/>
        </w:rPr>
        <w:tab/>
        <w:t>Paragraph 26</w:t>
      </w:r>
      <w:r w:rsidR="002D4C41" w:rsidRPr="008D5E74">
        <w:rPr>
          <w:lang w:val="en-US"/>
        </w:rPr>
        <w:t xml:space="preserve"> </w:t>
      </w:r>
      <w:r w:rsidR="002D4C41">
        <w:rPr>
          <w:lang w:val="en-GB"/>
        </w:rPr>
        <w:t>has been amended to clarify that</w:t>
      </w:r>
      <w:r w:rsidR="002D4C41" w:rsidRPr="00661AFF">
        <w:rPr>
          <w:lang w:val="en-GB"/>
        </w:rPr>
        <w:t xml:space="preserve"> when a test procedure includes several options, a Contracting Party may select the option(s) at its discretion.</w:t>
      </w:r>
    </w:p>
    <w:p w:rsidR="002D4C41" w:rsidRDefault="00B373EF" w:rsidP="002D4C41">
      <w:pPr>
        <w:pStyle w:val="SingleTxtG"/>
        <w:tabs>
          <w:tab w:val="left" w:pos="1701"/>
        </w:tabs>
        <w:rPr>
          <w:lang w:val="en-GB" w:eastAsia="ko-KR"/>
        </w:rPr>
      </w:pPr>
      <w:r>
        <w:rPr>
          <w:lang w:val="en-GB"/>
        </w:rPr>
        <w:t>47</w:t>
      </w:r>
      <w:r w:rsidR="002D4C41" w:rsidRPr="00253FCA">
        <w:rPr>
          <w:lang w:val="en-GB"/>
        </w:rPr>
        <w:t>.</w:t>
      </w:r>
      <w:r w:rsidR="002D4C41" w:rsidRPr="00253FCA">
        <w:rPr>
          <w:lang w:val="en-GB"/>
        </w:rPr>
        <w:tab/>
        <w:t xml:space="preserve">Paragraphs 28bis and 28ter briefly explain the objective and the content of this Amendment 1 to the </w:t>
      </w:r>
      <w:proofErr w:type="spellStart"/>
      <w:r w:rsidR="00B04461">
        <w:rPr>
          <w:lang w:val="en-GB" w:eastAsia="ko-KR"/>
        </w:rPr>
        <w:t>gtr</w:t>
      </w:r>
      <w:proofErr w:type="spellEnd"/>
      <w:r w:rsidR="006B753D">
        <w:rPr>
          <w:lang w:val="en-GB" w:eastAsia="ko-KR"/>
        </w:rPr>
        <w:t xml:space="preserve"> No.</w:t>
      </w:r>
      <w:r w:rsidR="002D4C41">
        <w:rPr>
          <w:lang w:val="en-GB" w:eastAsia="ko-KR"/>
        </w:rPr>
        <w:t xml:space="preserve"> 16). These two paragraphs are added for clarity and refreshment of history, when this Amendment No. 1 will be incorporated into the main text of the </w:t>
      </w:r>
      <w:proofErr w:type="spellStart"/>
      <w:r w:rsidR="00B04461">
        <w:rPr>
          <w:lang w:val="en-GB" w:eastAsia="ko-KR"/>
        </w:rPr>
        <w:t>gtr</w:t>
      </w:r>
      <w:r w:rsidR="002D4C41">
        <w:rPr>
          <w:lang w:val="en-GB" w:eastAsia="ko-KR"/>
        </w:rPr>
        <w:t>.</w:t>
      </w:r>
      <w:proofErr w:type="spellEnd"/>
    </w:p>
    <w:p w:rsidR="002D4C41" w:rsidRPr="002D4C41" w:rsidRDefault="002D4C41" w:rsidP="001478E0">
      <w:pPr>
        <w:pStyle w:val="H4G"/>
        <w:rPr>
          <w:lang w:val="en-GB"/>
        </w:rPr>
      </w:pPr>
      <w:r>
        <w:rPr>
          <w:lang w:val="en-GB"/>
        </w:rPr>
        <w:tab/>
      </w:r>
      <w:r w:rsidRPr="002D4C41">
        <w:rPr>
          <w:lang w:val="en-GB"/>
        </w:rPr>
        <w:t>(b)</w:t>
      </w:r>
      <w:r w:rsidRPr="002D4C41">
        <w:rPr>
          <w:lang w:val="en-GB"/>
        </w:rPr>
        <w:tab/>
        <w:t>Amendment of Part II</w:t>
      </w:r>
    </w:p>
    <w:p w:rsidR="002D4C41" w:rsidRDefault="00B373EF" w:rsidP="00451274">
      <w:pPr>
        <w:pStyle w:val="SingleTxtG"/>
        <w:tabs>
          <w:tab w:val="left" w:pos="1701"/>
        </w:tabs>
        <w:rPr>
          <w:lang w:val="en-GB"/>
        </w:rPr>
      </w:pPr>
      <w:r>
        <w:rPr>
          <w:lang w:val="en-GB"/>
        </w:rPr>
        <w:t>48.</w:t>
      </w:r>
      <w:r>
        <w:rPr>
          <w:lang w:val="en-GB"/>
        </w:rPr>
        <w:tab/>
      </w:r>
      <w:r w:rsidR="002D4C41">
        <w:rPr>
          <w:lang w:val="en-GB"/>
        </w:rPr>
        <w:t xml:space="preserve">See </w:t>
      </w:r>
      <w:r w:rsidR="00803EB7">
        <w:rPr>
          <w:lang w:val="en-GB"/>
        </w:rPr>
        <w:t xml:space="preserve">the </w:t>
      </w:r>
      <w:r w:rsidR="00803EB7" w:rsidRPr="00803EB7">
        <w:rPr>
          <w:lang w:val="en-GB"/>
        </w:rPr>
        <w:t>Technical Report on the development of Amendment 1</w:t>
      </w:r>
      <w:r w:rsidR="00803EB7">
        <w:rPr>
          <w:lang w:val="en-GB"/>
        </w:rPr>
        <w:t xml:space="preserve">, </w:t>
      </w:r>
      <w:r>
        <w:rPr>
          <w:lang w:val="en-GB"/>
        </w:rPr>
        <w:t>para. 16 (</w:t>
      </w:r>
      <w:proofErr w:type="spellStart"/>
      <w:r>
        <w:rPr>
          <w:lang w:val="en-GB"/>
        </w:rPr>
        <w:t>i</w:t>
      </w:r>
      <w:proofErr w:type="spellEnd"/>
      <w:r>
        <w:rPr>
          <w:lang w:val="en-GB"/>
        </w:rPr>
        <w:t>)</w:t>
      </w:r>
    </w:p>
    <w:p w:rsidR="00BE3744" w:rsidRDefault="00BE3744" w:rsidP="00BE3744">
      <w:pPr>
        <w:pStyle w:val="H1G"/>
        <w:rPr>
          <w:lang w:val="en-GB"/>
        </w:rPr>
      </w:pPr>
      <w:r>
        <w:rPr>
          <w:lang w:val="en-GB"/>
        </w:rPr>
        <w:tab/>
        <w:t>H.</w:t>
      </w:r>
      <w:r>
        <w:rPr>
          <w:lang w:val="en-GB"/>
        </w:rPr>
        <w:tab/>
        <w:t xml:space="preserve">Specific statement of technical rational and Justification for Amendment 2 to </w:t>
      </w:r>
      <w:proofErr w:type="spellStart"/>
      <w:r>
        <w:rPr>
          <w:lang w:val="en-GB"/>
        </w:rPr>
        <w:t>gtr</w:t>
      </w:r>
      <w:proofErr w:type="spellEnd"/>
      <w:r>
        <w:rPr>
          <w:lang w:val="en-GB"/>
        </w:rPr>
        <w:t xml:space="preserve"> No. 16</w:t>
      </w:r>
    </w:p>
    <w:p w:rsidR="00BE3744" w:rsidRPr="00F95DF1" w:rsidRDefault="00BE3744" w:rsidP="00BE3744">
      <w:pPr>
        <w:pStyle w:val="H1G"/>
        <w:rPr>
          <w:lang w:val="en-GB"/>
        </w:rPr>
      </w:pPr>
      <w:r>
        <w:rPr>
          <w:lang w:val="en-GB"/>
        </w:rPr>
        <w:tab/>
      </w:r>
      <w:r w:rsidR="00ED7EF5" w:rsidRPr="00F95DF1">
        <w:rPr>
          <w:lang w:val="en-GB"/>
        </w:rPr>
        <w:t>I</w:t>
      </w:r>
      <w:r w:rsidRPr="00F95DF1">
        <w:rPr>
          <w:lang w:val="en-GB"/>
        </w:rPr>
        <w:t>.</w:t>
      </w:r>
      <w:r w:rsidRPr="00F95DF1">
        <w:rPr>
          <w:lang w:val="en-GB"/>
        </w:rPr>
        <w:tab/>
        <w:t>Objective</w:t>
      </w:r>
    </w:p>
    <w:p w:rsidR="00BE3744" w:rsidRPr="00F95DF1" w:rsidRDefault="00BE3744" w:rsidP="00BE3744">
      <w:pPr>
        <w:pStyle w:val="SingleTxtG"/>
        <w:tabs>
          <w:tab w:val="left" w:pos="1701"/>
        </w:tabs>
        <w:rPr>
          <w:b/>
          <w:spacing w:val="-2"/>
          <w:lang w:val="en-GB"/>
        </w:rPr>
      </w:pPr>
      <w:r w:rsidRPr="00F95DF1">
        <w:rPr>
          <w:b/>
          <w:spacing w:val="-2"/>
          <w:lang w:val="en-GB"/>
        </w:rPr>
        <w:t>49.</w:t>
      </w:r>
      <w:r w:rsidRPr="00F95DF1">
        <w:rPr>
          <w:b/>
          <w:spacing w:val="-2"/>
          <w:lang w:val="en-GB"/>
        </w:rPr>
        <w:tab/>
      </w:r>
      <w:r w:rsidRPr="00F95DF1">
        <w:rPr>
          <w:b/>
          <w:lang w:val="en-US" w:eastAsia="ko-KR"/>
        </w:rPr>
        <w:t xml:space="preserve">The objective of Amendment 2 is to develop, in the framework of the 1998 Agreement, an amendment to </w:t>
      </w:r>
      <w:proofErr w:type="spellStart"/>
      <w:r w:rsidRPr="00F95DF1">
        <w:rPr>
          <w:b/>
          <w:lang w:val="en-US" w:eastAsia="ko-KR"/>
        </w:rPr>
        <w:t>gtr</w:t>
      </w:r>
      <w:proofErr w:type="spellEnd"/>
      <w:r w:rsidRPr="00F95DF1">
        <w:rPr>
          <w:b/>
          <w:lang w:val="en-US" w:eastAsia="ko-KR"/>
        </w:rPr>
        <w:t xml:space="preserve"> No. 16 aimed at further harmonization of its provisions and adaptation of </w:t>
      </w:r>
      <w:proofErr w:type="spellStart"/>
      <w:r w:rsidRPr="00F95DF1">
        <w:rPr>
          <w:b/>
          <w:lang w:val="en-US" w:eastAsia="ko-KR"/>
        </w:rPr>
        <w:t>gtr</w:t>
      </w:r>
      <w:proofErr w:type="spellEnd"/>
      <w:r w:rsidRPr="00F95DF1">
        <w:rPr>
          <w:b/>
          <w:lang w:val="en-US" w:eastAsia="ko-KR"/>
        </w:rPr>
        <w:t xml:space="preserve"> No. 16 to the technical progress. The most significant part of the proposal is </w:t>
      </w:r>
      <w:r w:rsidRPr="00F95DF1">
        <w:rPr>
          <w:b/>
          <w:noProof/>
          <w:lang w:val="en-US"/>
        </w:rPr>
        <w:t xml:space="preserve">new harmonized provisions for physical dimensions and high speed test for </w:t>
      </w:r>
      <w:r w:rsidRPr="00F95DF1">
        <w:rPr>
          <w:b/>
          <w:lang w:val="en-GB" w:eastAsia="ko-KR"/>
        </w:rPr>
        <w:t xml:space="preserve">light truck / commercial (LT/C) </w:t>
      </w:r>
      <w:r w:rsidRPr="00F95DF1">
        <w:rPr>
          <w:b/>
          <w:noProof/>
          <w:lang w:val="en-US"/>
        </w:rPr>
        <w:t>tyres.</w:t>
      </w:r>
    </w:p>
    <w:p w:rsidR="00BE3744" w:rsidRPr="00F95DF1" w:rsidRDefault="00BE3744" w:rsidP="00BE3744">
      <w:pPr>
        <w:pStyle w:val="H1G"/>
        <w:rPr>
          <w:lang w:val="en-GB"/>
        </w:rPr>
      </w:pPr>
      <w:r w:rsidRPr="00F95DF1">
        <w:rPr>
          <w:lang w:val="en-GB"/>
        </w:rPr>
        <w:tab/>
      </w:r>
      <w:r w:rsidR="00ED7EF5" w:rsidRPr="00F95DF1">
        <w:rPr>
          <w:lang w:val="en-GB"/>
        </w:rPr>
        <w:t>II</w:t>
      </w:r>
      <w:r w:rsidRPr="00F95DF1">
        <w:rPr>
          <w:lang w:val="en-GB"/>
        </w:rPr>
        <w:t>.</w:t>
      </w:r>
      <w:r w:rsidRPr="00F95DF1">
        <w:rPr>
          <w:lang w:val="en-GB"/>
        </w:rPr>
        <w:tab/>
        <w:t xml:space="preserve">Introduction and procedural background </w:t>
      </w:r>
    </w:p>
    <w:p w:rsidR="00BE3744" w:rsidRPr="00F95DF1" w:rsidRDefault="00BE3744" w:rsidP="00BE3744">
      <w:pPr>
        <w:pStyle w:val="SingleTxtG"/>
        <w:spacing w:before="120"/>
        <w:rPr>
          <w:b/>
          <w:lang w:val="en-US"/>
        </w:rPr>
      </w:pPr>
      <w:r w:rsidRPr="00F95DF1">
        <w:rPr>
          <w:b/>
          <w:lang w:val="en-GB" w:eastAsia="ko-KR"/>
        </w:rPr>
        <w:t>50.</w:t>
      </w:r>
      <w:r w:rsidRPr="00F95DF1">
        <w:rPr>
          <w:b/>
          <w:lang w:val="en-GB"/>
        </w:rPr>
        <w:tab/>
      </w:r>
      <w:r w:rsidRPr="00F95DF1">
        <w:rPr>
          <w:b/>
          <w:lang w:val="en-US"/>
        </w:rPr>
        <w:t xml:space="preserve">In the initial version of </w:t>
      </w:r>
      <w:proofErr w:type="spellStart"/>
      <w:r w:rsidR="00E62C22" w:rsidRPr="00F95DF1">
        <w:rPr>
          <w:b/>
          <w:lang w:val="en-US"/>
        </w:rPr>
        <w:t>gtr</w:t>
      </w:r>
      <w:proofErr w:type="spellEnd"/>
      <w:r w:rsidRPr="00F95DF1">
        <w:rPr>
          <w:b/>
          <w:lang w:val="en-US"/>
        </w:rPr>
        <w:t xml:space="preserve"> No. 16, the harmonized requirements apply only to </w:t>
      </w:r>
      <w:proofErr w:type="spellStart"/>
      <w:r w:rsidRPr="00F95DF1">
        <w:rPr>
          <w:b/>
          <w:lang w:val="en-US"/>
        </w:rPr>
        <w:t>tyres</w:t>
      </w:r>
      <w:proofErr w:type="spellEnd"/>
      <w:r w:rsidRPr="00F95DF1">
        <w:rPr>
          <w:b/>
          <w:lang w:val="en-US"/>
        </w:rPr>
        <w:t xml:space="preserve"> for passenger cars. </w:t>
      </w:r>
      <w:proofErr w:type="gramStart"/>
      <w:r w:rsidR="00E62C22" w:rsidRPr="00F95DF1">
        <w:rPr>
          <w:b/>
          <w:lang w:val="en-US"/>
        </w:rPr>
        <w:t>Although, as described in paragraph 23 of this Part, some non-h</w:t>
      </w:r>
      <w:r w:rsidRPr="00F95DF1">
        <w:rPr>
          <w:b/>
          <w:lang w:val="en-US"/>
        </w:rPr>
        <w:t xml:space="preserve">armonized tests applicable to LT/C </w:t>
      </w:r>
      <w:proofErr w:type="spellStart"/>
      <w:r w:rsidRPr="00F95DF1">
        <w:rPr>
          <w:b/>
          <w:lang w:val="en-US"/>
        </w:rPr>
        <w:t>tyres</w:t>
      </w:r>
      <w:proofErr w:type="spellEnd"/>
      <w:r w:rsidRPr="00F95DF1">
        <w:rPr>
          <w:b/>
          <w:lang w:val="en-US"/>
        </w:rPr>
        <w:t xml:space="preserve"> </w:t>
      </w:r>
      <w:r w:rsidR="00E62C22" w:rsidRPr="00F95DF1">
        <w:rPr>
          <w:b/>
          <w:lang w:val="en-US"/>
        </w:rPr>
        <w:t xml:space="preserve">were included in the original </w:t>
      </w:r>
      <w:proofErr w:type="spellStart"/>
      <w:r w:rsidR="00E62C22" w:rsidRPr="00F95DF1">
        <w:rPr>
          <w:b/>
          <w:lang w:val="en-US"/>
        </w:rPr>
        <w:t>gtr.</w:t>
      </w:r>
      <w:proofErr w:type="spellEnd"/>
      <w:proofErr w:type="gramEnd"/>
      <w:r w:rsidR="00BC139E" w:rsidRPr="00F95DF1">
        <w:rPr>
          <w:b/>
          <w:lang w:val="en-US"/>
        </w:rPr>
        <w:t xml:space="preserve"> Amendment 1 was subsequently established in the UN Global Registry on 17 November 2016</w:t>
      </w:r>
      <w:r w:rsidR="000659C5" w:rsidRPr="00F95DF1">
        <w:rPr>
          <w:b/>
          <w:lang w:val="en-US"/>
        </w:rPr>
        <w:t xml:space="preserve">, </w:t>
      </w:r>
      <w:r w:rsidR="00BC139E" w:rsidRPr="00F95DF1">
        <w:rPr>
          <w:b/>
          <w:lang w:val="en-US" w:eastAsia="ko-KR"/>
        </w:rPr>
        <w:t xml:space="preserve">including the newly developed provisions </w:t>
      </w:r>
      <w:r w:rsidR="00737020" w:rsidRPr="00F95DF1">
        <w:rPr>
          <w:b/>
          <w:lang w:val="en-US" w:eastAsia="ko-KR"/>
        </w:rPr>
        <w:t>for</w:t>
      </w:r>
      <w:r w:rsidR="00BC139E" w:rsidRPr="00F95DF1">
        <w:rPr>
          <w:b/>
          <w:lang w:val="en-US" w:eastAsia="ko-KR"/>
        </w:rPr>
        <w:t xml:space="preserve"> wet grip performance, rolling resistance and qualification for use </w:t>
      </w:r>
      <w:r w:rsidR="00737020" w:rsidRPr="00F95DF1">
        <w:rPr>
          <w:b/>
          <w:lang w:val="en-US" w:eastAsia="ko-KR"/>
        </w:rPr>
        <w:t>in</w:t>
      </w:r>
      <w:r w:rsidR="00BC139E" w:rsidRPr="00F95DF1">
        <w:rPr>
          <w:b/>
          <w:lang w:val="en-US" w:eastAsia="ko-KR"/>
        </w:rPr>
        <w:t xml:space="preserve"> severe snow conditions both for passenger car and </w:t>
      </w:r>
      <w:r w:rsidR="000659C5" w:rsidRPr="00F95DF1">
        <w:rPr>
          <w:b/>
          <w:lang w:val="en-US" w:eastAsia="ko-KR"/>
        </w:rPr>
        <w:t xml:space="preserve">LT/C </w:t>
      </w:r>
      <w:proofErr w:type="spellStart"/>
      <w:r w:rsidR="000659C5" w:rsidRPr="00F95DF1">
        <w:rPr>
          <w:b/>
          <w:lang w:val="en-US" w:eastAsia="ko-KR"/>
        </w:rPr>
        <w:t>tyres</w:t>
      </w:r>
      <w:proofErr w:type="spellEnd"/>
      <w:r w:rsidR="00BC139E" w:rsidRPr="00F95DF1">
        <w:rPr>
          <w:b/>
          <w:lang w:val="en-US" w:eastAsia="ko-KR"/>
        </w:rPr>
        <w:t>.</w:t>
      </w:r>
      <w:r w:rsidR="00BC139E" w:rsidRPr="00F95DF1">
        <w:rPr>
          <w:b/>
          <w:lang w:val="en-US"/>
        </w:rPr>
        <w:t xml:space="preserve"> </w:t>
      </w:r>
    </w:p>
    <w:p w:rsidR="00BE3744" w:rsidRPr="00F95DF1" w:rsidRDefault="00E62C22" w:rsidP="00BE3744">
      <w:pPr>
        <w:pStyle w:val="SingleTxtG"/>
        <w:rPr>
          <w:b/>
          <w:lang w:val="en-GB" w:eastAsia="ko-KR"/>
        </w:rPr>
      </w:pPr>
      <w:r w:rsidRPr="00F95DF1">
        <w:rPr>
          <w:b/>
          <w:lang w:val="en-GB" w:eastAsia="ko-KR"/>
        </w:rPr>
        <w:t>51</w:t>
      </w:r>
      <w:r w:rsidR="00BE3744" w:rsidRPr="00F95DF1">
        <w:rPr>
          <w:b/>
          <w:lang w:val="en-GB" w:eastAsia="ko-KR"/>
        </w:rPr>
        <w:t>.</w:t>
      </w:r>
      <w:r w:rsidR="00BE3744" w:rsidRPr="00F95DF1">
        <w:rPr>
          <w:b/>
          <w:lang w:val="en-GB" w:eastAsia="ko-KR"/>
        </w:rPr>
        <w:tab/>
      </w:r>
      <w:r w:rsidR="00BE3744" w:rsidRPr="00F95DF1">
        <w:rPr>
          <w:b/>
          <w:lang w:val="en-US"/>
        </w:rPr>
        <w:t>GRRF at its 82</w:t>
      </w:r>
      <w:r w:rsidR="00BE3744" w:rsidRPr="00F95DF1">
        <w:rPr>
          <w:b/>
          <w:vertAlign w:val="superscript"/>
          <w:lang w:val="en-US"/>
        </w:rPr>
        <w:t>nd</w:t>
      </w:r>
      <w:r w:rsidR="00BE3744" w:rsidRPr="00F95DF1">
        <w:rPr>
          <w:b/>
          <w:lang w:val="en-US"/>
        </w:rPr>
        <w:t xml:space="preserve"> session in September 2016 endorsed the establishment (reinstating) the</w:t>
      </w:r>
      <w:r w:rsidR="00B776B6" w:rsidRPr="00F95DF1">
        <w:rPr>
          <w:b/>
          <w:lang w:val="en-US"/>
        </w:rPr>
        <w:t xml:space="preserve"> </w:t>
      </w:r>
      <w:proofErr w:type="spellStart"/>
      <w:r w:rsidR="00B776B6" w:rsidRPr="00F95DF1">
        <w:rPr>
          <w:b/>
          <w:lang w:val="en-US"/>
        </w:rPr>
        <w:t>tyre</w:t>
      </w:r>
      <w:proofErr w:type="spellEnd"/>
      <w:r w:rsidR="00B776B6" w:rsidRPr="00F95DF1">
        <w:rPr>
          <w:b/>
          <w:lang w:val="en-US"/>
        </w:rPr>
        <w:t xml:space="preserve"> GTR</w:t>
      </w:r>
      <w:r w:rsidR="00BE3744" w:rsidRPr="00F95DF1">
        <w:rPr>
          <w:b/>
          <w:lang w:val="en-US"/>
        </w:rPr>
        <w:t xml:space="preserve"> informal working group (IWG) dealing with development of Amendment No. 2 </w:t>
      </w:r>
      <w:r w:rsidR="00BE3744" w:rsidRPr="00F95DF1">
        <w:rPr>
          <w:b/>
          <w:lang w:val="en-US" w:eastAsia="ko-KR"/>
        </w:rPr>
        <w:t xml:space="preserve">to </w:t>
      </w:r>
      <w:proofErr w:type="spellStart"/>
      <w:r w:rsidRPr="00F95DF1">
        <w:rPr>
          <w:b/>
          <w:lang w:val="en-US" w:eastAsia="ko-KR"/>
        </w:rPr>
        <w:t>gtr</w:t>
      </w:r>
      <w:proofErr w:type="spellEnd"/>
      <w:r w:rsidR="00BE3744" w:rsidRPr="00F95DF1">
        <w:rPr>
          <w:b/>
          <w:lang w:val="en-US" w:eastAsia="ko-KR"/>
        </w:rPr>
        <w:t xml:space="preserve"> </w:t>
      </w:r>
      <w:r w:rsidRPr="00F95DF1">
        <w:rPr>
          <w:b/>
          <w:lang w:val="en-US" w:eastAsia="ko-KR"/>
        </w:rPr>
        <w:t xml:space="preserve">No. </w:t>
      </w:r>
      <w:r w:rsidR="00BE3744" w:rsidRPr="00F95DF1">
        <w:rPr>
          <w:b/>
          <w:lang w:val="en-US" w:eastAsia="ko-KR"/>
        </w:rPr>
        <w:t xml:space="preserve">16 </w:t>
      </w:r>
      <w:r w:rsidR="00787BA7" w:rsidRPr="00F95DF1">
        <w:rPr>
          <w:b/>
          <w:lang w:val="en-US" w:eastAsia="ko-KR"/>
        </w:rPr>
        <w:t xml:space="preserve">to harmonize provisions for LT/C </w:t>
      </w:r>
      <w:proofErr w:type="spellStart"/>
      <w:r w:rsidR="00787BA7" w:rsidRPr="00F95DF1">
        <w:rPr>
          <w:b/>
          <w:lang w:val="en-US" w:eastAsia="ko-KR"/>
        </w:rPr>
        <w:t>tyres</w:t>
      </w:r>
      <w:proofErr w:type="spellEnd"/>
      <w:r w:rsidR="00787BA7" w:rsidRPr="00F95DF1">
        <w:rPr>
          <w:b/>
          <w:lang w:val="en-US" w:eastAsia="ko-KR"/>
        </w:rPr>
        <w:t xml:space="preserve">, including marking, high speed test and measuring </w:t>
      </w:r>
      <w:proofErr w:type="spellStart"/>
      <w:r w:rsidR="00787BA7" w:rsidRPr="00F95DF1">
        <w:rPr>
          <w:b/>
          <w:lang w:val="en-US" w:eastAsia="ko-KR"/>
        </w:rPr>
        <w:t>tyre</w:t>
      </w:r>
      <w:proofErr w:type="spellEnd"/>
      <w:r w:rsidR="00787BA7" w:rsidRPr="00F95DF1">
        <w:rPr>
          <w:b/>
          <w:lang w:val="en-US" w:eastAsia="ko-KR"/>
        </w:rPr>
        <w:t xml:space="preserve"> dimensions. In addition, the IWG was tasked with</w:t>
      </w:r>
      <w:r w:rsidR="00BE3744" w:rsidRPr="00F95DF1">
        <w:rPr>
          <w:b/>
          <w:lang w:val="en-US" w:eastAsia="ko-KR"/>
        </w:rPr>
        <w:t xml:space="preserve"> consideration of issues addressed to possible further developments of </w:t>
      </w:r>
      <w:proofErr w:type="spellStart"/>
      <w:r w:rsidRPr="00F95DF1">
        <w:rPr>
          <w:b/>
          <w:lang w:val="en-US" w:eastAsia="ko-KR"/>
        </w:rPr>
        <w:t>gtr</w:t>
      </w:r>
      <w:proofErr w:type="spellEnd"/>
      <w:r w:rsidR="00BE3744" w:rsidRPr="00F95DF1">
        <w:rPr>
          <w:b/>
          <w:lang w:val="en-US" w:eastAsia="ko-KR"/>
        </w:rPr>
        <w:t xml:space="preserve"> 16, in particular, feasibility of harmonization of </w:t>
      </w:r>
      <w:r w:rsidR="00F21B0F" w:rsidRPr="00F95DF1">
        <w:rPr>
          <w:b/>
          <w:lang w:val="en-US" w:eastAsia="ko-KR"/>
        </w:rPr>
        <w:t>endurance</w:t>
      </w:r>
      <w:r w:rsidR="00BE3744" w:rsidRPr="00F95DF1">
        <w:rPr>
          <w:b/>
          <w:lang w:val="en-US" w:eastAsia="ko-KR"/>
        </w:rPr>
        <w:t xml:space="preserve"> test for LT/C </w:t>
      </w:r>
      <w:proofErr w:type="spellStart"/>
      <w:r w:rsidR="00BE3744" w:rsidRPr="00F95DF1">
        <w:rPr>
          <w:b/>
          <w:lang w:val="en-US" w:eastAsia="ko-KR"/>
        </w:rPr>
        <w:t>tyres</w:t>
      </w:r>
      <w:proofErr w:type="spellEnd"/>
      <w:r w:rsidR="00BE3744" w:rsidRPr="00F95DF1">
        <w:rPr>
          <w:b/>
          <w:lang w:val="en-US" w:eastAsia="ko-KR"/>
        </w:rPr>
        <w:t xml:space="preserve"> and introduction of global </w:t>
      </w:r>
      <w:proofErr w:type="spellStart"/>
      <w:r w:rsidR="00BE3744" w:rsidRPr="00F95DF1">
        <w:rPr>
          <w:b/>
          <w:lang w:val="en-US" w:eastAsia="ko-KR"/>
        </w:rPr>
        <w:t>tyre</w:t>
      </w:r>
      <w:proofErr w:type="spellEnd"/>
      <w:r w:rsidR="00BE3744" w:rsidRPr="00F95DF1">
        <w:rPr>
          <w:b/>
          <w:lang w:val="en-US" w:eastAsia="ko-KR"/>
        </w:rPr>
        <w:t xml:space="preserve"> marking. </w:t>
      </w:r>
      <w:r w:rsidR="00BE3744" w:rsidRPr="00F95DF1">
        <w:rPr>
          <w:b/>
          <w:lang w:val="en-US"/>
        </w:rPr>
        <w:t xml:space="preserve">The expert from the Russian Federation proposed his leadership to develop this amendment </w:t>
      </w:r>
      <w:r w:rsidRPr="00F95DF1">
        <w:rPr>
          <w:b/>
          <w:lang w:val="en-US"/>
        </w:rPr>
        <w:t xml:space="preserve">and </w:t>
      </w:r>
      <w:r w:rsidR="00BE3744" w:rsidRPr="00F95DF1">
        <w:rPr>
          <w:b/>
          <w:lang w:val="en-US"/>
        </w:rPr>
        <w:t>volunteered to request the authorization to develop Amend</w:t>
      </w:r>
      <w:r w:rsidRPr="00F95DF1">
        <w:rPr>
          <w:b/>
          <w:lang w:val="en-US"/>
        </w:rPr>
        <w:t>ment</w:t>
      </w:r>
      <w:r w:rsidR="00BE3744" w:rsidRPr="00F95DF1">
        <w:rPr>
          <w:b/>
          <w:lang w:val="en-US"/>
        </w:rPr>
        <w:t xml:space="preserve"> 2 to </w:t>
      </w:r>
      <w:proofErr w:type="spellStart"/>
      <w:r w:rsidRPr="00F95DF1">
        <w:rPr>
          <w:b/>
          <w:lang w:val="en-US"/>
        </w:rPr>
        <w:t>gtr</w:t>
      </w:r>
      <w:proofErr w:type="spellEnd"/>
      <w:r w:rsidR="00BE3744" w:rsidRPr="00F95DF1">
        <w:rPr>
          <w:b/>
          <w:lang w:val="en-US"/>
        </w:rPr>
        <w:t xml:space="preserve"> No. 16 from the </w:t>
      </w:r>
      <w:r w:rsidR="00BE3744" w:rsidRPr="00F95DF1">
        <w:rPr>
          <w:b/>
          <w:lang w:val="en-GB"/>
        </w:rPr>
        <w:t xml:space="preserve">Executive Committee of the </w:t>
      </w:r>
      <w:r w:rsidR="00F802D0" w:rsidRPr="00F95DF1">
        <w:rPr>
          <w:b/>
          <w:lang w:val="en-GB"/>
        </w:rPr>
        <w:t>1998</w:t>
      </w:r>
      <w:r w:rsidR="00BE3744" w:rsidRPr="00F95DF1">
        <w:rPr>
          <w:b/>
          <w:lang w:val="en-GB"/>
        </w:rPr>
        <w:t xml:space="preserve"> Agreement (AC.3) </w:t>
      </w:r>
      <w:r w:rsidR="00BE3744" w:rsidRPr="00F95DF1">
        <w:rPr>
          <w:b/>
          <w:bCs/>
          <w:lang w:val="en-GB"/>
        </w:rPr>
        <w:t>(</w:t>
      </w:r>
      <w:r w:rsidR="00BE3744" w:rsidRPr="00F95DF1">
        <w:rPr>
          <w:b/>
          <w:lang w:val="en-GB"/>
        </w:rPr>
        <w:t>ECE/TRANS/WP.29/GRRF/82, para. 28)</w:t>
      </w:r>
      <w:r w:rsidR="00BE3744" w:rsidRPr="00F95DF1">
        <w:rPr>
          <w:b/>
          <w:bCs/>
          <w:lang w:val="en-GB"/>
        </w:rPr>
        <w:t>.</w:t>
      </w:r>
    </w:p>
    <w:p w:rsidR="00BE3744" w:rsidRPr="00F95DF1" w:rsidRDefault="00E62C22" w:rsidP="00BE3744">
      <w:pPr>
        <w:pStyle w:val="SingleTxtG"/>
        <w:rPr>
          <w:b/>
          <w:lang w:val="en-GB" w:eastAsia="ko-KR"/>
        </w:rPr>
      </w:pPr>
      <w:r w:rsidRPr="00F95DF1">
        <w:rPr>
          <w:b/>
          <w:lang w:val="en-GB" w:eastAsia="ko-KR"/>
        </w:rPr>
        <w:t>52</w:t>
      </w:r>
      <w:r w:rsidR="00BE3744" w:rsidRPr="00F95DF1">
        <w:rPr>
          <w:b/>
          <w:lang w:val="en-GB" w:eastAsia="ko-KR"/>
        </w:rPr>
        <w:t>.</w:t>
      </w:r>
      <w:r w:rsidR="00BE3744" w:rsidRPr="00F95DF1">
        <w:rPr>
          <w:b/>
          <w:lang w:val="en-GB" w:eastAsia="ko-KR"/>
        </w:rPr>
        <w:tab/>
      </w:r>
      <w:r w:rsidRPr="00F95DF1">
        <w:rPr>
          <w:b/>
          <w:lang w:val="en-GB" w:eastAsia="ko-KR"/>
        </w:rPr>
        <w:t xml:space="preserve">The government of the Russian Federation assumed the duties of the technical sponsor for that development.  </w:t>
      </w:r>
      <w:r w:rsidR="00BE3744" w:rsidRPr="00F95DF1">
        <w:rPr>
          <w:b/>
          <w:bCs/>
          <w:lang w:val="en-GB"/>
        </w:rPr>
        <w:t xml:space="preserve">The European Tyre and Rim Technical Organisation (ETRTO) in cooperation with other tyre manufacturers’ associations agreed to </w:t>
      </w:r>
      <w:r w:rsidRPr="00F95DF1">
        <w:rPr>
          <w:b/>
          <w:bCs/>
          <w:lang w:val="en-GB"/>
        </w:rPr>
        <w:t xml:space="preserve">assume the role of Secretary in </w:t>
      </w:r>
      <w:r w:rsidR="00BE3744" w:rsidRPr="00F95DF1">
        <w:rPr>
          <w:b/>
          <w:bCs/>
          <w:lang w:val="en-GB"/>
        </w:rPr>
        <w:t xml:space="preserve">the development of the draft Amendment No. 2 to </w:t>
      </w:r>
      <w:proofErr w:type="spellStart"/>
      <w:r w:rsidRPr="00F95DF1">
        <w:rPr>
          <w:b/>
          <w:bCs/>
          <w:lang w:val="en-GB"/>
        </w:rPr>
        <w:t>gtr</w:t>
      </w:r>
      <w:proofErr w:type="spellEnd"/>
      <w:r w:rsidRPr="00F95DF1">
        <w:rPr>
          <w:b/>
          <w:bCs/>
          <w:lang w:val="en-GB"/>
        </w:rPr>
        <w:t xml:space="preserve"> No</w:t>
      </w:r>
      <w:r w:rsidR="00BE3744" w:rsidRPr="00F95DF1">
        <w:rPr>
          <w:b/>
          <w:lang w:val="en-GB" w:eastAsia="ko-KR"/>
        </w:rPr>
        <w:t>. 16</w:t>
      </w:r>
      <w:r w:rsidR="00BE3744" w:rsidRPr="00F95DF1">
        <w:rPr>
          <w:b/>
          <w:lang w:val="en-GB"/>
        </w:rPr>
        <w:t xml:space="preserve">. </w:t>
      </w:r>
    </w:p>
    <w:p w:rsidR="00BE3744" w:rsidRPr="00F95DF1" w:rsidRDefault="00E62C22" w:rsidP="00BE3744">
      <w:pPr>
        <w:pStyle w:val="SingleTxtG"/>
        <w:rPr>
          <w:b/>
          <w:lang w:val="en-US"/>
        </w:rPr>
      </w:pPr>
      <w:r w:rsidRPr="00F95DF1">
        <w:rPr>
          <w:b/>
          <w:lang w:val="en-GB"/>
        </w:rPr>
        <w:lastRenderedPageBreak/>
        <w:t>53</w:t>
      </w:r>
      <w:r w:rsidR="00BE3744" w:rsidRPr="00F95DF1">
        <w:rPr>
          <w:b/>
          <w:lang w:val="en-GB"/>
        </w:rPr>
        <w:t>.</w:t>
      </w:r>
      <w:r w:rsidR="00BE3744" w:rsidRPr="00F95DF1">
        <w:rPr>
          <w:b/>
          <w:lang w:val="en-GB"/>
        </w:rPr>
        <w:tab/>
        <w:t>The AC.3 at its 48</w:t>
      </w:r>
      <w:r w:rsidR="00BE3744" w:rsidRPr="00F95DF1">
        <w:rPr>
          <w:b/>
          <w:vertAlign w:val="superscript"/>
          <w:lang w:val="en-GB"/>
        </w:rPr>
        <w:t>th</w:t>
      </w:r>
      <w:r w:rsidR="00BE3744" w:rsidRPr="00F95DF1">
        <w:rPr>
          <w:b/>
          <w:lang w:val="en-GB"/>
        </w:rPr>
        <w:t xml:space="preserve"> session in March 2017 adopted ECE/TRANS/WP.29/2017/52 tabled by the Russian Federation to request authorization to start work on developing the  Amendment No. 2 to UN GTR No. 16 </w:t>
      </w:r>
      <w:r w:rsidR="00BE3744" w:rsidRPr="00F95DF1">
        <w:rPr>
          <w:b/>
          <w:bCs/>
          <w:lang w:val="en-GB"/>
        </w:rPr>
        <w:t>(</w:t>
      </w:r>
      <w:r w:rsidR="00BE3744" w:rsidRPr="00F95DF1">
        <w:rPr>
          <w:b/>
          <w:lang w:val="en-GB"/>
        </w:rPr>
        <w:t>ECE/TRANS/WP.29/1129, para. 153)</w:t>
      </w:r>
      <w:r w:rsidR="00BE3744" w:rsidRPr="00F95DF1">
        <w:rPr>
          <w:b/>
          <w:bCs/>
          <w:lang w:val="en-GB"/>
        </w:rPr>
        <w:t xml:space="preserve">. After the adoption, this document was assigned the reference number </w:t>
      </w:r>
      <w:r w:rsidR="00BE3744" w:rsidRPr="00F95DF1">
        <w:rPr>
          <w:b/>
          <w:lang w:val="en-US"/>
        </w:rPr>
        <w:t>ECE/TRANS/WP.29/ AC.3/48.</w:t>
      </w:r>
    </w:p>
    <w:p w:rsidR="00F92E73" w:rsidRPr="00F95DF1" w:rsidRDefault="00F92E73" w:rsidP="00F92E73">
      <w:pPr>
        <w:pStyle w:val="SingleTxtG"/>
        <w:rPr>
          <w:b/>
          <w:lang w:val="en-US"/>
        </w:rPr>
      </w:pPr>
      <w:r w:rsidRPr="00F95DF1">
        <w:rPr>
          <w:b/>
          <w:lang w:val="en-US"/>
        </w:rPr>
        <w:t>55.</w:t>
      </w:r>
      <w:r w:rsidRPr="00F95DF1">
        <w:rPr>
          <w:b/>
          <w:lang w:val="en-US"/>
        </w:rPr>
        <w:tab/>
        <w:t>At its 175</w:t>
      </w:r>
      <w:r w:rsidRPr="00F95DF1">
        <w:rPr>
          <w:b/>
          <w:vertAlign w:val="superscript"/>
          <w:lang w:val="en-US"/>
        </w:rPr>
        <w:t>th</w:t>
      </w:r>
      <w:r w:rsidRPr="00F95DF1">
        <w:rPr>
          <w:b/>
          <w:lang w:val="en-US"/>
        </w:rPr>
        <w:t xml:space="preserve"> session in June 2018, The World Forum for Harmonization of Vehicle Regulations realigned work streams assigned to the various Working Parties. </w:t>
      </w:r>
      <w:proofErr w:type="spellStart"/>
      <w:r w:rsidRPr="00F95DF1">
        <w:rPr>
          <w:b/>
          <w:lang w:val="en-US"/>
        </w:rPr>
        <w:t>Tyre</w:t>
      </w:r>
      <w:proofErr w:type="spellEnd"/>
      <w:r w:rsidRPr="00F95DF1">
        <w:rPr>
          <w:b/>
          <w:lang w:val="en-US"/>
        </w:rPr>
        <w:t xml:space="preserve">-related work under both the 1958 Agreement and the 1998 Agreements </w:t>
      </w:r>
      <w:r w:rsidR="003C6363" w:rsidRPr="00F95DF1">
        <w:rPr>
          <w:b/>
          <w:lang w:val="en-US"/>
        </w:rPr>
        <w:t xml:space="preserve">was </w:t>
      </w:r>
      <w:r w:rsidRPr="00F95DF1">
        <w:rPr>
          <w:b/>
          <w:lang w:val="en-US"/>
        </w:rPr>
        <w:t>removed from the Working Party on Brakes and Running Gear (GRRF) mandate and placed under the Working Party on Noise (GRB) mandate. Beginning with the 68</w:t>
      </w:r>
      <w:r w:rsidRPr="00F95DF1">
        <w:rPr>
          <w:b/>
          <w:vertAlign w:val="superscript"/>
          <w:lang w:val="en-US"/>
        </w:rPr>
        <w:t>th</w:t>
      </w:r>
      <w:r w:rsidRPr="00F95DF1">
        <w:rPr>
          <w:b/>
          <w:lang w:val="en-US"/>
        </w:rPr>
        <w:t xml:space="preserve"> session of the GRB, </w:t>
      </w:r>
      <w:proofErr w:type="spellStart"/>
      <w:r w:rsidRPr="00F95DF1">
        <w:rPr>
          <w:b/>
          <w:lang w:val="en-US"/>
        </w:rPr>
        <w:t>tyre</w:t>
      </w:r>
      <w:proofErr w:type="spellEnd"/>
      <w:r w:rsidRPr="00F95DF1">
        <w:rPr>
          <w:b/>
          <w:lang w:val="en-US"/>
        </w:rPr>
        <w:t xml:space="preserve">-related regulations, including the </w:t>
      </w:r>
      <w:proofErr w:type="spellStart"/>
      <w:r w:rsidRPr="00F95DF1">
        <w:rPr>
          <w:b/>
          <w:lang w:val="en-US"/>
        </w:rPr>
        <w:t>tyre</w:t>
      </w:r>
      <w:proofErr w:type="spellEnd"/>
      <w:r w:rsidRPr="00F95DF1">
        <w:rPr>
          <w:b/>
          <w:lang w:val="en-US"/>
        </w:rPr>
        <w:t xml:space="preserve"> </w:t>
      </w:r>
      <w:proofErr w:type="spellStart"/>
      <w:r w:rsidRPr="00F95DF1">
        <w:rPr>
          <w:b/>
          <w:lang w:val="en-US"/>
        </w:rPr>
        <w:t>gtr</w:t>
      </w:r>
      <w:proofErr w:type="spellEnd"/>
      <w:r w:rsidRPr="00F95DF1">
        <w:rPr>
          <w:b/>
          <w:lang w:val="en-US"/>
        </w:rPr>
        <w:t xml:space="preserve"> were discussed within GRB. </w:t>
      </w:r>
    </w:p>
    <w:p w:rsidR="00165182" w:rsidRPr="00F95DF1" w:rsidRDefault="00E62C22">
      <w:pPr>
        <w:pStyle w:val="SingleTxtG"/>
        <w:rPr>
          <w:b/>
          <w:lang w:val="en-US"/>
        </w:rPr>
      </w:pPr>
      <w:r w:rsidRPr="00F95DF1">
        <w:rPr>
          <w:b/>
          <w:lang w:val="en-US"/>
        </w:rPr>
        <w:t>5</w:t>
      </w:r>
      <w:r w:rsidR="00F92E73" w:rsidRPr="00F95DF1">
        <w:rPr>
          <w:b/>
          <w:lang w:val="en-US"/>
        </w:rPr>
        <w:t>6</w:t>
      </w:r>
      <w:r w:rsidRPr="00F95DF1">
        <w:rPr>
          <w:b/>
          <w:lang w:val="en-US"/>
        </w:rPr>
        <w:t>.</w:t>
      </w:r>
      <w:r w:rsidRPr="00F95DF1">
        <w:rPr>
          <w:b/>
          <w:lang w:val="en-US"/>
        </w:rPr>
        <w:tab/>
      </w:r>
      <w:r w:rsidR="00342836" w:rsidRPr="00F95DF1">
        <w:rPr>
          <w:b/>
          <w:lang w:val="en-US"/>
        </w:rPr>
        <w:t xml:space="preserve">The </w:t>
      </w:r>
      <w:r w:rsidR="00B776B6" w:rsidRPr="00F95DF1">
        <w:rPr>
          <w:b/>
          <w:lang w:val="en-US"/>
        </w:rPr>
        <w:t>IWG</w:t>
      </w:r>
      <w:r w:rsidR="00342836" w:rsidRPr="00F95DF1">
        <w:rPr>
          <w:b/>
          <w:lang w:val="en-US"/>
        </w:rPr>
        <w:t xml:space="preserve"> held [six] meetings </w:t>
      </w:r>
      <w:r w:rsidR="003C6363" w:rsidRPr="00F95DF1">
        <w:rPr>
          <w:b/>
          <w:lang w:val="en-US"/>
        </w:rPr>
        <w:t>between</w:t>
      </w:r>
      <w:r w:rsidR="00342836" w:rsidRPr="00F95DF1">
        <w:rPr>
          <w:b/>
          <w:lang w:val="en-US"/>
        </w:rPr>
        <w:t xml:space="preserve"> 2017 and 201</w:t>
      </w:r>
      <w:r w:rsidR="003C6363" w:rsidRPr="00F95DF1">
        <w:rPr>
          <w:b/>
          <w:lang w:val="en-US"/>
        </w:rPr>
        <w:t>9</w:t>
      </w:r>
      <w:r w:rsidR="00342836" w:rsidRPr="00F95DF1">
        <w:rPr>
          <w:b/>
          <w:lang w:val="en-US"/>
        </w:rPr>
        <w:t xml:space="preserve"> to consider provisions for Amendment. 2. The IWG TYRE GTR considered several proposals during the course of these sessions.</w:t>
      </w:r>
    </w:p>
    <w:p w:rsidR="00DA3F0F" w:rsidRPr="00F95DF1" w:rsidRDefault="00DA3F0F" w:rsidP="00DA3F0F">
      <w:pPr>
        <w:pStyle w:val="SingleTxtG"/>
        <w:rPr>
          <w:b/>
          <w:lang w:val="en-US" w:eastAsia="ko-KR"/>
        </w:rPr>
      </w:pPr>
      <w:r w:rsidRPr="00F95DF1">
        <w:rPr>
          <w:b/>
          <w:lang w:val="en-GB" w:eastAsia="ko-KR"/>
        </w:rPr>
        <w:t>5</w:t>
      </w:r>
      <w:r w:rsidR="00F92E73" w:rsidRPr="00F95DF1">
        <w:rPr>
          <w:b/>
          <w:lang w:val="en-GB" w:eastAsia="ko-KR"/>
        </w:rPr>
        <w:t>8</w:t>
      </w:r>
      <w:r w:rsidRPr="00F95DF1">
        <w:rPr>
          <w:b/>
          <w:lang w:val="en-GB" w:eastAsia="ko-KR"/>
        </w:rPr>
        <w:t>.</w:t>
      </w:r>
      <w:r w:rsidRPr="00F95DF1">
        <w:rPr>
          <w:b/>
          <w:lang w:val="en-GB"/>
        </w:rPr>
        <w:tab/>
      </w:r>
      <w:r w:rsidRPr="00F95DF1">
        <w:rPr>
          <w:b/>
          <w:lang w:val="en-US" w:eastAsia="ko-KR"/>
        </w:rPr>
        <w:t xml:space="preserve">Amendment No. 2 to </w:t>
      </w:r>
      <w:proofErr w:type="spellStart"/>
      <w:r w:rsidRPr="00F95DF1">
        <w:rPr>
          <w:b/>
          <w:lang w:val="en-US" w:eastAsia="ko-KR"/>
        </w:rPr>
        <w:t>gtr</w:t>
      </w:r>
      <w:proofErr w:type="spellEnd"/>
      <w:r w:rsidRPr="00F95DF1">
        <w:rPr>
          <w:b/>
          <w:lang w:val="en-US" w:eastAsia="ko-KR"/>
        </w:rPr>
        <w:t xml:space="preserve"> No. 16 addresses the harmonization of Physical Dimensions Test and </w:t>
      </w:r>
      <w:r w:rsidRPr="00F95DF1">
        <w:rPr>
          <w:b/>
          <w:lang w:val="en-US"/>
        </w:rPr>
        <w:t xml:space="preserve">High Speed Test for LT/C </w:t>
      </w:r>
      <w:proofErr w:type="spellStart"/>
      <w:r w:rsidRPr="00F95DF1">
        <w:rPr>
          <w:b/>
          <w:lang w:val="en-US"/>
        </w:rPr>
        <w:t>tyres</w:t>
      </w:r>
      <w:proofErr w:type="spellEnd"/>
      <w:r w:rsidRPr="00F95DF1">
        <w:rPr>
          <w:b/>
          <w:lang w:val="en-US"/>
        </w:rPr>
        <w:t xml:space="preserve">. It also </w:t>
      </w:r>
      <w:r w:rsidRPr="00F95DF1">
        <w:rPr>
          <w:b/>
          <w:lang w:val="en-US" w:eastAsia="ko-KR"/>
        </w:rPr>
        <w:t>covers the most resent updates of UN Regulations Nos. 30 and 54 as well as FMVSS of the United States.</w:t>
      </w:r>
      <w:r w:rsidR="00435A7A" w:rsidRPr="00F95DF1">
        <w:rPr>
          <w:b/>
          <w:lang w:val="en-US" w:eastAsia="ko-KR"/>
        </w:rPr>
        <w:t xml:space="preserve"> Due to challenges associated with harmonizing the endurance test provisions, the IWG deferred further work on this topic. No other areas required harmonization, because </w:t>
      </w:r>
      <w:r w:rsidR="00883001" w:rsidRPr="00F95DF1">
        <w:rPr>
          <w:b/>
          <w:lang w:val="en-US" w:eastAsia="ko-KR"/>
        </w:rPr>
        <w:t>multiple provisions did not exist for any other tests.</w:t>
      </w:r>
    </w:p>
    <w:p w:rsidR="00BE3744" w:rsidRPr="00F95DF1" w:rsidRDefault="00DA3F0F" w:rsidP="00BE3744">
      <w:pPr>
        <w:pStyle w:val="SingleTxtG"/>
        <w:rPr>
          <w:b/>
          <w:lang w:val="en-GB" w:eastAsia="ko-KR"/>
        </w:rPr>
      </w:pPr>
      <w:r w:rsidRPr="00F95DF1">
        <w:rPr>
          <w:b/>
          <w:lang w:val="en-US" w:eastAsia="ko-KR"/>
        </w:rPr>
        <w:t>.</w:t>
      </w:r>
    </w:p>
    <w:p w:rsidR="00BE3744" w:rsidRPr="00F95DF1" w:rsidRDefault="00BE3744" w:rsidP="00BE3744">
      <w:pPr>
        <w:pStyle w:val="H1G"/>
        <w:rPr>
          <w:lang w:val="en-GB"/>
        </w:rPr>
      </w:pPr>
      <w:r w:rsidRPr="00F95DF1">
        <w:rPr>
          <w:lang w:val="en-GB"/>
        </w:rPr>
        <w:tab/>
      </w:r>
      <w:r w:rsidR="00ED7EF5" w:rsidRPr="00F95DF1">
        <w:rPr>
          <w:lang w:val="en-GB"/>
        </w:rPr>
        <w:t>III</w:t>
      </w:r>
      <w:r w:rsidRPr="00F95DF1">
        <w:rPr>
          <w:lang w:val="en-GB"/>
        </w:rPr>
        <w:t>.</w:t>
      </w:r>
      <w:r w:rsidRPr="00F95DF1">
        <w:rPr>
          <w:lang w:val="en-GB"/>
        </w:rPr>
        <w:tab/>
        <w:t>Justification of Changes</w:t>
      </w:r>
    </w:p>
    <w:p w:rsidR="00DA3F0F" w:rsidRPr="00F95DF1" w:rsidRDefault="00DA3F0F" w:rsidP="00DA3F0F">
      <w:pPr>
        <w:pStyle w:val="SingleTxtG"/>
        <w:tabs>
          <w:tab w:val="left" w:pos="1701"/>
        </w:tabs>
        <w:rPr>
          <w:b/>
          <w:lang w:val="en-GB"/>
        </w:rPr>
      </w:pPr>
      <w:r w:rsidRPr="00F95DF1">
        <w:rPr>
          <w:b/>
          <w:lang w:val="en-GB"/>
        </w:rPr>
        <w:t>(a)</w:t>
      </w:r>
      <w:r w:rsidRPr="00F95DF1">
        <w:rPr>
          <w:b/>
          <w:lang w:val="en-GB"/>
        </w:rPr>
        <w:tab/>
        <w:t>Amendment to Part I</w:t>
      </w:r>
      <w:r w:rsidR="00955E14" w:rsidRPr="00F95DF1">
        <w:rPr>
          <w:b/>
          <w:lang w:val="en-GB"/>
        </w:rPr>
        <w:t xml:space="preserve"> – Statement of Technical Rational and Justification</w:t>
      </w:r>
    </w:p>
    <w:p w:rsidR="00DA3F0F" w:rsidRPr="00F95DF1" w:rsidRDefault="00F92E73" w:rsidP="00DA3F0F">
      <w:pPr>
        <w:pStyle w:val="SingleTxtG"/>
        <w:tabs>
          <w:tab w:val="left" w:pos="1701"/>
        </w:tabs>
        <w:rPr>
          <w:b/>
          <w:lang w:val="en-GB"/>
        </w:rPr>
      </w:pPr>
      <w:r w:rsidRPr="00F95DF1">
        <w:rPr>
          <w:b/>
          <w:lang w:val="en-GB"/>
        </w:rPr>
        <w:t>60</w:t>
      </w:r>
      <w:r w:rsidR="00DA3F0F" w:rsidRPr="00F95DF1">
        <w:rPr>
          <w:b/>
          <w:lang w:val="en-GB"/>
        </w:rPr>
        <w:t>.</w:t>
      </w:r>
      <w:r w:rsidR="00DA3F0F" w:rsidRPr="00F95DF1">
        <w:rPr>
          <w:b/>
          <w:lang w:val="en-GB"/>
        </w:rPr>
        <w:tab/>
        <w:t xml:space="preserve">This Amendment 2 incorporates x new paragraphs in Part I of </w:t>
      </w:r>
      <w:proofErr w:type="spellStart"/>
      <w:r w:rsidR="00DA3F0F" w:rsidRPr="00F95DF1">
        <w:rPr>
          <w:b/>
          <w:lang w:val="en-GB"/>
        </w:rPr>
        <w:t>gtr</w:t>
      </w:r>
      <w:proofErr w:type="spellEnd"/>
      <w:r w:rsidR="00DA3F0F" w:rsidRPr="00F95DF1">
        <w:rPr>
          <w:b/>
          <w:lang w:val="en-GB"/>
        </w:rPr>
        <w:t xml:space="preserve"> No. 16: (insert references to new paragraphs inserted above.  Recommend insertions for any proposals that would affect anything currently in the </w:t>
      </w:r>
      <w:proofErr w:type="spellStart"/>
      <w:r w:rsidR="00DA3F0F" w:rsidRPr="00F95DF1">
        <w:rPr>
          <w:b/>
          <w:lang w:val="en-GB"/>
        </w:rPr>
        <w:t>gtr</w:t>
      </w:r>
      <w:proofErr w:type="spellEnd"/>
      <w:r w:rsidR="00DA3F0F" w:rsidRPr="00F95DF1">
        <w:rPr>
          <w:b/>
          <w:lang w:val="en-GB"/>
        </w:rPr>
        <w:t xml:space="preserve"> for passenger car tires, then at the end of C insert one new paragraph referencing all the additional discussion here for LT/C tires).</w:t>
      </w:r>
    </w:p>
    <w:p w:rsidR="00967B8A" w:rsidRPr="00F95DF1" w:rsidRDefault="00967B8A" w:rsidP="00DA3F0F">
      <w:pPr>
        <w:pStyle w:val="SingleTxtG"/>
        <w:tabs>
          <w:tab w:val="left" w:pos="1701"/>
        </w:tabs>
        <w:rPr>
          <w:b/>
          <w:lang w:val="en-GB"/>
        </w:rPr>
      </w:pPr>
      <w:r w:rsidRPr="00F95DF1">
        <w:rPr>
          <w:b/>
          <w:lang w:val="en-GB"/>
        </w:rPr>
        <w:t>[Starting here insert first paragraphs discussing why each inserted paragraph was inserted, followed by the new paragraphs for LT/C tires.  For example:</w:t>
      </w:r>
    </w:p>
    <w:p w:rsidR="00967B8A" w:rsidRPr="00F95DF1" w:rsidRDefault="00F92E73" w:rsidP="00DA3F0F">
      <w:pPr>
        <w:pStyle w:val="SingleTxtG"/>
        <w:tabs>
          <w:tab w:val="left" w:pos="1701"/>
        </w:tabs>
        <w:rPr>
          <w:b/>
          <w:lang w:val="en-GB"/>
        </w:rPr>
      </w:pPr>
      <w:r w:rsidRPr="00F95DF1">
        <w:rPr>
          <w:b/>
          <w:lang w:val="en-GB"/>
        </w:rPr>
        <w:t>61</w:t>
      </w:r>
      <w:r w:rsidR="00967B8A" w:rsidRPr="00F95DF1">
        <w:rPr>
          <w:b/>
          <w:lang w:val="en-GB"/>
        </w:rPr>
        <w:t>.</w:t>
      </w:r>
      <w:r w:rsidR="00967B8A" w:rsidRPr="00F95DF1">
        <w:rPr>
          <w:b/>
          <w:lang w:val="en-GB"/>
        </w:rPr>
        <w:tab/>
        <w:t>Paragraph 11bis is added to clarify that the GTR has subsequently been updated to address LT/C tires.</w:t>
      </w:r>
    </w:p>
    <w:p w:rsidR="00967B8A" w:rsidRPr="00F95DF1" w:rsidRDefault="00967B8A" w:rsidP="00DA3F0F">
      <w:pPr>
        <w:pStyle w:val="SingleTxtG"/>
        <w:tabs>
          <w:tab w:val="left" w:pos="1701"/>
        </w:tabs>
        <w:rPr>
          <w:b/>
          <w:lang w:val="en-GB"/>
        </w:rPr>
      </w:pPr>
      <w:r w:rsidRPr="00F95DF1">
        <w:rPr>
          <w:b/>
          <w:lang w:val="en-GB"/>
        </w:rPr>
        <w:t xml:space="preserve">Or </w:t>
      </w:r>
    </w:p>
    <w:p w:rsidR="00967B8A" w:rsidRPr="00F95DF1" w:rsidRDefault="00967B8A" w:rsidP="00DA3F0F">
      <w:pPr>
        <w:pStyle w:val="SingleTxtG"/>
        <w:tabs>
          <w:tab w:val="left" w:pos="1701"/>
        </w:tabs>
        <w:rPr>
          <w:b/>
          <w:lang w:val="en-GB"/>
        </w:rPr>
      </w:pPr>
      <w:r w:rsidRPr="00F95DF1">
        <w:rPr>
          <w:b/>
          <w:lang w:val="en-GB"/>
        </w:rPr>
        <w:t>XX.</w:t>
      </w:r>
      <w:r w:rsidRPr="00F95DF1">
        <w:rPr>
          <w:b/>
          <w:lang w:val="en-GB"/>
        </w:rPr>
        <w:tab/>
        <w:t xml:space="preserve">Paragraph 28? </w:t>
      </w:r>
      <w:proofErr w:type="gramStart"/>
      <w:r w:rsidRPr="00F95DF1">
        <w:rPr>
          <w:b/>
          <w:lang w:val="en-GB"/>
        </w:rPr>
        <w:t>is</w:t>
      </w:r>
      <w:proofErr w:type="gramEnd"/>
      <w:r w:rsidRPr="00F95DF1">
        <w:rPr>
          <w:b/>
          <w:lang w:val="en-GB"/>
        </w:rPr>
        <w:t xml:space="preserve"> added to refer the reader to section H for a full discussion of the justification of changes related to LT/C tires in Amendment 2 of </w:t>
      </w:r>
      <w:proofErr w:type="spellStart"/>
      <w:r w:rsidRPr="00F95DF1">
        <w:rPr>
          <w:b/>
          <w:lang w:val="en-GB"/>
        </w:rPr>
        <w:t>gtr</w:t>
      </w:r>
      <w:proofErr w:type="spellEnd"/>
      <w:r w:rsidRPr="00F95DF1">
        <w:rPr>
          <w:b/>
          <w:lang w:val="en-GB"/>
        </w:rPr>
        <w:t xml:space="preserve"> No. 16.]</w:t>
      </w:r>
    </w:p>
    <w:p w:rsidR="000E5003" w:rsidRPr="00F95DF1" w:rsidRDefault="00DA3F0F">
      <w:pPr>
        <w:pStyle w:val="SingleTxtG"/>
        <w:tabs>
          <w:tab w:val="left" w:pos="1701"/>
        </w:tabs>
        <w:ind w:left="0"/>
        <w:rPr>
          <w:b/>
          <w:lang w:val="en-GB"/>
        </w:rPr>
      </w:pPr>
      <w:r w:rsidRPr="00F95DF1">
        <w:rPr>
          <w:b/>
          <w:lang w:val="en-GB"/>
        </w:rPr>
        <w:t>(b)</w:t>
      </w:r>
      <w:r w:rsidRPr="00F95DF1">
        <w:rPr>
          <w:b/>
          <w:lang w:val="en-GB"/>
        </w:rPr>
        <w:tab/>
        <w:t>Amendment of Part II</w:t>
      </w:r>
      <w:r w:rsidR="00955E14" w:rsidRPr="00F95DF1">
        <w:rPr>
          <w:b/>
          <w:lang w:val="en-GB"/>
        </w:rPr>
        <w:t xml:space="preserve"> – Text of the Global Technical Regulation</w:t>
      </w:r>
    </w:p>
    <w:p w:rsidR="00E11C37" w:rsidRPr="00F95DF1" w:rsidRDefault="00E11C37" w:rsidP="00E11C37">
      <w:pPr>
        <w:pStyle w:val="SingleTxtG"/>
        <w:rPr>
          <w:b/>
          <w:i/>
          <w:lang w:val="en-US"/>
        </w:rPr>
      </w:pPr>
      <w:r w:rsidRPr="00F95DF1">
        <w:rPr>
          <w:b/>
          <w:i/>
          <w:lang w:val="en-US"/>
        </w:rPr>
        <w:t>Sort paragraphs below according to the content of UN GTR No. 16</w:t>
      </w:r>
    </w:p>
    <w:p w:rsidR="000E5003" w:rsidRPr="00F95DF1" w:rsidRDefault="000E5003">
      <w:pPr>
        <w:pStyle w:val="SingleTxtG"/>
        <w:tabs>
          <w:tab w:val="left" w:pos="1701"/>
        </w:tabs>
        <w:ind w:left="0"/>
        <w:rPr>
          <w:b/>
          <w:lang w:val="en-US"/>
        </w:rPr>
      </w:pPr>
    </w:p>
    <w:p w:rsidR="000E5003" w:rsidRPr="00F95DF1" w:rsidRDefault="00435A7A">
      <w:pPr>
        <w:pStyle w:val="SingleTxtG"/>
        <w:tabs>
          <w:tab w:val="left" w:pos="1701"/>
        </w:tabs>
        <w:ind w:left="0"/>
        <w:rPr>
          <w:b/>
          <w:lang w:val="en-GB"/>
        </w:rPr>
      </w:pPr>
      <w:r w:rsidRPr="00F95DF1">
        <w:rPr>
          <w:b/>
          <w:lang w:val="en-GB"/>
        </w:rPr>
        <w:t xml:space="preserve">62. </w:t>
      </w:r>
    </w:p>
    <w:p w:rsidR="00E11C37" w:rsidRPr="00F95DF1" w:rsidRDefault="00E11C37" w:rsidP="00E11C37">
      <w:pPr>
        <w:pStyle w:val="SingleTxtG"/>
        <w:rPr>
          <w:b/>
          <w:lang w:val="en-US"/>
        </w:rPr>
      </w:pPr>
      <w:r w:rsidRPr="00F95DF1">
        <w:rPr>
          <w:b/>
          <w:lang w:val="en-US"/>
        </w:rPr>
        <w:t>57.</w:t>
      </w:r>
      <w:r w:rsidRPr="00F95DF1">
        <w:rPr>
          <w:b/>
          <w:lang w:val="en-US"/>
        </w:rPr>
        <w:tab/>
        <w:t xml:space="preserve">The IWG TYREGTR considered a proposal by India that would have revised the provisions of [3.14.3.2] to address the situation when a plunger is stopped by the plunger bottoming out against the rim before reaching the specified energy value by </w:t>
      </w:r>
      <w:r w:rsidRPr="00F95DF1">
        <w:rPr>
          <w:b/>
          <w:lang w:val="en-US"/>
        </w:rPr>
        <w:lastRenderedPageBreak/>
        <w:t xml:space="preserve">stating that the </w:t>
      </w:r>
      <w:proofErr w:type="spellStart"/>
      <w:r w:rsidRPr="00F95DF1">
        <w:rPr>
          <w:b/>
          <w:lang w:val="en-US"/>
        </w:rPr>
        <w:t>tyre</w:t>
      </w:r>
      <w:proofErr w:type="spellEnd"/>
      <w:r w:rsidRPr="00F95DF1">
        <w:rPr>
          <w:b/>
          <w:lang w:val="en-US"/>
        </w:rPr>
        <w:t xml:space="preserve"> is deemed to have passed the test at that point. India cited several international standards that recognize this situation and allow a </w:t>
      </w:r>
      <w:proofErr w:type="spellStart"/>
      <w:r w:rsidRPr="00F95DF1">
        <w:rPr>
          <w:b/>
          <w:lang w:val="en-US"/>
        </w:rPr>
        <w:t>tyre</w:t>
      </w:r>
      <w:proofErr w:type="spellEnd"/>
      <w:r w:rsidRPr="00F95DF1">
        <w:rPr>
          <w:b/>
          <w:lang w:val="en-US"/>
        </w:rPr>
        <w:t xml:space="preserve"> to pass the test when it occurs. </w:t>
      </w:r>
      <w:bookmarkStart w:id="1" w:name="_Hlk535331438"/>
      <w:r w:rsidRPr="00F95DF1">
        <w:rPr>
          <w:b/>
          <w:lang w:val="en-US"/>
        </w:rPr>
        <w:t>The provisions in the TYREGTR are based on US regulations that currently are undergoing review. The IWG TYREGTR developed compromise language in Amendment 2</w:t>
      </w:r>
      <w:bookmarkEnd w:id="1"/>
      <w:r w:rsidRPr="00F95DF1">
        <w:rPr>
          <w:b/>
          <w:lang w:val="en-US"/>
        </w:rPr>
        <w:t xml:space="preserve">, which provides that “if the </w:t>
      </w:r>
      <w:proofErr w:type="spellStart"/>
      <w:r w:rsidRPr="00F95DF1">
        <w:rPr>
          <w:b/>
          <w:lang w:val="en-US"/>
        </w:rPr>
        <w:t>tyre</w:t>
      </w:r>
      <w:proofErr w:type="spellEnd"/>
      <w:r w:rsidRPr="00F95DF1">
        <w:rPr>
          <w:b/>
          <w:lang w:val="en-US"/>
        </w:rPr>
        <w:t xml:space="preserve"> fails to break before the plunger is stopped on reaching the rim, and the required minimum breaking energy is not achieved, then record the bottom out and the corresponding energy.    The test is deemed to have been completed, the test results are inconclusive and no further testing is required.” </w:t>
      </w:r>
      <w:proofErr w:type="gramStart"/>
      <w:r w:rsidRPr="00F95DF1">
        <w:rPr>
          <w:b/>
          <w:lang w:val="en-US"/>
        </w:rPr>
        <w:t>[3.14.3.2].</w:t>
      </w:r>
      <w:proofErr w:type="gramEnd"/>
    </w:p>
    <w:p w:rsidR="00E11C37" w:rsidRPr="00F95DF1" w:rsidRDefault="00E11C37" w:rsidP="00E11C37">
      <w:pPr>
        <w:pStyle w:val="SingleTxtG"/>
        <w:rPr>
          <w:b/>
          <w:lang w:val="en-US"/>
        </w:rPr>
      </w:pPr>
      <w:r w:rsidRPr="00F95DF1">
        <w:rPr>
          <w:b/>
          <w:lang w:val="en-US"/>
        </w:rPr>
        <w:t>#.</w:t>
      </w:r>
      <w:r w:rsidRPr="00F95DF1">
        <w:rPr>
          <w:b/>
          <w:lang w:val="en-US"/>
        </w:rPr>
        <w:tab/>
        <w:t xml:space="preserve">The IWG TYREGTR evaluated a proposal made by India to include additional minimum breaking energy values in the strength test (3.14) for small diameter tires. The IWG TYREGTR verified that values for small diameter tubeless radial tires are included in the </w:t>
      </w:r>
      <w:proofErr w:type="spellStart"/>
      <w:r w:rsidRPr="00F95DF1">
        <w:rPr>
          <w:b/>
          <w:lang w:val="en-US"/>
        </w:rPr>
        <w:t>tyre</w:t>
      </w:r>
      <w:proofErr w:type="spellEnd"/>
      <w:r w:rsidRPr="00F95DF1">
        <w:rPr>
          <w:b/>
          <w:lang w:val="en-US"/>
        </w:rPr>
        <w:t xml:space="preserve"> </w:t>
      </w:r>
      <w:proofErr w:type="spellStart"/>
      <w:r w:rsidRPr="00F95DF1">
        <w:rPr>
          <w:b/>
          <w:lang w:val="en-US"/>
        </w:rPr>
        <w:t>gtr.</w:t>
      </w:r>
      <w:proofErr w:type="spellEnd"/>
    </w:p>
    <w:p w:rsidR="00E11C37" w:rsidRPr="00F95DF1" w:rsidRDefault="00E11C37" w:rsidP="00E11C37">
      <w:pPr>
        <w:pStyle w:val="SingleTxtG"/>
        <w:rPr>
          <w:b/>
          <w:lang w:val="en-US"/>
        </w:rPr>
      </w:pPr>
      <w:r w:rsidRPr="00F95DF1">
        <w:rPr>
          <w:b/>
          <w:lang w:val="en-US"/>
        </w:rPr>
        <w:t>#.</w:t>
      </w:r>
      <w:r w:rsidRPr="00F95DF1">
        <w:rPr>
          <w:b/>
          <w:lang w:val="en-US"/>
        </w:rPr>
        <w:tab/>
        <w:t xml:space="preserve">The IWG considered whether several regional and national markings should be included in the </w:t>
      </w:r>
      <w:proofErr w:type="spellStart"/>
      <w:r w:rsidRPr="00F95DF1">
        <w:rPr>
          <w:b/>
          <w:lang w:val="en-US"/>
        </w:rPr>
        <w:t>gtr</w:t>
      </w:r>
      <w:proofErr w:type="spellEnd"/>
      <w:r w:rsidRPr="00F95DF1">
        <w:rPr>
          <w:b/>
          <w:lang w:val="en-US"/>
        </w:rPr>
        <w:t xml:space="preserve"> as proposed by the Peoples’ Republic of China. In general, the IWG TYREGTR recognized that Contracting Parties have the right to retain optional markings in national regulations under the provisions of the 1998 Agreement.</w:t>
      </w:r>
    </w:p>
    <w:p w:rsidR="00E11C37" w:rsidRPr="00F95DF1" w:rsidRDefault="00E11C37" w:rsidP="00E11C37">
      <w:pPr>
        <w:pStyle w:val="SingleTxtG"/>
        <w:rPr>
          <w:b/>
          <w:lang w:val="en-US"/>
        </w:rPr>
      </w:pPr>
      <w:r w:rsidRPr="00F95DF1">
        <w:rPr>
          <w:b/>
          <w:lang w:val="en-US"/>
        </w:rPr>
        <w:t>The table below lists each marking that was considered and the action/recommendation of the IWG:</w:t>
      </w:r>
    </w:p>
    <w:p w:rsidR="00E11C37" w:rsidRPr="00F95DF1" w:rsidRDefault="00E11C37" w:rsidP="00E11C37">
      <w:pPr>
        <w:pStyle w:val="SingleTxtG"/>
        <w:rPr>
          <w:b/>
          <w:lang w:val="en-US"/>
        </w:rPr>
      </w:pPr>
    </w:p>
    <w:tbl>
      <w:tblPr>
        <w:tblStyle w:val="TableGrid"/>
        <w:tblW w:w="0" w:type="auto"/>
        <w:tblInd w:w="1165" w:type="dxa"/>
        <w:tblLook w:val="04A0" w:firstRow="1" w:lastRow="0" w:firstColumn="1" w:lastColumn="0" w:noHBand="0" w:noVBand="1"/>
      </w:tblPr>
      <w:tblGrid>
        <w:gridCol w:w="3559"/>
        <w:gridCol w:w="3911"/>
      </w:tblGrid>
      <w:tr w:rsidR="00E11C37" w:rsidRPr="00F95DF1" w:rsidTr="00896328">
        <w:trPr>
          <w:trHeight w:val="300"/>
        </w:trPr>
        <w:tc>
          <w:tcPr>
            <w:tcW w:w="3559" w:type="dxa"/>
            <w:noWrap/>
            <w:hideMark/>
          </w:tcPr>
          <w:p w:rsidR="00E11C37" w:rsidRPr="00F95DF1" w:rsidRDefault="00E11C37" w:rsidP="00896328">
            <w:pPr>
              <w:pStyle w:val="SingleTxtG"/>
              <w:ind w:left="0"/>
              <w:jc w:val="left"/>
              <w:rPr>
                <w:b/>
                <w:u w:val="single"/>
              </w:rPr>
            </w:pPr>
            <w:r w:rsidRPr="00F95DF1">
              <w:rPr>
                <w:b/>
                <w:u w:val="single"/>
              </w:rPr>
              <w:t>Regional Markings</w:t>
            </w:r>
          </w:p>
        </w:tc>
        <w:tc>
          <w:tcPr>
            <w:tcW w:w="3911" w:type="dxa"/>
            <w:noWrap/>
            <w:hideMark/>
          </w:tcPr>
          <w:p w:rsidR="00E11C37" w:rsidRPr="00F95DF1" w:rsidRDefault="00E11C37" w:rsidP="00896328">
            <w:pPr>
              <w:pStyle w:val="SingleTxtG"/>
              <w:ind w:left="0" w:right="-19"/>
              <w:rPr>
                <w:b/>
                <w:u w:val="single"/>
              </w:rPr>
            </w:pPr>
            <w:r w:rsidRPr="00F95DF1">
              <w:rPr>
                <w:b/>
                <w:u w:val="single"/>
              </w:rPr>
              <w:t>IWG Action/Recommendation</w:t>
            </w:r>
          </w:p>
        </w:tc>
      </w:tr>
      <w:tr w:rsidR="00E11C37" w:rsidRPr="00F95DF1" w:rsidTr="00896328">
        <w:trPr>
          <w:trHeight w:val="300"/>
        </w:trPr>
        <w:tc>
          <w:tcPr>
            <w:tcW w:w="7470" w:type="dxa"/>
            <w:gridSpan w:val="2"/>
            <w:noWrap/>
            <w:hideMark/>
          </w:tcPr>
          <w:p w:rsidR="00E11C37" w:rsidRPr="00F95DF1" w:rsidRDefault="00E11C37" w:rsidP="00896328">
            <w:pPr>
              <w:pStyle w:val="SingleTxtG"/>
              <w:ind w:left="0"/>
              <w:rPr>
                <w:b/>
                <w:i/>
                <w:lang w:val="en-US"/>
              </w:rPr>
            </w:pPr>
            <w:r w:rsidRPr="00F95DF1">
              <w:rPr>
                <w:b/>
                <w:i/>
              </w:rPr>
              <w:t>Passenger Car Tyres and LT/C-type Tyres</w:t>
            </w:r>
          </w:p>
        </w:tc>
      </w:tr>
      <w:tr w:rsidR="00E11C37" w:rsidRPr="00F95DF1" w:rsidTr="00896328">
        <w:trPr>
          <w:trHeight w:val="1920"/>
        </w:trPr>
        <w:tc>
          <w:tcPr>
            <w:tcW w:w="3559" w:type="dxa"/>
            <w:noWrap/>
            <w:hideMark/>
          </w:tcPr>
          <w:p w:rsidR="00E11C37" w:rsidRPr="00F95DF1" w:rsidRDefault="00E11C37" w:rsidP="00896328">
            <w:pPr>
              <w:pStyle w:val="SingleTxtG"/>
              <w:ind w:left="0" w:right="36"/>
              <w:jc w:val="left"/>
              <w:rPr>
                <w:b/>
                <w:i/>
                <w:iCs/>
              </w:rPr>
            </w:pPr>
            <w:r w:rsidRPr="00F95DF1">
              <w:rPr>
                <w:b/>
                <w:i/>
                <w:iCs/>
              </w:rPr>
              <w:t>Marks of TWIs location</w:t>
            </w:r>
          </w:p>
        </w:tc>
        <w:tc>
          <w:tcPr>
            <w:tcW w:w="3911" w:type="dxa"/>
            <w:hideMark/>
          </w:tcPr>
          <w:p w:rsidR="00E11C37" w:rsidRPr="00F95DF1" w:rsidRDefault="00E11C37" w:rsidP="00896328">
            <w:pPr>
              <w:pStyle w:val="SingleTxtG"/>
              <w:ind w:left="0" w:right="-19"/>
              <w:jc w:val="left"/>
              <w:rPr>
                <w:b/>
              </w:rPr>
            </w:pPr>
            <w:r w:rsidRPr="00F95DF1">
              <w:rPr>
                <w:b/>
              </w:rPr>
              <w:t>The Tread Wear Indicators should be identified by the acronym ‘TWI’, or by means of a triangle, or by an arrow radially arranged on the tyre, or else by a symbol determined by the manufacturer.  These indications should be moulded on the both sides of the sidewall in the  tyre shoulder region.</w:t>
            </w:r>
          </w:p>
        </w:tc>
      </w:tr>
      <w:tr w:rsidR="00E11C37" w:rsidRPr="00F95DF1" w:rsidTr="00896328">
        <w:trPr>
          <w:trHeight w:val="960"/>
        </w:trPr>
        <w:tc>
          <w:tcPr>
            <w:tcW w:w="3559" w:type="dxa"/>
            <w:noWrap/>
            <w:hideMark/>
          </w:tcPr>
          <w:p w:rsidR="00E11C37" w:rsidRPr="00F95DF1" w:rsidRDefault="00E11C37" w:rsidP="00896328">
            <w:pPr>
              <w:pStyle w:val="SingleTxtG"/>
              <w:ind w:left="0" w:right="36"/>
              <w:jc w:val="left"/>
              <w:rPr>
                <w:b/>
                <w:i/>
                <w:iCs/>
              </w:rPr>
            </w:pPr>
            <w:r w:rsidRPr="00F95DF1">
              <w:rPr>
                <w:b/>
                <w:i/>
                <w:iCs/>
              </w:rPr>
              <w:t>Production Code</w:t>
            </w:r>
          </w:p>
        </w:tc>
        <w:tc>
          <w:tcPr>
            <w:tcW w:w="3911" w:type="dxa"/>
            <w:hideMark/>
          </w:tcPr>
          <w:p w:rsidR="00E11C37" w:rsidRPr="00F95DF1" w:rsidRDefault="00E11C37" w:rsidP="00896328">
            <w:pPr>
              <w:pStyle w:val="SingleTxtG"/>
              <w:ind w:left="0" w:right="-19"/>
              <w:jc w:val="left"/>
              <w:rPr>
                <w:b/>
              </w:rPr>
            </w:pPr>
            <w:r w:rsidRPr="00F95DF1">
              <w:rPr>
                <w:b/>
              </w:rPr>
              <w:t>A production code marking is not included in the gtr. A Contracting Party may at the national level allow an additional optional regional marking on tyres.</w:t>
            </w:r>
          </w:p>
        </w:tc>
      </w:tr>
      <w:tr w:rsidR="00E11C37" w:rsidRPr="00F95DF1" w:rsidTr="00896328">
        <w:trPr>
          <w:trHeight w:val="960"/>
        </w:trPr>
        <w:tc>
          <w:tcPr>
            <w:tcW w:w="3559" w:type="dxa"/>
            <w:noWrap/>
            <w:hideMark/>
          </w:tcPr>
          <w:p w:rsidR="00E11C37" w:rsidRPr="00F95DF1" w:rsidRDefault="00E11C37" w:rsidP="00896328">
            <w:pPr>
              <w:pStyle w:val="SingleTxtG"/>
              <w:ind w:left="0" w:right="36"/>
              <w:jc w:val="left"/>
              <w:rPr>
                <w:b/>
                <w:i/>
                <w:iCs/>
              </w:rPr>
            </w:pPr>
            <w:r w:rsidRPr="00F95DF1">
              <w:rPr>
                <w:b/>
                <w:i/>
                <w:iCs/>
              </w:rPr>
              <w:t>Inspection Mark</w:t>
            </w:r>
          </w:p>
        </w:tc>
        <w:tc>
          <w:tcPr>
            <w:tcW w:w="3911" w:type="dxa"/>
            <w:hideMark/>
          </w:tcPr>
          <w:p w:rsidR="00E11C37" w:rsidRPr="00F95DF1" w:rsidRDefault="00E11C37" w:rsidP="00896328">
            <w:pPr>
              <w:pStyle w:val="SingleTxtG"/>
              <w:ind w:left="0" w:right="-19"/>
              <w:jc w:val="left"/>
              <w:rPr>
                <w:b/>
              </w:rPr>
            </w:pPr>
            <w:r w:rsidRPr="00F95DF1">
              <w:rPr>
                <w:b/>
              </w:rPr>
              <w:t>The gtr does not require an inspection mark. A Contracting Party may at the national level allow an additional optional regional marking on tyres.</w:t>
            </w:r>
          </w:p>
        </w:tc>
      </w:tr>
      <w:tr w:rsidR="00E11C37" w:rsidRPr="00F95DF1" w:rsidTr="00896328">
        <w:trPr>
          <w:trHeight w:val="960"/>
        </w:trPr>
        <w:tc>
          <w:tcPr>
            <w:tcW w:w="3559" w:type="dxa"/>
            <w:hideMark/>
          </w:tcPr>
          <w:p w:rsidR="00E11C37" w:rsidRPr="00F95DF1" w:rsidRDefault="00E11C37" w:rsidP="00896328">
            <w:pPr>
              <w:pStyle w:val="SingleTxtG"/>
              <w:ind w:left="0" w:right="36"/>
              <w:jc w:val="left"/>
              <w:rPr>
                <w:b/>
                <w:i/>
                <w:iCs/>
              </w:rPr>
            </w:pPr>
            <w:r w:rsidRPr="00F95DF1">
              <w:rPr>
                <w:b/>
                <w:i/>
                <w:iCs/>
              </w:rPr>
              <w:t>Driving direction for tread pattern</w:t>
            </w:r>
          </w:p>
        </w:tc>
        <w:tc>
          <w:tcPr>
            <w:tcW w:w="3911" w:type="dxa"/>
            <w:hideMark/>
          </w:tcPr>
          <w:p w:rsidR="00E11C37" w:rsidRPr="00F95DF1" w:rsidRDefault="00E11C37" w:rsidP="00896328">
            <w:pPr>
              <w:pStyle w:val="SingleTxtG"/>
              <w:ind w:left="0" w:right="-19"/>
              <w:jc w:val="left"/>
              <w:rPr>
                <w:b/>
              </w:rPr>
            </w:pPr>
            <w:r w:rsidRPr="00F95DF1">
              <w:rPr>
                <w:b/>
              </w:rPr>
              <w:t>This type of marking should be at the discretion of a tyre manufacturer, not required by regulation. This type of marking is not included in the gtr.</w:t>
            </w:r>
          </w:p>
        </w:tc>
      </w:tr>
      <w:tr w:rsidR="00E11C37" w:rsidRPr="00F95DF1" w:rsidTr="00896328">
        <w:trPr>
          <w:trHeight w:val="431"/>
        </w:trPr>
        <w:tc>
          <w:tcPr>
            <w:tcW w:w="3559" w:type="dxa"/>
            <w:noWrap/>
            <w:hideMark/>
          </w:tcPr>
          <w:p w:rsidR="00E11C37" w:rsidRPr="00F95DF1" w:rsidRDefault="00E11C37" w:rsidP="00896328">
            <w:pPr>
              <w:pStyle w:val="SingleTxtG"/>
              <w:ind w:left="0" w:right="36"/>
              <w:jc w:val="left"/>
              <w:rPr>
                <w:b/>
                <w:i/>
                <w:iCs/>
              </w:rPr>
            </w:pPr>
            <w:r w:rsidRPr="00F95DF1">
              <w:rPr>
                <w:b/>
                <w:i/>
                <w:iCs/>
              </w:rPr>
              <w:t>Name and number of plies</w:t>
            </w:r>
          </w:p>
        </w:tc>
        <w:tc>
          <w:tcPr>
            <w:tcW w:w="3911" w:type="dxa"/>
            <w:hideMark/>
          </w:tcPr>
          <w:p w:rsidR="00E11C37" w:rsidRPr="00F95DF1" w:rsidRDefault="00E11C37" w:rsidP="00896328">
            <w:pPr>
              <w:pStyle w:val="SingleTxtG"/>
              <w:ind w:left="0" w:right="-19"/>
              <w:jc w:val="left"/>
              <w:rPr>
                <w:b/>
              </w:rPr>
            </w:pPr>
            <w:r w:rsidRPr="00F95DF1">
              <w:rPr>
                <w:b/>
              </w:rPr>
              <w:t xml:space="preserve">The gtr does not require a mark indicating the name and number of plies. For reference, a table converting ply rating to load range is included in the technical rational. A Contracting Party may at the </w:t>
            </w:r>
            <w:r w:rsidRPr="00F95DF1">
              <w:rPr>
                <w:b/>
              </w:rPr>
              <w:lastRenderedPageBreak/>
              <w:t>national level allow an additional optional regional marking on tyres.</w:t>
            </w:r>
          </w:p>
        </w:tc>
      </w:tr>
      <w:tr w:rsidR="00E11C37" w:rsidRPr="00F95DF1" w:rsidTr="00896328">
        <w:trPr>
          <w:trHeight w:val="500"/>
        </w:trPr>
        <w:tc>
          <w:tcPr>
            <w:tcW w:w="7470" w:type="dxa"/>
            <w:gridSpan w:val="2"/>
            <w:noWrap/>
            <w:hideMark/>
          </w:tcPr>
          <w:p w:rsidR="00E11C37" w:rsidRPr="00F95DF1" w:rsidRDefault="00E11C37" w:rsidP="00896328">
            <w:pPr>
              <w:pStyle w:val="SingleTxtG"/>
              <w:ind w:left="0" w:right="36"/>
              <w:jc w:val="left"/>
              <w:rPr>
                <w:b/>
                <w:i/>
                <w:iCs/>
              </w:rPr>
            </w:pPr>
            <w:r w:rsidRPr="00F95DF1">
              <w:rPr>
                <w:b/>
                <w:i/>
                <w:iCs/>
              </w:rPr>
              <w:lastRenderedPageBreak/>
              <w:t>LT and C-type Tyres only</w:t>
            </w:r>
          </w:p>
        </w:tc>
      </w:tr>
      <w:tr w:rsidR="00E11C37" w:rsidRPr="00F95DF1" w:rsidTr="00896328">
        <w:trPr>
          <w:trHeight w:val="320"/>
        </w:trPr>
        <w:tc>
          <w:tcPr>
            <w:tcW w:w="3559" w:type="dxa"/>
            <w:noWrap/>
            <w:hideMark/>
          </w:tcPr>
          <w:p w:rsidR="00E11C37" w:rsidRPr="00F95DF1" w:rsidRDefault="00E11C37" w:rsidP="00896328">
            <w:pPr>
              <w:pStyle w:val="SingleTxtG"/>
              <w:ind w:left="0" w:right="36"/>
              <w:rPr>
                <w:b/>
              </w:rPr>
            </w:pPr>
            <w:r w:rsidRPr="00F95DF1">
              <w:rPr>
                <w:b/>
              </w:rPr>
              <w:t>"ULT" for mini-type truck tires</w:t>
            </w:r>
          </w:p>
        </w:tc>
        <w:tc>
          <w:tcPr>
            <w:tcW w:w="3911" w:type="dxa"/>
            <w:hideMark/>
          </w:tcPr>
          <w:p w:rsidR="00E11C37" w:rsidRPr="00F95DF1" w:rsidRDefault="00E11C37" w:rsidP="00896328">
            <w:pPr>
              <w:pStyle w:val="SingleTxtG"/>
              <w:ind w:left="0" w:right="-19"/>
              <w:jc w:val="left"/>
              <w:rPr>
                <w:b/>
              </w:rPr>
            </w:pPr>
            <w:r w:rsidRPr="00F95DF1">
              <w:rPr>
                <w:b/>
              </w:rPr>
              <w:t>The gtr does not require a mark for « ULT ». A Contracting Party may at the national level allow an additional optional regional marking on tyres.</w:t>
            </w:r>
          </w:p>
        </w:tc>
      </w:tr>
      <w:tr w:rsidR="00E11C37" w:rsidRPr="00F95DF1" w:rsidTr="00896328">
        <w:trPr>
          <w:trHeight w:val="557"/>
        </w:trPr>
        <w:tc>
          <w:tcPr>
            <w:tcW w:w="3559" w:type="dxa"/>
            <w:noWrap/>
            <w:hideMark/>
          </w:tcPr>
          <w:p w:rsidR="00E11C37" w:rsidRPr="00F95DF1" w:rsidRDefault="00E11C37" w:rsidP="00896328">
            <w:pPr>
              <w:pStyle w:val="SingleTxtG"/>
              <w:ind w:left="0" w:right="36"/>
              <w:rPr>
                <w:b/>
              </w:rPr>
            </w:pPr>
            <w:r w:rsidRPr="00F95DF1">
              <w:rPr>
                <w:b/>
              </w:rPr>
              <w:t xml:space="preserve">"Regroovable" </w:t>
            </w:r>
          </w:p>
        </w:tc>
        <w:tc>
          <w:tcPr>
            <w:tcW w:w="3911" w:type="dxa"/>
            <w:hideMark/>
          </w:tcPr>
          <w:p w:rsidR="00E11C37" w:rsidRPr="00F95DF1" w:rsidRDefault="00E11C37" w:rsidP="00896328">
            <w:pPr>
              <w:pStyle w:val="SingleTxtG"/>
              <w:ind w:left="0" w:right="-19"/>
              <w:jc w:val="left"/>
              <w:rPr>
                <w:b/>
              </w:rPr>
            </w:pPr>
            <w:r w:rsidRPr="00F95DF1">
              <w:rPr>
                <w:b/>
              </w:rPr>
              <w:t xml:space="preserve">Tyres that have a TWI should not be regrooved. </w:t>
            </w:r>
          </w:p>
        </w:tc>
      </w:tr>
    </w:tbl>
    <w:p w:rsidR="00E11C37" w:rsidRPr="00F95DF1" w:rsidRDefault="00E11C37" w:rsidP="00E11C37">
      <w:pPr>
        <w:pStyle w:val="SingleTxtG"/>
        <w:rPr>
          <w:b/>
          <w:lang w:val="en-GB"/>
        </w:rPr>
      </w:pPr>
    </w:p>
    <w:p w:rsidR="00E11C37" w:rsidRPr="00F95DF1" w:rsidRDefault="00E11C37" w:rsidP="00E11C37">
      <w:pPr>
        <w:pStyle w:val="SingleTxtG"/>
        <w:rPr>
          <w:b/>
          <w:lang w:val="en-GB"/>
        </w:rPr>
      </w:pPr>
      <w:r w:rsidRPr="00F95DF1">
        <w:rPr>
          <w:b/>
          <w:lang w:val="en-GB"/>
        </w:rPr>
        <w:t>#</w:t>
      </w:r>
      <w:r w:rsidRPr="00F95DF1">
        <w:rPr>
          <w:b/>
          <w:lang w:val="en-GB"/>
        </w:rPr>
        <w:tab/>
        <w:t xml:space="preserve">Amendment 2 provides specific ranges of reference inflation pressures for performing the prescribed tests.  The established reference inflation pressure ranges </w:t>
      </w:r>
      <w:proofErr w:type="gramStart"/>
      <w:r w:rsidRPr="00F95DF1">
        <w:rPr>
          <w:b/>
          <w:lang w:val="en-GB"/>
        </w:rPr>
        <w:t>correspond  to</w:t>
      </w:r>
      <w:proofErr w:type="gramEnd"/>
      <w:r w:rsidRPr="00F95DF1">
        <w:rPr>
          <w:b/>
          <w:lang w:val="en-GB"/>
        </w:rPr>
        <w:t xml:space="preserve"> Load Range inflation pressure values published by the Tire and Rim Association (TRA) as well as relevant ETRTO C-type tyre reference inflation pressures.  The test prescriptions define </w:t>
      </w:r>
      <w:proofErr w:type="gramStart"/>
      <w:r w:rsidRPr="00F95DF1">
        <w:rPr>
          <w:b/>
          <w:lang w:val="en-GB"/>
        </w:rPr>
        <w:t>a singular</w:t>
      </w:r>
      <w:proofErr w:type="gramEnd"/>
      <w:r w:rsidRPr="00F95DF1">
        <w:rPr>
          <w:b/>
          <w:lang w:val="en-GB"/>
        </w:rPr>
        <w:t xml:space="preserve"> test inflation for each reference inflation pressure range to ensure common test severity.  Therefore, either specifying or marking (branding) a specific Load Range (or ply rating) on the tire is no longer needed. However, since some contracting parties continue to use ply rating, the table below is provided for reference to assist contracting parties in converting from ply rating to load range, which can then be converted to reference tire inflation pressure as defined in the </w:t>
      </w:r>
      <w:proofErr w:type="spellStart"/>
      <w:r w:rsidRPr="00F95DF1">
        <w:rPr>
          <w:b/>
          <w:lang w:val="en-GB"/>
        </w:rPr>
        <w:t>gtr</w:t>
      </w:r>
      <w:proofErr w:type="spellEnd"/>
      <w:r w:rsidRPr="00F95DF1">
        <w:rPr>
          <w:b/>
          <w:lang w:val="en-GB"/>
        </w:rPr>
        <w:t xml:space="preserve"> (2.56). Ply rating is used to identify a given tire with its maximum recommended load when used in a specific type of service. It is an index of tire strength and does not necessarily represent the number of cord plies in a tire. </w:t>
      </w:r>
    </w:p>
    <w:p w:rsidR="00E11C37" w:rsidRPr="00F95DF1" w:rsidRDefault="00E11C37" w:rsidP="00E11C37">
      <w:pPr>
        <w:pStyle w:val="SingleTxtG"/>
        <w:rPr>
          <w:b/>
          <w:lang w:val="en-GB"/>
        </w:rPr>
      </w:pPr>
    </w:p>
    <w:tbl>
      <w:tblPr>
        <w:tblStyle w:val="TableGrid"/>
        <w:tblW w:w="0" w:type="auto"/>
        <w:tblInd w:w="2346" w:type="dxa"/>
        <w:tblLook w:val="04A0" w:firstRow="1" w:lastRow="0" w:firstColumn="1" w:lastColumn="0" w:noHBand="0" w:noVBand="1"/>
      </w:tblPr>
      <w:tblGrid>
        <w:gridCol w:w="3029"/>
        <w:gridCol w:w="3062"/>
      </w:tblGrid>
      <w:tr w:rsidR="00E11C37" w:rsidRPr="00F95DF1" w:rsidTr="00896328">
        <w:trPr>
          <w:trHeight w:val="281"/>
        </w:trPr>
        <w:tc>
          <w:tcPr>
            <w:tcW w:w="2244" w:type="dxa"/>
          </w:tcPr>
          <w:p w:rsidR="00E11C37" w:rsidRPr="00F95DF1" w:rsidRDefault="00E11C37" w:rsidP="00896328">
            <w:pPr>
              <w:pStyle w:val="SingleTxtG"/>
              <w:rPr>
                <w:b/>
              </w:rPr>
            </w:pPr>
            <w:r w:rsidRPr="00F95DF1">
              <w:rPr>
                <w:b/>
              </w:rPr>
              <w:t>Load Range</w:t>
            </w:r>
          </w:p>
        </w:tc>
        <w:tc>
          <w:tcPr>
            <w:tcW w:w="2244" w:type="dxa"/>
          </w:tcPr>
          <w:p w:rsidR="00E11C37" w:rsidRPr="00F95DF1" w:rsidRDefault="00E11C37" w:rsidP="00896328">
            <w:pPr>
              <w:pStyle w:val="SingleTxtG"/>
              <w:rPr>
                <w:b/>
              </w:rPr>
            </w:pPr>
            <w:r w:rsidRPr="00F95DF1">
              <w:rPr>
                <w:b/>
              </w:rPr>
              <w:t>Ply Rating</w:t>
            </w:r>
          </w:p>
        </w:tc>
      </w:tr>
      <w:tr w:rsidR="00E11C37" w:rsidRPr="00F95DF1" w:rsidTr="00896328">
        <w:trPr>
          <w:trHeight w:val="281"/>
        </w:trPr>
        <w:tc>
          <w:tcPr>
            <w:tcW w:w="2244" w:type="dxa"/>
          </w:tcPr>
          <w:p w:rsidR="00E11C37" w:rsidRPr="00F95DF1" w:rsidRDefault="00E11C37" w:rsidP="00896328">
            <w:pPr>
              <w:pStyle w:val="SingleTxtG"/>
              <w:rPr>
                <w:b/>
              </w:rPr>
            </w:pPr>
            <w:r w:rsidRPr="00F95DF1">
              <w:rPr>
                <w:b/>
              </w:rPr>
              <w:t>A</w:t>
            </w:r>
          </w:p>
        </w:tc>
        <w:tc>
          <w:tcPr>
            <w:tcW w:w="2244" w:type="dxa"/>
          </w:tcPr>
          <w:p w:rsidR="00E11C37" w:rsidRPr="00F95DF1" w:rsidRDefault="00E11C37" w:rsidP="00896328">
            <w:pPr>
              <w:pStyle w:val="SingleTxtG"/>
              <w:rPr>
                <w:b/>
              </w:rPr>
            </w:pPr>
            <w:r w:rsidRPr="00F95DF1">
              <w:rPr>
                <w:b/>
              </w:rPr>
              <w:t>2</w:t>
            </w:r>
          </w:p>
        </w:tc>
      </w:tr>
      <w:tr w:rsidR="00E11C37" w:rsidRPr="00F95DF1" w:rsidTr="00896328">
        <w:trPr>
          <w:trHeight w:val="269"/>
        </w:trPr>
        <w:tc>
          <w:tcPr>
            <w:tcW w:w="2244" w:type="dxa"/>
          </w:tcPr>
          <w:p w:rsidR="00E11C37" w:rsidRPr="00F95DF1" w:rsidRDefault="00E11C37" w:rsidP="00896328">
            <w:pPr>
              <w:pStyle w:val="SingleTxtG"/>
              <w:rPr>
                <w:b/>
              </w:rPr>
            </w:pPr>
            <w:r w:rsidRPr="00F95DF1">
              <w:rPr>
                <w:b/>
              </w:rPr>
              <w:t>B</w:t>
            </w:r>
          </w:p>
        </w:tc>
        <w:tc>
          <w:tcPr>
            <w:tcW w:w="2244" w:type="dxa"/>
          </w:tcPr>
          <w:p w:rsidR="00E11C37" w:rsidRPr="00F95DF1" w:rsidRDefault="00E11C37" w:rsidP="00896328">
            <w:pPr>
              <w:pStyle w:val="SingleTxtG"/>
              <w:rPr>
                <w:b/>
              </w:rPr>
            </w:pPr>
            <w:r w:rsidRPr="00F95DF1">
              <w:rPr>
                <w:b/>
              </w:rPr>
              <w:t>4</w:t>
            </w:r>
          </w:p>
        </w:tc>
      </w:tr>
      <w:tr w:rsidR="00E11C37" w:rsidRPr="00F95DF1" w:rsidTr="00896328">
        <w:trPr>
          <w:trHeight w:val="281"/>
        </w:trPr>
        <w:tc>
          <w:tcPr>
            <w:tcW w:w="2244" w:type="dxa"/>
          </w:tcPr>
          <w:p w:rsidR="00E11C37" w:rsidRPr="00F95DF1" w:rsidRDefault="00E11C37" w:rsidP="00896328">
            <w:pPr>
              <w:pStyle w:val="SingleTxtG"/>
              <w:rPr>
                <w:b/>
              </w:rPr>
            </w:pPr>
            <w:r w:rsidRPr="00F95DF1">
              <w:rPr>
                <w:b/>
              </w:rPr>
              <w:t>C</w:t>
            </w:r>
          </w:p>
        </w:tc>
        <w:tc>
          <w:tcPr>
            <w:tcW w:w="2244" w:type="dxa"/>
          </w:tcPr>
          <w:p w:rsidR="00E11C37" w:rsidRPr="00F95DF1" w:rsidRDefault="00E11C37" w:rsidP="00896328">
            <w:pPr>
              <w:pStyle w:val="SingleTxtG"/>
              <w:rPr>
                <w:b/>
              </w:rPr>
            </w:pPr>
            <w:r w:rsidRPr="00F95DF1">
              <w:rPr>
                <w:b/>
              </w:rPr>
              <w:t>6</w:t>
            </w:r>
          </w:p>
        </w:tc>
      </w:tr>
      <w:tr w:rsidR="00E11C37" w:rsidRPr="00F95DF1" w:rsidTr="00896328">
        <w:trPr>
          <w:trHeight w:val="281"/>
        </w:trPr>
        <w:tc>
          <w:tcPr>
            <w:tcW w:w="2244" w:type="dxa"/>
          </w:tcPr>
          <w:p w:rsidR="00E11C37" w:rsidRPr="00F95DF1" w:rsidRDefault="00E11C37" w:rsidP="00896328">
            <w:pPr>
              <w:pStyle w:val="SingleTxtG"/>
              <w:rPr>
                <w:b/>
              </w:rPr>
            </w:pPr>
            <w:r w:rsidRPr="00F95DF1">
              <w:rPr>
                <w:b/>
              </w:rPr>
              <w:t>D</w:t>
            </w:r>
          </w:p>
        </w:tc>
        <w:tc>
          <w:tcPr>
            <w:tcW w:w="2244" w:type="dxa"/>
          </w:tcPr>
          <w:p w:rsidR="00E11C37" w:rsidRPr="00F95DF1" w:rsidRDefault="00E11C37" w:rsidP="00896328">
            <w:pPr>
              <w:pStyle w:val="SingleTxtG"/>
              <w:rPr>
                <w:b/>
              </w:rPr>
            </w:pPr>
            <w:r w:rsidRPr="00F95DF1">
              <w:rPr>
                <w:b/>
              </w:rPr>
              <w:t>8</w:t>
            </w:r>
          </w:p>
        </w:tc>
      </w:tr>
      <w:tr w:rsidR="00E11C37" w:rsidRPr="00F95DF1" w:rsidTr="00896328">
        <w:trPr>
          <w:trHeight w:val="281"/>
        </w:trPr>
        <w:tc>
          <w:tcPr>
            <w:tcW w:w="2244" w:type="dxa"/>
          </w:tcPr>
          <w:p w:rsidR="00E11C37" w:rsidRPr="00F95DF1" w:rsidRDefault="00E11C37" w:rsidP="00896328">
            <w:pPr>
              <w:pStyle w:val="SingleTxtG"/>
              <w:rPr>
                <w:b/>
              </w:rPr>
            </w:pPr>
            <w:r w:rsidRPr="00F95DF1">
              <w:rPr>
                <w:b/>
              </w:rPr>
              <w:t>E</w:t>
            </w:r>
          </w:p>
        </w:tc>
        <w:tc>
          <w:tcPr>
            <w:tcW w:w="2244" w:type="dxa"/>
          </w:tcPr>
          <w:p w:rsidR="00E11C37" w:rsidRPr="00F95DF1" w:rsidRDefault="00E11C37" w:rsidP="00896328">
            <w:pPr>
              <w:pStyle w:val="SingleTxtG"/>
              <w:rPr>
                <w:b/>
              </w:rPr>
            </w:pPr>
            <w:r w:rsidRPr="00F95DF1">
              <w:rPr>
                <w:b/>
              </w:rPr>
              <w:t>10</w:t>
            </w:r>
          </w:p>
        </w:tc>
      </w:tr>
      <w:tr w:rsidR="00E11C37" w:rsidRPr="00F95DF1" w:rsidTr="00896328">
        <w:trPr>
          <w:trHeight w:val="281"/>
        </w:trPr>
        <w:tc>
          <w:tcPr>
            <w:tcW w:w="2244" w:type="dxa"/>
          </w:tcPr>
          <w:p w:rsidR="00E11C37" w:rsidRPr="00F95DF1" w:rsidRDefault="00E11C37" w:rsidP="00896328">
            <w:pPr>
              <w:pStyle w:val="SingleTxtG"/>
              <w:rPr>
                <w:b/>
              </w:rPr>
            </w:pPr>
            <w:r w:rsidRPr="00F95DF1">
              <w:rPr>
                <w:b/>
              </w:rPr>
              <w:t>F</w:t>
            </w:r>
          </w:p>
        </w:tc>
        <w:tc>
          <w:tcPr>
            <w:tcW w:w="2244" w:type="dxa"/>
          </w:tcPr>
          <w:p w:rsidR="00E11C37" w:rsidRPr="00F95DF1" w:rsidRDefault="00E11C37" w:rsidP="00896328">
            <w:pPr>
              <w:pStyle w:val="SingleTxtG"/>
              <w:rPr>
                <w:b/>
              </w:rPr>
            </w:pPr>
            <w:r w:rsidRPr="00F95DF1">
              <w:rPr>
                <w:b/>
              </w:rPr>
              <w:t>12</w:t>
            </w:r>
          </w:p>
        </w:tc>
      </w:tr>
      <w:tr w:rsidR="00E11C37" w:rsidRPr="00F95DF1" w:rsidTr="00896328">
        <w:trPr>
          <w:trHeight w:val="281"/>
        </w:trPr>
        <w:tc>
          <w:tcPr>
            <w:tcW w:w="2244" w:type="dxa"/>
          </w:tcPr>
          <w:p w:rsidR="00E11C37" w:rsidRPr="00F95DF1" w:rsidRDefault="00E11C37" w:rsidP="00896328">
            <w:pPr>
              <w:pStyle w:val="SingleTxtG"/>
              <w:rPr>
                <w:b/>
              </w:rPr>
            </w:pPr>
            <w:r w:rsidRPr="00F95DF1">
              <w:rPr>
                <w:b/>
              </w:rPr>
              <w:t>G</w:t>
            </w:r>
          </w:p>
        </w:tc>
        <w:tc>
          <w:tcPr>
            <w:tcW w:w="2244" w:type="dxa"/>
          </w:tcPr>
          <w:p w:rsidR="00E11C37" w:rsidRPr="00F95DF1" w:rsidRDefault="00E11C37" w:rsidP="00896328">
            <w:pPr>
              <w:pStyle w:val="SingleTxtG"/>
              <w:rPr>
                <w:b/>
              </w:rPr>
            </w:pPr>
            <w:r w:rsidRPr="00F95DF1">
              <w:rPr>
                <w:b/>
              </w:rPr>
              <w:t>14</w:t>
            </w:r>
          </w:p>
        </w:tc>
      </w:tr>
      <w:tr w:rsidR="00E11C37" w:rsidRPr="00F95DF1" w:rsidTr="00896328">
        <w:trPr>
          <w:trHeight w:val="269"/>
        </w:trPr>
        <w:tc>
          <w:tcPr>
            <w:tcW w:w="2244" w:type="dxa"/>
          </w:tcPr>
          <w:p w:rsidR="00E11C37" w:rsidRPr="00F95DF1" w:rsidRDefault="00E11C37" w:rsidP="00896328">
            <w:pPr>
              <w:pStyle w:val="SingleTxtG"/>
              <w:rPr>
                <w:b/>
              </w:rPr>
            </w:pPr>
            <w:r w:rsidRPr="00F95DF1">
              <w:rPr>
                <w:b/>
              </w:rPr>
              <w:t>H</w:t>
            </w:r>
          </w:p>
        </w:tc>
        <w:tc>
          <w:tcPr>
            <w:tcW w:w="2244" w:type="dxa"/>
          </w:tcPr>
          <w:p w:rsidR="00E11C37" w:rsidRPr="00F95DF1" w:rsidRDefault="00E11C37" w:rsidP="00896328">
            <w:pPr>
              <w:pStyle w:val="SingleTxtG"/>
              <w:rPr>
                <w:b/>
              </w:rPr>
            </w:pPr>
            <w:r w:rsidRPr="00F95DF1">
              <w:rPr>
                <w:b/>
              </w:rPr>
              <w:t>16</w:t>
            </w:r>
          </w:p>
        </w:tc>
      </w:tr>
    </w:tbl>
    <w:p w:rsidR="00E11C37" w:rsidRPr="00F95DF1" w:rsidRDefault="00E11C37" w:rsidP="00E11C37">
      <w:pPr>
        <w:pStyle w:val="SingleTxtG"/>
        <w:rPr>
          <w:b/>
          <w:lang w:val="en-GB"/>
        </w:rPr>
      </w:pPr>
    </w:p>
    <w:p w:rsidR="00E11C37" w:rsidRPr="00F95DF1" w:rsidRDefault="00E11C37" w:rsidP="00E11C37">
      <w:pPr>
        <w:pStyle w:val="SingleTxtG"/>
        <w:rPr>
          <w:b/>
          <w:lang w:val="en-GB"/>
        </w:rPr>
      </w:pPr>
      <w:r w:rsidRPr="00F95DF1">
        <w:rPr>
          <w:b/>
          <w:lang w:val="en-GB"/>
        </w:rPr>
        <w:t>#.</w:t>
      </w:r>
      <w:r w:rsidRPr="00F95DF1">
        <w:rPr>
          <w:b/>
          <w:lang w:val="en-GB"/>
        </w:rPr>
        <w:tab/>
      </w:r>
      <w:bookmarkStart w:id="2" w:name="_Hlk535331673"/>
      <w:r w:rsidRPr="00F95DF1">
        <w:rPr>
          <w:b/>
          <w:lang w:val="en-GB"/>
        </w:rPr>
        <w:t xml:space="preserve">The IWG TYREGTR discussed whether to remove the publication year of the ASTM standards for the various standard reference test tyre (SRTT)) standards (2.77). The IWG TYREGTR reviewed the detailed and rigorous quality assurance and control measures in place to assure that SRTT performance remains consistent. The validation process includes </w:t>
      </w:r>
      <w:proofErr w:type="spellStart"/>
      <w:r w:rsidRPr="00F95DF1">
        <w:rPr>
          <w:b/>
          <w:lang w:val="en-GB"/>
        </w:rPr>
        <w:t>validatation</w:t>
      </w:r>
      <w:proofErr w:type="spellEnd"/>
      <w:r w:rsidRPr="00F95DF1">
        <w:rPr>
          <w:b/>
          <w:lang w:val="en-GB"/>
        </w:rPr>
        <w:t xml:space="preserve"> of both the tread rubber and the finished tire. The tread rubber is validated by testing samples in both the manufacturer’s laboratory and an independent laboratory to assure material properties. Tire quality and performance are validated by taking a random sample of ten tires from each </w:t>
      </w:r>
      <w:r w:rsidRPr="00F95DF1">
        <w:rPr>
          <w:b/>
          <w:lang w:val="en-GB"/>
        </w:rPr>
        <w:lastRenderedPageBreak/>
        <w:t xml:space="preserve">build and subjecting them to physical and chemical measurements </w:t>
      </w:r>
      <w:proofErr w:type="spellStart"/>
      <w:r w:rsidRPr="00F95DF1">
        <w:rPr>
          <w:b/>
          <w:lang w:val="en-GB"/>
        </w:rPr>
        <w:t>anad</w:t>
      </w:r>
      <w:proofErr w:type="spellEnd"/>
      <w:r w:rsidRPr="00F95DF1">
        <w:rPr>
          <w:b/>
          <w:lang w:val="en-GB"/>
        </w:rPr>
        <w:t xml:space="preserve"> a range of tire performance tests, including both regulatory and proprietary tests. In addition, the IWG TYREGTR noted that the revision year is not included on the sidewall of any SRTT. The IWG recognized a distinction between listing the revision year for an SRTT standard and listing a revision year for a tyre testing standard, where substantive provisions may change from revision to revision. The IWG TYREGTR agreed to remove the revision years from the ASTM SRTT standards listed in 2.77 but recognized that a </w:t>
      </w:r>
      <w:proofErr w:type="spellStart"/>
      <w:r w:rsidRPr="00F95DF1">
        <w:rPr>
          <w:b/>
          <w:lang w:val="en-GB"/>
        </w:rPr>
        <w:t>Contractng</w:t>
      </w:r>
      <w:proofErr w:type="spellEnd"/>
      <w:r w:rsidRPr="00F95DF1">
        <w:rPr>
          <w:b/>
          <w:lang w:val="en-GB"/>
        </w:rPr>
        <w:t xml:space="preserve"> Party may choose to include a revision year in its national regulations even though it may be difficult or impossible to obtain and impossible to verify a SRTT from a previous revision year. </w:t>
      </w:r>
      <w:bookmarkEnd w:id="2"/>
    </w:p>
    <w:p w:rsidR="000E5003" w:rsidRPr="00F95DF1" w:rsidRDefault="002F5BC5" w:rsidP="002F5BC5">
      <w:pPr>
        <w:pStyle w:val="SingleTxtG"/>
        <w:tabs>
          <w:tab w:val="left" w:pos="1172"/>
        </w:tabs>
        <w:ind w:left="0"/>
        <w:rPr>
          <w:b/>
          <w:lang w:val="en-GB"/>
        </w:rPr>
      </w:pPr>
      <w:r w:rsidRPr="00F95DF1">
        <w:rPr>
          <w:b/>
          <w:lang w:val="en-GB"/>
        </w:rPr>
        <w:tab/>
      </w:r>
    </w:p>
    <w:p w:rsidR="00435A7A" w:rsidRPr="00F95DF1" w:rsidRDefault="00435A7A" w:rsidP="00435A7A">
      <w:pPr>
        <w:pStyle w:val="SingleTxtG"/>
        <w:rPr>
          <w:b/>
          <w:lang w:val="en-GB"/>
        </w:rPr>
      </w:pPr>
      <w:r w:rsidRPr="00F95DF1">
        <w:rPr>
          <w:b/>
          <w:lang w:val="en-GB"/>
        </w:rPr>
        <w:t>#.</w:t>
      </w:r>
      <w:r w:rsidRPr="00F95DF1">
        <w:rPr>
          <w:b/>
          <w:lang w:val="en-GB"/>
        </w:rPr>
        <w:tab/>
      </w:r>
      <w:proofErr w:type="gramStart"/>
      <w:r w:rsidRPr="00F95DF1">
        <w:rPr>
          <w:b/>
          <w:lang w:val="en-GB"/>
        </w:rPr>
        <w:t>Addition of new definitions (section 2).</w:t>
      </w:r>
      <w:proofErr w:type="gramEnd"/>
      <w:r w:rsidRPr="00F95DF1">
        <w:rPr>
          <w:b/>
          <w:lang w:val="en-GB"/>
        </w:rPr>
        <w:t xml:space="preserve"> A definition was added for the term “high flotation</w:t>
      </w:r>
      <w:r w:rsidR="00CB5924" w:rsidRPr="00F95DF1">
        <w:rPr>
          <w:b/>
          <w:lang w:val="en-GB"/>
        </w:rPr>
        <w:t>”</w:t>
      </w:r>
      <w:r w:rsidRPr="00F95DF1">
        <w:rPr>
          <w:b/>
          <w:lang w:val="en-GB"/>
        </w:rPr>
        <w:t xml:space="preserve">. </w:t>
      </w:r>
    </w:p>
    <w:p w:rsidR="00264519" w:rsidRPr="00F95DF1" w:rsidRDefault="00435A7A" w:rsidP="00435A7A">
      <w:pPr>
        <w:pStyle w:val="SingleTxtG"/>
        <w:rPr>
          <w:b/>
          <w:lang w:val="en-GB"/>
        </w:rPr>
      </w:pPr>
      <w:r w:rsidRPr="00F95DF1">
        <w:rPr>
          <w:b/>
          <w:lang w:val="en-GB"/>
        </w:rPr>
        <w:t>#.</w:t>
      </w:r>
      <w:r w:rsidRPr="00F95DF1">
        <w:rPr>
          <w:b/>
          <w:lang w:val="en-US"/>
        </w:rPr>
        <w:tab/>
      </w:r>
      <w:proofErr w:type="gramStart"/>
      <w:r w:rsidRPr="00F95DF1">
        <w:rPr>
          <w:b/>
          <w:lang w:val="en-US"/>
        </w:rPr>
        <w:t>Harmonization of the Load Range concept in relationship to Inflation Pressure (section 2)</w:t>
      </w:r>
      <w:r w:rsidRPr="00F95DF1">
        <w:rPr>
          <w:b/>
          <w:lang w:val="en-GB"/>
        </w:rPr>
        <w:t>.</w:t>
      </w:r>
      <w:proofErr w:type="gramEnd"/>
      <w:r w:rsidRPr="00F95DF1">
        <w:rPr>
          <w:b/>
          <w:lang w:val="en-GB"/>
        </w:rPr>
        <w:t xml:space="preserve"> The definition of “load range” was amended to harmonize between load range and reference test inflation pressure concepts (2.34). The terms “PSI Index” was replaced with the term “Reference Test Inflation Pressure (2.56).”</w:t>
      </w:r>
      <w:r w:rsidR="00264519" w:rsidRPr="00F95DF1">
        <w:rPr>
          <w:b/>
          <w:lang w:val="en-GB"/>
        </w:rPr>
        <w:t xml:space="preserve"> </w:t>
      </w:r>
    </w:p>
    <w:p w:rsidR="00435A7A" w:rsidRPr="00F95DF1" w:rsidRDefault="00435A7A" w:rsidP="00435A7A">
      <w:pPr>
        <w:pStyle w:val="SingleTxtG"/>
        <w:rPr>
          <w:b/>
          <w:lang w:val="en-GB"/>
        </w:rPr>
      </w:pPr>
      <w:r w:rsidRPr="00F95DF1">
        <w:rPr>
          <w:b/>
          <w:lang w:val="en-GB"/>
        </w:rPr>
        <w:t>#.</w:t>
      </w:r>
      <w:r w:rsidRPr="00F95DF1">
        <w:rPr>
          <w:b/>
          <w:lang w:val="en-GB"/>
        </w:rPr>
        <w:tab/>
        <w:t>Alignment of the provisions for tyre marking and physical dimensions of PC tyres with the most recent developments in UN Regulations Nos. 30 and 54 (Sections 2, 3.3 and 3.5). Several definitions were amended to reflect amendments to UN Regulation 30, Regulation 117. The affected definitions included “brand name/trademark” (2.9), “carcass” (2.12), “pneumatic”, “measuring rim” and “normal tyre”. A definition of “manufacturer” (2</w:t>
      </w:r>
      <w:proofErr w:type="gramStart"/>
      <w:r w:rsidRPr="00F95DF1">
        <w:rPr>
          <w:b/>
          <w:lang w:val="en-GB"/>
        </w:rPr>
        <w:t>.#</w:t>
      </w:r>
      <w:proofErr w:type="gramEnd"/>
      <w:r w:rsidRPr="00F95DF1">
        <w:rPr>
          <w:b/>
          <w:lang w:val="en-GB"/>
        </w:rPr>
        <w:t>#) was also inserted, consistent with UN Regulation 30.</w:t>
      </w:r>
    </w:p>
    <w:p w:rsidR="00435A7A" w:rsidRPr="00F95DF1" w:rsidRDefault="00435A7A" w:rsidP="00435A7A">
      <w:pPr>
        <w:pStyle w:val="SingleTxtG"/>
        <w:rPr>
          <w:b/>
          <w:lang w:val="en-GB"/>
        </w:rPr>
      </w:pPr>
      <w:r w:rsidRPr="00F95DF1">
        <w:rPr>
          <w:b/>
          <w:lang w:val="en-GB"/>
        </w:rPr>
        <w:t>#.</w:t>
      </w:r>
      <w:r w:rsidRPr="00F95DF1">
        <w:rPr>
          <w:b/>
          <w:lang w:val="en-GB"/>
        </w:rPr>
        <w:tab/>
        <w:t>Harmonization of FMVSS 139 requirements relative to UN PSI index (3.14 and 3.15). In sections 3.14 (strength test) and 3.15 (bead unseat), provisions were harmonized consistent with the amendments to 2.34, the definition of “load range” to translate load range into a corresponding reference test inflation pressure.</w:t>
      </w:r>
    </w:p>
    <w:p w:rsidR="00435A7A" w:rsidRPr="00F95DF1" w:rsidRDefault="00435A7A" w:rsidP="00435A7A">
      <w:pPr>
        <w:pStyle w:val="SingleTxtG"/>
        <w:rPr>
          <w:b/>
          <w:lang w:val="en-GB"/>
        </w:rPr>
      </w:pPr>
      <w:r w:rsidRPr="00F95DF1">
        <w:rPr>
          <w:b/>
          <w:lang w:val="en-GB"/>
        </w:rPr>
        <w:t>#.</w:t>
      </w:r>
      <w:r w:rsidRPr="00F95DF1">
        <w:rPr>
          <w:b/>
          <w:lang w:val="en-GB"/>
        </w:rPr>
        <w:tab/>
        <w:t>Harmonization of physical dimensions provisions (Delete previous 3.20, 3.21, add new 3.20). Physical dimensions provisions were also harmonized by integrating provisions for measuring and calculating physical dimensions and assuring that all LT and C tyre sizes are addressed by the provisions. Additional provisions were added to address high flotation sizes.</w:t>
      </w:r>
    </w:p>
    <w:p w:rsidR="008E47F1" w:rsidRPr="00F95DF1" w:rsidRDefault="008E47F1" w:rsidP="00F72E7C">
      <w:pPr>
        <w:pStyle w:val="SingleTxtG"/>
        <w:rPr>
          <w:b/>
          <w:lang w:val="en-GB"/>
        </w:rPr>
      </w:pPr>
      <w:r w:rsidRPr="00F95DF1">
        <w:rPr>
          <w:b/>
          <w:lang w:val="en-GB"/>
        </w:rPr>
        <w:t>#.</w:t>
      </w:r>
      <w:r w:rsidRPr="00F95DF1">
        <w:rPr>
          <w:b/>
          <w:lang w:val="en-GB"/>
        </w:rPr>
        <w:tab/>
      </w:r>
      <w:r w:rsidR="00F72E7C" w:rsidRPr="00F95DF1">
        <w:rPr>
          <w:b/>
          <w:lang w:val="en-GB"/>
        </w:rPr>
        <w:t xml:space="preserve">Harmonization of inflation pressure marking provisions (3.3.5). In order to clarify the inflation pressure to be used in determining test conditions for LT and C-type tyres, the Tyre GTR defines a “Reference Test Inflation Pressure” to be marked on the sidewall (2.56).  While the vast majority of LT and C-type tyres are marked with a pressure equivalent to the Reference Test Inflation Pressure, the U.S. regulation FMVSS 139 SECTION 5.5.6 allows a tyre manufacturer the option to mark a different pressure on the tyre sidewall.  3.3.5 </w:t>
      </w:r>
      <w:proofErr w:type="gramStart"/>
      <w:r w:rsidR="00F72E7C" w:rsidRPr="00F95DF1">
        <w:rPr>
          <w:b/>
          <w:lang w:val="en-GB"/>
        </w:rPr>
        <w:t>was</w:t>
      </w:r>
      <w:proofErr w:type="gramEnd"/>
      <w:r w:rsidR="00F72E7C" w:rsidRPr="00F95DF1">
        <w:rPr>
          <w:b/>
          <w:lang w:val="en-GB"/>
        </w:rPr>
        <w:t xml:space="preserve"> amended to allow for a </w:t>
      </w:r>
      <w:r w:rsidR="008B4AEA" w:rsidRPr="00F95DF1">
        <w:rPr>
          <w:b/>
          <w:lang w:val="en-GB"/>
        </w:rPr>
        <w:t>tire to be market with both the inflation pressure corresponding to the maximum load of the tire and a reference test inflation pressure where the reference test inflation pressure differs from the inflation pressure marked for single application, consistent with U.S. regulations.</w:t>
      </w:r>
    </w:p>
    <w:p w:rsidR="00D051FD" w:rsidRPr="00F95DF1" w:rsidRDefault="000213D0" w:rsidP="00D051FD">
      <w:pPr>
        <w:ind w:left="709" w:firstLine="707"/>
        <w:rPr>
          <w:b/>
          <w:lang w:val="en-US"/>
        </w:rPr>
      </w:pPr>
      <w:r w:rsidRPr="00F95DF1">
        <w:rPr>
          <w:b/>
          <w:highlight w:val="yellow"/>
          <w:lang w:val="en-GB"/>
        </w:rPr>
        <w:t>#.</w:t>
      </w:r>
      <w:r w:rsidRPr="00F95DF1">
        <w:rPr>
          <w:b/>
          <w:highlight w:val="yellow"/>
          <w:lang w:val="en-GB"/>
        </w:rPr>
        <w:tab/>
      </w:r>
    </w:p>
    <w:p w:rsidR="000E5003" w:rsidRPr="00F95DF1" w:rsidRDefault="00D051FD">
      <w:pPr>
        <w:ind w:left="1134"/>
        <w:rPr>
          <w:b/>
          <w:lang w:val="en-US"/>
        </w:rPr>
      </w:pPr>
      <w:proofErr w:type="gramStart"/>
      <w:r w:rsidRPr="00F95DF1">
        <w:rPr>
          <w:b/>
          <w:lang w:val="en-US"/>
        </w:rPr>
        <w:t xml:space="preserve">#  </w:t>
      </w:r>
      <w:r w:rsidRPr="00F95DF1">
        <w:rPr>
          <w:b/>
          <w:lang w:val="en-US"/>
        </w:rPr>
        <w:tab/>
        <w:t xml:space="preserve"> Alignment of the provisions “1.</w:t>
      </w:r>
      <w:proofErr w:type="gramEnd"/>
      <w:r w:rsidRPr="00F95DF1">
        <w:rPr>
          <w:b/>
          <w:lang w:val="en-US"/>
        </w:rPr>
        <w:t xml:space="preserve"> </w:t>
      </w:r>
      <w:proofErr w:type="gramStart"/>
      <w:r w:rsidRPr="00F95DF1">
        <w:rPr>
          <w:b/>
          <w:lang w:val="en-US"/>
        </w:rPr>
        <w:t xml:space="preserve">Variation of load capacity with speed for Passenger car </w:t>
      </w:r>
      <w:proofErr w:type="spellStart"/>
      <w:r w:rsidRPr="00F95DF1">
        <w:rPr>
          <w:b/>
          <w:lang w:val="en-US"/>
        </w:rPr>
        <w:t>tyres</w:t>
      </w:r>
      <w:proofErr w:type="spellEnd"/>
      <w:r w:rsidRPr="00F95DF1">
        <w:rPr>
          <w:b/>
          <w:lang w:val="en-US"/>
        </w:rPr>
        <w:t>” with the provisions in UNR 30.</w:t>
      </w:r>
      <w:proofErr w:type="gramEnd"/>
      <w:r w:rsidRPr="00F95DF1">
        <w:rPr>
          <w:b/>
          <w:lang w:val="en-US"/>
        </w:rPr>
        <w:t xml:space="preserve">  This provision has been added in Annex 5 of the GTR #16.   This is in line with the test “3.11 </w:t>
      </w:r>
      <w:r w:rsidR="000213D0" w:rsidRPr="00F95DF1">
        <w:rPr>
          <w:b/>
          <w:noProof/>
          <w:lang w:val="en-US"/>
        </w:rPr>
        <w:t>High speed performance test for passenger car tyres”</w:t>
      </w:r>
      <w:r w:rsidRPr="00F95DF1">
        <w:rPr>
          <w:b/>
          <w:lang w:val="en-US"/>
        </w:rPr>
        <w:t xml:space="preserve"> where the test conditions reflect such variation.</w:t>
      </w:r>
    </w:p>
    <w:p w:rsidR="00D3167F" w:rsidRPr="00F95DF1" w:rsidRDefault="00D3167F" w:rsidP="00435A7A">
      <w:pPr>
        <w:pStyle w:val="SingleTxtG"/>
        <w:rPr>
          <w:b/>
          <w:highlight w:val="yellow"/>
          <w:lang w:val="en-GB"/>
        </w:rPr>
      </w:pPr>
    </w:p>
    <w:p w:rsidR="00A530AA" w:rsidRPr="00F95DF1" w:rsidRDefault="000213D0" w:rsidP="00435A7A">
      <w:pPr>
        <w:pStyle w:val="SingleTxtG"/>
        <w:rPr>
          <w:b/>
          <w:highlight w:val="yellow"/>
          <w:lang w:val="en-GB"/>
        </w:rPr>
      </w:pPr>
      <w:r w:rsidRPr="00F95DF1">
        <w:rPr>
          <w:b/>
          <w:highlight w:val="yellow"/>
          <w:lang w:val="en-GB"/>
        </w:rPr>
        <w:t>#.</w:t>
      </w:r>
      <w:r w:rsidRPr="00F95DF1">
        <w:rPr>
          <w:b/>
          <w:highlight w:val="yellow"/>
          <w:lang w:val="en-GB"/>
        </w:rPr>
        <w:tab/>
        <w:t xml:space="preserve">[INSERT JUSTIFICATIONS FROM CASE BY CASE DOCUMENT </w:t>
      </w:r>
      <w:proofErr w:type="gramStart"/>
      <w:r w:rsidR="00F72E7C" w:rsidRPr="00F95DF1">
        <w:rPr>
          <w:b/>
          <w:highlight w:val="yellow"/>
          <w:lang w:val="en-GB"/>
        </w:rPr>
        <w:t>(</w:t>
      </w:r>
      <w:r w:rsidRPr="00F95DF1">
        <w:rPr>
          <w:b/>
          <w:highlight w:val="yellow"/>
          <w:lang w:val="en-GB"/>
        </w:rPr>
        <w:t xml:space="preserve"> ETRTO</w:t>
      </w:r>
      <w:proofErr w:type="gramEnd"/>
      <w:r w:rsidR="00A26A14" w:rsidRPr="00F95DF1">
        <w:rPr>
          <w:b/>
          <w:highlight w:val="yellow"/>
          <w:lang w:val="en-GB"/>
        </w:rPr>
        <w:t xml:space="preserve"> </w:t>
      </w:r>
      <w:r w:rsidR="00F72E7C" w:rsidRPr="00F95DF1">
        <w:rPr>
          <w:b/>
          <w:highlight w:val="yellow"/>
          <w:lang w:val="en-GB"/>
        </w:rPr>
        <w:t>TO PROVIDE</w:t>
      </w:r>
      <w:r w:rsidRPr="00F95DF1">
        <w:rPr>
          <w:b/>
          <w:highlight w:val="yellow"/>
          <w:lang w:val="en-GB"/>
        </w:rPr>
        <w:t>]</w:t>
      </w:r>
    </w:p>
    <w:p w:rsidR="002F5BC5" w:rsidRPr="00F95DF1" w:rsidRDefault="000213D0" w:rsidP="00E11C37">
      <w:pPr>
        <w:pStyle w:val="SingleTxtG"/>
        <w:rPr>
          <w:b/>
          <w:lang w:val="en-GB"/>
        </w:rPr>
      </w:pPr>
      <w:r w:rsidRPr="00F95DF1">
        <w:rPr>
          <w:b/>
          <w:highlight w:val="yellow"/>
          <w:lang w:val="en-GB"/>
        </w:rPr>
        <w:t>#.</w:t>
      </w:r>
      <w:r w:rsidRPr="00F95DF1">
        <w:rPr>
          <w:b/>
          <w:highlight w:val="yellow"/>
          <w:lang w:val="en-GB"/>
        </w:rPr>
        <w:tab/>
        <w:t>[INSERT JUSTIFICATION/RATIONALE OF CONTENT OF PROPOSAL IN TYREGTR-20-</w:t>
      </w:r>
      <w:r w:rsidR="00E11C37" w:rsidRPr="00F95DF1">
        <w:rPr>
          <w:b/>
          <w:highlight w:val="yellow"/>
          <w:lang w:val="en-GB"/>
        </w:rPr>
        <w:t>1</w:t>
      </w:r>
      <w:r w:rsidRPr="00F95DF1">
        <w:rPr>
          <w:b/>
          <w:highlight w:val="yellow"/>
          <w:lang w:val="en-GB"/>
        </w:rPr>
        <w:t xml:space="preserve">3 </w:t>
      </w:r>
      <w:r w:rsidR="00F72E7C" w:rsidRPr="00F95DF1">
        <w:rPr>
          <w:b/>
          <w:highlight w:val="yellow"/>
          <w:lang w:val="en-GB"/>
        </w:rPr>
        <w:t>(</w:t>
      </w:r>
      <w:r w:rsidRPr="00F95DF1">
        <w:rPr>
          <w:b/>
          <w:highlight w:val="yellow"/>
          <w:lang w:val="en-GB"/>
        </w:rPr>
        <w:t>RUSSIAN FEDERATION</w:t>
      </w:r>
      <w:r w:rsidR="00F72E7C" w:rsidRPr="00F95DF1">
        <w:rPr>
          <w:b/>
          <w:highlight w:val="yellow"/>
          <w:lang w:val="en-GB"/>
        </w:rPr>
        <w:t xml:space="preserve"> TO PROVIDE)</w:t>
      </w:r>
      <w:r w:rsidRPr="00F95DF1">
        <w:rPr>
          <w:b/>
          <w:highlight w:val="yellow"/>
          <w:lang w:val="en-GB"/>
        </w:rPr>
        <w:t>]</w:t>
      </w:r>
      <w:r w:rsidR="00E11C37" w:rsidRPr="00F95DF1">
        <w:rPr>
          <w:b/>
          <w:lang w:val="en-GB"/>
        </w:rPr>
        <w:t xml:space="preserve"> </w:t>
      </w:r>
      <w:r w:rsidR="00E11C37" w:rsidRPr="00F95DF1">
        <w:rPr>
          <w:b/>
          <w:highlight w:val="yellow"/>
          <w:lang w:val="en-GB"/>
        </w:rPr>
        <w:t>(</w:t>
      </w:r>
      <w:proofErr w:type="gramStart"/>
      <w:r w:rsidR="00E11C37" w:rsidRPr="00F95DF1">
        <w:rPr>
          <w:b/>
          <w:highlight w:val="yellow"/>
          <w:lang w:val="en-GB"/>
        </w:rPr>
        <w:t>see</w:t>
      </w:r>
      <w:proofErr w:type="gramEnd"/>
      <w:r w:rsidR="00E11C37" w:rsidRPr="00F95DF1">
        <w:rPr>
          <w:b/>
          <w:highlight w:val="yellow"/>
          <w:lang w:val="en-GB"/>
        </w:rPr>
        <w:t xml:space="preserve"> the next XX1 through XX6 below)</w:t>
      </w:r>
    </w:p>
    <w:p w:rsidR="00E11C37" w:rsidRPr="00F95DF1" w:rsidRDefault="00E11C37" w:rsidP="00E11C37">
      <w:pPr>
        <w:pStyle w:val="SingleTxtG"/>
        <w:rPr>
          <w:b/>
          <w:lang w:val="en-US"/>
        </w:rPr>
      </w:pPr>
      <w:r w:rsidRPr="00F95DF1">
        <w:rPr>
          <w:b/>
          <w:lang w:val="en-GB" w:eastAsia="ko-KR"/>
        </w:rPr>
        <w:t>XX1.</w:t>
      </w:r>
      <w:r w:rsidRPr="00F95DF1">
        <w:rPr>
          <w:b/>
          <w:lang w:val="en-GB"/>
        </w:rPr>
        <w:tab/>
      </w:r>
      <w:r w:rsidRPr="00F95DF1">
        <w:rPr>
          <w:b/>
          <w:lang w:val="en-US"/>
        </w:rPr>
        <w:t xml:space="preserve">The </w:t>
      </w:r>
      <w:r w:rsidRPr="00F95DF1">
        <w:rPr>
          <w:b/>
          <w:lang w:val="en-US" w:eastAsia="ko-KR"/>
        </w:rPr>
        <w:t xml:space="preserve">Amendment No. 2 to UN GTR No. 16 addressed the harmonization of the </w:t>
      </w:r>
      <w:r w:rsidRPr="00F95DF1">
        <w:rPr>
          <w:b/>
          <w:lang w:val="en-US"/>
        </w:rPr>
        <w:t xml:space="preserve">tests applicable to LT/C </w:t>
      </w:r>
      <w:proofErr w:type="spellStart"/>
      <w:r w:rsidRPr="00F95DF1">
        <w:rPr>
          <w:b/>
          <w:lang w:val="en-US"/>
        </w:rPr>
        <w:t>tyres</w:t>
      </w:r>
      <w:proofErr w:type="spellEnd"/>
      <w:r w:rsidRPr="00F95DF1">
        <w:rPr>
          <w:b/>
          <w:lang w:val="en-US"/>
        </w:rPr>
        <w:t>:</w:t>
      </w:r>
      <w:r w:rsidRPr="00F95DF1">
        <w:rPr>
          <w:b/>
          <w:lang w:val="en-US" w:eastAsia="ko-KR"/>
        </w:rPr>
        <w:t xml:space="preserve"> Physical Dimensions Test and </w:t>
      </w:r>
      <w:r w:rsidRPr="00F95DF1">
        <w:rPr>
          <w:b/>
          <w:lang w:val="en-US"/>
        </w:rPr>
        <w:t xml:space="preserve">High Speed Test, so that they are introduced respectively in the revised Sections 3.20. </w:t>
      </w:r>
      <w:proofErr w:type="gramStart"/>
      <w:r w:rsidRPr="00F95DF1">
        <w:rPr>
          <w:b/>
          <w:lang w:val="en-US"/>
        </w:rPr>
        <w:t>and</w:t>
      </w:r>
      <w:proofErr w:type="gramEnd"/>
      <w:r w:rsidRPr="00F95DF1">
        <w:rPr>
          <w:b/>
          <w:lang w:val="en-US"/>
        </w:rPr>
        <w:t xml:space="preserve"> 3.16 of UN GTR No. 16.</w:t>
      </w:r>
    </w:p>
    <w:p w:rsidR="00E11C37" w:rsidRPr="00F95DF1" w:rsidRDefault="00E11C37" w:rsidP="00E11C37">
      <w:pPr>
        <w:pStyle w:val="SingleTxtG"/>
        <w:rPr>
          <w:b/>
          <w:bCs/>
          <w:lang w:val="en-US"/>
        </w:rPr>
      </w:pPr>
      <w:r w:rsidRPr="00F95DF1">
        <w:rPr>
          <w:b/>
          <w:bCs/>
          <w:lang w:val="en-US"/>
        </w:rPr>
        <w:t>XX2.</w:t>
      </w:r>
      <w:r w:rsidRPr="00F95DF1">
        <w:rPr>
          <w:b/>
          <w:bCs/>
          <w:lang w:val="en-US"/>
        </w:rPr>
        <w:tab/>
        <w:t xml:space="preserve">For </w:t>
      </w:r>
      <w:proofErr w:type="spellStart"/>
      <w:r w:rsidRPr="00F95DF1">
        <w:rPr>
          <w:b/>
          <w:bCs/>
          <w:lang w:val="en-US"/>
        </w:rPr>
        <w:t>tyres</w:t>
      </w:r>
      <w:proofErr w:type="spellEnd"/>
      <w:r w:rsidRPr="00F95DF1">
        <w:rPr>
          <w:b/>
          <w:bCs/>
          <w:lang w:val="en-US"/>
        </w:rPr>
        <w:t xml:space="preserve"> with Speed Symbols below “Q” </w:t>
      </w:r>
      <w:r w:rsidRPr="00F95DF1">
        <w:rPr>
          <w:b/>
          <w:lang w:val="en-US"/>
        </w:rPr>
        <w:t xml:space="preserve">the Informal Working Group dealt with the </w:t>
      </w:r>
      <w:r w:rsidRPr="00F95DF1">
        <w:rPr>
          <w:b/>
          <w:lang w:val="en-US" w:eastAsia="ko-KR"/>
        </w:rPr>
        <w:t xml:space="preserve">Amendment No. 2 had concluded that the FMVSS 139 High Speed Test is more severe than the </w:t>
      </w:r>
      <w:r w:rsidRPr="00F95DF1">
        <w:rPr>
          <w:b/>
          <w:bCs/>
          <w:lang w:val="en-US"/>
        </w:rPr>
        <w:t xml:space="preserve">UN Regulation No. 54 Load/Speed Endurance Test, so that the first one was designated as the harmonized test for the entire population of LT/C </w:t>
      </w:r>
      <w:proofErr w:type="spellStart"/>
      <w:r w:rsidRPr="00F95DF1">
        <w:rPr>
          <w:b/>
          <w:bCs/>
          <w:lang w:val="en-US"/>
        </w:rPr>
        <w:t>tyres</w:t>
      </w:r>
      <w:proofErr w:type="spellEnd"/>
      <w:r w:rsidRPr="00F95DF1">
        <w:rPr>
          <w:b/>
          <w:bCs/>
          <w:lang w:val="en-US"/>
        </w:rPr>
        <w:t xml:space="preserve">. It is represented in paragraph 3.16.1. </w:t>
      </w:r>
    </w:p>
    <w:p w:rsidR="00E11C37" w:rsidRPr="00F95DF1" w:rsidRDefault="00E11C37" w:rsidP="00E11C37">
      <w:pPr>
        <w:pStyle w:val="SingleTxtG"/>
        <w:rPr>
          <w:b/>
          <w:lang w:val="en-US"/>
        </w:rPr>
      </w:pPr>
      <w:r w:rsidRPr="00F95DF1">
        <w:rPr>
          <w:b/>
          <w:bCs/>
          <w:lang w:val="en-US"/>
        </w:rPr>
        <w:t>XX3.</w:t>
      </w:r>
      <w:r w:rsidRPr="00F95DF1">
        <w:rPr>
          <w:b/>
          <w:bCs/>
          <w:lang w:val="en-US"/>
        </w:rPr>
        <w:tab/>
        <w:t xml:space="preserve">For </w:t>
      </w:r>
      <w:proofErr w:type="spellStart"/>
      <w:r w:rsidRPr="00F95DF1">
        <w:rPr>
          <w:b/>
          <w:bCs/>
          <w:lang w:val="en-US"/>
        </w:rPr>
        <w:t>tyres</w:t>
      </w:r>
      <w:proofErr w:type="spellEnd"/>
      <w:r w:rsidRPr="00F95DF1">
        <w:rPr>
          <w:b/>
          <w:bCs/>
          <w:lang w:val="en-US"/>
        </w:rPr>
        <w:t xml:space="preserve"> with Speed Symbols “Q” and above </w:t>
      </w:r>
      <w:r w:rsidRPr="00F95DF1">
        <w:rPr>
          <w:b/>
          <w:lang w:val="en-US"/>
        </w:rPr>
        <w:t xml:space="preserve">the </w:t>
      </w:r>
      <w:r w:rsidRPr="00F95DF1">
        <w:rPr>
          <w:b/>
          <w:lang w:val="en-US" w:eastAsia="ko-KR"/>
        </w:rPr>
        <w:t xml:space="preserve">Amendment No. 2 to UN GTR No. 16 had substituted the non-harmonized provisions of </w:t>
      </w:r>
      <w:r w:rsidRPr="00F95DF1">
        <w:rPr>
          <w:b/>
          <w:bCs/>
          <w:lang w:val="en-US"/>
        </w:rPr>
        <w:t>UN Regulation No. 54 by the new harmonized provisions of the modified Load/Speed Endurance Test method represented in paragraph 3.16.2.</w:t>
      </w:r>
    </w:p>
    <w:p w:rsidR="00E11C37" w:rsidRPr="00F95DF1" w:rsidRDefault="00E11C37" w:rsidP="00E11C37">
      <w:pPr>
        <w:pStyle w:val="SingleTxtG"/>
        <w:rPr>
          <w:b/>
          <w:bCs/>
          <w:lang w:val="en-US"/>
        </w:rPr>
      </w:pPr>
      <w:r w:rsidRPr="00F95DF1">
        <w:rPr>
          <w:b/>
          <w:lang w:val="en-US"/>
        </w:rPr>
        <w:t>XX4.</w:t>
      </w:r>
      <w:r w:rsidRPr="00F95DF1">
        <w:rPr>
          <w:b/>
          <w:lang w:val="en-US"/>
        </w:rPr>
        <w:tab/>
        <w:t xml:space="preserve">Meanwhile the Informal Working Group dealt with the </w:t>
      </w:r>
      <w:r w:rsidRPr="00F95DF1">
        <w:rPr>
          <w:b/>
          <w:lang w:val="en-US" w:eastAsia="ko-KR"/>
        </w:rPr>
        <w:t>Amendment No. 2 had concluded that due to the high complexity in harmonizing the Endurance Test, the latter shall remain non-</w:t>
      </w:r>
      <w:proofErr w:type="spellStart"/>
      <w:r w:rsidRPr="00F95DF1">
        <w:rPr>
          <w:b/>
          <w:lang w:val="en-US" w:eastAsia="ko-KR"/>
        </w:rPr>
        <w:t>harmonised</w:t>
      </w:r>
      <w:proofErr w:type="spellEnd"/>
      <w:r w:rsidRPr="00F95DF1">
        <w:rPr>
          <w:b/>
          <w:lang w:val="en-US" w:eastAsia="ko-KR"/>
        </w:rPr>
        <w:t xml:space="preserve"> for the time being. The </w:t>
      </w:r>
      <w:r w:rsidRPr="00F95DF1">
        <w:rPr>
          <w:b/>
          <w:lang w:val="en-US"/>
        </w:rPr>
        <w:t xml:space="preserve">Informal Working Group had streamlined the GTR structure and included in the revised Sections 3.17. </w:t>
      </w:r>
      <w:proofErr w:type="gramStart"/>
      <w:r w:rsidRPr="00F95DF1">
        <w:rPr>
          <w:b/>
          <w:lang w:val="en-US"/>
        </w:rPr>
        <w:t>the</w:t>
      </w:r>
      <w:proofErr w:type="gramEnd"/>
      <w:r w:rsidRPr="00F95DF1">
        <w:rPr>
          <w:b/>
          <w:lang w:val="en-US"/>
        </w:rPr>
        <w:t xml:space="preserve"> two non-harmonized Endurance Tests as the two different options for transposition </w:t>
      </w:r>
      <w:r w:rsidRPr="00F95DF1">
        <w:rPr>
          <w:b/>
          <w:bCs/>
          <w:lang w:val="en-US"/>
        </w:rPr>
        <w:t xml:space="preserve">to the national/regional legislation of the Contracting </w:t>
      </w:r>
      <w:proofErr w:type="spellStart"/>
      <w:r w:rsidRPr="00F95DF1">
        <w:rPr>
          <w:b/>
          <w:bCs/>
          <w:lang w:val="en-US"/>
        </w:rPr>
        <w:t>Paries</w:t>
      </w:r>
      <w:proofErr w:type="spellEnd"/>
      <w:r w:rsidRPr="00F95DF1">
        <w:rPr>
          <w:b/>
          <w:bCs/>
          <w:lang w:val="en-US"/>
        </w:rPr>
        <w:t xml:space="preserve"> to the 1998 Agreement. Contracting </w:t>
      </w:r>
      <w:proofErr w:type="spellStart"/>
      <w:r w:rsidRPr="00F95DF1">
        <w:rPr>
          <w:b/>
          <w:bCs/>
          <w:lang w:val="en-US"/>
        </w:rPr>
        <w:t>Paries</w:t>
      </w:r>
      <w:proofErr w:type="spellEnd"/>
      <w:r w:rsidRPr="00F95DF1">
        <w:rPr>
          <w:b/>
          <w:bCs/>
          <w:lang w:val="en-US"/>
        </w:rPr>
        <w:t xml:space="preserve"> may select either option for the Endurance Test.</w:t>
      </w:r>
    </w:p>
    <w:p w:rsidR="00E11C37" w:rsidRPr="00F95DF1" w:rsidRDefault="00E11C37" w:rsidP="00E11C37">
      <w:pPr>
        <w:pStyle w:val="SingleTxtG"/>
        <w:rPr>
          <w:b/>
          <w:bCs/>
          <w:lang w:val="en-US"/>
        </w:rPr>
      </w:pPr>
      <w:r w:rsidRPr="00F95DF1">
        <w:rPr>
          <w:b/>
          <w:bCs/>
          <w:lang w:val="en-US"/>
        </w:rPr>
        <w:t>XX5.</w:t>
      </w:r>
      <w:r w:rsidRPr="00F95DF1">
        <w:rPr>
          <w:b/>
          <w:bCs/>
          <w:lang w:val="en-US"/>
        </w:rPr>
        <w:tab/>
        <w:t xml:space="preserve">The first option represented in paragraph 3.17.1. </w:t>
      </w:r>
      <w:proofErr w:type="gramStart"/>
      <w:r w:rsidRPr="00F95DF1">
        <w:rPr>
          <w:b/>
          <w:bCs/>
          <w:lang w:val="en-US"/>
        </w:rPr>
        <w:t>is</w:t>
      </w:r>
      <w:proofErr w:type="gramEnd"/>
      <w:r w:rsidRPr="00F95DF1">
        <w:rPr>
          <w:b/>
          <w:bCs/>
          <w:lang w:val="en-US"/>
        </w:rPr>
        <w:t xml:space="preserve"> based on the provisions of FMVSS 139, and it is applicable for all  LT/C </w:t>
      </w:r>
      <w:proofErr w:type="spellStart"/>
      <w:r w:rsidRPr="00F95DF1">
        <w:rPr>
          <w:b/>
          <w:bCs/>
          <w:lang w:val="en-US"/>
        </w:rPr>
        <w:t>tyres</w:t>
      </w:r>
      <w:proofErr w:type="spellEnd"/>
      <w:r w:rsidRPr="00F95DF1">
        <w:rPr>
          <w:b/>
          <w:bCs/>
          <w:lang w:val="en-US"/>
        </w:rPr>
        <w:t xml:space="preserve">. This option consists of two tests: the Endurance test described in paragraph 3.17.1.1. </w:t>
      </w:r>
      <w:proofErr w:type="gramStart"/>
      <w:r w:rsidRPr="00F95DF1">
        <w:rPr>
          <w:b/>
          <w:bCs/>
          <w:lang w:val="en-US"/>
        </w:rPr>
        <w:t>and</w:t>
      </w:r>
      <w:proofErr w:type="gramEnd"/>
      <w:r w:rsidRPr="00F95DF1">
        <w:rPr>
          <w:b/>
          <w:bCs/>
          <w:lang w:val="en-US"/>
        </w:rPr>
        <w:t xml:space="preserve"> the Low inflation pressure performance test described in paragraph 3.17.1.2., which shall be performed in sequence, using the same </w:t>
      </w:r>
      <w:proofErr w:type="spellStart"/>
      <w:r w:rsidRPr="00F95DF1">
        <w:rPr>
          <w:b/>
          <w:bCs/>
          <w:lang w:val="en-US"/>
        </w:rPr>
        <w:t>tyre</w:t>
      </w:r>
      <w:proofErr w:type="spellEnd"/>
      <w:r w:rsidRPr="00F95DF1">
        <w:rPr>
          <w:b/>
          <w:bCs/>
          <w:lang w:val="en-US"/>
        </w:rPr>
        <w:t xml:space="preserve"> and rim assembly. </w:t>
      </w:r>
    </w:p>
    <w:p w:rsidR="00E11C37" w:rsidRPr="00F95DF1" w:rsidRDefault="00E11C37" w:rsidP="00E11C37">
      <w:pPr>
        <w:pStyle w:val="SingleTxtG"/>
        <w:rPr>
          <w:b/>
          <w:lang w:val="en-US" w:eastAsia="ko-KR"/>
        </w:rPr>
      </w:pPr>
      <w:r w:rsidRPr="00F95DF1">
        <w:rPr>
          <w:b/>
          <w:bCs/>
          <w:lang w:val="en-US"/>
        </w:rPr>
        <w:t>XX6.</w:t>
      </w:r>
      <w:r w:rsidRPr="00F95DF1">
        <w:rPr>
          <w:b/>
          <w:bCs/>
          <w:lang w:val="en-US"/>
        </w:rPr>
        <w:tab/>
        <w:t xml:space="preserve">The second option represented in paragraph 3.17.2. </w:t>
      </w:r>
      <w:proofErr w:type="gramStart"/>
      <w:r w:rsidRPr="00F95DF1">
        <w:rPr>
          <w:b/>
          <w:bCs/>
          <w:lang w:val="en-US"/>
        </w:rPr>
        <w:t>is</w:t>
      </w:r>
      <w:proofErr w:type="gramEnd"/>
      <w:r w:rsidRPr="00F95DF1">
        <w:rPr>
          <w:b/>
          <w:bCs/>
          <w:lang w:val="en-US"/>
        </w:rPr>
        <w:t xml:space="preserve"> based on UN Regulation No. 54, which provisions allow to assess the performance of </w:t>
      </w:r>
      <w:proofErr w:type="spellStart"/>
      <w:r w:rsidRPr="00F95DF1">
        <w:rPr>
          <w:b/>
          <w:bCs/>
          <w:lang w:val="en-US"/>
        </w:rPr>
        <w:t>tyres</w:t>
      </w:r>
      <w:proofErr w:type="spellEnd"/>
      <w:r w:rsidRPr="00F95DF1">
        <w:rPr>
          <w:b/>
          <w:bCs/>
          <w:lang w:val="en-US"/>
        </w:rPr>
        <w:t xml:space="preserve"> by one combined Load/Speed Endurance Test. The test in this paragraph is applicable for </w:t>
      </w:r>
      <w:proofErr w:type="spellStart"/>
      <w:r w:rsidRPr="00F95DF1">
        <w:rPr>
          <w:b/>
          <w:bCs/>
          <w:lang w:val="en-US"/>
        </w:rPr>
        <w:t>tyres</w:t>
      </w:r>
      <w:proofErr w:type="spellEnd"/>
      <w:r w:rsidRPr="00F95DF1">
        <w:rPr>
          <w:b/>
          <w:bCs/>
          <w:lang w:val="en-US"/>
        </w:rPr>
        <w:t xml:space="preserve"> with Speed Symbols below “Q”, which are also subject for the High-Speed Test represented in paragraph 3.16.1. (</w:t>
      </w:r>
      <w:proofErr w:type="gramStart"/>
      <w:r w:rsidRPr="00F95DF1">
        <w:rPr>
          <w:b/>
          <w:bCs/>
          <w:lang w:val="en-US"/>
        </w:rPr>
        <w:t>see</w:t>
      </w:r>
      <w:proofErr w:type="gramEnd"/>
      <w:r w:rsidRPr="00F95DF1">
        <w:rPr>
          <w:b/>
          <w:bCs/>
          <w:lang w:val="en-US"/>
        </w:rPr>
        <w:t xml:space="preserve"> para. XX2. </w:t>
      </w:r>
      <w:proofErr w:type="gramStart"/>
      <w:r w:rsidRPr="00F95DF1">
        <w:rPr>
          <w:b/>
          <w:bCs/>
          <w:lang w:val="en-US"/>
        </w:rPr>
        <w:t>above</w:t>
      </w:r>
      <w:proofErr w:type="gramEnd"/>
      <w:r w:rsidRPr="00F95DF1">
        <w:rPr>
          <w:b/>
          <w:bCs/>
          <w:lang w:val="en-US"/>
        </w:rPr>
        <w:t xml:space="preserve">). The performance of </w:t>
      </w:r>
      <w:proofErr w:type="spellStart"/>
      <w:r w:rsidRPr="00F95DF1">
        <w:rPr>
          <w:b/>
          <w:bCs/>
          <w:lang w:val="en-US"/>
        </w:rPr>
        <w:t>tyres</w:t>
      </w:r>
      <w:proofErr w:type="spellEnd"/>
      <w:r w:rsidRPr="00F95DF1">
        <w:rPr>
          <w:b/>
          <w:bCs/>
          <w:lang w:val="en-US"/>
        </w:rPr>
        <w:t xml:space="preserve"> with Speed Symbols “Q” and above with regard to endurance is verified by means of the modified Load/Speed Endurance Test represented in paragraph 3.16.2. (</w:t>
      </w:r>
      <w:proofErr w:type="gramStart"/>
      <w:r w:rsidRPr="00F95DF1">
        <w:rPr>
          <w:b/>
          <w:bCs/>
          <w:lang w:val="en-US"/>
        </w:rPr>
        <w:t>see</w:t>
      </w:r>
      <w:proofErr w:type="gramEnd"/>
      <w:r w:rsidRPr="00F95DF1">
        <w:rPr>
          <w:b/>
          <w:bCs/>
          <w:lang w:val="en-US"/>
        </w:rPr>
        <w:t xml:space="preserve"> para. XX3. </w:t>
      </w:r>
      <w:proofErr w:type="gramStart"/>
      <w:r w:rsidRPr="00F95DF1">
        <w:rPr>
          <w:b/>
          <w:bCs/>
          <w:lang w:val="en-US"/>
        </w:rPr>
        <w:t>above</w:t>
      </w:r>
      <w:proofErr w:type="gramEnd"/>
      <w:r w:rsidRPr="00F95DF1">
        <w:rPr>
          <w:b/>
          <w:bCs/>
          <w:lang w:val="en-US"/>
        </w:rPr>
        <w:t xml:space="preserve">). Therefore those </w:t>
      </w:r>
      <w:proofErr w:type="spellStart"/>
      <w:r w:rsidRPr="00F95DF1">
        <w:rPr>
          <w:b/>
          <w:bCs/>
          <w:lang w:val="en-US"/>
        </w:rPr>
        <w:t>tyres</w:t>
      </w:r>
      <w:proofErr w:type="spellEnd"/>
      <w:r w:rsidRPr="00F95DF1">
        <w:rPr>
          <w:b/>
          <w:bCs/>
          <w:lang w:val="en-US"/>
        </w:rPr>
        <w:t xml:space="preserve"> are beyond the scope of paragraph 3.17.2.</w:t>
      </w:r>
    </w:p>
    <w:p w:rsidR="00E11C37" w:rsidRPr="00F95DF1" w:rsidRDefault="00E11C37" w:rsidP="004201E3">
      <w:pPr>
        <w:pStyle w:val="SingleTxtG"/>
        <w:rPr>
          <w:b/>
          <w:lang w:val="en-US"/>
        </w:rPr>
      </w:pPr>
    </w:p>
    <w:p w:rsidR="00FC4295" w:rsidRPr="00F95DF1" w:rsidRDefault="00435A7A" w:rsidP="004201E3">
      <w:pPr>
        <w:pStyle w:val="SingleTxtG"/>
        <w:rPr>
          <w:b/>
          <w:lang w:val="en-GB"/>
        </w:rPr>
      </w:pPr>
      <w:r w:rsidRPr="00F95DF1">
        <w:rPr>
          <w:b/>
          <w:lang w:val="en-GB"/>
        </w:rPr>
        <w:t>#.</w:t>
      </w:r>
      <w:r w:rsidRPr="00F95DF1">
        <w:rPr>
          <w:b/>
          <w:lang w:val="en-GB"/>
        </w:rPr>
        <w:tab/>
      </w:r>
      <w:r w:rsidR="006A409E" w:rsidRPr="00F95DF1">
        <w:rPr>
          <w:b/>
          <w:lang w:val="en-GB"/>
        </w:rPr>
        <w:t xml:space="preserve">The provisions for testing for high speed </w:t>
      </w:r>
      <w:proofErr w:type="spellStart"/>
      <w:r w:rsidR="006A409E" w:rsidRPr="00F95DF1">
        <w:rPr>
          <w:b/>
          <w:lang w:val="en-GB"/>
        </w:rPr>
        <w:t>perofrmances</w:t>
      </w:r>
      <w:proofErr w:type="spellEnd"/>
      <w:r w:rsidR="006A409E" w:rsidRPr="00F95DF1">
        <w:rPr>
          <w:b/>
          <w:lang w:val="en-GB"/>
        </w:rPr>
        <w:t xml:space="preserve"> were harmonized. </w:t>
      </w:r>
      <w:r w:rsidRPr="00F95DF1">
        <w:rPr>
          <w:b/>
          <w:lang w:val="en-GB"/>
        </w:rPr>
        <w:t xml:space="preserve"> </w:t>
      </w:r>
      <w:r w:rsidR="008003AA" w:rsidRPr="00F95DF1">
        <w:rPr>
          <w:b/>
          <w:lang w:val="en-GB"/>
        </w:rPr>
        <w:t>P</w:t>
      </w:r>
      <w:r w:rsidRPr="00F95DF1">
        <w:rPr>
          <w:b/>
          <w:lang w:val="en-GB"/>
        </w:rPr>
        <w:t xml:space="preserve">rovisions for high speed test for LT/C tyres based on FMVSS 139 and UN Regulation No. 54 </w:t>
      </w:r>
      <w:r w:rsidR="008003AA" w:rsidRPr="00F95DF1">
        <w:rPr>
          <w:b/>
          <w:lang w:val="en-GB"/>
        </w:rPr>
        <w:t>were deleted. N</w:t>
      </w:r>
      <w:r w:rsidRPr="00F95DF1">
        <w:rPr>
          <w:b/>
          <w:lang w:val="en-GB"/>
        </w:rPr>
        <w:t>ew harmonized provisions for high speed test for LT/C tyres (Delete previous 3.19 and 3.16, add new 3.16)]</w:t>
      </w:r>
      <w:r w:rsidR="008003AA" w:rsidRPr="00F95DF1">
        <w:rPr>
          <w:b/>
          <w:lang w:val="en-GB"/>
        </w:rPr>
        <w:t>.</w:t>
      </w:r>
      <w:r w:rsidR="00264519" w:rsidRPr="00F95DF1">
        <w:rPr>
          <w:b/>
          <w:lang w:val="en-GB"/>
        </w:rPr>
        <w:t xml:space="preserve"> </w:t>
      </w:r>
    </w:p>
    <w:p w:rsidR="00D12288" w:rsidRPr="00F95DF1" w:rsidRDefault="00FC4295" w:rsidP="004201E3">
      <w:pPr>
        <w:pStyle w:val="SingleTxtG"/>
        <w:rPr>
          <w:b/>
          <w:lang w:val="en-GB"/>
        </w:rPr>
      </w:pPr>
      <w:r w:rsidRPr="00F95DF1">
        <w:rPr>
          <w:b/>
          <w:lang w:val="en-GB"/>
        </w:rPr>
        <w:t>#.</w:t>
      </w:r>
      <w:r w:rsidRPr="00F95DF1">
        <w:rPr>
          <w:b/>
          <w:lang w:val="en-GB"/>
        </w:rPr>
        <w:tab/>
      </w:r>
      <w:r w:rsidR="00CB5924" w:rsidRPr="00F95DF1">
        <w:rPr>
          <w:b/>
          <w:lang w:val="en-GB"/>
        </w:rPr>
        <w:t xml:space="preserve">The tyre industry completed a testing program to </w:t>
      </w:r>
      <w:r w:rsidRPr="00F95DF1">
        <w:rPr>
          <w:b/>
          <w:lang w:val="en-GB"/>
        </w:rPr>
        <w:t xml:space="preserve">develop the harmonized high speed test, focusing the research on test load, test temperature and test inflation pressure as variables affecting test severity. The test data were evaluated by comparing the test steps in excess of regulatory limits that achieved under each set of </w:t>
      </w:r>
      <w:r w:rsidRPr="00F95DF1">
        <w:rPr>
          <w:b/>
          <w:lang w:val="en-GB"/>
        </w:rPr>
        <w:lastRenderedPageBreak/>
        <w:t xml:space="preserve">test conditions. </w:t>
      </w:r>
      <w:r w:rsidR="007E497D" w:rsidRPr="00F95DF1">
        <w:rPr>
          <w:b/>
          <w:lang w:val="en-GB"/>
        </w:rPr>
        <w:t>This testing approach is the same as the approach used to develop the harmonized high speed test for passenger car tyres.</w:t>
      </w:r>
    </w:p>
    <w:p w:rsidR="00CB5924" w:rsidRPr="00F95DF1" w:rsidRDefault="00D12288">
      <w:pPr>
        <w:pStyle w:val="SingleTxtG"/>
        <w:rPr>
          <w:b/>
          <w:lang w:val="en-GB"/>
        </w:rPr>
      </w:pPr>
      <w:r w:rsidRPr="00F95DF1">
        <w:rPr>
          <w:b/>
          <w:lang w:val="en-GB"/>
        </w:rPr>
        <w:t xml:space="preserve">#. </w:t>
      </w:r>
      <w:r w:rsidRPr="00F95DF1">
        <w:rPr>
          <w:b/>
          <w:lang w:val="en-GB"/>
        </w:rPr>
        <w:tab/>
      </w:r>
      <w:r w:rsidR="00FC4295" w:rsidRPr="00F95DF1">
        <w:rPr>
          <w:b/>
          <w:lang w:val="en-GB"/>
        </w:rPr>
        <w:t>LT/C-type tires subject to the harmonized test are divided into three categories</w:t>
      </w:r>
      <w:r w:rsidRPr="00F95DF1">
        <w:rPr>
          <w:b/>
          <w:lang w:val="en-GB"/>
        </w:rPr>
        <w:t xml:space="preserve"> maximum test speeds as indicated </w:t>
      </w:r>
      <w:r w:rsidR="00FC4295" w:rsidRPr="00F95DF1">
        <w:rPr>
          <w:b/>
          <w:lang w:val="en-GB"/>
        </w:rPr>
        <w:t>: (1) tyres with speed symbols greater than or equal to S</w:t>
      </w:r>
      <w:r w:rsidRPr="00F95DF1">
        <w:rPr>
          <w:b/>
          <w:lang w:val="en-GB"/>
        </w:rPr>
        <w:t xml:space="preserve"> (final test speeds based on the speed symbol of the tyre)</w:t>
      </w:r>
      <w:r w:rsidR="00FC4295" w:rsidRPr="00F95DF1">
        <w:rPr>
          <w:b/>
          <w:lang w:val="en-GB"/>
        </w:rPr>
        <w:t xml:space="preserve">; (2) tyres with R speed </w:t>
      </w:r>
      <w:r w:rsidRPr="00F95DF1">
        <w:rPr>
          <w:b/>
          <w:lang w:val="en-GB"/>
        </w:rPr>
        <w:t>symbol (final test speed of 170 km/h (106 mph));</w:t>
      </w:r>
      <w:r w:rsidR="00FC4295" w:rsidRPr="00F95DF1">
        <w:rPr>
          <w:b/>
          <w:lang w:val="en-GB"/>
        </w:rPr>
        <w:t xml:space="preserve"> and (3) tyres with speed </w:t>
      </w:r>
      <w:proofErr w:type="spellStart"/>
      <w:r w:rsidR="00FC4295" w:rsidRPr="00F95DF1">
        <w:rPr>
          <w:b/>
          <w:lang w:val="en-GB"/>
        </w:rPr>
        <w:t>sybmols</w:t>
      </w:r>
      <w:proofErr w:type="spellEnd"/>
      <w:r w:rsidR="00FC4295" w:rsidRPr="00F95DF1">
        <w:rPr>
          <w:b/>
          <w:lang w:val="en-GB"/>
        </w:rPr>
        <w:t xml:space="preserve"> less than or equal to Q</w:t>
      </w:r>
      <w:r w:rsidRPr="00F95DF1">
        <w:rPr>
          <w:b/>
          <w:lang w:val="en-GB"/>
        </w:rPr>
        <w:t xml:space="preserve"> (final test speed of 160 km/h (99 mph)</w:t>
      </w:r>
      <w:r w:rsidR="00B22C31" w:rsidRPr="00F95DF1">
        <w:rPr>
          <w:b/>
          <w:lang w:val="en-GB"/>
        </w:rPr>
        <w:t xml:space="preserve"> regardless of marked speed rating</w:t>
      </w:r>
      <w:r w:rsidRPr="00F95DF1">
        <w:rPr>
          <w:b/>
          <w:lang w:val="en-GB"/>
        </w:rPr>
        <w:t>)</w:t>
      </w:r>
      <w:r w:rsidR="00FC4295" w:rsidRPr="00F95DF1">
        <w:rPr>
          <w:b/>
          <w:lang w:val="en-GB"/>
        </w:rPr>
        <w:t>.</w:t>
      </w:r>
    </w:p>
    <w:p w:rsidR="00D12288" w:rsidRPr="00F95DF1" w:rsidRDefault="00CB5924" w:rsidP="004201E3">
      <w:pPr>
        <w:pStyle w:val="SingleTxtG"/>
        <w:rPr>
          <w:rFonts w:eastAsiaTheme="minorEastAsia"/>
          <w:b/>
          <w:lang w:val="en-GB"/>
        </w:rPr>
      </w:pPr>
      <w:r w:rsidRPr="00F95DF1">
        <w:rPr>
          <w:b/>
          <w:lang w:val="en-GB"/>
        </w:rPr>
        <w:t>#.</w:t>
      </w:r>
      <w:r w:rsidRPr="00F95DF1">
        <w:rPr>
          <w:b/>
          <w:lang w:val="en-GB"/>
        </w:rPr>
        <w:tab/>
      </w:r>
      <w:r w:rsidR="00264519" w:rsidRPr="00F95DF1">
        <w:rPr>
          <w:b/>
          <w:lang w:val="en-GB"/>
        </w:rPr>
        <w:t xml:space="preserve">The test temperature </w:t>
      </w:r>
      <w:r w:rsidR="00EB7D50" w:rsidRPr="00F95DF1">
        <w:rPr>
          <w:b/>
          <w:lang w:val="en-GB"/>
        </w:rPr>
        <w:t xml:space="preserve">across all speed ratings </w:t>
      </w:r>
      <w:r w:rsidR="00264519" w:rsidRPr="00F95DF1">
        <w:rPr>
          <w:b/>
          <w:lang w:val="en-GB"/>
        </w:rPr>
        <w:t>for the harmonized</w:t>
      </w:r>
      <w:r w:rsidRPr="00F95DF1">
        <w:rPr>
          <w:b/>
          <w:lang w:val="en-GB"/>
        </w:rPr>
        <w:t xml:space="preserve"> high speed</w:t>
      </w:r>
      <w:r w:rsidR="00264519" w:rsidRPr="00F95DF1">
        <w:rPr>
          <w:b/>
          <w:lang w:val="en-GB"/>
        </w:rPr>
        <w:t xml:space="preserve"> test is </w:t>
      </w:r>
      <w:r w:rsidR="00264519" w:rsidRPr="00F95DF1">
        <w:rPr>
          <w:rFonts w:eastAsiaTheme="minorEastAsia"/>
          <w:b/>
          <w:lang w:val="en-GB"/>
        </w:rPr>
        <w:t xml:space="preserve">35°C +/- 3°C. </w:t>
      </w:r>
      <w:r w:rsidRPr="00F95DF1">
        <w:rPr>
          <w:rFonts w:eastAsiaTheme="minorEastAsia"/>
          <w:b/>
          <w:lang w:val="en-GB"/>
        </w:rPr>
        <w:t>This test temperature</w:t>
      </w:r>
      <w:r w:rsidR="00EB7D50" w:rsidRPr="00F95DF1">
        <w:rPr>
          <w:rFonts w:eastAsiaTheme="minorEastAsia"/>
          <w:b/>
          <w:lang w:val="en-GB"/>
        </w:rPr>
        <w:t xml:space="preserve"> </w:t>
      </w:r>
      <w:r w:rsidRPr="00F95DF1">
        <w:rPr>
          <w:rFonts w:eastAsiaTheme="minorEastAsia"/>
          <w:b/>
          <w:lang w:val="en-GB"/>
        </w:rPr>
        <w:t>is consistent with the test temperature in US FMVSS 139 and is higher (more severe</w:t>
      </w:r>
      <w:r w:rsidR="00FC4295" w:rsidRPr="00F95DF1">
        <w:rPr>
          <w:rFonts w:eastAsiaTheme="minorEastAsia"/>
          <w:b/>
          <w:lang w:val="en-GB"/>
        </w:rPr>
        <w:t>)</w:t>
      </w:r>
      <w:r w:rsidRPr="00F95DF1">
        <w:rPr>
          <w:rFonts w:eastAsiaTheme="minorEastAsia"/>
          <w:b/>
          <w:lang w:val="en-GB"/>
        </w:rPr>
        <w:t xml:space="preserve"> than the test temperature in UN Regulation No. 54</w:t>
      </w:r>
      <w:r w:rsidR="00EB7D50" w:rsidRPr="00F95DF1">
        <w:rPr>
          <w:rFonts w:eastAsiaTheme="minorEastAsia"/>
          <w:b/>
          <w:lang w:val="en-GB"/>
        </w:rPr>
        <w:t xml:space="preserve"> of </w:t>
      </w:r>
      <w:r w:rsidR="00FC4295" w:rsidRPr="00F95DF1">
        <w:rPr>
          <w:rFonts w:eastAsiaTheme="minorEastAsia"/>
          <w:b/>
          <w:lang w:val="en-GB"/>
        </w:rPr>
        <w:t xml:space="preserve">20°C </w:t>
      </w:r>
      <w:proofErr w:type="gramStart"/>
      <w:r w:rsidR="00FC4295" w:rsidRPr="00F95DF1">
        <w:rPr>
          <w:rFonts w:eastAsiaTheme="minorEastAsia"/>
          <w:b/>
          <w:lang w:val="en-GB"/>
        </w:rPr>
        <w:t>to  30</w:t>
      </w:r>
      <w:proofErr w:type="gramEnd"/>
      <w:r w:rsidR="00FC4295" w:rsidRPr="00F95DF1">
        <w:rPr>
          <w:rFonts w:eastAsiaTheme="minorEastAsia"/>
          <w:b/>
          <w:lang w:val="en-GB"/>
        </w:rPr>
        <w:t>°C</w:t>
      </w:r>
      <w:r w:rsidRPr="00F95DF1">
        <w:rPr>
          <w:rFonts w:eastAsiaTheme="minorEastAsia"/>
          <w:b/>
          <w:lang w:val="en-GB"/>
        </w:rPr>
        <w:t>.</w:t>
      </w:r>
      <w:r w:rsidR="00FC4295" w:rsidRPr="00F95DF1">
        <w:rPr>
          <w:rFonts w:eastAsiaTheme="minorEastAsia"/>
          <w:b/>
          <w:lang w:val="en-GB"/>
        </w:rPr>
        <w:t xml:space="preserve"> </w:t>
      </w:r>
      <w:r w:rsidR="00EB7D50" w:rsidRPr="00F95DF1">
        <w:rPr>
          <w:rFonts w:eastAsiaTheme="minorEastAsia"/>
          <w:b/>
          <w:lang w:val="en-GB"/>
        </w:rPr>
        <w:t xml:space="preserve">The test duration is 60 minutes, consistent with UN Regulation N. 54, but 30 minutes shorter than FMVSS 139, which has </w:t>
      </w:r>
      <w:proofErr w:type="gramStart"/>
      <w:r w:rsidR="00EB7D50" w:rsidRPr="00F95DF1">
        <w:rPr>
          <w:rFonts w:eastAsiaTheme="minorEastAsia"/>
          <w:b/>
          <w:lang w:val="en-GB"/>
        </w:rPr>
        <w:t>a test</w:t>
      </w:r>
      <w:proofErr w:type="gramEnd"/>
      <w:r w:rsidR="00EB7D50" w:rsidRPr="00F95DF1">
        <w:rPr>
          <w:rFonts w:eastAsiaTheme="minorEastAsia"/>
          <w:b/>
          <w:lang w:val="en-GB"/>
        </w:rPr>
        <w:t xml:space="preserve"> duration of 90 minutes. In addition, t</w:t>
      </w:r>
      <w:r w:rsidR="00FC4295" w:rsidRPr="00F95DF1">
        <w:rPr>
          <w:rFonts w:eastAsiaTheme="minorEastAsia"/>
          <w:b/>
          <w:lang w:val="en-GB"/>
        </w:rPr>
        <w:t xml:space="preserve">he </w:t>
      </w:r>
      <w:r w:rsidR="00EB7D50" w:rsidRPr="00F95DF1">
        <w:rPr>
          <w:rFonts w:eastAsiaTheme="minorEastAsia"/>
          <w:b/>
          <w:lang w:val="en-GB"/>
        </w:rPr>
        <w:t>harmonized test eliminates the two-hour break-in and resulting cool down period that is present in the US FMVSS 139 test.</w:t>
      </w:r>
    </w:p>
    <w:p w:rsidR="00435A7A" w:rsidRPr="00F95DF1" w:rsidRDefault="00D12288">
      <w:pPr>
        <w:pStyle w:val="SingleTxtG"/>
        <w:rPr>
          <w:b/>
          <w:lang w:val="en-GB"/>
        </w:rPr>
      </w:pPr>
      <w:bookmarkStart w:id="3" w:name="_Hlk535569896"/>
      <w:r w:rsidRPr="00F95DF1">
        <w:rPr>
          <w:b/>
          <w:lang w:val="en-GB"/>
        </w:rPr>
        <w:t>#.</w:t>
      </w:r>
      <w:r w:rsidRPr="00F95DF1">
        <w:rPr>
          <w:b/>
          <w:lang w:val="en-GB"/>
        </w:rPr>
        <w:tab/>
      </w:r>
      <w:r w:rsidR="00B22C31" w:rsidRPr="00F95DF1">
        <w:rPr>
          <w:b/>
          <w:lang w:val="en-GB"/>
        </w:rPr>
        <w:t>According to the results of the tyre industry testing program, f</w:t>
      </w:r>
      <w:r w:rsidRPr="00F95DF1">
        <w:rPr>
          <w:b/>
          <w:lang w:val="en-GB"/>
        </w:rPr>
        <w:t>or speed sym</w:t>
      </w:r>
      <w:r w:rsidR="009050B5" w:rsidRPr="00F95DF1">
        <w:rPr>
          <w:b/>
          <w:lang w:val="en-GB"/>
        </w:rPr>
        <w:t>bol</w:t>
      </w:r>
      <w:r w:rsidRPr="00F95DF1">
        <w:rPr>
          <w:b/>
          <w:lang w:val="en-GB"/>
        </w:rPr>
        <w:t>s greater than or equal to S, the modified UN Regulation No. 54 high speed test represented the most severe test. For speed symbols R and lower, the modified UN Regulation No. 54 high speed test was equivalent to the FMVSS 139 high speed test in terms of test severity. The modified UN Regulation No. 54 high speed test represents a more efficient test than the FMVSS 139 high speed test because it is of shorter duration, which impacts the capacity of testing facilities an</w:t>
      </w:r>
      <w:r w:rsidR="006A409E" w:rsidRPr="00F95DF1">
        <w:rPr>
          <w:b/>
          <w:lang w:val="en-GB"/>
        </w:rPr>
        <w:t xml:space="preserve">d reduces testing costs while representing a test that is comparable in terms of safety. Additionally, </w:t>
      </w:r>
      <w:proofErr w:type="spellStart"/>
      <w:r w:rsidR="006A409E" w:rsidRPr="00F95DF1">
        <w:rPr>
          <w:b/>
          <w:lang w:val="en-GB"/>
        </w:rPr>
        <w:t>elimating</w:t>
      </w:r>
      <w:proofErr w:type="spellEnd"/>
      <w:r w:rsidR="006A409E" w:rsidRPr="00F95DF1">
        <w:rPr>
          <w:b/>
          <w:lang w:val="en-GB"/>
        </w:rPr>
        <w:t xml:space="preserve"> the break-in and cool down cy</w:t>
      </w:r>
      <w:r w:rsidR="00B22C31" w:rsidRPr="00F95DF1">
        <w:rPr>
          <w:b/>
          <w:lang w:val="en-GB"/>
        </w:rPr>
        <w:t>c</w:t>
      </w:r>
      <w:r w:rsidR="006A409E" w:rsidRPr="00F95DF1">
        <w:rPr>
          <w:b/>
          <w:lang w:val="en-GB"/>
        </w:rPr>
        <w:t>les further economizes laboratory resources without affecting test results.</w:t>
      </w:r>
      <w:r w:rsidR="00B22C31" w:rsidRPr="00F95DF1">
        <w:rPr>
          <w:b/>
          <w:lang w:val="en-GB"/>
        </w:rPr>
        <w:t xml:space="preserve"> The results of the tyre industry testing program were accepted by the IWG without additional validation by a Contracting Party.</w:t>
      </w:r>
    </w:p>
    <w:bookmarkEnd w:id="3"/>
    <w:p w:rsidR="00264519" w:rsidRPr="00F95DF1" w:rsidRDefault="00435A7A">
      <w:pPr>
        <w:pStyle w:val="SingleTxtG"/>
        <w:rPr>
          <w:b/>
          <w:lang w:val="en-GB"/>
        </w:rPr>
      </w:pPr>
      <w:r w:rsidRPr="00F95DF1">
        <w:rPr>
          <w:b/>
          <w:lang w:val="en-GB"/>
        </w:rPr>
        <w:t>#.</w:t>
      </w:r>
      <w:r w:rsidRPr="00F95DF1">
        <w:rPr>
          <w:b/>
          <w:lang w:val="en-GB"/>
        </w:rPr>
        <w:tab/>
        <w:t>[Updates of the Annexes 3 and 6 with regard to the most recent developments in UN Regulations Nos. 30 and 54 (Annexes 3 and 6)] [PLACEHOLDER]</w:t>
      </w:r>
    </w:p>
    <w:p w:rsidR="00B00DBA" w:rsidRPr="00F95DF1" w:rsidRDefault="00B00DBA" w:rsidP="00435A7A">
      <w:pPr>
        <w:pStyle w:val="SingleTxtG"/>
        <w:rPr>
          <w:b/>
          <w:lang w:val="en-GB"/>
        </w:rPr>
      </w:pPr>
      <w:r w:rsidRPr="00F95DF1">
        <w:rPr>
          <w:b/>
          <w:lang w:val="en-GB"/>
        </w:rPr>
        <w:t xml:space="preserve">#. </w:t>
      </w:r>
      <w:r w:rsidRPr="00F95DF1">
        <w:rPr>
          <w:b/>
          <w:lang w:val="en-GB"/>
        </w:rPr>
        <w:tab/>
      </w:r>
      <w:proofErr w:type="gramStart"/>
      <w:r w:rsidRPr="00F95DF1">
        <w:rPr>
          <w:b/>
          <w:lang w:val="en-GB"/>
        </w:rPr>
        <w:t xml:space="preserve">Addition of Annex 11 – </w:t>
      </w:r>
      <w:r w:rsidR="00CF1119" w:rsidRPr="00F95DF1">
        <w:rPr>
          <w:b/>
          <w:lang w:val="en-GB"/>
        </w:rPr>
        <w:t xml:space="preserve">Guidelines for </w:t>
      </w:r>
      <w:r w:rsidRPr="00F95DF1">
        <w:rPr>
          <w:b/>
          <w:lang w:val="en-GB"/>
        </w:rPr>
        <w:t>Tolerances</w:t>
      </w:r>
      <w:r w:rsidR="00CF1119" w:rsidRPr="00F95DF1">
        <w:rPr>
          <w:b/>
          <w:lang w:val="en-GB"/>
        </w:rPr>
        <w:t>.</w:t>
      </w:r>
      <w:proofErr w:type="gramEnd"/>
      <w:r w:rsidR="00CF1119" w:rsidRPr="00F95DF1">
        <w:rPr>
          <w:b/>
          <w:lang w:val="en-GB"/>
        </w:rPr>
        <w:t xml:space="preserve"> This annex was added to provide contracting parties with guidance on potential compliance tolerances for various values in the technical prescriptions of this </w:t>
      </w:r>
      <w:proofErr w:type="spellStart"/>
      <w:r w:rsidR="00CF1119" w:rsidRPr="00F95DF1">
        <w:rPr>
          <w:b/>
          <w:lang w:val="en-GB"/>
        </w:rPr>
        <w:t>gtr.</w:t>
      </w:r>
      <w:proofErr w:type="spellEnd"/>
      <w:r w:rsidR="00CF1119" w:rsidRPr="00F95DF1">
        <w:rPr>
          <w:b/>
          <w:lang w:val="en-GB"/>
        </w:rPr>
        <w:t xml:space="preserve"> It is at the discretion of a contracting party whether and how tolerances are applied in its national regulations when transposing this </w:t>
      </w:r>
      <w:proofErr w:type="spellStart"/>
      <w:r w:rsidR="00CF1119" w:rsidRPr="00F95DF1">
        <w:rPr>
          <w:b/>
          <w:lang w:val="en-GB"/>
        </w:rPr>
        <w:t>gtr.</w:t>
      </w:r>
      <w:proofErr w:type="spellEnd"/>
    </w:p>
    <w:p w:rsidR="00480F02" w:rsidRDefault="00480F02">
      <w:pPr>
        <w:pStyle w:val="SingleTxtG"/>
        <w:ind w:left="0"/>
        <w:rPr>
          <w:bCs/>
          <w:u w:val="single"/>
          <w:lang w:val="en-GB"/>
        </w:rPr>
      </w:pPr>
    </w:p>
    <w:sectPr w:rsidR="00480F02" w:rsidSect="005A5B1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7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600D82" w15:done="0"/>
  <w15:commentEx w15:paraId="267668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00D82" w16cid:durableId="1FEC13CC"/>
  <w16cid:commentId w16cid:paraId="26766871" w16cid:durableId="1FE376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02" w:rsidRDefault="00480F02"/>
  </w:endnote>
  <w:endnote w:type="continuationSeparator" w:id="0">
    <w:p w:rsidR="00480F02" w:rsidRDefault="00480F02"/>
  </w:endnote>
  <w:endnote w:type="continuationNotice" w:id="1">
    <w:p w:rsidR="00480F02" w:rsidRDefault="00480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7" w:rsidRPr="009A6A9E" w:rsidRDefault="000213D0" w:rsidP="009A6A9E">
    <w:pPr>
      <w:pStyle w:val="Footer"/>
      <w:tabs>
        <w:tab w:val="right" w:pos="9638"/>
      </w:tabs>
    </w:pPr>
    <w:r w:rsidRPr="009A6A9E">
      <w:rPr>
        <w:b/>
        <w:sz w:val="18"/>
      </w:rPr>
      <w:fldChar w:fldCharType="begin"/>
    </w:r>
    <w:r w:rsidR="005A5B17" w:rsidRPr="009A6A9E">
      <w:rPr>
        <w:b/>
        <w:sz w:val="18"/>
      </w:rPr>
      <w:instrText xml:space="preserve"> PAGE  \* MERGEFORMAT </w:instrText>
    </w:r>
    <w:r w:rsidRPr="009A6A9E">
      <w:rPr>
        <w:b/>
        <w:sz w:val="18"/>
      </w:rPr>
      <w:fldChar w:fldCharType="separate"/>
    </w:r>
    <w:r w:rsidR="0047729E">
      <w:rPr>
        <w:b/>
        <w:noProof/>
        <w:sz w:val="18"/>
      </w:rPr>
      <w:t>16</w:t>
    </w:r>
    <w:r w:rsidRPr="009A6A9E">
      <w:rPr>
        <w:b/>
        <w:sz w:val="18"/>
      </w:rPr>
      <w:fldChar w:fldCharType="end"/>
    </w:r>
    <w:r w:rsidR="005A5B1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7" w:rsidRPr="009A6A9E" w:rsidRDefault="005A5B17" w:rsidP="009A6A9E">
    <w:pPr>
      <w:pStyle w:val="Footer"/>
      <w:tabs>
        <w:tab w:val="right" w:pos="9638"/>
      </w:tabs>
      <w:rPr>
        <w:b/>
        <w:sz w:val="18"/>
      </w:rPr>
    </w:pPr>
    <w:r>
      <w:tab/>
    </w:r>
    <w:r w:rsidR="000213D0" w:rsidRPr="009A6A9E">
      <w:rPr>
        <w:b/>
        <w:sz w:val="18"/>
      </w:rPr>
      <w:fldChar w:fldCharType="begin"/>
    </w:r>
    <w:r w:rsidRPr="009A6A9E">
      <w:rPr>
        <w:b/>
        <w:sz w:val="18"/>
      </w:rPr>
      <w:instrText xml:space="preserve"> PAGE  \* MERGEFORMAT </w:instrText>
    </w:r>
    <w:r w:rsidR="000213D0" w:rsidRPr="009A6A9E">
      <w:rPr>
        <w:b/>
        <w:sz w:val="18"/>
      </w:rPr>
      <w:fldChar w:fldCharType="separate"/>
    </w:r>
    <w:r w:rsidR="0047729E">
      <w:rPr>
        <w:b/>
        <w:noProof/>
        <w:sz w:val="18"/>
      </w:rPr>
      <w:t>17</w:t>
    </w:r>
    <w:r w:rsidR="000213D0"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9E" w:rsidRDefault="0047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02" w:rsidRPr="00D27D5E" w:rsidRDefault="00480F02" w:rsidP="00D27D5E">
      <w:pPr>
        <w:tabs>
          <w:tab w:val="right" w:pos="2155"/>
        </w:tabs>
        <w:spacing w:after="80"/>
        <w:ind w:left="680"/>
        <w:rPr>
          <w:u w:val="single"/>
        </w:rPr>
      </w:pPr>
      <w:r>
        <w:rPr>
          <w:u w:val="single"/>
        </w:rPr>
        <w:tab/>
      </w:r>
    </w:p>
  </w:footnote>
  <w:footnote w:type="continuationSeparator" w:id="0">
    <w:p w:rsidR="00480F02" w:rsidRDefault="00480F02">
      <w:r>
        <w:rPr>
          <w:u w:val="single"/>
        </w:rPr>
        <w:tab/>
      </w:r>
      <w:r>
        <w:rPr>
          <w:u w:val="single"/>
        </w:rPr>
        <w:tab/>
      </w:r>
      <w:r>
        <w:rPr>
          <w:u w:val="single"/>
        </w:rPr>
        <w:tab/>
      </w:r>
      <w:r>
        <w:rPr>
          <w:u w:val="single"/>
        </w:rPr>
        <w:tab/>
      </w:r>
    </w:p>
  </w:footnote>
  <w:footnote w:type="continuationNotice" w:id="1">
    <w:p w:rsidR="00480F02" w:rsidRDefault="00480F02"/>
  </w:footnote>
  <w:footnote w:id="2">
    <w:p w:rsidR="005A5B17" w:rsidRPr="0050575A" w:rsidRDefault="005A5B17" w:rsidP="00517745">
      <w:pPr>
        <w:pStyle w:val="FootnoteText"/>
        <w:rPr>
          <w:lang w:val="en-US"/>
        </w:rPr>
      </w:pPr>
      <w:r>
        <w:rPr>
          <w:rStyle w:val="FootnoteReference"/>
        </w:rPr>
        <w:footnoteRef/>
      </w:r>
      <w:r w:rsidRPr="0050575A">
        <w:rPr>
          <w:lang w:val="en-US"/>
        </w:rPr>
        <w:t xml:space="preserve"> </w:t>
      </w:r>
      <w:r>
        <w:rPr>
          <w:lang w:val="en-US"/>
        </w:rPr>
        <w:t xml:space="preserve">See section 2 of the </w:t>
      </w:r>
      <w:proofErr w:type="spellStart"/>
      <w:r>
        <w:rPr>
          <w:lang w:val="en-US"/>
        </w:rPr>
        <w:t>gtr</w:t>
      </w:r>
      <w:proofErr w:type="spellEnd"/>
      <w:r>
        <w:rPr>
          <w:lang w:val="en-US"/>
        </w:rPr>
        <w:t xml:space="preserve"> for definitions of these </w:t>
      </w:r>
      <w:proofErr w:type="spellStart"/>
      <w:r>
        <w:rPr>
          <w:lang w:val="en-US"/>
        </w:rPr>
        <w:t>tyre</w:t>
      </w:r>
      <w:proofErr w:type="spellEnd"/>
      <w:r>
        <w:rPr>
          <w:lang w:val="en-US"/>
        </w:rPr>
        <w:t xml:space="preserve"> types.</w:t>
      </w:r>
    </w:p>
  </w:footnote>
  <w:footnote w:id="3">
    <w:p w:rsidR="005A5B17" w:rsidRPr="0050575A" w:rsidRDefault="005A5B17" w:rsidP="00517745">
      <w:pPr>
        <w:pStyle w:val="FootnoteText"/>
        <w:rPr>
          <w:lang w:val="en-US"/>
        </w:rPr>
      </w:pPr>
      <w:r>
        <w:rPr>
          <w:rStyle w:val="FootnoteReference"/>
        </w:rPr>
        <w:footnoteRef/>
      </w:r>
      <w:r w:rsidRPr="0050575A">
        <w:rPr>
          <w:lang w:val="en-US"/>
        </w:rPr>
        <w:t xml:space="preserve"> </w:t>
      </w:r>
      <w:r>
        <w:rPr>
          <w:lang w:val="en-US"/>
        </w:rPr>
        <w:t>Option 1 consisting of the strength test and the bead unseating test.  Option 2 consisting of the rolling sound emission test.</w:t>
      </w:r>
    </w:p>
  </w:footnote>
  <w:footnote w:id="4">
    <w:p w:rsidR="005A5B17" w:rsidRPr="0050575A" w:rsidRDefault="005A5B17" w:rsidP="00517745">
      <w:pPr>
        <w:pStyle w:val="FootnoteText"/>
        <w:rPr>
          <w:lang w:val="en-US"/>
        </w:rPr>
      </w:pPr>
      <w:r>
        <w:rPr>
          <w:rStyle w:val="FootnoteReference"/>
        </w:rPr>
        <w:footnoteRef/>
      </w:r>
      <w:r w:rsidRPr="0050575A">
        <w:rPr>
          <w:lang w:val="en-US"/>
        </w:rPr>
        <w:t xml:space="preserve"> The Regulation No. 54 “endurance” test is only </w:t>
      </w:r>
      <w:proofErr w:type="gramStart"/>
      <w:r w:rsidRPr="0050575A">
        <w:rPr>
          <w:lang w:val="en-US"/>
        </w:rPr>
        <w:t>for  lower</w:t>
      </w:r>
      <w:proofErr w:type="gramEnd"/>
      <w:r w:rsidRPr="0050575A">
        <w:rPr>
          <w:lang w:val="en-US"/>
        </w:rPr>
        <w:t xml:space="preserve"> speed  </w:t>
      </w:r>
      <w:proofErr w:type="spellStart"/>
      <w:r w:rsidRPr="0050575A">
        <w:rPr>
          <w:lang w:val="en-US"/>
        </w:rPr>
        <w:t>tyres</w:t>
      </w:r>
      <w:proofErr w:type="spellEnd"/>
      <w:r w:rsidRPr="0050575A">
        <w:rPr>
          <w:lang w:val="en-US"/>
        </w:rPr>
        <w:t xml:space="preserve">, P speed rated and below (&lt;/- 150 km/h).  For </w:t>
      </w:r>
      <w:proofErr w:type="spellStart"/>
      <w:r w:rsidRPr="0050575A">
        <w:rPr>
          <w:lang w:val="en-US"/>
        </w:rPr>
        <w:t>tyres</w:t>
      </w:r>
      <w:proofErr w:type="spellEnd"/>
      <w:r w:rsidRPr="0050575A">
        <w:rPr>
          <w:lang w:val="en-US"/>
        </w:rPr>
        <w:t xml:space="preserve"> Q and above, the Reg 54 requirement is a high speed type test.</w:t>
      </w:r>
    </w:p>
    <w:p w:rsidR="005A5B17" w:rsidRPr="0050575A" w:rsidRDefault="005A5B17" w:rsidP="0051774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7" w:rsidRPr="003E6947" w:rsidRDefault="005A5B17" w:rsidP="003E6947">
    <w:pPr>
      <w:pBdr>
        <w:bottom w:val="single" w:sz="4" w:space="1" w:color="auto"/>
      </w:pBdr>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17" w:rsidRPr="00D77820" w:rsidRDefault="005A5B17" w:rsidP="00B373EF">
    <w:pPr>
      <w:pStyle w:val="Header"/>
      <w:pBdr>
        <w:bottom w:val="single" w:sz="4" w:space="1" w:color="auto"/>
      </w:pBd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03" w:rsidRDefault="002F5BC5" w:rsidP="002F5BC5">
    <w:pPr>
      <w:pStyle w:val="Header"/>
      <w:jc w:val="both"/>
      <w:rPr>
        <w:lang w:val="en-US"/>
      </w:rPr>
    </w:pPr>
    <w:r>
      <w:rPr>
        <w:lang w:val="en-US"/>
      </w:rPr>
      <w:t xml:space="preserve">Submitted by </w:t>
    </w:r>
    <w:r w:rsidR="005A5B17">
      <w:rPr>
        <w:lang w:val="en-US"/>
      </w:rPr>
      <w:t>IWG</w:t>
    </w:r>
    <w:r w:rsidR="00290E2F">
      <w:rPr>
        <w:lang w:val="en-US"/>
      </w:rPr>
      <w:t xml:space="preserve"> </w:t>
    </w:r>
    <w:r w:rsidR="005A5B17">
      <w:rPr>
        <w:lang w:val="en-US"/>
      </w:rPr>
      <w:t>TYREGTR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GRB-69-</w:t>
    </w:r>
    <w:r w:rsidR="0047729E">
      <w:rPr>
        <w:lang w:val="en-US"/>
      </w:rPr>
      <w:t>17</w:t>
    </w:r>
    <w:bookmarkStart w:id="4" w:name="_GoBack"/>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88B4DC4"/>
    <w:multiLevelType w:val="hybridMultilevel"/>
    <w:tmpl w:val="CEF4EC38"/>
    <w:lvl w:ilvl="0" w:tplc="AEEC4776">
      <w:start w:val="1"/>
      <w:numFmt w:val="lowerRoman"/>
      <w:lvlText w:val="%1."/>
      <w:lvlJc w:val="left"/>
      <w:pPr>
        <w:ind w:left="3141" w:hanging="720"/>
      </w:pPr>
      <w:rPr>
        <w:rFonts w:hint="default"/>
      </w:rPr>
    </w:lvl>
    <w:lvl w:ilvl="1" w:tplc="04190019" w:tentative="1">
      <w:start w:val="1"/>
      <w:numFmt w:val="lowerLetter"/>
      <w:lvlText w:val="%2."/>
      <w:lvlJc w:val="left"/>
      <w:pPr>
        <w:ind w:left="3501" w:hanging="360"/>
      </w:pPr>
    </w:lvl>
    <w:lvl w:ilvl="2" w:tplc="0419001B" w:tentative="1">
      <w:start w:val="1"/>
      <w:numFmt w:val="lowerRoman"/>
      <w:lvlText w:val="%3."/>
      <w:lvlJc w:val="right"/>
      <w:pPr>
        <w:ind w:left="4221" w:hanging="180"/>
      </w:pPr>
    </w:lvl>
    <w:lvl w:ilvl="3" w:tplc="0419000F" w:tentative="1">
      <w:start w:val="1"/>
      <w:numFmt w:val="decimal"/>
      <w:lvlText w:val="%4."/>
      <w:lvlJc w:val="left"/>
      <w:pPr>
        <w:ind w:left="4941" w:hanging="360"/>
      </w:pPr>
    </w:lvl>
    <w:lvl w:ilvl="4" w:tplc="04190019" w:tentative="1">
      <w:start w:val="1"/>
      <w:numFmt w:val="lowerLetter"/>
      <w:lvlText w:val="%5."/>
      <w:lvlJc w:val="left"/>
      <w:pPr>
        <w:ind w:left="5661" w:hanging="360"/>
      </w:pPr>
    </w:lvl>
    <w:lvl w:ilvl="5" w:tplc="0419001B" w:tentative="1">
      <w:start w:val="1"/>
      <w:numFmt w:val="lowerRoman"/>
      <w:lvlText w:val="%6."/>
      <w:lvlJc w:val="right"/>
      <w:pPr>
        <w:ind w:left="6381" w:hanging="180"/>
      </w:pPr>
    </w:lvl>
    <w:lvl w:ilvl="6" w:tplc="0419000F" w:tentative="1">
      <w:start w:val="1"/>
      <w:numFmt w:val="decimal"/>
      <w:lvlText w:val="%7."/>
      <w:lvlJc w:val="left"/>
      <w:pPr>
        <w:ind w:left="7101" w:hanging="360"/>
      </w:pPr>
    </w:lvl>
    <w:lvl w:ilvl="7" w:tplc="04190019" w:tentative="1">
      <w:start w:val="1"/>
      <w:numFmt w:val="lowerLetter"/>
      <w:lvlText w:val="%8."/>
      <w:lvlJc w:val="left"/>
      <w:pPr>
        <w:ind w:left="7821" w:hanging="360"/>
      </w:pPr>
    </w:lvl>
    <w:lvl w:ilvl="8" w:tplc="0419001B" w:tentative="1">
      <w:start w:val="1"/>
      <w:numFmt w:val="lowerRoman"/>
      <w:lvlText w:val="%9."/>
      <w:lvlJc w:val="right"/>
      <w:pPr>
        <w:ind w:left="8541" w:hanging="180"/>
      </w:pPr>
    </w:lvl>
  </w:abstractNum>
  <w:abstractNum w:abstractNumId="5">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nsid w:val="29A278D3"/>
    <w:multiLevelType w:val="hybridMultilevel"/>
    <w:tmpl w:val="142AF0C4"/>
    <w:lvl w:ilvl="0" w:tplc="8FB20586">
      <w:start w:val="1"/>
      <w:numFmt w:val="lowerLetter"/>
      <w:lvlText w:val="(%1)"/>
      <w:lvlJc w:val="left"/>
      <w:pPr>
        <w:ind w:left="2274" w:hanging="564"/>
      </w:pPr>
      <w:rPr>
        <w:rFonts w:hint="default"/>
      </w:rPr>
    </w:lvl>
    <w:lvl w:ilvl="1" w:tplc="36A22E22">
      <w:start w:val="1"/>
      <w:numFmt w:val="lowerRoman"/>
      <w:lvlText w:val="(%2)"/>
      <w:lvlJc w:val="right"/>
      <w:pPr>
        <w:ind w:left="2790" w:hanging="360"/>
      </w:pPr>
      <w:rPr>
        <w:rFonts w:ascii="Times New Roman" w:hAnsi="Times New Roman"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nsid w:val="2FD7787D"/>
    <w:multiLevelType w:val="hybridMultilevel"/>
    <w:tmpl w:val="521A1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2">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C484627"/>
    <w:multiLevelType w:val="hybridMultilevel"/>
    <w:tmpl w:val="F98C29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nsid w:val="44274147"/>
    <w:multiLevelType w:val="hybridMultilevel"/>
    <w:tmpl w:val="A718C074"/>
    <w:lvl w:ilvl="0" w:tplc="F34C4236">
      <w:start w:val="2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9">
    <w:nsid w:val="45C14472"/>
    <w:multiLevelType w:val="hybridMultilevel"/>
    <w:tmpl w:val="34507266"/>
    <w:lvl w:ilvl="0" w:tplc="59B02E46">
      <w:start w:val="1"/>
      <w:numFmt w:val="lowerLetter"/>
      <w:lvlText w:val="%1."/>
      <w:lvlJc w:val="left"/>
      <w:pPr>
        <w:ind w:left="2061" w:hanging="360"/>
      </w:pPr>
      <w:rPr>
        <w:rFonts w:hint="default"/>
      </w:rPr>
    </w:lvl>
    <w:lvl w:ilvl="1" w:tplc="0419001B">
      <w:start w:val="1"/>
      <w:numFmt w:val="lowerRoman"/>
      <w:lvlText w:val="%2."/>
      <w:lvlJc w:val="righ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1">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2">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3">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4">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5">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6">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1">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2">
    <w:nsid w:val="6F667ED6"/>
    <w:multiLevelType w:val="hybridMultilevel"/>
    <w:tmpl w:val="E228A848"/>
    <w:lvl w:ilvl="0" w:tplc="BE1CBE88">
      <w:start w:val="1"/>
      <w:numFmt w:val="lowerRoman"/>
      <w:lvlText w:val="%1."/>
      <w:lvlJc w:val="left"/>
      <w:pPr>
        <w:ind w:left="3141" w:hanging="720"/>
      </w:pPr>
      <w:rPr>
        <w:rFonts w:hint="default"/>
      </w:rPr>
    </w:lvl>
    <w:lvl w:ilvl="1" w:tplc="04190019" w:tentative="1">
      <w:start w:val="1"/>
      <w:numFmt w:val="lowerLetter"/>
      <w:lvlText w:val="%2."/>
      <w:lvlJc w:val="left"/>
      <w:pPr>
        <w:ind w:left="3501" w:hanging="360"/>
      </w:pPr>
    </w:lvl>
    <w:lvl w:ilvl="2" w:tplc="0419001B" w:tentative="1">
      <w:start w:val="1"/>
      <w:numFmt w:val="lowerRoman"/>
      <w:lvlText w:val="%3."/>
      <w:lvlJc w:val="right"/>
      <w:pPr>
        <w:ind w:left="4221" w:hanging="180"/>
      </w:pPr>
    </w:lvl>
    <w:lvl w:ilvl="3" w:tplc="0419000F" w:tentative="1">
      <w:start w:val="1"/>
      <w:numFmt w:val="decimal"/>
      <w:lvlText w:val="%4."/>
      <w:lvlJc w:val="left"/>
      <w:pPr>
        <w:ind w:left="4941" w:hanging="360"/>
      </w:pPr>
    </w:lvl>
    <w:lvl w:ilvl="4" w:tplc="04190019" w:tentative="1">
      <w:start w:val="1"/>
      <w:numFmt w:val="lowerLetter"/>
      <w:lvlText w:val="%5."/>
      <w:lvlJc w:val="left"/>
      <w:pPr>
        <w:ind w:left="5661" w:hanging="360"/>
      </w:pPr>
    </w:lvl>
    <w:lvl w:ilvl="5" w:tplc="0419001B" w:tentative="1">
      <w:start w:val="1"/>
      <w:numFmt w:val="lowerRoman"/>
      <w:lvlText w:val="%6."/>
      <w:lvlJc w:val="right"/>
      <w:pPr>
        <w:ind w:left="6381" w:hanging="180"/>
      </w:pPr>
    </w:lvl>
    <w:lvl w:ilvl="6" w:tplc="0419000F" w:tentative="1">
      <w:start w:val="1"/>
      <w:numFmt w:val="decimal"/>
      <w:lvlText w:val="%7."/>
      <w:lvlJc w:val="left"/>
      <w:pPr>
        <w:ind w:left="7101" w:hanging="360"/>
      </w:pPr>
    </w:lvl>
    <w:lvl w:ilvl="7" w:tplc="04190019" w:tentative="1">
      <w:start w:val="1"/>
      <w:numFmt w:val="lowerLetter"/>
      <w:lvlText w:val="%8."/>
      <w:lvlJc w:val="left"/>
      <w:pPr>
        <w:ind w:left="7821" w:hanging="360"/>
      </w:pPr>
    </w:lvl>
    <w:lvl w:ilvl="8" w:tplc="0419001B" w:tentative="1">
      <w:start w:val="1"/>
      <w:numFmt w:val="lowerRoman"/>
      <w:lvlText w:val="%9."/>
      <w:lvlJc w:val="right"/>
      <w:pPr>
        <w:ind w:left="8541" w:hanging="180"/>
      </w:pPr>
    </w:lvl>
  </w:abstractNum>
  <w:abstractNum w:abstractNumId="33">
    <w:nsid w:val="72144427"/>
    <w:multiLevelType w:val="hybridMultilevel"/>
    <w:tmpl w:val="6FC0775E"/>
    <w:lvl w:ilvl="0" w:tplc="0E366FEE">
      <w:start w:val="1"/>
      <w:numFmt w:val="lowerRoman"/>
      <w:lvlText w:val="(%1)"/>
      <w:lvlJc w:val="right"/>
      <w:pPr>
        <w:ind w:left="2061" w:hanging="360"/>
      </w:pPr>
      <w:rPr>
        <w:rFonts w:ascii="Times New Roman" w:hAnsi="Times New Roman" w:cs="Times New Roman" w:hint="default"/>
      </w:rPr>
    </w:lvl>
    <w:lvl w:ilvl="1" w:tplc="04190019">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9"/>
  </w:num>
  <w:num w:numId="2">
    <w:abstractNumId w:val="13"/>
  </w:num>
  <w:num w:numId="3">
    <w:abstractNumId w:val="1"/>
  </w:num>
  <w:num w:numId="4">
    <w:abstractNumId w:val="27"/>
  </w:num>
  <w:num w:numId="5">
    <w:abstractNumId w:val="3"/>
  </w:num>
  <w:num w:numId="6">
    <w:abstractNumId w:val="2"/>
  </w:num>
  <w:num w:numId="7">
    <w:abstractNumId w:val="22"/>
  </w:num>
  <w:num w:numId="8">
    <w:abstractNumId w:val="5"/>
  </w:num>
  <w:num w:numId="9">
    <w:abstractNumId w:val="7"/>
  </w:num>
  <w:num w:numId="10">
    <w:abstractNumId w:val="15"/>
  </w:num>
  <w:num w:numId="11">
    <w:abstractNumId w:val="37"/>
  </w:num>
  <w:num w:numId="12">
    <w:abstractNumId w:val="9"/>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6"/>
  </w:num>
  <w:num w:numId="15">
    <w:abstractNumId w:val="18"/>
  </w:num>
  <w:num w:numId="16">
    <w:abstractNumId w:val="11"/>
  </w:num>
  <w:num w:numId="17">
    <w:abstractNumId w:val="23"/>
  </w:num>
  <w:num w:numId="18">
    <w:abstractNumId w:val="12"/>
  </w:num>
  <w:num w:numId="19">
    <w:abstractNumId w:val="20"/>
  </w:num>
  <w:num w:numId="20">
    <w:abstractNumId w:val="21"/>
  </w:num>
  <w:num w:numId="21">
    <w:abstractNumId w:val="36"/>
  </w:num>
  <w:num w:numId="22">
    <w:abstractNumId w:val="31"/>
  </w:num>
  <w:num w:numId="23">
    <w:abstractNumId w:val="30"/>
  </w:num>
  <w:num w:numId="24">
    <w:abstractNumId w:val="28"/>
  </w:num>
  <w:num w:numId="25">
    <w:abstractNumId w:val="24"/>
  </w:num>
  <w:num w:numId="26">
    <w:abstractNumId w:val="34"/>
  </w:num>
  <w:num w:numId="27">
    <w:abstractNumId w:val="38"/>
  </w:num>
  <w:num w:numId="28">
    <w:abstractNumId w:val="35"/>
  </w:num>
  <w:num w:numId="29">
    <w:abstractNumId w:val="26"/>
  </w:num>
  <w:num w:numId="30">
    <w:abstractNumId w:val="25"/>
  </w:num>
  <w:num w:numId="31">
    <w:abstractNumId w:val="6"/>
  </w:num>
  <w:num w:numId="32">
    <w:abstractNumId w:val="8"/>
  </w:num>
  <w:num w:numId="33">
    <w:abstractNumId w:val="14"/>
  </w:num>
  <w:num w:numId="34">
    <w:abstractNumId w:val="10"/>
  </w:num>
  <w:num w:numId="35">
    <w:abstractNumId w:val="4"/>
  </w:num>
  <w:num w:numId="36">
    <w:abstractNumId w:val="32"/>
  </w:num>
  <w:num w:numId="37">
    <w:abstractNumId w:val="19"/>
  </w:num>
  <w:num w:numId="38">
    <w:abstractNumId w:val="33"/>
  </w:num>
  <w:num w:numId="39">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AU" w:vendorID="64" w:dllVersion="6" w:nlCheck="1" w:checkStyle="0"/>
  <w:activeWritingStyle w:appName="MSWord" w:lang="es-VE"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9A8"/>
    <w:rsid w:val="00006F0B"/>
    <w:rsid w:val="00006F3D"/>
    <w:rsid w:val="000077FE"/>
    <w:rsid w:val="00007FAF"/>
    <w:rsid w:val="00010972"/>
    <w:rsid w:val="00011A28"/>
    <w:rsid w:val="00011EEB"/>
    <w:rsid w:val="000126F2"/>
    <w:rsid w:val="00013231"/>
    <w:rsid w:val="000134F2"/>
    <w:rsid w:val="00014959"/>
    <w:rsid w:val="000165A0"/>
    <w:rsid w:val="00016AC5"/>
    <w:rsid w:val="00020252"/>
    <w:rsid w:val="00020AB9"/>
    <w:rsid w:val="00020CD4"/>
    <w:rsid w:val="000213D0"/>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84C"/>
    <w:rsid w:val="00040DFF"/>
    <w:rsid w:val="000434A9"/>
    <w:rsid w:val="00044002"/>
    <w:rsid w:val="00050741"/>
    <w:rsid w:val="00052C97"/>
    <w:rsid w:val="00052F65"/>
    <w:rsid w:val="00053AD5"/>
    <w:rsid w:val="00056173"/>
    <w:rsid w:val="00056841"/>
    <w:rsid w:val="000571C0"/>
    <w:rsid w:val="00057396"/>
    <w:rsid w:val="00057CFF"/>
    <w:rsid w:val="00063D37"/>
    <w:rsid w:val="000659C5"/>
    <w:rsid w:val="0007053C"/>
    <w:rsid w:val="00070A6D"/>
    <w:rsid w:val="000711A2"/>
    <w:rsid w:val="000721D0"/>
    <w:rsid w:val="00072556"/>
    <w:rsid w:val="00074793"/>
    <w:rsid w:val="000758F4"/>
    <w:rsid w:val="00075A2F"/>
    <w:rsid w:val="00075C17"/>
    <w:rsid w:val="00076815"/>
    <w:rsid w:val="00080850"/>
    <w:rsid w:val="00081562"/>
    <w:rsid w:val="00082C36"/>
    <w:rsid w:val="00082D40"/>
    <w:rsid w:val="0008383B"/>
    <w:rsid w:val="0008393C"/>
    <w:rsid w:val="00083F5E"/>
    <w:rsid w:val="00084B17"/>
    <w:rsid w:val="00086FF5"/>
    <w:rsid w:val="000873D2"/>
    <w:rsid w:val="00087E39"/>
    <w:rsid w:val="00090757"/>
    <w:rsid w:val="00090CF3"/>
    <w:rsid w:val="000910C7"/>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500E"/>
    <w:rsid w:val="000A5442"/>
    <w:rsid w:val="000A59AC"/>
    <w:rsid w:val="000A69A3"/>
    <w:rsid w:val="000B016E"/>
    <w:rsid w:val="000B2475"/>
    <w:rsid w:val="000B422A"/>
    <w:rsid w:val="000B45D5"/>
    <w:rsid w:val="000B4C98"/>
    <w:rsid w:val="000B6A12"/>
    <w:rsid w:val="000B6EE4"/>
    <w:rsid w:val="000B76AC"/>
    <w:rsid w:val="000C1BC8"/>
    <w:rsid w:val="000C1D17"/>
    <w:rsid w:val="000C2772"/>
    <w:rsid w:val="000C376D"/>
    <w:rsid w:val="000C3F56"/>
    <w:rsid w:val="000C41D6"/>
    <w:rsid w:val="000C62A5"/>
    <w:rsid w:val="000D0093"/>
    <w:rsid w:val="000D053C"/>
    <w:rsid w:val="000D1046"/>
    <w:rsid w:val="000D22C8"/>
    <w:rsid w:val="000D2C26"/>
    <w:rsid w:val="000D4C4A"/>
    <w:rsid w:val="000E09CA"/>
    <w:rsid w:val="000E2333"/>
    <w:rsid w:val="000E348F"/>
    <w:rsid w:val="000E40FD"/>
    <w:rsid w:val="000E4DEA"/>
    <w:rsid w:val="000E5003"/>
    <w:rsid w:val="000E5B23"/>
    <w:rsid w:val="000E65A6"/>
    <w:rsid w:val="000F190F"/>
    <w:rsid w:val="000F1B2F"/>
    <w:rsid w:val="000F1FA0"/>
    <w:rsid w:val="000F291A"/>
    <w:rsid w:val="000F2A46"/>
    <w:rsid w:val="000F3C75"/>
    <w:rsid w:val="000F41F2"/>
    <w:rsid w:val="000F6114"/>
    <w:rsid w:val="000F755E"/>
    <w:rsid w:val="00100890"/>
    <w:rsid w:val="00100F9C"/>
    <w:rsid w:val="001053C5"/>
    <w:rsid w:val="0010544E"/>
    <w:rsid w:val="0010757B"/>
    <w:rsid w:val="0011205C"/>
    <w:rsid w:val="001138D6"/>
    <w:rsid w:val="001138F1"/>
    <w:rsid w:val="0011447A"/>
    <w:rsid w:val="00114C8F"/>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7D4"/>
    <w:rsid w:val="001319D1"/>
    <w:rsid w:val="0013403F"/>
    <w:rsid w:val="00135C0D"/>
    <w:rsid w:val="00136077"/>
    <w:rsid w:val="0014040C"/>
    <w:rsid w:val="00141272"/>
    <w:rsid w:val="0014204A"/>
    <w:rsid w:val="001421C7"/>
    <w:rsid w:val="001425A6"/>
    <w:rsid w:val="00142654"/>
    <w:rsid w:val="001426D9"/>
    <w:rsid w:val="0014372B"/>
    <w:rsid w:val="001441DB"/>
    <w:rsid w:val="001462C7"/>
    <w:rsid w:val="001467C6"/>
    <w:rsid w:val="001478E0"/>
    <w:rsid w:val="001509B1"/>
    <w:rsid w:val="001529E2"/>
    <w:rsid w:val="001534D0"/>
    <w:rsid w:val="00153756"/>
    <w:rsid w:val="00154296"/>
    <w:rsid w:val="001570A0"/>
    <w:rsid w:val="00160540"/>
    <w:rsid w:val="00161A5C"/>
    <w:rsid w:val="00162C1A"/>
    <w:rsid w:val="00164B1E"/>
    <w:rsid w:val="00165182"/>
    <w:rsid w:val="00165489"/>
    <w:rsid w:val="0017009F"/>
    <w:rsid w:val="0017182C"/>
    <w:rsid w:val="001724D4"/>
    <w:rsid w:val="00172B48"/>
    <w:rsid w:val="00174AC2"/>
    <w:rsid w:val="00174AC3"/>
    <w:rsid w:val="0017534F"/>
    <w:rsid w:val="00175458"/>
    <w:rsid w:val="001764E4"/>
    <w:rsid w:val="00177007"/>
    <w:rsid w:val="00177B5E"/>
    <w:rsid w:val="00177FDF"/>
    <w:rsid w:val="0018055C"/>
    <w:rsid w:val="001808C0"/>
    <w:rsid w:val="00181684"/>
    <w:rsid w:val="00186431"/>
    <w:rsid w:val="00186C01"/>
    <w:rsid w:val="00186EE9"/>
    <w:rsid w:val="0018744D"/>
    <w:rsid w:val="0018775C"/>
    <w:rsid w:val="00187DDA"/>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2D5"/>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E7E15"/>
    <w:rsid w:val="001F36E0"/>
    <w:rsid w:val="001F5C85"/>
    <w:rsid w:val="001F6A57"/>
    <w:rsid w:val="001F70BF"/>
    <w:rsid w:val="001F70DB"/>
    <w:rsid w:val="001F718A"/>
    <w:rsid w:val="002008E6"/>
    <w:rsid w:val="002013C5"/>
    <w:rsid w:val="0020318E"/>
    <w:rsid w:val="00207580"/>
    <w:rsid w:val="00210916"/>
    <w:rsid w:val="00210F1B"/>
    <w:rsid w:val="002110F6"/>
    <w:rsid w:val="00215BFE"/>
    <w:rsid w:val="00215F7F"/>
    <w:rsid w:val="00216B0A"/>
    <w:rsid w:val="00217631"/>
    <w:rsid w:val="00217A86"/>
    <w:rsid w:val="00217C5A"/>
    <w:rsid w:val="00217FD9"/>
    <w:rsid w:val="00220B19"/>
    <w:rsid w:val="00220B33"/>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3FCA"/>
    <w:rsid w:val="00255B35"/>
    <w:rsid w:val="002560E8"/>
    <w:rsid w:val="00256BE1"/>
    <w:rsid w:val="00256C32"/>
    <w:rsid w:val="00257EDD"/>
    <w:rsid w:val="0026002A"/>
    <w:rsid w:val="0026282B"/>
    <w:rsid w:val="0026323B"/>
    <w:rsid w:val="00264519"/>
    <w:rsid w:val="00264ABF"/>
    <w:rsid w:val="002653BF"/>
    <w:rsid w:val="002659F1"/>
    <w:rsid w:val="0026653D"/>
    <w:rsid w:val="00266AA5"/>
    <w:rsid w:val="00267552"/>
    <w:rsid w:val="00271338"/>
    <w:rsid w:val="00271C7C"/>
    <w:rsid w:val="00272505"/>
    <w:rsid w:val="00273210"/>
    <w:rsid w:val="002736BC"/>
    <w:rsid w:val="00273E30"/>
    <w:rsid w:val="00275704"/>
    <w:rsid w:val="00275CE6"/>
    <w:rsid w:val="00277BFA"/>
    <w:rsid w:val="00280B52"/>
    <w:rsid w:val="00281F8D"/>
    <w:rsid w:val="00282B0D"/>
    <w:rsid w:val="00284604"/>
    <w:rsid w:val="00284BDB"/>
    <w:rsid w:val="002850E4"/>
    <w:rsid w:val="00285232"/>
    <w:rsid w:val="0028555E"/>
    <w:rsid w:val="00285EA5"/>
    <w:rsid w:val="002864FF"/>
    <w:rsid w:val="00286EE7"/>
    <w:rsid w:val="002873BA"/>
    <w:rsid w:val="00287B39"/>
    <w:rsid w:val="00287E79"/>
    <w:rsid w:val="0029070F"/>
    <w:rsid w:val="0029084B"/>
    <w:rsid w:val="00290DE0"/>
    <w:rsid w:val="00290E2F"/>
    <w:rsid w:val="00290E5E"/>
    <w:rsid w:val="00290FE5"/>
    <w:rsid w:val="00291021"/>
    <w:rsid w:val="00291C56"/>
    <w:rsid w:val="002928F9"/>
    <w:rsid w:val="00293F81"/>
    <w:rsid w:val="00294131"/>
    <w:rsid w:val="0029413F"/>
    <w:rsid w:val="00295BCA"/>
    <w:rsid w:val="00296152"/>
    <w:rsid w:val="0029778B"/>
    <w:rsid w:val="002A06B9"/>
    <w:rsid w:val="002A073F"/>
    <w:rsid w:val="002A3620"/>
    <w:rsid w:val="002A49E3"/>
    <w:rsid w:val="002A566E"/>
    <w:rsid w:val="002A5775"/>
    <w:rsid w:val="002A58DE"/>
    <w:rsid w:val="002A5B50"/>
    <w:rsid w:val="002A5D07"/>
    <w:rsid w:val="002A7CC9"/>
    <w:rsid w:val="002B1A69"/>
    <w:rsid w:val="002B2097"/>
    <w:rsid w:val="002B49CF"/>
    <w:rsid w:val="002B4C06"/>
    <w:rsid w:val="002B50B3"/>
    <w:rsid w:val="002B5D55"/>
    <w:rsid w:val="002B65C5"/>
    <w:rsid w:val="002B678A"/>
    <w:rsid w:val="002B6B5B"/>
    <w:rsid w:val="002B75C8"/>
    <w:rsid w:val="002C2BCA"/>
    <w:rsid w:val="002C2DDE"/>
    <w:rsid w:val="002C3770"/>
    <w:rsid w:val="002C48F0"/>
    <w:rsid w:val="002C52F8"/>
    <w:rsid w:val="002D194A"/>
    <w:rsid w:val="002D1E85"/>
    <w:rsid w:val="002D25F8"/>
    <w:rsid w:val="002D2D6F"/>
    <w:rsid w:val="002D30C5"/>
    <w:rsid w:val="002D489C"/>
    <w:rsid w:val="002D4C41"/>
    <w:rsid w:val="002D505E"/>
    <w:rsid w:val="002D51FA"/>
    <w:rsid w:val="002D5BA8"/>
    <w:rsid w:val="002D7E40"/>
    <w:rsid w:val="002E0FCE"/>
    <w:rsid w:val="002E130D"/>
    <w:rsid w:val="002E1FE3"/>
    <w:rsid w:val="002E289D"/>
    <w:rsid w:val="002E36D6"/>
    <w:rsid w:val="002E6364"/>
    <w:rsid w:val="002F03FC"/>
    <w:rsid w:val="002F149D"/>
    <w:rsid w:val="002F32A9"/>
    <w:rsid w:val="002F5BC5"/>
    <w:rsid w:val="002F7163"/>
    <w:rsid w:val="00300FF7"/>
    <w:rsid w:val="00301328"/>
    <w:rsid w:val="003016B7"/>
    <w:rsid w:val="0030185D"/>
    <w:rsid w:val="00307921"/>
    <w:rsid w:val="00310241"/>
    <w:rsid w:val="00310F0B"/>
    <w:rsid w:val="0031206A"/>
    <w:rsid w:val="003127CD"/>
    <w:rsid w:val="00312868"/>
    <w:rsid w:val="00313F8C"/>
    <w:rsid w:val="00314912"/>
    <w:rsid w:val="00315AC1"/>
    <w:rsid w:val="00317CE1"/>
    <w:rsid w:val="00320A63"/>
    <w:rsid w:val="003223B1"/>
    <w:rsid w:val="00323686"/>
    <w:rsid w:val="003245AA"/>
    <w:rsid w:val="0032688E"/>
    <w:rsid w:val="00326BAA"/>
    <w:rsid w:val="003278BE"/>
    <w:rsid w:val="00330B02"/>
    <w:rsid w:val="00330F9C"/>
    <w:rsid w:val="003316C9"/>
    <w:rsid w:val="00332171"/>
    <w:rsid w:val="003321F0"/>
    <w:rsid w:val="00333F78"/>
    <w:rsid w:val="00333FC8"/>
    <w:rsid w:val="00334A30"/>
    <w:rsid w:val="0033506E"/>
    <w:rsid w:val="003360FB"/>
    <w:rsid w:val="00336E96"/>
    <w:rsid w:val="003373EC"/>
    <w:rsid w:val="00337A82"/>
    <w:rsid w:val="00340022"/>
    <w:rsid w:val="00340C35"/>
    <w:rsid w:val="003417C9"/>
    <w:rsid w:val="00341A51"/>
    <w:rsid w:val="00342836"/>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0074"/>
    <w:rsid w:val="00360A52"/>
    <w:rsid w:val="003613E8"/>
    <w:rsid w:val="003616B6"/>
    <w:rsid w:val="00363CC2"/>
    <w:rsid w:val="003641AA"/>
    <w:rsid w:val="003664DB"/>
    <w:rsid w:val="00366BB7"/>
    <w:rsid w:val="003703AE"/>
    <w:rsid w:val="00370E0F"/>
    <w:rsid w:val="0037364C"/>
    <w:rsid w:val="00374106"/>
    <w:rsid w:val="003759C0"/>
    <w:rsid w:val="00377B82"/>
    <w:rsid w:val="00380AF9"/>
    <w:rsid w:val="003810F1"/>
    <w:rsid w:val="0038132C"/>
    <w:rsid w:val="00381537"/>
    <w:rsid w:val="00382247"/>
    <w:rsid w:val="003822EB"/>
    <w:rsid w:val="00382712"/>
    <w:rsid w:val="00382C2B"/>
    <w:rsid w:val="00382C67"/>
    <w:rsid w:val="00384E17"/>
    <w:rsid w:val="00385095"/>
    <w:rsid w:val="00385A09"/>
    <w:rsid w:val="00385AD0"/>
    <w:rsid w:val="00385C2D"/>
    <w:rsid w:val="003865FE"/>
    <w:rsid w:val="0038715D"/>
    <w:rsid w:val="00387337"/>
    <w:rsid w:val="00392EF2"/>
    <w:rsid w:val="00394221"/>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363"/>
    <w:rsid w:val="003C6965"/>
    <w:rsid w:val="003C77FD"/>
    <w:rsid w:val="003D0881"/>
    <w:rsid w:val="003D0FE4"/>
    <w:rsid w:val="003D1DF3"/>
    <w:rsid w:val="003D31FE"/>
    <w:rsid w:val="003D329B"/>
    <w:rsid w:val="003D37F9"/>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E6947"/>
    <w:rsid w:val="003F143E"/>
    <w:rsid w:val="003F30A4"/>
    <w:rsid w:val="003F411D"/>
    <w:rsid w:val="003F6314"/>
    <w:rsid w:val="003F77CD"/>
    <w:rsid w:val="00400B00"/>
    <w:rsid w:val="00400C93"/>
    <w:rsid w:val="004020D1"/>
    <w:rsid w:val="004031C6"/>
    <w:rsid w:val="00403A3A"/>
    <w:rsid w:val="00405116"/>
    <w:rsid w:val="00406D74"/>
    <w:rsid w:val="0040756C"/>
    <w:rsid w:val="0040778C"/>
    <w:rsid w:val="0041067B"/>
    <w:rsid w:val="004109F5"/>
    <w:rsid w:val="00411A77"/>
    <w:rsid w:val="00412F22"/>
    <w:rsid w:val="004130A2"/>
    <w:rsid w:val="004159D0"/>
    <w:rsid w:val="00415CB3"/>
    <w:rsid w:val="004170FA"/>
    <w:rsid w:val="004178B2"/>
    <w:rsid w:val="004201E3"/>
    <w:rsid w:val="0042069E"/>
    <w:rsid w:val="004206C2"/>
    <w:rsid w:val="00420992"/>
    <w:rsid w:val="004220C4"/>
    <w:rsid w:val="00422687"/>
    <w:rsid w:val="004239F3"/>
    <w:rsid w:val="004249E7"/>
    <w:rsid w:val="004253CD"/>
    <w:rsid w:val="00425B1F"/>
    <w:rsid w:val="00426458"/>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35A7A"/>
    <w:rsid w:val="0043668C"/>
    <w:rsid w:val="00440D4C"/>
    <w:rsid w:val="004411E2"/>
    <w:rsid w:val="00442670"/>
    <w:rsid w:val="00444F64"/>
    <w:rsid w:val="0044538B"/>
    <w:rsid w:val="004456D6"/>
    <w:rsid w:val="00447D77"/>
    <w:rsid w:val="00451274"/>
    <w:rsid w:val="004514D2"/>
    <w:rsid w:val="00451D74"/>
    <w:rsid w:val="004526AB"/>
    <w:rsid w:val="004538FB"/>
    <w:rsid w:val="004542DD"/>
    <w:rsid w:val="00455ADF"/>
    <w:rsid w:val="004615C9"/>
    <w:rsid w:val="00461C7B"/>
    <w:rsid w:val="004660E3"/>
    <w:rsid w:val="0046637D"/>
    <w:rsid w:val="00467E41"/>
    <w:rsid w:val="0047052B"/>
    <w:rsid w:val="0047081D"/>
    <w:rsid w:val="004712CE"/>
    <w:rsid w:val="004720B1"/>
    <w:rsid w:val="00473A46"/>
    <w:rsid w:val="00473A8F"/>
    <w:rsid w:val="00473D03"/>
    <w:rsid w:val="00474636"/>
    <w:rsid w:val="00474CC3"/>
    <w:rsid w:val="0047729E"/>
    <w:rsid w:val="004774D5"/>
    <w:rsid w:val="00477766"/>
    <w:rsid w:val="00477F99"/>
    <w:rsid w:val="00480F02"/>
    <w:rsid w:val="0048239C"/>
    <w:rsid w:val="00484D67"/>
    <w:rsid w:val="00490450"/>
    <w:rsid w:val="00491A0E"/>
    <w:rsid w:val="004936E1"/>
    <w:rsid w:val="00493DF7"/>
    <w:rsid w:val="004952ED"/>
    <w:rsid w:val="00495E6B"/>
    <w:rsid w:val="004A0551"/>
    <w:rsid w:val="004A11ED"/>
    <w:rsid w:val="004A3ECD"/>
    <w:rsid w:val="004A4841"/>
    <w:rsid w:val="004A4F67"/>
    <w:rsid w:val="004A659B"/>
    <w:rsid w:val="004A6D80"/>
    <w:rsid w:val="004A7442"/>
    <w:rsid w:val="004B2711"/>
    <w:rsid w:val="004B4A7F"/>
    <w:rsid w:val="004B6733"/>
    <w:rsid w:val="004C0D3F"/>
    <w:rsid w:val="004C1A2F"/>
    <w:rsid w:val="004C350D"/>
    <w:rsid w:val="004C49FF"/>
    <w:rsid w:val="004C772B"/>
    <w:rsid w:val="004D137F"/>
    <w:rsid w:val="004D1440"/>
    <w:rsid w:val="004D2005"/>
    <w:rsid w:val="004D3124"/>
    <w:rsid w:val="004D4090"/>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4F67A4"/>
    <w:rsid w:val="004F6A98"/>
    <w:rsid w:val="005004AA"/>
    <w:rsid w:val="0050066B"/>
    <w:rsid w:val="0050085B"/>
    <w:rsid w:val="00500F57"/>
    <w:rsid w:val="005011EC"/>
    <w:rsid w:val="0050159F"/>
    <w:rsid w:val="005018B1"/>
    <w:rsid w:val="00501950"/>
    <w:rsid w:val="0050202F"/>
    <w:rsid w:val="00502348"/>
    <w:rsid w:val="00502C64"/>
    <w:rsid w:val="00503783"/>
    <w:rsid w:val="00504348"/>
    <w:rsid w:val="00505101"/>
    <w:rsid w:val="0050575A"/>
    <w:rsid w:val="00505D82"/>
    <w:rsid w:val="00506F59"/>
    <w:rsid w:val="00507225"/>
    <w:rsid w:val="00510FAC"/>
    <w:rsid w:val="0051140D"/>
    <w:rsid w:val="005121E5"/>
    <w:rsid w:val="005125B1"/>
    <w:rsid w:val="005139D1"/>
    <w:rsid w:val="00514DBB"/>
    <w:rsid w:val="00515329"/>
    <w:rsid w:val="00516378"/>
    <w:rsid w:val="00517465"/>
    <w:rsid w:val="00517745"/>
    <w:rsid w:val="00520060"/>
    <w:rsid w:val="00520E3E"/>
    <w:rsid w:val="00521403"/>
    <w:rsid w:val="00521FA0"/>
    <w:rsid w:val="0052244B"/>
    <w:rsid w:val="0052484D"/>
    <w:rsid w:val="00524975"/>
    <w:rsid w:val="00526273"/>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5BB0"/>
    <w:rsid w:val="0054708F"/>
    <w:rsid w:val="00547B6E"/>
    <w:rsid w:val="005506E1"/>
    <w:rsid w:val="00550DCE"/>
    <w:rsid w:val="00551039"/>
    <w:rsid w:val="00552C54"/>
    <w:rsid w:val="0055434B"/>
    <w:rsid w:val="005552D8"/>
    <w:rsid w:val="005561F0"/>
    <w:rsid w:val="0055705C"/>
    <w:rsid w:val="00561109"/>
    <w:rsid w:val="00563DB7"/>
    <w:rsid w:val="00565136"/>
    <w:rsid w:val="00566215"/>
    <w:rsid w:val="005677A3"/>
    <w:rsid w:val="00567A90"/>
    <w:rsid w:val="00570A19"/>
    <w:rsid w:val="0057146D"/>
    <w:rsid w:val="00571F41"/>
    <w:rsid w:val="00571FCA"/>
    <w:rsid w:val="00574006"/>
    <w:rsid w:val="005740D6"/>
    <w:rsid w:val="0057438F"/>
    <w:rsid w:val="005744A6"/>
    <w:rsid w:val="005745CB"/>
    <w:rsid w:val="005747E6"/>
    <w:rsid w:val="00575BDF"/>
    <w:rsid w:val="0057717F"/>
    <w:rsid w:val="00580D4D"/>
    <w:rsid w:val="00580DC3"/>
    <w:rsid w:val="0058232E"/>
    <w:rsid w:val="00582D36"/>
    <w:rsid w:val="005837D4"/>
    <w:rsid w:val="00586086"/>
    <w:rsid w:val="00586F91"/>
    <w:rsid w:val="005873D4"/>
    <w:rsid w:val="0059056D"/>
    <w:rsid w:val="0059140F"/>
    <w:rsid w:val="00592787"/>
    <w:rsid w:val="00592F8F"/>
    <w:rsid w:val="00593AE3"/>
    <w:rsid w:val="005940A9"/>
    <w:rsid w:val="00594DBE"/>
    <w:rsid w:val="00595576"/>
    <w:rsid w:val="005955AC"/>
    <w:rsid w:val="005955D4"/>
    <w:rsid w:val="00595A9D"/>
    <w:rsid w:val="00595BE4"/>
    <w:rsid w:val="00595E9B"/>
    <w:rsid w:val="005A2BFA"/>
    <w:rsid w:val="005A3CDD"/>
    <w:rsid w:val="005A4963"/>
    <w:rsid w:val="005A59AF"/>
    <w:rsid w:val="005A59B9"/>
    <w:rsid w:val="005A5B17"/>
    <w:rsid w:val="005A5D25"/>
    <w:rsid w:val="005A6107"/>
    <w:rsid w:val="005A636F"/>
    <w:rsid w:val="005A744A"/>
    <w:rsid w:val="005B1865"/>
    <w:rsid w:val="005B27C4"/>
    <w:rsid w:val="005B29E5"/>
    <w:rsid w:val="005B3A4B"/>
    <w:rsid w:val="005B4A47"/>
    <w:rsid w:val="005B4C46"/>
    <w:rsid w:val="005B56EB"/>
    <w:rsid w:val="005B577F"/>
    <w:rsid w:val="005B5842"/>
    <w:rsid w:val="005B6B4E"/>
    <w:rsid w:val="005B76A3"/>
    <w:rsid w:val="005B7C28"/>
    <w:rsid w:val="005B7C94"/>
    <w:rsid w:val="005C198B"/>
    <w:rsid w:val="005C2572"/>
    <w:rsid w:val="005C3DAE"/>
    <w:rsid w:val="005C5325"/>
    <w:rsid w:val="005C56F1"/>
    <w:rsid w:val="005C5DEB"/>
    <w:rsid w:val="005C647F"/>
    <w:rsid w:val="005C6DD6"/>
    <w:rsid w:val="005D1775"/>
    <w:rsid w:val="005D1EB2"/>
    <w:rsid w:val="005D23D8"/>
    <w:rsid w:val="005D3C69"/>
    <w:rsid w:val="005D4546"/>
    <w:rsid w:val="005D4FDB"/>
    <w:rsid w:val="005D7FAF"/>
    <w:rsid w:val="005E00E6"/>
    <w:rsid w:val="005E278D"/>
    <w:rsid w:val="005E2BE9"/>
    <w:rsid w:val="005E2FF0"/>
    <w:rsid w:val="005E3F83"/>
    <w:rsid w:val="005E50C0"/>
    <w:rsid w:val="005E5D1F"/>
    <w:rsid w:val="005E70B7"/>
    <w:rsid w:val="005E7A0D"/>
    <w:rsid w:val="005F0D33"/>
    <w:rsid w:val="005F131D"/>
    <w:rsid w:val="005F337A"/>
    <w:rsid w:val="005F4443"/>
    <w:rsid w:val="005F4B14"/>
    <w:rsid w:val="005F583F"/>
    <w:rsid w:val="005F5902"/>
    <w:rsid w:val="005F5C4D"/>
    <w:rsid w:val="005F61D5"/>
    <w:rsid w:val="005F6722"/>
    <w:rsid w:val="005F69A2"/>
    <w:rsid w:val="00601D15"/>
    <w:rsid w:val="006029D7"/>
    <w:rsid w:val="00603391"/>
    <w:rsid w:val="006051C6"/>
    <w:rsid w:val="00605609"/>
    <w:rsid w:val="006078CC"/>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1F7"/>
    <w:rsid w:val="00627DD4"/>
    <w:rsid w:val="00630D9B"/>
    <w:rsid w:val="00630ECA"/>
    <w:rsid w:val="0063153B"/>
    <w:rsid w:val="00631953"/>
    <w:rsid w:val="006331C2"/>
    <w:rsid w:val="00634E1A"/>
    <w:rsid w:val="00637019"/>
    <w:rsid w:val="00637399"/>
    <w:rsid w:val="006373CC"/>
    <w:rsid w:val="006373FD"/>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57531"/>
    <w:rsid w:val="00661205"/>
    <w:rsid w:val="00661275"/>
    <w:rsid w:val="00661AFF"/>
    <w:rsid w:val="00662497"/>
    <w:rsid w:val="0066520F"/>
    <w:rsid w:val="006731C6"/>
    <w:rsid w:val="00674498"/>
    <w:rsid w:val="0067568A"/>
    <w:rsid w:val="00680038"/>
    <w:rsid w:val="0068157D"/>
    <w:rsid w:val="00682317"/>
    <w:rsid w:val="0068252A"/>
    <w:rsid w:val="006826ED"/>
    <w:rsid w:val="0068285B"/>
    <w:rsid w:val="006833F6"/>
    <w:rsid w:val="00683B5E"/>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97BF9"/>
    <w:rsid w:val="006A12E1"/>
    <w:rsid w:val="006A3BB8"/>
    <w:rsid w:val="006A409E"/>
    <w:rsid w:val="006A4E46"/>
    <w:rsid w:val="006A57AE"/>
    <w:rsid w:val="006A5867"/>
    <w:rsid w:val="006B0D40"/>
    <w:rsid w:val="006B0D9D"/>
    <w:rsid w:val="006B1399"/>
    <w:rsid w:val="006B2EE7"/>
    <w:rsid w:val="006B4590"/>
    <w:rsid w:val="006B4B33"/>
    <w:rsid w:val="006B59C7"/>
    <w:rsid w:val="006B6AD2"/>
    <w:rsid w:val="006B7504"/>
    <w:rsid w:val="006B753D"/>
    <w:rsid w:val="006C0BC6"/>
    <w:rsid w:val="006C340C"/>
    <w:rsid w:val="006C3E65"/>
    <w:rsid w:val="006C5BBE"/>
    <w:rsid w:val="006C6D72"/>
    <w:rsid w:val="006D09AF"/>
    <w:rsid w:val="006D149B"/>
    <w:rsid w:val="006D1D1C"/>
    <w:rsid w:val="006D37B9"/>
    <w:rsid w:val="006D5776"/>
    <w:rsid w:val="006D5E16"/>
    <w:rsid w:val="006D666F"/>
    <w:rsid w:val="006D6C2E"/>
    <w:rsid w:val="006E1570"/>
    <w:rsid w:val="006E2B95"/>
    <w:rsid w:val="006E3228"/>
    <w:rsid w:val="006E5C7A"/>
    <w:rsid w:val="006E5FC7"/>
    <w:rsid w:val="006E6626"/>
    <w:rsid w:val="006E6BDB"/>
    <w:rsid w:val="006E7BEC"/>
    <w:rsid w:val="006F22A2"/>
    <w:rsid w:val="006F235A"/>
    <w:rsid w:val="006F2B9B"/>
    <w:rsid w:val="006F2DF8"/>
    <w:rsid w:val="006F38BE"/>
    <w:rsid w:val="006F3FA6"/>
    <w:rsid w:val="006F546C"/>
    <w:rsid w:val="006F707A"/>
    <w:rsid w:val="006F73F4"/>
    <w:rsid w:val="006F7CD1"/>
    <w:rsid w:val="006F7F03"/>
    <w:rsid w:val="00701348"/>
    <w:rsid w:val="0070249B"/>
    <w:rsid w:val="00702644"/>
    <w:rsid w:val="007033DB"/>
    <w:rsid w:val="0070347C"/>
    <w:rsid w:val="00703CD1"/>
    <w:rsid w:val="00704148"/>
    <w:rsid w:val="00706101"/>
    <w:rsid w:val="00706385"/>
    <w:rsid w:val="00706D5A"/>
    <w:rsid w:val="007077CC"/>
    <w:rsid w:val="00710302"/>
    <w:rsid w:val="00711277"/>
    <w:rsid w:val="00712A3F"/>
    <w:rsid w:val="00712A77"/>
    <w:rsid w:val="007133A6"/>
    <w:rsid w:val="007133B7"/>
    <w:rsid w:val="007156AB"/>
    <w:rsid w:val="007176C1"/>
    <w:rsid w:val="00717C6A"/>
    <w:rsid w:val="0072047B"/>
    <w:rsid w:val="00721699"/>
    <w:rsid w:val="00722EA0"/>
    <w:rsid w:val="00724DA7"/>
    <w:rsid w:val="00727689"/>
    <w:rsid w:val="0072796F"/>
    <w:rsid w:val="007279A6"/>
    <w:rsid w:val="00730966"/>
    <w:rsid w:val="00732610"/>
    <w:rsid w:val="007338CE"/>
    <w:rsid w:val="0073571D"/>
    <w:rsid w:val="00736313"/>
    <w:rsid w:val="007365F5"/>
    <w:rsid w:val="00737020"/>
    <w:rsid w:val="00737C31"/>
    <w:rsid w:val="00741615"/>
    <w:rsid w:val="00742B2A"/>
    <w:rsid w:val="00746F5E"/>
    <w:rsid w:val="007501F7"/>
    <w:rsid w:val="007512D2"/>
    <w:rsid w:val="00752303"/>
    <w:rsid w:val="00752869"/>
    <w:rsid w:val="00752E98"/>
    <w:rsid w:val="0075478B"/>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77ED2"/>
    <w:rsid w:val="007805D5"/>
    <w:rsid w:val="007817A0"/>
    <w:rsid w:val="00783248"/>
    <w:rsid w:val="00785D38"/>
    <w:rsid w:val="00786736"/>
    <w:rsid w:val="00787BA7"/>
    <w:rsid w:val="00790F2F"/>
    <w:rsid w:val="007911A6"/>
    <w:rsid w:val="007915D9"/>
    <w:rsid w:val="007918DA"/>
    <w:rsid w:val="00791FAB"/>
    <w:rsid w:val="00792EED"/>
    <w:rsid w:val="007944C3"/>
    <w:rsid w:val="007947B8"/>
    <w:rsid w:val="00794F5C"/>
    <w:rsid w:val="00796A95"/>
    <w:rsid w:val="00797464"/>
    <w:rsid w:val="007A362F"/>
    <w:rsid w:val="007A4735"/>
    <w:rsid w:val="007A4C56"/>
    <w:rsid w:val="007A4F58"/>
    <w:rsid w:val="007A5385"/>
    <w:rsid w:val="007A680D"/>
    <w:rsid w:val="007A6D5C"/>
    <w:rsid w:val="007A7BA9"/>
    <w:rsid w:val="007B0238"/>
    <w:rsid w:val="007B0442"/>
    <w:rsid w:val="007B1488"/>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3BCA"/>
    <w:rsid w:val="007D476D"/>
    <w:rsid w:val="007D4E20"/>
    <w:rsid w:val="007D6D51"/>
    <w:rsid w:val="007D72CE"/>
    <w:rsid w:val="007D7D70"/>
    <w:rsid w:val="007E0105"/>
    <w:rsid w:val="007E1B56"/>
    <w:rsid w:val="007E24F5"/>
    <w:rsid w:val="007E2D5E"/>
    <w:rsid w:val="007E336B"/>
    <w:rsid w:val="007E497D"/>
    <w:rsid w:val="007E543C"/>
    <w:rsid w:val="007E55A1"/>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3AA"/>
    <w:rsid w:val="00800F23"/>
    <w:rsid w:val="00803E45"/>
    <w:rsid w:val="00803EB7"/>
    <w:rsid w:val="0081002F"/>
    <w:rsid w:val="00810D6D"/>
    <w:rsid w:val="008113EE"/>
    <w:rsid w:val="00811E60"/>
    <w:rsid w:val="00812C1A"/>
    <w:rsid w:val="00813409"/>
    <w:rsid w:val="00814573"/>
    <w:rsid w:val="008146CB"/>
    <w:rsid w:val="00814D60"/>
    <w:rsid w:val="0081503D"/>
    <w:rsid w:val="008154CC"/>
    <w:rsid w:val="008155F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38D"/>
    <w:rsid w:val="00830A28"/>
    <w:rsid w:val="008317F6"/>
    <w:rsid w:val="00831F87"/>
    <w:rsid w:val="00833247"/>
    <w:rsid w:val="00835FB0"/>
    <w:rsid w:val="00836DF9"/>
    <w:rsid w:val="00841310"/>
    <w:rsid w:val="00841D60"/>
    <w:rsid w:val="00842FBE"/>
    <w:rsid w:val="00843097"/>
    <w:rsid w:val="00844750"/>
    <w:rsid w:val="0084488A"/>
    <w:rsid w:val="00845222"/>
    <w:rsid w:val="0084609A"/>
    <w:rsid w:val="008475EC"/>
    <w:rsid w:val="008555F7"/>
    <w:rsid w:val="00855B64"/>
    <w:rsid w:val="0085665A"/>
    <w:rsid w:val="00856B6B"/>
    <w:rsid w:val="00856D39"/>
    <w:rsid w:val="00857E87"/>
    <w:rsid w:val="00860332"/>
    <w:rsid w:val="00862738"/>
    <w:rsid w:val="008631C4"/>
    <w:rsid w:val="008638A2"/>
    <w:rsid w:val="00864575"/>
    <w:rsid w:val="00865D66"/>
    <w:rsid w:val="00866A05"/>
    <w:rsid w:val="00866AAE"/>
    <w:rsid w:val="00867C56"/>
    <w:rsid w:val="00870631"/>
    <w:rsid w:val="00870AA1"/>
    <w:rsid w:val="008713A1"/>
    <w:rsid w:val="008714FE"/>
    <w:rsid w:val="00873C29"/>
    <w:rsid w:val="00873CE3"/>
    <w:rsid w:val="00873FD6"/>
    <w:rsid w:val="008742CA"/>
    <w:rsid w:val="00876482"/>
    <w:rsid w:val="00876E29"/>
    <w:rsid w:val="00883001"/>
    <w:rsid w:val="0088411C"/>
    <w:rsid w:val="00884EC1"/>
    <w:rsid w:val="00886CC1"/>
    <w:rsid w:val="008878ED"/>
    <w:rsid w:val="00887CB8"/>
    <w:rsid w:val="00890250"/>
    <w:rsid w:val="0089083D"/>
    <w:rsid w:val="00891FA6"/>
    <w:rsid w:val="008922ED"/>
    <w:rsid w:val="008923BE"/>
    <w:rsid w:val="00893025"/>
    <w:rsid w:val="008962BF"/>
    <w:rsid w:val="00896428"/>
    <w:rsid w:val="00896604"/>
    <w:rsid w:val="008A008A"/>
    <w:rsid w:val="008A0BBD"/>
    <w:rsid w:val="008A2F31"/>
    <w:rsid w:val="008A3266"/>
    <w:rsid w:val="008A51BA"/>
    <w:rsid w:val="008A70EA"/>
    <w:rsid w:val="008B0BC7"/>
    <w:rsid w:val="008B0FF5"/>
    <w:rsid w:val="008B1A69"/>
    <w:rsid w:val="008B2C53"/>
    <w:rsid w:val="008B4375"/>
    <w:rsid w:val="008B44C4"/>
    <w:rsid w:val="008B4AEA"/>
    <w:rsid w:val="008B623C"/>
    <w:rsid w:val="008B6473"/>
    <w:rsid w:val="008B755A"/>
    <w:rsid w:val="008B7879"/>
    <w:rsid w:val="008B7B3E"/>
    <w:rsid w:val="008B7E3A"/>
    <w:rsid w:val="008C2181"/>
    <w:rsid w:val="008C221F"/>
    <w:rsid w:val="008C3758"/>
    <w:rsid w:val="008C39AC"/>
    <w:rsid w:val="008C52FB"/>
    <w:rsid w:val="008C726C"/>
    <w:rsid w:val="008C750E"/>
    <w:rsid w:val="008C7785"/>
    <w:rsid w:val="008D1566"/>
    <w:rsid w:val="008D3919"/>
    <w:rsid w:val="008D3CD4"/>
    <w:rsid w:val="008D4347"/>
    <w:rsid w:val="008D5E74"/>
    <w:rsid w:val="008D633C"/>
    <w:rsid w:val="008E23EB"/>
    <w:rsid w:val="008E254C"/>
    <w:rsid w:val="008E421A"/>
    <w:rsid w:val="008E4410"/>
    <w:rsid w:val="008E47F1"/>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4FD3"/>
    <w:rsid w:val="009050B5"/>
    <w:rsid w:val="0090537B"/>
    <w:rsid w:val="00905FBF"/>
    <w:rsid w:val="00906137"/>
    <w:rsid w:val="00906D1B"/>
    <w:rsid w:val="009072E7"/>
    <w:rsid w:val="00907709"/>
    <w:rsid w:val="00910A70"/>
    <w:rsid w:val="009117E5"/>
    <w:rsid w:val="00911BF7"/>
    <w:rsid w:val="00912118"/>
    <w:rsid w:val="00912F14"/>
    <w:rsid w:val="00913F01"/>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32E6A"/>
    <w:rsid w:val="00933855"/>
    <w:rsid w:val="00933F43"/>
    <w:rsid w:val="00934D4C"/>
    <w:rsid w:val="009356B2"/>
    <w:rsid w:val="00936F5A"/>
    <w:rsid w:val="009403B5"/>
    <w:rsid w:val="00940519"/>
    <w:rsid w:val="00947028"/>
    <w:rsid w:val="009470BD"/>
    <w:rsid w:val="009470D4"/>
    <w:rsid w:val="00947FEC"/>
    <w:rsid w:val="009509B5"/>
    <w:rsid w:val="0095289D"/>
    <w:rsid w:val="00952FDB"/>
    <w:rsid w:val="00955275"/>
    <w:rsid w:val="009556DB"/>
    <w:rsid w:val="00955888"/>
    <w:rsid w:val="00955E14"/>
    <w:rsid w:val="00955E22"/>
    <w:rsid w:val="0096030F"/>
    <w:rsid w:val="009617B3"/>
    <w:rsid w:val="0096457A"/>
    <w:rsid w:val="0096487B"/>
    <w:rsid w:val="00965573"/>
    <w:rsid w:val="00966C87"/>
    <w:rsid w:val="00967B8A"/>
    <w:rsid w:val="00970910"/>
    <w:rsid w:val="00970F6B"/>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115A"/>
    <w:rsid w:val="009A2F78"/>
    <w:rsid w:val="009A321F"/>
    <w:rsid w:val="009A6A9E"/>
    <w:rsid w:val="009A7026"/>
    <w:rsid w:val="009B1880"/>
    <w:rsid w:val="009B4422"/>
    <w:rsid w:val="009B56D2"/>
    <w:rsid w:val="009B59BD"/>
    <w:rsid w:val="009B6249"/>
    <w:rsid w:val="009B6614"/>
    <w:rsid w:val="009B6FE4"/>
    <w:rsid w:val="009B7AE1"/>
    <w:rsid w:val="009C00A3"/>
    <w:rsid w:val="009C0AEF"/>
    <w:rsid w:val="009C111C"/>
    <w:rsid w:val="009C112F"/>
    <w:rsid w:val="009C2E6F"/>
    <w:rsid w:val="009C4D07"/>
    <w:rsid w:val="009C7A79"/>
    <w:rsid w:val="009C7F56"/>
    <w:rsid w:val="009D026C"/>
    <w:rsid w:val="009D243D"/>
    <w:rsid w:val="009D254C"/>
    <w:rsid w:val="009D33C7"/>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280F"/>
    <w:rsid w:val="00A0313F"/>
    <w:rsid w:val="00A03B33"/>
    <w:rsid w:val="00A04774"/>
    <w:rsid w:val="00A04F71"/>
    <w:rsid w:val="00A050FA"/>
    <w:rsid w:val="00A06A3B"/>
    <w:rsid w:val="00A06B7D"/>
    <w:rsid w:val="00A07106"/>
    <w:rsid w:val="00A0791B"/>
    <w:rsid w:val="00A103AF"/>
    <w:rsid w:val="00A10A82"/>
    <w:rsid w:val="00A10C5A"/>
    <w:rsid w:val="00A130E1"/>
    <w:rsid w:val="00A152C8"/>
    <w:rsid w:val="00A1668E"/>
    <w:rsid w:val="00A2129B"/>
    <w:rsid w:val="00A21A8C"/>
    <w:rsid w:val="00A21D61"/>
    <w:rsid w:val="00A2205A"/>
    <w:rsid w:val="00A239E6"/>
    <w:rsid w:val="00A2492E"/>
    <w:rsid w:val="00A24ECB"/>
    <w:rsid w:val="00A24FEE"/>
    <w:rsid w:val="00A26A14"/>
    <w:rsid w:val="00A27564"/>
    <w:rsid w:val="00A314FB"/>
    <w:rsid w:val="00A31E3F"/>
    <w:rsid w:val="00A326FA"/>
    <w:rsid w:val="00A33FE8"/>
    <w:rsid w:val="00A34891"/>
    <w:rsid w:val="00A34EA6"/>
    <w:rsid w:val="00A35E18"/>
    <w:rsid w:val="00A36FF4"/>
    <w:rsid w:val="00A372A5"/>
    <w:rsid w:val="00A40F0B"/>
    <w:rsid w:val="00A4200B"/>
    <w:rsid w:val="00A42CF3"/>
    <w:rsid w:val="00A42F24"/>
    <w:rsid w:val="00A43C91"/>
    <w:rsid w:val="00A44CBC"/>
    <w:rsid w:val="00A4689F"/>
    <w:rsid w:val="00A47870"/>
    <w:rsid w:val="00A47E50"/>
    <w:rsid w:val="00A508A3"/>
    <w:rsid w:val="00A52538"/>
    <w:rsid w:val="00A530AA"/>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6E46"/>
    <w:rsid w:val="00A81CFD"/>
    <w:rsid w:val="00A825BE"/>
    <w:rsid w:val="00A83EB5"/>
    <w:rsid w:val="00A84B46"/>
    <w:rsid w:val="00A85E2F"/>
    <w:rsid w:val="00A91C44"/>
    <w:rsid w:val="00A92B70"/>
    <w:rsid w:val="00A92D2C"/>
    <w:rsid w:val="00A938F3"/>
    <w:rsid w:val="00A97264"/>
    <w:rsid w:val="00AA03AE"/>
    <w:rsid w:val="00AA0F25"/>
    <w:rsid w:val="00AA1369"/>
    <w:rsid w:val="00AA1E33"/>
    <w:rsid w:val="00AA477F"/>
    <w:rsid w:val="00AA4811"/>
    <w:rsid w:val="00AA4BE8"/>
    <w:rsid w:val="00AA5797"/>
    <w:rsid w:val="00AA596A"/>
    <w:rsid w:val="00AA6EED"/>
    <w:rsid w:val="00AA7D26"/>
    <w:rsid w:val="00AB0FC7"/>
    <w:rsid w:val="00AB1023"/>
    <w:rsid w:val="00AB1261"/>
    <w:rsid w:val="00AB1D00"/>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DBA"/>
    <w:rsid w:val="00B01D76"/>
    <w:rsid w:val="00B01F5A"/>
    <w:rsid w:val="00B02185"/>
    <w:rsid w:val="00B0256E"/>
    <w:rsid w:val="00B04461"/>
    <w:rsid w:val="00B05529"/>
    <w:rsid w:val="00B05C24"/>
    <w:rsid w:val="00B05D1A"/>
    <w:rsid w:val="00B06D18"/>
    <w:rsid w:val="00B11FED"/>
    <w:rsid w:val="00B127ED"/>
    <w:rsid w:val="00B12AB6"/>
    <w:rsid w:val="00B13EB4"/>
    <w:rsid w:val="00B147B4"/>
    <w:rsid w:val="00B14B9E"/>
    <w:rsid w:val="00B1539F"/>
    <w:rsid w:val="00B16A36"/>
    <w:rsid w:val="00B17200"/>
    <w:rsid w:val="00B17EA8"/>
    <w:rsid w:val="00B20C7B"/>
    <w:rsid w:val="00B20E76"/>
    <w:rsid w:val="00B2104C"/>
    <w:rsid w:val="00B21B20"/>
    <w:rsid w:val="00B224A2"/>
    <w:rsid w:val="00B22C31"/>
    <w:rsid w:val="00B2387D"/>
    <w:rsid w:val="00B24012"/>
    <w:rsid w:val="00B25220"/>
    <w:rsid w:val="00B2541E"/>
    <w:rsid w:val="00B257A7"/>
    <w:rsid w:val="00B27F3D"/>
    <w:rsid w:val="00B3009F"/>
    <w:rsid w:val="00B300FC"/>
    <w:rsid w:val="00B30B28"/>
    <w:rsid w:val="00B3105C"/>
    <w:rsid w:val="00B311C6"/>
    <w:rsid w:val="00B32E2D"/>
    <w:rsid w:val="00B33A4C"/>
    <w:rsid w:val="00B33BD2"/>
    <w:rsid w:val="00B362E9"/>
    <w:rsid w:val="00B367AE"/>
    <w:rsid w:val="00B373EF"/>
    <w:rsid w:val="00B379E5"/>
    <w:rsid w:val="00B37AF1"/>
    <w:rsid w:val="00B40320"/>
    <w:rsid w:val="00B412F8"/>
    <w:rsid w:val="00B421FC"/>
    <w:rsid w:val="00B42B76"/>
    <w:rsid w:val="00B430CC"/>
    <w:rsid w:val="00B439E7"/>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15BB"/>
    <w:rsid w:val="00B727FB"/>
    <w:rsid w:val="00B771A6"/>
    <w:rsid w:val="00B776B6"/>
    <w:rsid w:val="00B778BF"/>
    <w:rsid w:val="00B80BAB"/>
    <w:rsid w:val="00B82010"/>
    <w:rsid w:val="00B8212B"/>
    <w:rsid w:val="00B847AB"/>
    <w:rsid w:val="00B84A6F"/>
    <w:rsid w:val="00B84CF0"/>
    <w:rsid w:val="00B85AF0"/>
    <w:rsid w:val="00B85D99"/>
    <w:rsid w:val="00B85F65"/>
    <w:rsid w:val="00B86747"/>
    <w:rsid w:val="00B90B75"/>
    <w:rsid w:val="00B92AC6"/>
    <w:rsid w:val="00B93127"/>
    <w:rsid w:val="00B93E72"/>
    <w:rsid w:val="00B945F6"/>
    <w:rsid w:val="00B97DD0"/>
    <w:rsid w:val="00BA070A"/>
    <w:rsid w:val="00BA38A9"/>
    <w:rsid w:val="00BA4CAC"/>
    <w:rsid w:val="00BA5929"/>
    <w:rsid w:val="00BB14FC"/>
    <w:rsid w:val="00BB1E2D"/>
    <w:rsid w:val="00BB2A26"/>
    <w:rsid w:val="00BB572B"/>
    <w:rsid w:val="00BB6EC0"/>
    <w:rsid w:val="00BB71A7"/>
    <w:rsid w:val="00BC139E"/>
    <w:rsid w:val="00BC4943"/>
    <w:rsid w:val="00BC6718"/>
    <w:rsid w:val="00BC6A32"/>
    <w:rsid w:val="00BC6D79"/>
    <w:rsid w:val="00BD4063"/>
    <w:rsid w:val="00BD453D"/>
    <w:rsid w:val="00BD53C7"/>
    <w:rsid w:val="00BD605A"/>
    <w:rsid w:val="00BD6215"/>
    <w:rsid w:val="00BD6524"/>
    <w:rsid w:val="00BD71C8"/>
    <w:rsid w:val="00BD7D09"/>
    <w:rsid w:val="00BD7D1E"/>
    <w:rsid w:val="00BE04D0"/>
    <w:rsid w:val="00BE089F"/>
    <w:rsid w:val="00BE1425"/>
    <w:rsid w:val="00BE1E8E"/>
    <w:rsid w:val="00BE258D"/>
    <w:rsid w:val="00BE3744"/>
    <w:rsid w:val="00BE4190"/>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0DE3"/>
    <w:rsid w:val="00C02294"/>
    <w:rsid w:val="00C0448C"/>
    <w:rsid w:val="00C04A87"/>
    <w:rsid w:val="00C05A00"/>
    <w:rsid w:val="00C061E3"/>
    <w:rsid w:val="00C06622"/>
    <w:rsid w:val="00C07F85"/>
    <w:rsid w:val="00C07FEE"/>
    <w:rsid w:val="00C11535"/>
    <w:rsid w:val="00C13162"/>
    <w:rsid w:val="00C134FE"/>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4EF6"/>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6CE"/>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21B6"/>
    <w:rsid w:val="00C932E8"/>
    <w:rsid w:val="00C940E9"/>
    <w:rsid w:val="00C94120"/>
    <w:rsid w:val="00C943D9"/>
    <w:rsid w:val="00C958F9"/>
    <w:rsid w:val="00CA095F"/>
    <w:rsid w:val="00CA0976"/>
    <w:rsid w:val="00CA1678"/>
    <w:rsid w:val="00CA49A6"/>
    <w:rsid w:val="00CA4C8D"/>
    <w:rsid w:val="00CA53AD"/>
    <w:rsid w:val="00CB015A"/>
    <w:rsid w:val="00CB0FEF"/>
    <w:rsid w:val="00CB1F1C"/>
    <w:rsid w:val="00CB41CC"/>
    <w:rsid w:val="00CB5924"/>
    <w:rsid w:val="00CB6267"/>
    <w:rsid w:val="00CB73FB"/>
    <w:rsid w:val="00CC103C"/>
    <w:rsid w:val="00CC1082"/>
    <w:rsid w:val="00CC3D35"/>
    <w:rsid w:val="00CC4BD4"/>
    <w:rsid w:val="00CC4D91"/>
    <w:rsid w:val="00CC671B"/>
    <w:rsid w:val="00CC7BAE"/>
    <w:rsid w:val="00CD1A71"/>
    <w:rsid w:val="00CD1E43"/>
    <w:rsid w:val="00CD1FBB"/>
    <w:rsid w:val="00CD29C6"/>
    <w:rsid w:val="00CD59CC"/>
    <w:rsid w:val="00CD6189"/>
    <w:rsid w:val="00CD7B96"/>
    <w:rsid w:val="00CE0747"/>
    <w:rsid w:val="00CE0B21"/>
    <w:rsid w:val="00CE1C27"/>
    <w:rsid w:val="00CE29DA"/>
    <w:rsid w:val="00CE32FE"/>
    <w:rsid w:val="00CE396F"/>
    <w:rsid w:val="00CE5A9C"/>
    <w:rsid w:val="00CE678F"/>
    <w:rsid w:val="00CE67E4"/>
    <w:rsid w:val="00CE6D4D"/>
    <w:rsid w:val="00CE7227"/>
    <w:rsid w:val="00CF1119"/>
    <w:rsid w:val="00CF16BA"/>
    <w:rsid w:val="00CF1FD3"/>
    <w:rsid w:val="00CF3277"/>
    <w:rsid w:val="00CF36EA"/>
    <w:rsid w:val="00CF4B46"/>
    <w:rsid w:val="00CF7825"/>
    <w:rsid w:val="00D00200"/>
    <w:rsid w:val="00D016B5"/>
    <w:rsid w:val="00D0170F"/>
    <w:rsid w:val="00D01A36"/>
    <w:rsid w:val="00D01FC7"/>
    <w:rsid w:val="00D030CC"/>
    <w:rsid w:val="00D034F1"/>
    <w:rsid w:val="00D051FD"/>
    <w:rsid w:val="00D07667"/>
    <w:rsid w:val="00D07DB2"/>
    <w:rsid w:val="00D1086E"/>
    <w:rsid w:val="00D11B17"/>
    <w:rsid w:val="00D11BEB"/>
    <w:rsid w:val="00D11DC3"/>
    <w:rsid w:val="00D12288"/>
    <w:rsid w:val="00D1302D"/>
    <w:rsid w:val="00D1387A"/>
    <w:rsid w:val="00D142A6"/>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167F"/>
    <w:rsid w:val="00D3293B"/>
    <w:rsid w:val="00D33093"/>
    <w:rsid w:val="00D33F2B"/>
    <w:rsid w:val="00D371F4"/>
    <w:rsid w:val="00D43775"/>
    <w:rsid w:val="00D43DC3"/>
    <w:rsid w:val="00D4578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77820"/>
    <w:rsid w:val="00D81761"/>
    <w:rsid w:val="00D84D21"/>
    <w:rsid w:val="00D8648E"/>
    <w:rsid w:val="00D86731"/>
    <w:rsid w:val="00D909E9"/>
    <w:rsid w:val="00D91A12"/>
    <w:rsid w:val="00D93BBE"/>
    <w:rsid w:val="00D9454D"/>
    <w:rsid w:val="00D94781"/>
    <w:rsid w:val="00D95E12"/>
    <w:rsid w:val="00D96184"/>
    <w:rsid w:val="00D96343"/>
    <w:rsid w:val="00D965BF"/>
    <w:rsid w:val="00D96AB5"/>
    <w:rsid w:val="00DA0CA9"/>
    <w:rsid w:val="00DA153B"/>
    <w:rsid w:val="00DA25A4"/>
    <w:rsid w:val="00DA309C"/>
    <w:rsid w:val="00DA3544"/>
    <w:rsid w:val="00DA3F0F"/>
    <w:rsid w:val="00DA57D4"/>
    <w:rsid w:val="00DA628F"/>
    <w:rsid w:val="00DA7636"/>
    <w:rsid w:val="00DA7672"/>
    <w:rsid w:val="00DA76F2"/>
    <w:rsid w:val="00DA7D5F"/>
    <w:rsid w:val="00DB2508"/>
    <w:rsid w:val="00DB4793"/>
    <w:rsid w:val="00DB57ED"/>
    <w:rsid w:val="00DB78C9"/>
    <w:rsid w:val="00DC0CBC"/>
    <w:rsid w:val="00DC0FAD"/>
    <w:rsid w:val="00DC1260"/>
    <w:rsid w:val="00DC4500"/>
    <w:rsid w:val="00DC728C"/>
    <w:rsid w:val="00DC7D42"/>
    <w:rsid w:val="00DD04E1"/>
    <w:rsid w:val="00DD0651"/>
    <w:rsid w:val="00DD0CCF"/>
    <w:rsid w:val="00DD30A0"/>
    <w:rsid w:val="00DD4580"/>
    <w:rsid w:val="00DD4DEA"/>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162E"/>
    <w:rsid w:val="00E020E0"/>
    <w:rsid w:val="00E0244D"/>
    <w:rsid w:val="00E02A4F"/>
    <w:rsid w:val="00E03D1D"/>
    <w:rsid w:val="00E04CA6"/>
    <w:rsid w:val="00E0727F"/>
    <w:rsid w:val="00E108BA"/>
    <w:rsid w:val="00E1103B"/>
    <w:rsid w:val="00E117DD"/>
    <w:rsid w:val="00E11C37"/>
    <w:rsid w:val="00E14106"/>
    <w:rsid w:val="00E14B17"/>
    <w:rsid w:val="00E15261"/>
    <w:rsid w:val="00E16C22"/>
    <w:rsid w:val="00E171BA"/>
    <w:rsid w:val="00E176D8"/>
    <w:rsid w:val="00E17BA7"/>
    <w:rsid w:val="00E2066B"/>
    <w:rsid w:val="00E20C48"/>
    <w:rsid w:val="00E22CFA"/>
    <w:rsid w:val="00E23C22"/>
    <w:rsid w:val="00E259A2"/>
    <w:rsid w:val="00E25CEE"/>
    <w:rsid w:val="00E2613F"/>
    <w:rsid w:val="00E27742"/>
    <w:rsid w:val="00E3026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478C"/>
    <w:rsid w:val="00E55247"/>
    <w:rsid w:val="00E553A3"/>
    <w:rsid w:val="00E55D71"/>
    <w:rsid w:val="00E560B7"/>
    <w:rsid w:val="00E5614B"/>
    <w:rsid w:val="00E56EDF"/>
    <w:rsid w:val="00E572A2"/>
    <w:rsid w:val="00E61025"/>
    <w:rsid w:val="00E61A2F"/>
    <w:rsid w:val="00E62C22"/>
    <w:rsid w:val="00E632D5"/>
    <w:rsid w:val="00E63421"/>
    <w:rsid w:val="00E65778"/>
    <w:rsid w:val="00E65D69"/>
    <w:rsid w:val="00E667D2"/>
    <w:rsid w:val="00E67BA4"/>
    <w:rsid w:val="00E708FB"/>
    <w:rsid w:val="00E711B3"/>
    <w:rsid w:val="00E72A5D"/>
    <w:rsid w:val="00E73900"/>
    <w:rsid w:val="00E77997"/>
    <w:rsid w:val="00E801E0"/>
    <w:rsid w:val="00E80853"/>
    <w:rsid w:val="00E8089F"/>
    <w:rsid w:val="00E80A27"/>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607F"/>
    <w:rsid w:val="00EA1745"/>
    <w:rsid w:val="00EA230F"/>
    <w:rsid w:val="00EA233B"/>
    <w:rsid w:val="00EA31C2"/>
    <w:rsid w:val="00EA38AE"/>
    <w:rsid w:val="00EA49D4"/>
    <w:rsid w:val="00EA5630"/>
    <w:rsid w:val="00EA5C39"/>
    <w:rsid w:val="00EA7714"/>
    <w:rsid w:val="00EB04A0"/>
    <w:rsid w:val="00EB0DE6"/>
    <w:rsid w:val="00EB187A"/>
    <w:rsid w:val="00EB5434"/>
    <w:rsid w:val="00EB66C4"/>
    <w:rsid w:val="00EB72C9"/>
    <w:rsid w:val="00EB79F3"/>
    <w:rsid w:val="00EB7C7C"/>
    <w:rsid w:val="00EB7D50"/>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D78C7"/>
    <w:rsid w:val="00ED7EF5"/>
    <w:rsid w:val="00EE080E"/>
    <w:rsid w:val="00EE2EA3"/>
    <w:rsid w:val="00EE44B0"/>
    <w:rsid w:val="00EE4721"/>
    <w:rsid w:val="00EE7D2E"/>
    <w:rsid w:val="00EE7E85"/>
    <w:rsid w:val="00EF1486"/>
    <w:rsid w:val="00EF2CAC"/>
    <w:rsid w:val="00EF37FC"/>
    <w:rsid w:val="00EF3A5B"/>
    <w:rsid w:val="00EF6183"/>
    <w:rsid w:val="00EF73A7"/>
    <w:rsid w:val="00F00678"/>
    <w:rsid w:val="00F01516"/>
    <w:rsid w:val="00F01858"/>
    <w:rsid w:val="00F049E2"/>
    <w:rsid w:val="00F06C2A"/>
    <w:rsid w:val="00F07B09"/>
    <w:rsid w:val="00F10C6A"/>
    <w:rsid w:val="00F118E8"/>
    <w:rsid w:val="00F11975"/>
    <w:rsid w:val="00F11B2E"/>
    <w:rsid w:val="00F13D29"/>
    <w:rsid w:val="00F145B6"/>
    <w:rsid w:val="00F15C00"/>
    <w:rsid w:val="00F1612A"/>
    <w:rsid w:val="00F1644D"/>
    <w:rsid w:val="00F16AC6"/>
    <w:rsid w:val="00F16B81"/>
    <w:rsid w:val="00F20C8B"/>
    <w:rsid w:val="00F21980"/>
    <w:rsid w:val="00F21B0F"/>
    <w:rsid w:val="00F22E5C"/>
    <w:rsid w:val="00F2438C"/>
    <w:rsid w:val="00F244B9"/>
    <w:rsid w:val="00F24C9F"/>
    <w:rsid w:val="00F24EDD"/>
    <w:rsid w:val="00F2516A"/>
    <w:rsid w:val="00F25B16"/>
    <w:rsid w:val="00F260DE"/>
    <w:rsid w:val="00F30372"/>
    <w:rsid w:val="00F30D47"/>
    <w:rsid w:val="00F31F8E"/>
    <w:rsid w:val="00F3201D"/>
    <w:rsid w:val="00F32AE8"/>
    <w:rsid w:val="00F32F3E"/>
    <w:rsid w:val="00F3566E"/>
    <w:rsid w:val="00F35F8E"/>
    <w:rsid w:val="00F36266"/>
    <w:rsid w:val="00F41D93"/>
    <w:rsid w:val="00F43193"/>
    <w:rsid w:val="00F446F4"/>
    <w:rsid w:val="00F44CBD"/>
    <w:rsid w:val="00F46AA4"/>
    <w:rsid w:val="00F5070F"/>
    <w:rsid w:val="00F513FB"/>
    <w:rsid w:val="00F52D94"/>
    <w:rsid w:val="00F55242"/>
    <w:rsid w:val="00F55E23"/>
    <w:rsid w:val="00F56037"/>
    <w:rsid w:val="00F56E59"/>
    <w:rsid w:val="00F56F99"/>
    <w:rsid w:val="00F57129"/>
    <w:rsid w:val="00F578B2"/>
    <w:rsid w:val="00F610A1"/>
    <w:rsid w:val="00F614CA"/>
    <w:rsid w:val="00F6284B"/>
    <w:rsid w:val="00F62ACC"/>
    <w:rsid w:val="00F62DA4"/>
    <w:rsid w:val="00F63E7E"/>
    <w:rsid w:val="00F651B9"/>
    <w:rsid w:val="00F6679D"/>
    <w:rsid w:val="00F66822"/>
    <w:rsid w:val="00F704DB"/>
    <w:rsid w:val="00F70BDE"/>
    <w:rsid w:val="00F72E7C"/>
    <w:rsid w:val="00F72F89"/>
    <w:rsid w:val="00F739E6"/>
    <w:rsid w:val="00F74474"/>
    <w:rsid w:val="00F745CA"/>
    <w:rsid w:val="00F759A4"/>
    <w:rsid w:val="00F766CB"/>
    <w:rsid w:val="00F76F68"/>
    <w:rsid w:val="00F775DA"/>
    <w:rsid w:val="00F802D0"/>
    <w:rsid w:val="00F80AD3"/>
    <w:rsid w:val="00F822AD"/>
    <w:rsid w:val="00F838E8"/>
    <w:rsid w:val="00F83A2F"/>
    <w:rsid w:val="00F83AD4"/>
    <w:rsid w:val="00F83B50"/>
    <w:rsid w:val="00F856CE"/>
    <w:rsid w:val="00F870FA"/>
    <w:rsid w:val="00F87BC6"/>
    <w:rsid w:val="00F92E73"/>
    <w:rsid w:val="00F938CC"/>
    <w:rsid w:val="00F95DF1"/>
    <w:rsid w:val="00F96B3F"/>
    <w:rsid w:val="00F970E6"/>
    <w:rsid w:val="00FA1873"/>
    <w:rsid w:val="00FA4E0E"/>
    <w:rsid w:val="00FA5A79"/>
    <w:rsid w:val="00FA5FB6"/>
    <w:rsid w:val="00FA69A1"/>
    <w:rsid w:val="00FA6E4F"/>
    <w:rsid w:val="00FA7BB1"/>
    <w:rsid w:val="00FB00CB"/>
    <w:rsid w:val="00FB0BFE"/>
    <w:rsid w:val="00FB122F"/>
    <w:rsid w:val="00FB43DE"/>
    <w:rsid w:val="00FB4C51"/>
    <w:rsid w:val="00FB72C1"/>
    <w:rsid w:val="00FB786B"/>
    <w:rsid w:val="00FC0F63"/>
    <w:rsid w:val="00FC25FE"/>
    <w:rsid w:val="00FC2A5A"/>
    <w:rsid w:val="00FC3500"/>
    <w:rsid w:val="00FC4295"/>
    <w:rsid w:val="00FC540B"/>
    <w:rsid w:val="00FD0726"/>
    <w:rsid w:val="00FD2D24"/>
    <w:rsid w:val="00FD4CBA"/>
    <w:rsid w:val="00FD4CEE"/>
    <w:rsid w:val="00FD795B"/>
    <w:rsid w:val="00FE0465"/>
    <w:rsid w:val="00FE1269"/>
    <w:rsid w:val="00FE19D6"/>
    <w:rsid w:val="00FE2AFA"/>
    <w:rsid w:val="00FE30B5"/>
    <w:rsid w:val="00FE4E75"/>
    <w:rsid w:val="00FE5748"/>
    <w:rsid w:val="00FE63D4"/>
    <w:rsid w:val="00FF0EFD"/>
    <w:rsid w:val="00FF1DBD"/>
    <w:rsid w:val="00FF2A3F"/>
    <w:rsid w:val="00FF58D5"/>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h1"/>
    <w:basedOn w:val="SingleTxtG"/>
    <w:next w:val="SingleTxtG"/>
    <w:link w:val="Heading1Char"/>
    <w:autoRedefine/>
    <w:qFormat/>
    <w:rsid w:val="00B25220"/>
    <w:pPr>
      <w:keepNext/>
      <w:keepLines/>
      <w:spacing w:line="240" w:lineRule="auto"/>
      <w:jc w:val="left"/>
      <w:outlineLvl w:val="0"/>
    </w:pPr>
    <w:rPr>
      <w:b/>
      <w:lang w:val="en-GB"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qFormat/>
    <w:rsid w:val="00D11B17"/>
    <w:pPr>
      <w:numPr>
        <w:ilvl w:val="6"/>
        <w:numId w:val="3"/>
      </w:numPr>
      <w:outlineLvl w:val="6"/>
    </w:pPr>
  </w:style>
  <w:style w:type="paragraph" w:styleId="Heading8">
    <w:name w:val="heading 8"/>
    <w:basedOn w:val="Normal"/>
    <w:next w:val="Normal"/>
    <w:link w:val="Heading8Char"/>
    <w:qFormat/>
    <w:rsid w:val="00D11B17"/>
    <w:pPr>
      <w:numPr>
        <w:ilvl w:val="7"/>
        <w:numId w:val="3"/>
      </w:numPr>
      <w:outlineLvl w:val="7"/>
    </w:pPr>
  </w:style>
  <w:style w:type="paragraph" w:styleId="Heading9">
    <w:name w:val="heading 9"/>
    <w:basedOn w:val="Normal"/>
    <w:next w:val="Normal"/>
    <w:link w:val="Heading9Char"/>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uiPriority w:val="99"/>
    <w:rsid w:val="0029070F"/>
    <w:rPr>
      <w:rFonts w:ascii="Tahoma" w:hAnsi="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E108BA"/>
    <w:rPr>
      <w:b/>
      <w:bCs/>
      <w:i/>
      <w:iCs/>
      <w:sz w:val="22"/>
      <w:szCs w:val="22"/>
    </w:rPr>
  </w:style>
  <w:style w:type="paragraph" w:customStyle="1" w:styleId="ManualNumPar1">
    <w:name w:val="Manual NumPar 1"/>
    <w:basedOn w:val="Normal"/>
    <w:next w:val="Normal"/>
    <w:rsid w:val="00E108BA"/>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108BA"/>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character" w:customStyle="1" w:styleId="CommentTextChar">
    <w:name w:val="Comment Text Char"/>
    <w:link w:val="CommentText"/>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uiPriority w:val="99"/>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B25220"/>
    <w:rPr>
      <w:b/>
      <w:lang w:val="en-GB" w:bidi="th-TH"/>
    </w:rPr>
  </w:style>
  <w:style w:type="character" w:customStyle="1" w:styleId="Heading2Char">
    <w:name w:val="Heading 2 Char"/>
    <w:aliases w:val="h2 Char"/>
    <w:link w:val="Heading2"/>
    <w:rsid w:val="00451274"/>
    <w:rPr>
      <w:lang w:val="fr-CH" w:eastAsia="en-US"/>
    </w:rPr>
  </w:style>
  <w:style w:type="character" w:customStyle="1" w:styleId="Heading3Char">
    <w:name w:val="Heading 3 Char"/>
    <w:aliases w:val="h3 Char"/>
    <w:link w:val="Heading3"/>
    <w:rsid w:val="00451274"/>
    <w:rPr>
      <w:lang w:val="fr-CH" w:eastAsia="en-US"/>
    </w:rPr>
  </w:style>
  <w:style w:type="character" w:customStyle="1" w:styleId="Heading4Char">
    <w:name w:val="Heading 4 Char"/>
    <w:aliases w:val="h4 Char"/>
    <w:link w:val="Heading4"/>
    <w:rsid w:val="00451274"/>
    <w:rPr>
      <w:lang w:val="fr-CH" w:eastAsia="en-US"/>
    </w:rPr>
  </w:style>
  <w:style w:type="character" w:customStyle="1" w:styleId="Heading5Char">
    <w:name w:val="Heading 5 Char"/>
    <w:aliases w:val="h5 Char"/>
    <w:link w:val="Heading5"/>
    <w:rsid w:val="00451274"/>
    <w:rPr>
      <w:lang w:val="fr-CH" w:eastAsia="en-US"/>
    </w:rPr>
  </w:style>
  <w:style w:type="character" w:customStyle="1" w:styleId="Heading6Char">
    <w:name w:val="Heading 6 Char"/>
    <w:aliases w:val="h6 Char"/>
    <w:link w:val="Heading6"/>
    <w:rsid w:val="00451274"/>
    <w:rPr>
      <w:lang w:val="fr-CH" w:eastAsia="en-US"/>
    </w:rPr>
  </w:style>
  <w:style w:type="character" w:customStyle="1" w:styleId="Heading7Char">
    <w:name w:val="Heading 7 Char"/>
    <w:link w:val="Heading7"/>
    <w:rsid w:val="00451274"/>
    <w:rPr>
      <w:lang w:val="fr-CH" w:eastAsia="en-US"/>
    </w:rPr>
  </w:style>
  <w:style w:type="character" w:customStyle="1" w:styleId="Heading8Char">
    <w:name w:val="Heading 8 Char"/>
    <w:link w:val="Heading8"/>
    <w:rsid w:val="00451274"/>
    <w:rPr>
      <w:lang w:val="fr-CH" w:eastAsia="en-US"/>
    </w:rPr>
  </w:style>
  <w:style w:type="character" w:customStyle="1" w:styleId="Heading9Char">
    <w:name w:val="Heading 9 Char"/>
    <w:link w:val="Heading9"/>
    <w:rsid w:val="00451274"/>
    <w:rPr>
      <w:lang w:val="fr-CH" w:eastAsia="en-US"/>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rsid w:val="00451274"/>
    <w:rPr>
      <w:b/>
      <w:bCs/>
      <w:lang w:val="fr-CH" w:eastAsia="en-US"/>
    </w:rPr>
  </w:style>
  <w:style w:type="paragraph" w:styleId="PlainText">
    <w:name w:val="Plain Text"/>
    <w:basedOn w:val="Normal"/>
    <w:link w:val="PlainTextChar"/>
    <w:rsid w:val="00451274"/>
  </w:style>
  <w:style w:type="character" w:customStyle="1" w:styleId="PlainTextChar">
    <w:name w:val="Plain Text Char"/>
    <w:link w:val="PlainText"/>
    <w:rsid w:val="00451274"/>
    <w:rPr>
      <w:lang w:eastAsia="en-US"/>
    </w:rPr>
  </w:style>
  <w:style w:type="paragraph" w:styleId="BlockText">
    <w:name w:val="Block Text"/>
    <w:basedOn w:val="Normal"/>
    <w:rsid w:val="00451274"/>
    <w:pPr>
      <w:ind w:left="1440" w:right="1440"/>
    </w:pPr>
    <w:rPr>
      <w:lang w:val="en-GB"/>
    </w:r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rsid w:val="00451274"/>
    <w:pPr>
      <w:spacing w:after="120" w:line="480" w:lineRule="auto"/>
    </w:pPr>
  </w:style>
  <w:style w:type="character" w:customStyle="1" w:styleId="BodyText2Char">
    <w:name w:val="Body Text 2 Char"/>
    <w:link w:val="BodyText2"/>
    <w:rsid w:val="00451274"/>
    <w:rPr>
      <w:lang w:eastAsia="en-US"/>
    </w:rPr>
  </w:style>
  <w:style w:type="paragraph" w:styleId="BodyText3">
    <w:name w:val="Body Text 3"/>
    <w:basedOn w:val="Normal"/>
    <w:link w:val="BodyText3Char"/>
    <w:rsid w:val="00451274"/>
    <w:pPr>
      <w:spacing w:after="120"/>
    </w:pPr>
    <w:rPr>
      <w:sz w:val="16"/>
      <w:szCs w:val="16"/>
    </w:rPr>
  </w:style>
  <w:style w:type="character" w:customStyle="1" w:styleId="BodyText3Char">
    <w:name w:val="Body Text 3 Char"/>
    <w:link w:val="BodyText3"/>
    <w:rsid w:val="00451274"/>
    <w:rPr>
      <w:sz w:val="16"/>
      <w:szCs w:val="16"/>
      <w:lang w:eastAsia="en-US"/>
    </w:rPr>
  </w:style>
  <w:style w:type="paragraph" w:styleId="BodyTextFirstIndent">
    <w:name w:val="Body Text First Indent"/>
    <w:basedOn w:val="BodyText"/>
    <w:link w:val="BodyTextFirstIndentChar"/>
    <w:rsid w:val="00451274"/>
    <w:pPr>
      <w:ind w:firstLine="210"/>
    </w:pPr>
  </w:style>
  <w:style w:type="character" w:customStyle="1" w:styleId="BodyTextFirstIndentChar">
    <w:name w:val="Body Text First Indent Char"/>
    <w:link w:val="BodyTextFirstIndent"/>
    <w:rsid w:val="00451274"/>
    <w:rPr>
      <w:lang w:eastAsia="en-US"/>
    </w:rPr>
  </w:style>
  <w:style w:type="paragraph" w:styleId="BodyTextFirstIndent2">
    <w:name w:val="Body Text First Indent 2"/>
    <w:basedOn w:val="BodyTextIndent"/>
    <w:link w:val="BodyTextFirstIndent2Char"/>
    <w:rsid w:val="00451274"/>
    <w:pPr>
      <w:ind w:firstLine="210"/>
    </w:pPr>
  </w:style>
  <w:style w:type="character" w:customStyle="1" w:styleId="BodyTextFirstIndent2Char">
    <w:name w:val="Body Text First Indent 2 Char"/>
    <w:link w:val="BodyTextFirstIndent2"/>
    <w:rsid w:val="00451274"/>
    <w:rPr>
      <w:lang w:eastAsia="en-US"/>
    </w:rPr>
  </w:style>
  <w:style w:type="character" w:customStyle="1" w:styleId="BodyTextIndent2Char">
    <w:name w:val="Body Text Indent 2 Char"/>
    <w:link w:val="BodyTextIndent2"/>
    <w:rsid w:val="00451274"/>
    <w:rPr>
      <w:sz w:val="24"/>
      <w:szCs w:val="24"/>
      <w:lang w:val="fr-FR" w:eastAsia="fr-FR"/>
    </w:rPr>
  </w:style>
  <w:style w:type="paragraph" w:styleId="BodyTextIndent3">
    <w:name w:val="Body Text Indent 3"/>
    <w:basedOn w:val="Normal"/>
    <w:link w:val="BodyTextIndent3Char"/>
    <w:rsid w:val="00451274"/>
    <w:pPr>
      <w:spacing w:after="120"/>
      <w:ind w:left="283"/>
    </w:pPr>
    <w:rPr>
      <w:sz w:val="16"/>
      <w:szCs w:val="16"/>
    </w:rPr>
  </w:style>
  <w:style w:type="character" w:customStyle="1" w:styleId="BodyTextIndent3Char">
    <w:name w:val="Body Text Indent 3 Char"/>
    <w:link w:val="BodyTextIndent3"/>
    <w:rsid w:val="00451274"/>
    <w:rPr>
      <w:sz w:val="16"/>
      <w:szCs w:val="16"/>
      <w:lang w:eastAsia="en-US"/>
    </w:rPr>
  </w:style>
  <w:style w:type="paragraph" w:styleId="Closing">
    <w:name w:val="Closing"/>
    <w:basedOn w:val="Normal"/>
    <w:link w:val="ClosingChar"/>
    <w:rsid w:val="00451274"/>
    <w:pPr>
      <w:ind w:left="4252"/>
    </w:pPr>
  </w:style>
  <w:style w:type="character" w:customStyle="1" w:styleId="ClosingChar">
    <w:name w:val="Closing Char"/>
    <w:link w:val="Closing"/>
    <w:rsid w:val="00451274"/>
    <w:rPr>
      <w:lang w:eastAsia="en-US"/>
    </w:rPr>
  </w:style>
  <w:style w:type="paragraph" w:styleId="Date">
    <w:name w:val="Date"/>
    <w:basedOn w:val="Normal"/>
    <w:next w:val="Normal"/>
    <w:link w:val="DateChar"/>
    <w:rsid w:val="00451274"/>
  </w:style>
  <w:style w:type="character" w:customStyle="1" w:styleId="DateChar">
    <w:name w:val="Date Char"/>
    <w:link w:val="Date"/>
    <w:rsid w:val="00451274"/>
    <w:rPr>
      <w:lang w:eastAsia="en-US"/>
    </w:rPr>
  </w:style>
  <w:style w:type="paragraph" w:styleId="E-mailSignature">
    <w:name w:val="E-mail Signature"/>
    <w:basedOn w:val="Normal"/>
    <w:link w:val="E-mailSignatureChar"/>
    <w:rsid w:val="00451274"/>
  </w:style>
  <w:style w:type="character" w:customStyle="1" w:styleId="E-mailSignatureChar">
    <w:name w:val="E-mail Signature Char"/>
    <w:link w:val="E-mailSignature"/>
    <w:rsid w:val="00451274"/>
    <w:rPr>
      <w:lang w:eastAsia="en-US"/>
    </w:rPr>
  </w:style>
  <w:style w:type="character" w:styleId="Emphasis">
    <w:name w:val="Emphasis"/>
    <w:uiPriority w:val="20"/>
    <w:qFormat/>
    <w:rsid w:val="00451274"/>
    <w:rPr>
      <w:i/>
      <w:iCs/>
    </w:rPr>
  </w:style>
  <w:style w:type="paragraph" w:styleId="EnvelopeReturn">
    <w:name w:val="envelope return"/>
    <w:basedOn w:val="Normal"/>
    <w:rsid w:val="00451274"/>
    <w:rPr>
      <w:rFonts w:ascii="Arial" w:hAnsi="Arial" w:cs="Arial"/>
      <w:lang w:val="en-GB"/>
    </w:rPr>
  </w:style>
  <w:style w:type="character" w:styleId="HTMLAcronym">
    <w:name w:val="HTML Acronym"/>
    <w:rsid w:val="00451274"/>
  </w:style>
  <w:style w:type="paragraph" w:styleId="HTMLAddress">
    <w:name w:val="HTML Address"/>
    <w:basedOn w:val="Normal"/>
    <w:link w:val="HTMLAddressChar"/>
    <w:rsid w:val="00451274"/>
    <w:rPr>
      <w:i/>
      <w:iCs/>
    </w:rPr>
  </w:style>
  <w:style w:type="character" w:customStyle="1" w:styleId="HTMLAddressChar">
    <w:name w:val="HTML Address Char"/>
    <w:link w:val="HTMLAddress"/>
    <w:rsid w:val="00451274"/>
    <w:rPr>
      <w:i/>
      <w:iCs/>
      <w:lang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rPr>
  </w:style>
  <w:style w:type="character" w:customStyle="1" w:styleId="HTMLPreformattedChar">
    <w:name w:val="HTML Preformatted Char"/>
    <w:link w:val="HTMLPreformatted"/>
    <w:rsid w:val="00451274"/>
    <w:rPr>
      <w:rFonts w:ascii="Courier New" w:hAnsi="Courier New"/>
      <w:lang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rsid w:val="00451274"/>
    <w:pPr>
      <w:ind w:left="283" w:hanging="283"/>
    </w:pPr>
    <w:rPr>
      <w:lang w:val="en-GB"/>
    </w:rPr>
  </w:style>
  <w:style w:type="paragraph" w:styleId="List2">
    <w:name w:val="List 2"/>
    <w:basedOn w:val="Normal"/>
    <w:rsid w:val="00451274"/>
    <w:pPr>
      <w:ind w:left="566" w:hanging="283"/>
    </w:pPr>
    <w:rPr>
      <w:lang w:val="en-GB"/>
    </w:rPr>
  </w:style>
  <w:style w:type="paragraph" w:styleId="List3">
    <w:name w:val="List 3"/>
    <w:basedOn w:val="Normal"/>
    <w:rsid w:val="00451274"/>
    <w:pPr>
      <w:ind w:left="849" w:hanging="283"/>
    </w:pPr>
    <w:rPr>
      <w:lang w:val="en-GB"/>
    </w:rPr>
  </w:style>
  <w:style w:type="paragraph" w:styleId="List4">
    <w:name w:val="List 4"/>
    <w:basedOn w:val="Normal"/>
    <w:rsid w:val="00451274"/>
    <w:pPr>
      <w:ind w:left="1132" w:hanging="283"/>
    </w:pPr>
    <w:rPr>
      <w:lang w:val="en-GB"/>
    </w:rPr>
  </w:style>
  <w:style w:type="paragraph" w:styleId="List5">
    <w:name w:val="List 5"/>
    <w:basedOn w:val="Normal"/>
    <w:rsid w:val="00451274"/>
    <w:pPr>
      <w:ind w:left="1415" w:hanging="283"/>
    </w:pPr>
    <w:rPr>
      <w:lang w:val="en-GB"/>
    </w:rPr>
  </w:style>
  <w:style w:type="paragraph" w:styleId="ListBullet">
    <w:name w:val="List Bullet"/>
    <w:basedOn w:val="Normal"/>
    <w:rsid w:val="00451274"/>
    <w:pPr>
      <w:tabs>
        <w:tab w:val="num" w:pos="360"/>
      </w:tabs>
      <w:ind w:left="360" w:hanging="360"/>
    </w:pPr>
    <w:rPr>
      <w:lang w:val="en-GB"/>
    </w:rPr>
  </w:style>
  <w:style w:type="paragraph" w:styleId="ListBullet2">
    <w:name w:val="List Bullet 2"/>
    <w:basedOn w:val="Normal"/>
    <w:rsid w:val="00451274"/>
    <w:pPr>
      <w:tabs>
        <w:tab w:val="num" w:pos="643"/>
      </w:tabs>
      <w:ind w:left="643" w:hanging="360"/>
    </w:pPr>
    <w:rPr>
      <w:lang w:val="en-GB"/>
    </w:rPr>
  </w:style>
  <w:style w:type="paragraph" w:styleId="ListBullet3">
    <w:name w:val="List Bullet 3"/>
    <w:basedOn w:val="Normal"/>
    <w:rsid w:val="00451274"/>
    <w:pPr>
      <w:tabs>
        <w:tab w:val="num" w:pos="926"/>
      </w:tabs>
      <w:ind w:left="926" w:hanging="360"/>
    </w:pPr>
    <w:rPr>
      <w:lang w:val="en-GB"/>
    </w:rPr>
  </w:style>
  <w:style w:type="paragraph" w:styleId="ListBullet4">
    <w:name w:val="List Bullet 4"/>
    <w:basedOn w:val="Normal"/>
    <w:rsid w:val="00451274"/>
    <w:pPr>
      <w:tabs>
        <w:tab w:val="num" w:pos="1209"/>
      </w:tabs>
      <w:ind w:left="1209" w:hanging="360"/>
    </w:pPr>
    <w:rPr>
      <w:lang w:val="en-GB"/>
    </w:rPr>
  </w:style>
  <w:style w:type="paragraph" w:styleId="ListBullet5">
    <w:name w:val="List Bullet 5"/>
    <w:basedOn w:val="Normal"/>
    <w:rsid w:val="00451274"/>
    <w:pPr>
      <w:tabs>
        <w:tab w:val="num" w:pos="1492"/>
      </w:tabs>
      <w:ind w:left="1492" w:hanging="360"/>
    </w:pPr>
    <w:rPr>
      <w:lang w:val="en-GB"/>
    </w:rPr>
  </w:style>
  <w:style w:type="paragraph" w:styleId="ListContinue">
    <w:name w:val="List Continue"/>
    <w:basedOn w:val="Normal"/>
    <w:rsid w:val="00451274"/>
    <w:pPr>
      <w:spacing w:after="120"/>
      <w:ind w:left="283"/>
    </w:pPr>
    <w:rPr>
      <w:lang w:val="en-GB"/>
    </w:rPr>
  </w:style>
  <w:style w:type="paragraph" w:styleId="ListContinue2">
    <w:name w:val="List Continue 2"/>
    <w:basedOn w:val="Normal"/>
    <w:rsid w:val="00451274"/>
    <w:pPr>
      <w:spacing w:after="120"/>
      <w:ind w:left="566"/>
    </w:pPr>
    <w:rPr>
      <w:lang w:val="en-GB"/>
    </w:rPr>
  </w:style>
  <w:style w:type="paragraph" w:styleId="ListContinue3">
    <w:name w:val="List Continue 3"/>
    <w:basedOn w:val="Normal"/>
    <w:rsid w:val="00451274"/>
    <w:pPr>
      <w:spacing w:after="120"/>
      <w:ind w:left="849"/>
    </w:pPr>
    <w:rPr>
      <w:lang w:val="en-GB"/>
    </w:rPr>
  </w:style>
  <w:style w:type="paragraph" w:styleId="ListContinue4">
    <w:name w:val="List Continue 4"/>
    <w:basedOn w:val="Normal"/>
    <w:rsid w:val="00451274"/>
    <w:pPr>
      <w:spacing w:after="120"/>
      <w:ind w:left="1132"/>
    </w:pPr>
    <w:rPr>
      <w:lang w:val="en-GB"/>
    </w:rPr>
  </w:style>
  <w:style w:type="paragraph" w:styleId="ListContinue5">
    <w:name w:val="List Continue 5"/>
    <w:basedOn w:val="Normal"/>
    <w:rsid w:val="00451274"/>
    <w:pPr>
      <w:spacing w:after="120"/>
      <w:ind w:left="1415"/>
    </w:pPr>
    <w:rPr>
      <w:lang w:val="en-GB"/>
    </w:rPr>
  </w:style>
  <w:style w:type="paragraph" w:styleId="ListNumber">
    <w:name w:val="List Number"/>
    <w:basedOn w:val="Normal"/>
    <w:rsid w:val="00451274"/>
    <w:pPr>
      <w:tabs>
        <w:tab w:val="num" w:pos="360"/>
      </w:tabs>
      <w:ind w:left="360" w:hanging="360"/>
    </w:pPr>
    <w:rPr>
      <w:lang w:val="en-GB"/>
    </w:rPr>
  </w:style>
  <w:style w:type="paragraph" w:styleId="ListNumber2">
    <w:name w:val="List Number 2"/>
    <w:basedOn w:val="Normal"/>
    <w:rsid w:val="00451274"/>
    <w:pPr>
      <w:tabs>
        <w:tab w:val="num" w:pos="643"/>
      </w:tabs>
      <w:ind w:left="643" w:hanging="360"/>
    </w:pPr>
    <w:rPr>
      <w:lang w:val="en-GB"/>
    </w:rPr>
  </w:style>
  <w:style w:type="paragraph" w:styleId="ListNumber3">
    <w:name w:val="List Number 3"/>
    <w:basedOn w:val="Normal"/>
    <w:rsid w:val="00451274"/>
    <w:pPr>
      <w:tabs>
        <w:tab w:val="num" w:pos="926"/>
      </w:tabs>
      <w:ind w:left="926" w:hanging="360"/>
    </w:pPr>
    <w:rPr>
      <w:lang w:val="en-GB"/>
    </w:rPr>
  </w:style>
  <w:style w:type="paragraph" w:styleId="ListNumber4">
    <w:name w:val="List Number 4"/>
    <w:basedOn w:val="Normal"/>
    <w:rsid w:val="00451274"/>
    <w:pPr>
      <w:tabs>
        <w:tab w:val="num" w:pos="1209"/>
      </w:tabs>
      <w:ind w:left="1209" w:hanging="360"/>
    </w:pPr>
    <w:rPr>
      <w:lang w:val="en-GB"/>
    </w:rPr>
  </w:style>
  <w:style w:type="paragraph" w:styleId="ListNumber5">
    <w:name w:val="List Number 5"/>
    <w:basedOn w:val="Normal"/>
    <w:rsid w:val="00451274"/>
    <w:pPr>
      <w:tabs>
        <w:tab w:val="num" w:pos="1492"/>
      </w:tabs>
      <w:ind w:left="1492" w:hanging="360"/>
    </w:pPr>
    <w:rPr>
      <w:lang w:val="en-GB"/>
    </w:rPr>
  </w:style>
  <w:style w:type="paragraph" w:styleId="MessageHeader">
    <w:name w:val="Message Header"/>
    <w:basedOn w:val="Normal"/>
    <w:link w:val="MessageHeaderChar"/>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451274"/>
    <w:rPr>
      <w:rFonts w:ascii="Arial" w:hAnsi="Arial"/>
      <w:sz w:val="24"/>
      <w:szCs w:val="24"/>
      <w:shd w:val="pct20" w:color="auto" w:fill="auto"/>
      <w:lang w:eastAsia="en-US"/>
    </w:rPr>
  </w:style>
  <w:style w:type="paragraph" w:styleId="NormalIndent">
    <w:name w:val="Normal Indent"/>
    <w:basedOn w:val="Normal"/>
    <w:rsid w:val="00451274"/>
    <w:pPr>
      <w:ind w:left="567"/>
    </w:pPr>
    <w:rPr>
      <w:lang w:val="en-GB"/>
    </w:rPr>
  </w:style>
  <w:style w:type="paragraph" w:styleId="NoteHeading">
    <w:name w:val="Note Heading"/>
    <w:basedOn w:val="Normal"/>
    <w:next w:val="Normal"/>
    <w:link w:val="NoteHeadingChar"/>
    <w:rsid w:val="00451274"/>
  </w:style>
  <w:style w:type="character" w:customStyle="1" w:styleId="NoteHeadingChar">
    <w:name w:val="Note Heading Char"/>
    <w:link w:val="NoteHeading"/>
    <w:rsid w:val="00451274"/>
    <w:rPr>
      <w:lang w:eastAsia="en-US"/>
    </w:rPr>
  </w:style>
  <w:style w:type="paragraph" w:styleId="Salutation">
    <w:name w:val="Salutation"/>
    <w:basedOn w:val="Normal"/>
    <w:next w:val="Normal"/>
    <w:link w:val="SalutationChar"/>
    <w:rsid w:val="00451274"/>
  </w:style>
  <w:style w:type="character" w:customStyle="1" w:styleId="SalutationChar">
    <w:name w:val="Salutation Char"/>
    <w:link w:val="Salutation"/>
    <w:rsid w:val="00451274"/>
    <w:rPr>
      <w:lang w:eastAsia="en-US"/>
    </w:rPr>
  </w:style>
  <w:style w:type="paragraph" w:styleId="Signature">
    <w:name w:val="Signature"/>
    <w:basedOn w:val="Normal"/>
    <w:link w:val="SignatureChar"/>
    <w:rsid w:val="00451274"/>
    <w:pPr>
      <w:ind w:left="4252"/>
    </w:pPr>
  </w:style>
  <w:style w:type="character" w:customStyle="1" w:styleId="SignatureChar">
    <w:name w:val="Signature Char"/>
    <w:link w:val="Signature"/>
    <w:rsid w:val="00451274"/>
    <w:rPr>
      <w:lang w:eastAsia="en-US"/>
    </w:rPr>
  </w:style>
  <w:style w:type="paragraph" w:styleId="Subtitle">
    <w:name w:val="Subtitle"/>
    <w:basedOn w:val="Normal"/>
    <w:link w:val="SubtitleChar"/>
    <w:qFormat/>
    <w:rsid w:val="00451274"/>
    <w:pPr>
      <w:spacing w:after="60"/>
      <w:jc w:val="center"/>
      <w:outlineLvl w:val="1"/>
    </w:pPr>
    <w:rPr>
      <w:rFonts w:ascii="Arial" w:hAnsi="Arial"/>
      <w:sz w:val="24"/>
      <w:szCs w:val="24"/>
    </w:rPr>
  </w:style>
  <w:style w:type="character" w:customStyle="1" w:styleId="SubtitleChar">
    <w:name w:val="Subtitle Char"/>
    <w:link w:val="Subtitle"/>
    <w:rsid w:val="00451274"/>
    <w:rPr>
      <w:rFonts w:ascii="Arial" w:hAnsi="Arial"/>
      <w:sz w:val="24"/>
      <w:szCs w:val="24"/>
      <w:lang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274"/>
    <w:pPr>
      <w:spacing w:before="240" w:after="60"/>
      <w:jc w:val="center"/>
      <w:outlineLvl w:val="0"/>
    </w:pPr>
    <w:rPr>
      <w:rFonts w:ascii="Arial" w:hAnsi="Arial"/>
      <w:b/>
      <w:bCs/>
      <w:kern w:val="28"/>
      <w:sz w:val="32"/>
      <w:szCs w:val="32"/>
    </w:rPr>
  </w:style>
  <w:style w:type="character" w:customStyle="1" w:styleId="TitleChar">
    <w:name w:val="Title Char"/>
    <w:link w:val="Title"/>
    <w:rsid w:val="00451274"/>
    <w:rPr>
      <w:rFonts w:ascii="Arial" w:hAnsi="Arial"/>
      <w:b/>
      <w:bCs/>
      <w:kern w:val="28"/>
      <w:sz w:val="32"/>
      <w:szCs w:val="32"/>
      <w:lang w:eastAsia="en-US"/>
    </w:rPr>
  </w:style>
  <w:style w:type="paragraph" w:styleId="EnvelopeAddress">
    <w:name w:val="envelope address"/>
    <w:basedOn w:val="Normal"/>
    <w:rsid w:val="00451274"/>
    <w:pPr>
      <w:framePr w:w="7920" w:h="1980" w:hRule="exact" w:hSpace="180" w:wrap="auto" w:hAnchor="page" w:xAlign="center" w:yAlign="bottom"/>
      <w:ind w:left="2880"/>
    </w:pPr>
    <w:rPr>
      <w:rFonts w:ascii="Arial" w:hAnsi="Arial" w:cs="Arial"/>
      <w:sz w:val="24"/>
      <w:szCs w:val="24"/>
      <w:lang w:val="en-GB"/>
    </w:rPr>
  </w:style>
  <w:style w:type="paragraph" w:customStyle="1" w:styleId="Body">
    <w:name w:val="Body"/>
    <w:basedOn w:val="Normal"/>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451274"/>
    <w:pPr>
      <w:numPr>
        <w:ilvl w:val="1"/>
      </w:numPr>
      <w:tabs>
        <w:tab w:val="clear" w:pos="567"/>
      </w:tabs>
      <w:ind w:left="900" w:hanging="900"/>
    </w:pPr>
  </w:style>
  <w:style w:type="paragraph" w:customStyle="1" w:styleId="3rd">
    <w:name w:val="3rd"/>
    <w:basedOn w:val="Normal"/>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rsid w:val="00451274"/>
    <w:pPr>
      <w:widowControl w:val="0"/>
      <w:suppressAutoHyphens w:val="0"/>
      <w:spacing w:line="220" w:lineRule="exact"/>
      <w:jc w:val="center"/>
    </w:pPr>
    <w:rPr>
      <w:rFonts w:eastAsia="MS Mincho"/>
      <w:b/>
      <w:caps/>
      <w:kern w:val="2"/>
      <w:lang w:val="en-GB" w:eastAsia="ja-JP"/>
    </w:rPr>
  </w:style>
  <w:style w:type="paragraph" w:customStyle="1" w:styleId="CallOutNote">
    <w:name w:val="CallOutNote"/>
    <w:basedOn w:val="Normal"/>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qFormat/>
    <w:rsid w:val="00451274"/>
    <w:pPr>
      <w:suppressAutoHyphens w:val="0"/>
      <w:spacing w:line="220" w:lineRule="atLeast"/>
    </w:pPr>
    <w:rPr>
      <w:rFonts w:eastAsia="Calibri"/>
      <w:sz w:val="18"/>
      <w:szCs w:val="18"/>
      <w:lang w:val="en-AU"/>
    </w:rPr>
  </w:style>
  <w:style w:type="paragraph" w:customStyle="1" w:styleId="H1G0">
    <w:name w:val="H_1_G"/>
    <w:basedOn w:val="Normal"/>
    <w:qFormat/>
    <w:rsid w:val="00451274"/>
    <w:pPr>
      <w:tabs>
        <w:tab w:val="left" w:pos="851"/>
      </w:tabs>
      <w:suppressAutoHyphens w:val="0"/>
      <w:spacing w:before="360" w:after="240" w:line="270" w:lineRule="exact"/>
      <w:ind w:left="2268" w:right="1134" w:hanging="1134"/>
    </w:pPr>
    <w:rPr>
      <w:b/>
      <w:sz w:val="24"/>
      <w:szCs w:val="24"/>
      <w:lang w:val="en-GB"/>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rsid w:val="00451274"/>
    <w:pPr>
      <w:keepNext/>
      <w:suppressAutoHyphens w:val="0"/>
      <w:spacing w:before="120" w:after="120" w:line="240" w:lineRule="auto"/>
      <w:ind w:left="1134" w:hanging="1134"/>
    </w:pPr>
    <w:rPr>
      <w:b/>
      <w:sz w:val="24"/>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451274"/>
    <w:pPr>
      <w:tabs>
        <w:tab w:val="right" w:leader="dot" w:pos="9016"/>
      </w:tabs>
      <w:suppressAutoHyphens w:val="0"/>
      <w:spacing w:after="120" w:line="360" w:lineRule="auto"/>
    </w:pPr>
    <w:rPr>
      <w:sz w:val="24"/>
      <w:szCs w:val="24"/>
      <w:lang w:val="fr-FR" w:eastAsia="fr-FR"/>
    </w:rPr>
  </w:style>
  <w:style w:type="paragraph" w:styleId="TOC2">
    <w:name w:val="toc 2"/>
    <w:basedOn w:val="Normal"/>
    <w:next w:val="Normal"/>
    <w:autoRedefine/>
    <w:rsid w:val="00451274"/>
    <w:pPr>
      <w:tabs>
        <w:tab w:val="left" w:pos="851"/>
        <w:tab w:val="right" w:leader="dot" w:pos="9016"/>
      </w:tabs>
      <w:suppressAutoHyphens w:val="0"/>
      <w:spacing w:after="120" w:line="360" w:lineRule="auto"/>
      <w:ind w:left="851" w:hanging="851"/>
    </w:pPr>
    <w:rPr>
      <w:sz w:val="24"/>
      <w:szCs w:val="24"/>
      <w:lang w:val="fr-FR" w:eastAsia="fr-FR"/>
    </w:rPr>
  </w:style>
  <w:style w:type="paragraph" w:customStyle="1" w:styleId="Document1">
    <w:name w:val="Document 1"/>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451274"/>
    <w:pPr>
      <w:numPr>
        <w:numId w:val="10"/>
      </w:numPr>
      <w:tabs>
        <w:tab w:val="clear" w:pos="360"/>
      </w:tabs>
      <w:suppressAutoHyphens w:val="0"/>
      <w:spacing w:line="240" w:lineRule="auto"/>
    </w:pPr>
    <w:rPr>
      <w:sz w:val="24"/>
      <w:lang w:val="en-GB"/>
    </w:rPr>
  </w:style>
  <w:style w:type="paragraph" w:customStyle="1" w:styleId="Rom1">
    <w:name w:val="Rom1"/>
    <w:basedOn w:val="Normal"/>
    <w:rsid w:val="00451274"/>
    <w:pPr>
      <w:numPr>
        <w:numId w:val="11"/>
      </w:numPr>
      <w:tabs>
        <w:tab w:val="clear" w:pos="504"/>
      </w:tabs>
      <w:suppressAutoHyphens w:val="0"/>
      <w:spacing w:line="240" w:lineRule="auto"/>
      <w:ind w:left="1145" w:hanging="465"/>
    </w:pPr>
    <w:rPr>
      <w:sz w:val="24"/>
      <w:lang w:val="en-GB"/>
    </w:rPr>
  </w:style>
  <w:style w:type="paragraph" w:customStyle="1" w:styleId="Rom2">
    <w:name w:val="Rom2"/>
    <w:basedOn w:val="Normal"/>
    <w:rsid w:val="00451274"/>
    <w:pPr>
      <w:numPr>
        <w:numId w:val="12"/>
      </w:numPr>
      <w:tabs>
        <w:tab w:val="clear" w:pos="927"/>
      </w:tabs>
      <w:suppressAutoHyphens w:val="0"/>
      <w:spacing w:line="240" w:lineRule="auto"/>
      <w:ind w:left="1712" w:hanging="465"/>
    </w:pPr>
    <w:rPr>
      <w:sz w:val="24"/>
      <w:lang w:val="en-GB"/>
    </w:rPr>
  </w:style>
  <w:style w:type="paragraph" w:customStyle="1" w:styleId="Heading61">
    <w:name w:val="Heading 61"/>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BodyText21">
    <w:name w:val="Body Text 21"/>
    <w:basedOn w:val="Normal"/>
    <w:rsid w:val="00451274"/>
    <w:pPr>
      <w:widowControl w:val="0"/>
      <w:suppressAutoHyphens w:val="0"/>
      <w:spacing w:line="240" w:lineRule="auto"/>
    </w:pPr>
    <w:rPr>
      <w:rFonts w:ascii="Arial" w:hAnsi="Arial"/>
      <w:sz w:val="24"/>
      <w:lang w:val="en-GB"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451274"/>
    <w:pPr>
      <w:spacing w:line="264" w:lineRule="auto"/>
      <w:jc w:val="center"/>
    </w:pPr>
    <w:rPr>
      <w:rFonts w:ascii="Arial" w:hAnsi="Arial"/>
      <w:b/>
      <w:sz w:val="24"/>
      <w:lang w:val="en-GB"/>
    </w:rPr>
  </w:style>
  <w:style w:type="paragraph" w:customStyle="1" w:styleId="Point0">
    <w:name w:val="Point 0"/>
    <w:basedOn w:val="Normal"/>
    <w:rsid w:val="00451274"/>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451274"/>
    <w:pPr>
      <w:spacing w:after="120"/>
      <w:ind w:left="3402" w:hanging="567"/>
      <w:jc w:val="both"/>
    </w:pPr>
    <w:rPr>
      <w:lang w:val="en-GB"/>
    </w:rPr>
  </w:style>
  <w:style w:type="paragraph" w:customStyle="1" w:styleId="a1">
    <w:name w:val="(a)"/>
    <w:basedOn w:val="Normal"/>
    <w:qFormat/>
    <w:rsid w:val="00451274"/>
    <w:pPr>
      <w:spacing w:after="120"/>
      <w:ind w:left="2835" w:hanging="567"/>
      <w:jc w:val="both"/>
    </w:pPr>
    <w:rPr>
      <w:lang w:val="en-GB"/>
    </w:rPr>
  </w:style>
  <w:style w:type="character" w:customStyle="1" w:styleId="SingleTxtGChar1">
    <w:name w:val="_ Single Txt_G Char1"/>
    <w:rsid w:val="00451274"/>
    <w:rPr>
      <w:lang w:val="en-GB" w:eastAsia="en-US" w:bidi="ar-SA"/>
    </w:r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rsid w:val="00451274"/>
    <w:pPr>
      <w:suppressAutoHyphens w:val="0"/>
      <w:spacing w:before="120" w:after="120" w:line="240" w:lineRule="auto"/>
      <w:jc w:val="center"/>
    </w:pPr>
    <w:rPr>
      <w:rFonts w:eastAsia="MS Mincho"/>
      <w:sz w:val="24"/>
      <w:lang w:val="en-GB"/>
    </w:rPr>
  </w:style>
  <w:style w:type="paragraph" w:customStyle="1" w:styleId="xl26">
    <w:name w:val="xl26"/>
    <w:basedOn w:val="Normal"/>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rsid w:val="00451274"/>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451274"/>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451274"/>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451274"/>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451274"/>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451274"/>
    <w:pPr>
      <w:numPr>
        <w:numId w:val="14"/>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451274"/>
    <w:rPr>
      <w:b w:val="0"/>
      <w:sz w:val="20"/>
      <w:szCs w:val="20"/>
    </w:rPr>
  </w:style>
  <w:style w:type="paragraph" w:customStyle="1" w:styleId="ParaNo0">
    <w:name w:val="(ParaNo.)"/>
    <w:basedOn w:val="Normal"/>
    <w:rsid w:val="00451274"/>
    <w:pPr>
      <w:numPr>
        <w:numId w:val="15"/>
      </w:numPr>
      <w:suppressAutoHyphens w:val="0"/>
      <w:spacing w:line="240" w:lineRule="auto"/>
    </w:pPr>
    <w:rPr>
      <w:sz w:val="24"/>
      <w:lang w:val="en-GB"/>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rsid w:val="00451274"/>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451274"/>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451274"/>
    <w:pPr>
      <w:numPr>
        <w:numId w:val="22"/>
      </w:numPr>
      <w:tabs>
        <w:tab w:val="clear" w:pos="283"/>
      </w:tabs>
      <w:suppressAutoHyphens w:val="0"/>
      <w:spacing w:before="120" w:after="120" w:line="240" w:lineRule="auto"/>
      <w:ind w:left="850" w:firstLine="0"/>
      <w:jc w:val="both"/>
    </w:pPr>
    <w:rPr>
      <w:sz w:val="24"/>
      <w:szCs w:val="24"/>
      <w:lang w:val="en-GB" w:eastAsia="de-DE"/>
    </w:rPr>
  </w:style>
  <w:style w:type="paragraph" w:styleId="TOC3">
    <w:name w:val="toc 3"/>
    <w:basedOn w:val="Normal"/>
    <w:next w:val="Normal"/>
    <w:rsid w:val="00451274"/>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451274"/>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451274"/>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451274"/>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451274"/>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451274"/>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451274"/>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451274"/>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451274"/>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451274"/>
    <w:pPr>
      <w:suppressAutoHyphens w:val="0"/>
      <w:spacing w:before="120" w:after="120" w:line="240" w:lineRule="auto"/>
    </w:pPr>
    <w:rPr>
      <w:sz w:val="24"/>
      <w:szCs w:val="24"/>
      <w:lang w:val="en-GB" w:eastAsia="de-DE"/>
    </w:rPr>
  </w:style>
  <w:style w:type="paragraph" w:customStyle="1" w:styleId="NormalRight">
    <w:name w:val="Normal Right"/>
    <w:basedOn w:val="Normal"/>
    <w:rsid w:val="00451274"/>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451274"/>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451274"/>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451274"/>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451274"/>
    <w:pPr>
      <w:numPr>
        <w:numId w:val="16"/>
      </w:numPr>
    </w:pPr>
    <w:rPr>
      <w:szCs w:val="24"/>
      <w:lang w:eastAsia="de-DE"/>
    </w:rPr>
  </w:style>
  <w:style w:type="paragraph" w:customStyle="1" w:styleId="Tiret1">
    <w:name w:val="Tiret 1"/>
    <w:basedOn w:val="Point1"/>
    <w:rsid w:val="00451274"/>
    <w:pPr>
      <w:numPr>
        <w:numId w:val="17"/>
      </w:numPr>
    </w:pPr>
  </w:style>
  <w:style w:type="paragraph" w:customStyle="1" w:styleId="Tiret2">
    <w:name w:val="Tiret 2"/>
    <w:basedOn w:val="Point2"/>
    <w:rsid w:val="00451274"/>
    <w:pPr>
      <w:numPr>
        <w:numId w:val="18"/>
      </w:numPr>
    </w:pPr>
  </w:style>
  <w:style w:type="paragraph" w:customStyle="1" w:styleId="Tiret3">
    <w:name w:val="Tiret 3"/>
    <w:basedOn w:val="Point3"/>
    <w:rsid w:val="00451274"/>
    <w:pPr>
      <w:numPr>
        <w:numId w:val="19"/>
      </w:numPr>
    </w:pPr>
  </w:style>
  <w:style w:type="paragraph" w:customStyle="1" w:styleId="Tiret4">
    <w:name w:val="Tiret 4"/>
    <w:basedOn w:val="Point4"/>
    <w:rsid w:val="00451274"/>
    <w:pPr>
      <w:numPr>
        <w:numId w:val="20"/>
      </w:numPr>
    </w:pPr>
  </w:style>
  <w:style w:type="paragraph" w:customStyle="1" w:styleId="PointDouble0">
    <w:name w:val="PointDouble 0"/>
    <w:basedOn w:val="Normal"/>
    <w:rsid w:val="00451274"/>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451274"/>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451274"/>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451274"/>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451274"/>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451274"/>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451274"/>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451274"/>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451274"/>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451274"/>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451274"/>
    <w:pPr>
      <w:numPr>
        <w:numId w:val="21"/>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451274"/>
    <w:pPr>
      <w:numPr>
        <w:ilvl w:val="1"/>
        <w:numId w:val="21"/>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451274"/>
    <w:pPr>
      <w:numPr>
        <w:ilvl w:val="2"/>
        <w:numId w:val="21"/>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451274"/>
    <w:pPr>
      <w:numPr>
        <w:ilvl w:val="3"/>
        <w:numId w:val="21"/>
      </w:numPr>
      <w:suppressAutoHyphens w:val="0"/>
      <w:spacing w:before="120" w:after="120" w:line="240" w:lineRule="auto"/>
      <w:jc w:val="both"/>
    </w:pPr>
    <w:rPr>
      <w:sz w:val="24"/>
      <w:szCs w:val="24"/>
      <w:lang w:val="en-GB" w:eastAsia="de-DE"/>
    </w:rPr>
  </w:style>
  <w:style w:type="paragraph" w:customStyle="1" w:styleId="ManualNumPar2">
    <w:name w:val="Manual NumPar 2"/>
    <w:basedOn w:val="Normal"/>
    <w:next w:val="Text2"/>
    <w:rsid w:val="00451274"/>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451274"/>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451274"/>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451274"/>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451274"/>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451274"/>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451274"/>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451274"/>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451274"/>
    <w:pPr>
      <w:numPr>
        <w:numId w:val="23"/>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451274"/>
    <w:pPr>
      <w:numPr>
        <w:numId w:val="24"/>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451274"/>
    <w:pPr>
      <w:numPr>
        <w:numId w:val="25"/>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451274"/>
    <w:pPr>
      <w:numPr>
        <w:numId w:val="26"/>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451274"/>
    <w:pPr>
      <w:numPr>
        <w:numId w:val="27"/>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451274"/>
    <w:pPr>
      <w:numPr>
        <w:numId w:val="28"/>
      </w:numPr>
    </w:pPr>
    <w:rPr>
      <w:szCs w:val="24"/>
      <w:lang w:eastAsia="de-DE"/>
    </w:rPr>
  </w:style>
  <w:style w:type="paragraph" w:customStyle="1" w:styleId="ListNumberLevel2">
    <w:name w:val="List Number (Level 2)"/>
    <w:basedOn w:val="Normal"/>
    <w:rsid w:val="00451274"/>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451274"/>
    <w:pPr>
      <w:numPr>
        <w:ilvl w:val="1"/>
        <w:numId w:val="28"/>
      </w:numPr>
    </w:pPr>
    <w:rPr>
      <w:szCs w:val="24"/>
      <w:lang w:eastAsia="de-DE"/>
    </w:rPr>
  </w:style>
  <w:style w:type="paragraph" w:customStyle="1" w:styleId="ListNumber2Level2">
    <w:name w:val="List Number 2 (Level 2)"/>
    <w:basedOn w:val="Text2"/>
    <w:rsid w:val="00451274"/>
    <w:pPr>
      <w:tabs>
        <w:tab w:val="num" w:pos="2268"/>
      </w:tabs>
      <w:ind w:left="2268" w:hanging="708"/>
    </w:pPr>
  </w:style>
  <w:style w:type="paragraph" w:customStyle="1" w:styleId="ListNumber3Level2">
    <w:name w:val="List Number 3 (Level 2)"/>
    <w:basedOn w:val="Text3"/>
    <w:rsid w:val="00451274"/>
    <w:pPr>
      <w:tabs>
        <w:tab w:val="num" w:pos="2268"/>
      </w:tabs>
      <w:ind w:left="2268" w:hanging="708"/>
    </w:pPr>
  </w:style>
  <w:style w:type="paragraph" w:customStyle="1" w:styleId="ListNumber4Level2">
    <w:name w:val="List Number 4 (Level 2)"/>
    <w:basedOn w:val="Text4"/>
    <w:rsid w:val="00451274"/>
    <w:pPr>
      <w:numPr>
        <w:numId w:val="0"/>
      </w:numPr>
      <w:tabs>
        <w:tab w:val="num" w:pos="2268"/>
      </w:tabs>
      <w:ind w:left="2268" w:hanging="708"/>
    </w:pPr>
  </w:style>
  <w:style w:type="paragraph" w:customStyle="1" w:styleId="ListNumberLevel3">
    <w:name w:val="List Number (Level 3)"/>
    <w:basedOn w:val="Normal"/>
    <w:rsid w:val="00451274"/>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451274"/>
    <w:pPr>
      <w:numPr>
        <w:ilvl w:val="2"/>
        <w:numId w:val="28"/>
      </w:numPr>
    </w:pPr>
    <w:rPr>
      <w:szCs w:val="24"/>
      <w:lang w:eastAsia="de-DE"/>
    </w:rPr>
  </w:style>
  <w:style w:type="paragraph" w:customStyle="1" w:styleId="ListNumber2Level3">
    <w:name w:val="List Number 2 (Level 3)"/>
    <w:basedOn w:val="Text2"/>
    <w:rsid w:val="00451274"/>
    <w:pPr>
      <w:tabs>
        <w:tab w:val="num" w:pos="2977"/>
      </w:tabs>
      <w:ind w:left="2977" w:hanging="709"/>
    </w:pPr>
  </w:style>
  <w:style w:type="paragraph" w:customStyle="1" w:styleId="ListNumber3Level3">
    <w:name w:val="List Number 3 (Level 3)"/>
    <w:basedOn w:val="Text3"/>
    <w:rsid w:val="00451274"/>
    <w:pPr>
      <w:tabs>
        <w:tab w:val="num" w:pos="2977"/>
      </w:tabs>
      <w:ind w:left="2977" w:hanging="709"/>
    </w:pPr>
  </w:style>
  <w:style w:type="paragraph" w:customStyle="1" w:styleId="ListNumber4Level3">
    <w:name w:val="List Number 4 (Level 3)"/>
    <w:basedOn w:val="Text4"/>
    <w:rsid w:val="00451274"/>
    <w:pPr>
      <w:numPr>
        <w:numId w:val="0"/>
      </w:numPr>
      <w:tabs>
        <w:tab w:val="num" w:pos="2977"/>
      </w:tabs>
      <w:ind w:left="2977" w:hanging="709"/>
    </w:pPr>
  </w:style>
  <w:style w:type="paragraph" w:customStyle="1" w:styleId="ListNumberLevel4">
    <w:name w:val="List Number (Level 4)"/>
    <w:basedOn w:val="Normal"/>
    <w:rsid w:val="00451274"/>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451274"/>
    <w:pPr>
      <w:numPr>
        <w:ilvl w:val="3"/>
        <w:numId w:val="28"/>
      </w:numPr>
    </w:pPr>
    <w:rPr>
      <w:szCs w:val="24"/>
      <w:lang w:eastAsia="de-DE"/>
    </w:rPr>
  </w:style>
  <w:style w:type="paragraph" w:customStyle="1" w:styleId="ListNumber2Level4">
    <w:name w:val="List Number 2 (Level 4)"/>
    <w:basedOn w:val="Text2"/>
    <w:rsid w:val="00451274"/>
    <w:pPr>
      <w:tabs>
        <w:tab w:val="num" w:pos="3686"/>
      </w:tabs>
      <w:ind w:left="3686" w:hanging="709"/>
    </w:pPr>
  </w:style>
  <w:style w:type="paragraph" w:customStyle="1" w:styleId="ListNumber3Level4">
    <w:name w:val="List Number 3 (Level 4)"/>
    <w:basedOn w:val="Text3"/>
    <w:rsid w:val="00451274"/>
    <w:pPr>
      <w:tabs>
        <w:tab w:val="num" w:pos="3686"/>
      </w:tabs>
      <w:ind w:left="3686" w:hanging="709"/>
    </w:pPr>
  </w:style>
  <w:style w:type="paragraph" w:customStyle="1" w:styleId="ListNumber4Level4">
    <w:name w:val="List Number 4 (Level 4)"/>
    <w:basedOn w:val="Text4"/>
    <w:rsid w:val="00451274"/>
    <w:pPr>
      <w:numPr>
        <w:numId w:val="0"/>
      </w:numPr>
      <w:tabs>
        <w:tab w:val="num" w:pos="3686"/>
      </w:tabs>
      <w:ind w:left="3686" w:hanging="709"/>
    </w:pPr>
  </w:style>
  <w:style w:type="paragraph" w:customStyle="1" w:styleId="TableTitle">
    <w:name w:val="Table Title"/>
    <w:basedOn w:val="Normal"/>
    <w:next w:val="Normal"/>
    <w:rsid w:val="00451274"/>
    <w:pPr>
      <w:suppressAutoHyphens w:val="0"/>
      <w:spacing w:before="120" w:after="120" w:line="240" w:lineRule="auto"/>
      <w:jc w:val="center"/>
    </w:pPr>
    <w:rPr>
      <w:b/>
      <w:sz w:val="24"/>
      <w:szCs w:val="24"/>
      <w:lang w:val="en-GB"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rsid w:val="00451274"/>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451274"/>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451274"/>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451274"/>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451274"/>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451274"/>
    <w:pPr>
      <w:keepNext/>
      <w:numPr>
        <w:numId w:val="29"/>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451274"/>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451274"/>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451274"/>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451274"/>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451274"/>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451274"/>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451274"/>
    <w:pPr>
      <w:suppressAutoHyphens w:val="0"/>
      <w:spacing w:line="240" w:lineRule="auto"/>
      <w:jc w:val="center"/>
    </w:pPr>
    <w:rPr>
      <w:b/>
      <w:sz w:val="24"/>
      <w:szCs w:val="24"/>
      <w:lang w:val="en-GB" w:eastAsia="de-DE"/>
    </w:rPr>
  </w:style>
  <w:style w:type="paragraph" w:customStyle="1" w:styleId="Considrant">
    <w:name w:val="Considérant"/>
    <w:basedOn w:val="Normal"/>
    <w:rsid w:val="00451274"/>
    <w:pPr>
      <w:numPr>
        <w:numId w:val="30"/>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451274"/>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451274"/>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451274"/>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451274"/>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451274"/>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451274"/>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451274"/>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451274"/>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451274"/>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451274"/>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451274"/>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451274"/>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451274"/>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451274"/>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451274"/>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451274"/>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451274"/>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451274"/>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451274"/>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451274"/>
    <w:pPr>
      <w:suppressAutoHyphens w:val="0"/>
      <w:spacing w:before="360" w:line="240" w:lineRule="auto"/>
      <w:jc w:val="center"/>
    </w:pPr>
    <w:rPr>
      <w:b/>
      <w:sz w:val="24"/>
      <w:szCs w:val="24"/>
      <w:lang w:val="en-GB"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rsid w:val="00451274"/>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451274"/>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451274"/>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451274"/>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451274"/>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451274"/>
    <w:pPr>
      <w:ind w:left="200" w:hanging="200"/>
    </w:pPr>
    <w:rPr>
      <w:lang w:val="en-GB"/>
    </w:rPr>
  </w:style>
  <w:style w:type="paragraph" w:styleId="IndexHeading">
    <w:name w:val="index heading"/>
    <w:basedOn w:val="Normal"/>
    <w:next w:val="Index1"/>
    <w:rsid w:val="00451274"/>
    <w:pPr>
      <w:keepNext/>
      <w:suppressAutoHyphens w:val="0"/>
      <w:spacing w:before="400" w:after="210" w:line="230" w:lineRule="atLeast"/>
      <w:jc w:val="center"/>
    </w:pPr>
    <w:rPr>
      <w:rFonts w:ascii="Arial" w:eastAsia="MS Mincho" w:hAnsi="Arial"/>
      <w:lang w:val="en-GB" w:eastAsia="ja-JP"/>
    </w:rPr>
  </w:style>
  <w:style w:type="paragraph" w:customStyle="1" w:styleId="newstextsm">
    <w:name w:val="newstextsm"/>
    <w:basedOn w:val="Normal"/>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val="en-GB" w:eastAsia="en-GB"/>
    </w:rPr>
  </w:style>
  <w:style w:type="paragraph" w:styleId="Revision">
    <w:name w:val="Revision"/>
    <w:hidden/>
    <w:semiHidden/>
    <w:rsid w:val="00451274"/>
    <w:rPr>
      <w:lang w:val="en-GB"/>
    </w:rPr>
  </w:style>
  <w:style w:type="character" w:styleId="PlaceholderText">
    <w:name w:val="Placeholder Text"/>
    <w:basedOn w:val="DefaultParagraphFont"/>
    <w:uiPriority w:val="99"/>
    <w:semiHidden/>
    <w:rsid w:val="0095289D"/>
    <w:rPr>
      <w:color w:val="808080"/>
    </w:rPr>
  </w:style>
  <w:style w:type="paragraph" w:styleId="ListParagraph">
    <w:name w:val="List Paragraph"/>
    <w:basedOn w:val="Normal"/>
    <w:uiPriority w:val="34"/>
    <w:qFormat/>
    <w:rsid w:val="0050575A"/>
    <w:pPr>
      <w:ind w:left="720"/>
      <w:contextualSpacing/>
    </w:pPr>
  </w:style>
  <w:style w:type="character" w:customStyle="1" w:styleId="style10">
    <w:name w:val="style10"/>
    <w:basedOn w:val="DefaultParagraphFont"/>
    <w:rsid w:val="00582D36"/>
  </w:style>
  <w:style w:type="character" w:customStyle="1" w:styleId="style13">
    <w:name w:val="style13"/>
    <w:basedOn w:val="DefaultParagraphFont"/>
    <w:rsid w:val="00582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18936647">
      <w:bodyDiv w:val="1"/>
      <w:marLeft w:val="0"/>
      <w:marRight w:val="0"/>
      <w:marTop w:val="0"/>
      <w:marBottom w:val="0"/>
      <w:divBdr>
        <w:top w:val="none" w:sz="0" w:space="0" w:color="auto"/>
        <w:left w:val="none" w:sz="0" w:space="0" w:color="auto"/>
        <w:bottom w:val="none" w:sz="0" w:space="0" w:color="auto"/>
        <w:right w:val="none" w:sz="0" w:space="0" w:color="auto"/>
      </w:divBdr>
    </w:div>
    <w:div w:id="1476138349">
      <w:bodyDiv w:val="1"/>
      <w:marLeft w:val="0"/>
      <w:marRight w:val="0"/>
      <w:marTop w:val="0"/>
      <w:marBottom w:val="0"/>
      <w:divBdr>
        <w:top w:val="none" w:sz="0" w:space="0" w:color="auto"/>
        <w:left w:val="none" w:sz="0" w:space="0" w:color="auto"/>
        <w:bottom w:val="none" w:sz="0" w:space="0" w:color="auto"/>
        <w:right w:val="none" w:sz="0" w:space="0" w:color="auto"/>
      </w:divBdr>
    </w:div>
    <w:div w:id="1615743252">
      <w:bodyDiv w:val="1"/>
      <w:marLeft w:val="0"/>
      <w:marRight w:val="0"/>
      <w:marTop w:val="0"/>
      <w:marBottom w:val="0"/>
      <w:divBdr>
        <w:top w:val="none" w:sz="0" w:space="0" w:color="auto"/>
        <w:left w:val="none" w:sz="0" w:space="0" w:color="auto"/>
        <w:bottom w:val="none" w:sz="0" w:space="0" w:color="auto"/>
        <w:right w:val="none" w:sz="0" w:space="0" w:color="auto"/>
      </w:divBdr>
    </w:div>
    <w:div w:id="20268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CC97-84DE-4AAD-9AB9-48FE84EE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7223</Words>
  <Characters>41174</Characters>
  <Application>Microsoft Office Word</Application>
  <DocSecurity>0</DocSecurity>
  <Lines>343</Lines>
  <Paragraphs>96</Paragraphs>
  <ScaleCrop>false</ScaleCrop>
  <HeadingPairs>
    <vt:vector size="8" baseType="variant">
      <vt:variant>
        <vt:lpstr>Название</vt:lpstr>
      </vt:variant>
      <vt:variant>
        <vt:i4>1</vt:i4>
      </vt:variant>
      <vt:variant>
        <vt:lpstr>Заголовки</vt:lpstr>
      </vt:variant>
      <vt:variant>
        <vt:i4>4</vt:i4>
      </vt:variant>
      <vt:variant>
        <vt:lpstr>Title</vt:lpstr>
      </vt:variant>
      <vt:variant>
        <vt:i4>1</vt:i4>
      </vt:variant>
      <vt:variant>
        <vt:lpstr>Titre</vt:lpstr>
      </vt:variant>
      <vt:variant>
        <vt:i4>1</vt:i4>
      </vt:variant>
    </vt:vector>
  </HeadingPairs>
  <TitlesOfParts>
    <vt:vector size="7" baseType="lpstr">
      <vt:lpstr/>
      <vt:lpstr>EXECUTIVE SUMMARY</vt:lpstr>
      <vt:lpstr>Initial Establishmentof the GTR</vt:lpstr>
      <vt:lpstr>Amendment 1</vt:lpstr>
      <vt:lpstr>Amendment 2</vt:lpstr>
      <vt:lpstr/>
      <vt:lpstr/>
    </vt:vector>
  </TitlesOfParts>
  <LinksUpToDate>false</LinksUpToDate>
  <CharactersWithSpaces>48301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2019-01-22T20:54:00Z</dcterms:created>
  <dcterms:modified xsi:type="dcterms:W3CDTF">2019-01-23T08:16:00Z</dcterms:modified>
</cp:coreProperties>
</file>