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2" w:rsidRDefault="00D76992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0E1E16" w:rsidRDefault="000E1E16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Guidelines</w:t>
      </w:r>
    </w:p>
    <w:p w:rsidR="00CB1B13" w:rsidRPr="001F7875" w:rsidRDefault="000E1E16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proofErr w:type="gramStart"/>
      <w:r>
        <w:rPr>
          <w:rFonts w:ascii="Times New Roman" w:hAnsi="Times New Roman"/>
          <w:b/>
          <w:szCs w:val="24"/>
          <w:lang w:val="en-US"/>
        </w:rPr>
        <w:t>for</w:t>
      </w:r>
      <w:proofErr w:type="gramEnd"/>
    </w:p>
    <w:p w:rsidR="00CB1B13" w:rsidRPr="001F7875" w:rsidRDefault="00CB1B13" w:rsidP="003E20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r w:rsidRPr="001F7875">
        <w:rPr>
          <w:rFonts w:ascii="Times New Roman" w:hAnsi="Times New Roman"/>
          <w:b/>
          <w:szCs w:val="24"/>
          <w:lang w:val="en-US"/>
        </w:rPr>
        <w:t xml:space="preserve">GRB </w:t>
      </w:r>
      <w:r w:rsidR="004840E8" w:rsidRPr="004840E8">
        <w:rPr>
          <w:rFonts w:ascii="Times New Roman" w:hAnsi="Times New Roman"/>
          <w:b/>
          <w:szCs w:val="24"/>
          <w:lang w:val="en-US"/>
        </w:rPr>
        <w:t>Task Force</w:t>
      </w:r>
      <w:r w:rsidRPr="001F7875">
        <w:rPr>
          <w:rFonts w:ascii="Times New Roman" w:hAnsi="Times New Roman"/>
          <w:b/>
          <w:szCs w:val="24"/>
          <w:lang w:val="en-US"/>
        </w:rPr>
        <w:t xml:space="preserve"> </w:t>
      </w:r>
      <w:r w:rsidR="003E20E2" w:rsidRPr="001F7875">
        <w:rPr>
          <w:rFonts w:ascii="Times New Roman" w:hAnsi="Times New Roman"/>
          <w:b/>
          <w:szCs w:val="24"/>
          <w:lang w:val="en-US"/>
        </w:rPr>
        <w:t xml:space="preserve">on </w:t>
      </w:r>
      <w:r w:rsidR="00D456B3">
        <w:rPr>
          <w:rFonts w:ascii="Times New Roman" w:hAnsi="Times New Roman"/>
          <w:b/>
          <w:szCs w:val="24"/>
          <w:lang w:val="en-US"/>
        </w:rPr>
        <w:t xml:space="preserve">a </w:t>
      </w:r>
      <w:r w:rsidR="00A854EF" w:rsidRPr="001F7875">
        <w:rPr>
          <w:rFonts w:ascii="Times New Roman" w:hAnsi="Times New Roman"/>
          <w:b/>
          <w:szCs w:val="24"/>
          <w:lang w:val="en-US"/>
        </w:rPr>
        <w:t>R</w:t>
      </w:r>
      <w:r w:rsidR="005E4912" w:rsidRPr="001F7875">
        <w:rPr>
          <w:rFonts w:ascii="Times New Roman" w:hAnsi="Times New Roman"/>
          <w:b/>
          <w:szCs w:val="24"/>
          <w:lang w:val="en-US"/>
        </w:rPr>
        <w:t>egulation</w:t>
      </w:r>
      <w:r w:rsidR="005E4912" w:rsidRPr="001F787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854EF" w:rsidRPr="001F7875">
        <w:rPr>
          <w:rFonts w:ascii="Times New Roman" w:hAnsi="Times New Roman"/>
          <w:b/>
          <w:szCs w:val="20"/>
          <w:lang w:val="en-US"/>
        </w:rPr>
        <w:t xml:space="preserve">under </w:t>
      </w:r>
      <w:r w:rsidR="005E4912" w:rsidRPr="001F7875">
        <w:rPr>
          <w:rFonts w:ascii="Times New Roman" w:hAnsi="Times New Roman"/>
          <w:b/>
          <w:szCs w:val="20"/>
          <w:lang w:val="en-US"/>
        </w:rPr>
        <w:t>1958</w:t>
      </w:r>
      <w:r w:rsidR="00A854EF" w:rsidRPr="001F7875">
        <w:rPr>
          <w:rFonts w:ascii="Times New Roman" w:hAnsi="Times New Roman"/>
          <w:b/>
          <w:szCs w:val="20"/>
          <w:lang w:val="en-US"/>
        </w:rPr>
        <w:t xml:space="preserve"> Agreement</w:t>
      </w:r>
      <w:r w:rsidR="00D456B3">
        <w:rPr>
          <w:rFonts w:ascii="Times New Roman" w:hAnsi="Times New Roman"/>
          <w:b/>
          <w:szCs w:val="20"/>
          <w:lang w:val="en-US"/>
        </w:rPr>
        <w:t xml:space="preserve"> about </w:t>
      </w:r>
      <w:r w:rsidR="000F6AC2">
        <w:rPr>
          <w:rFonts w:ascii="Times New Roman" w:hAnsi="Times New Roman"/>
          <w:b/>
          <w:szCs w:val="20"/>
          <w:lang w:val="en-US"/>
        </w:rPr>
        <w:t>Reverse Warning Issues</w:t>
      </w:r>
    </w:p>
    <w:p w:rsidR="00CB1B13" w:rsidRPr="00073C71" w:rsidRDefault="00CB1B13" w:rsidP="000F41C2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:rsidR="000E1E16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Adopted by</w:t>
      </w:r>
      <w:r w:rsidR="005E4912">
        <w:rPr>
          <w:rFonts w:ascii="Times New Roman" w:hAnsi="Times New Roman"/>
          <w:sz w:val="20"/>
          <w:szCs w:val="20"/>
          <w:lang w:val="en-US"/>
        </w:rPr>
        <w:t xml:space="preserve"> GRB </w:t>
      </w:r>
      <w:r>
        <w:rPr>
          <w:rFonts w:ascii="Times New Roman" w:hAnsi="Times New Roman"/>
          <w:sz w:val="20"/>
          <w:szCs w:val="20"/>
          <w:lang w:val="en-US"/>
        </w:rPr>
        <w:t>Task Force on a Regulation under 1958 Agreement about Reverse Warning Issues</w:t>
      </w:r>
    </w:p>
    <w:p w:rsidR="00CB1B13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at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E4912">
        <w:rPr>
          <w:rFonts w:ascii="Times New Roman" w:hAnsi="Times New Roman"/>
          <w:sz w:val="20"/>
          <w:szCs w:val="20"/>
          <w:lang w:val="en-US"/>
        </w:rPr>
        <w:t xml:space="preserve">its </w:t>
      </w:r>
      <w:r>
        <w:rPr>
          <w:rFonts w:ascii="Times New Roman" w:hAnsi="Times New Roman"/>
          <w:sz w:val="20"/>
          <w:szCs w:val="20"/>
          <w:lang w:val="en-US"/>
        </w:rPr>
        <w:t xml:space="preserve">third </w:t>
      </w:r>
      <w:r w:rsidR="00951866">
        <w:rPr>
          <w:rFonts w:ascii="Times New Roman" w:hAnsi="Times New Roman"/>
          <w:sz w:val="20"/>
          <w:szCs w:val="20"/>
          <w:lang w:val="en-US"/>
        </w:rPr>
        <w:t>meeting</w:t>
      </w:r>
    </w:p>
    <w:p w:rsidR="000E1E16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B1B13" w:rsidRPr="000F41C2" w:rsidRDefault="00CB1B13" w:rsidP="000F4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854D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>A. Introduction</w:t>
      </w:r>
    </w:p>
    <w:p w:rsidR="00854D6A" w:rsidRDefault="00854D6A" w:rsidP="00D456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A854EF">
        <w:rPr>
          <w:rFonts w:ascii="Times New Roman" w:hAnsi="Times New Roman"/>
          <w:sz w:val="20"/>
          <w:szCs w:val="20"/>
          <w:lang w:val="en-GB"/>
        </w:rPr>
        <w:t xml:space="preserve">Following </w:t>
      </w:r>
      <w:r w:rsidRPr="00A61F61">
        <w:rPr>
          <w:rFonts w:ascii="Times New Roman" w:hAnsi="Times New Roman"/>
          <w:bCs/>
          <w:sz w:val="20"/>
          <w:szCs w:val="20"/>
          <w:lang w:val="en-GB"/>
        </w:rPr>
        <w:t>ECE/TRANS/WP.29/</w:t>
      </w:r>
      <w:r w:rsidR="00BA5A82" w:rsidRPr="00A61F61">
        <w:rPr>
          <w:rFonts w:ascii="Times New Roman" w:hAnsi="Times New Roman"/>
          <w:bCs/>
          <w:sz w:val="20"/>
          <w:szCs w:val="20"/>
          <w:lang w:val="en-GB"/>
        </w:rPr>
        <w:t>GRB/64</w:t>
      </w:r>
      <w:r w:rsidR="003E20E2" w:rsidRPr="00A61F61">
        <w:rPr>
          <w:rFonts w:ascii="Times New Roman" w:hAnsi="Times New Roman"/>
          <w:bCs/>
          <w:sz w:val="20"/>
          <w:szCs w:val="20"/>
          <w:lang w:val="en-GB"/>
        </w:rPr>
        <w:t>,</w:t>
      </w:r>
      <w:r w:rsidRPr="00A61F61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="00A74543" w:rsidRPr="00A61F61">
        <w:rPr>
          <w:rFonts w:ascii="Times New Roman" w:hAnsi="Times New Roman"/>
          <w:bCs/>
          <w:sz w:val="20"/>
          <w:szCs w:val="20"/>
          <w:lang w:val="en-GB"/>
        </w:rPr>
        <w:t xml:space="preserve">Agenda item 8 </w:t>
      </w:r>
      <w:r w:rsidRPr="00A61F61">
        <w:rPr>
          <w:rFonts w:ascii="Times New Roman" w:hAnsi="Times New Roman"/>
          <w:sz w:val="20"/>
          <w:szCs w:val="20"/>
          <w:lang w:val="en-GB"/>
        </w:rPr>
        <w:t>para</w:t>
      </w:r>
      <w:r w:rsidRPr="00A61F61">
        <w:rPr>
          <w:rFonts w:ascii="Times New Roman" w:hAnsi="Times New Roman"/>
          <w:bCs/>
          <w:sz w:val="20"/>
          <w:szCs w:val="20"/>
          <w:lang w:val="en-GB"/>
        </w:rPr>
        <w:t xml:space="preserve">. </w:t>
      </w:r>
      <w:r w:rsidR="00BA5A82" w:rsidRPr="00A61F61">
        <w:rPr>
          <w:rFonts w:ascii="Times New Roman" w:hAnsi="Times New Roman"/>
          <w:bCs/>
          <w:sz w:val="20"/>
          <w:szCs w:val="20"/>
          <w:lang w:val="en-GB"/>
        </w:rPr>
        <w:t>21 &amp; 22</w:t>
      </w:r>
      <w:r w:rsidRPr="00A61F61">
        <w:rPr>
          <w:rFonts w:ascii="Times New Roman" w:hAnsi="Times New Roman"/>
          <w:sz w:val="20"/>
          <w:szCs w:val="20"/>
          <w:lang w:val="en-GB"/>
        </w:rPr>
        <w:t>,</w:t>
      </w:r>
      <w:r w:rsidRPr="00A854EF">
        <w:rPr>
          <w:rFonts w:ascii="Times New Roman" w:hAnsi="Times New Roman"/>
          <w:sz w:val="20"/>
          <w:szCs w:val="20"/>
          <w:lang w:val="en-GB"/>
        </w:rPr>
        <w:t xml:space="preserve"> this </w:t>
      </w:r>
      <w:r w:rsidR="000E1E16"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155E4F">
        <w:rPr>
          <w:rFonts w:ascii="Times New Roman" w:hAnsi="Times New Roman"/>
          <w:sz w:val="20"/>
          <w:szCs w:val="20"/>
          <w:lang w:val="en-GB"/>
        </w:rPr>
        <w:t xml:space="preserve">establishes </w:t>
      </w:r>
      <w:r w:rsidR="000E1E16" w:rsidRPr="00A61F61">
        <w:rPr>
          <w:rFonts w:ascii="Times New Roman" w:hAnsi="Times New Roman"/>
          <w:sz w:val="20"/>
          <w:szCs w:val="20"/>
          <w:lang w:val="en-GB"/>
        </w:rPr>
        <w:t>Guidelines f</w:t>
      </w:r>
      <w:r w:rsidR="000E1E16">
        <w:rPr>
          <w:rFonts w:ascii="Times New Roman" w:hAnsi="Times New Roman"/>
          <w:sz w:val="20"/>
          <w:szCs w:val="20"/>
          <w:lang w:val="en-GB"/>
        </w:rPr>
        <w:t>or the work of the</w:t>
      </w:r>
      <w:r w:rsidR="00155E4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840E8">
        <w:rPr>
          <w:rFonts w:ascii="Times New Roman" w:hAnsi="Times New Roman"/>
          <w:sz w:val="20"/>
          <w:szCs w:val="20"/>
          <w:lang w:val="en-GB"/>
        </w:rPr>
        <w:t>Task Force</w:t>
      </w:r>
      <w:r w:rsidR="000D03B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55E4F">
        <w:rPr>
          <w:rFonts w:ascii="Times New Roman" w:hAnsi="Times New Roman"/>
          <w:sz w:val="20"/>
          <w:szCs w:val="20"/>
          <w:lang w:val="en-GB"/>
        </w:rPr>
        <w:t>on</w:t>
      </w:r>
      <w:r w:rsidR="00A854EF" w:rsidRPr="00A854E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456B3">
        <w:rPr>
          <w:rFonts w:ascii="Times New Roman" w:hAnsi="Times New Roman"/>
          <w:sz w:val="20"/>
          <w:szCs w:val="20"/>
          <w:lang w:val="en-GB"/>
        </w:rPr>
        <w:t>a</w:t>
      </w:r>
      <w:r w:rsidR="00A854EF" w:rsidRPr="00A854EF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A854EF">
        <w:rPr>
          <w:rFonts w:ascii="Times New Roman" w:hAnsi="Times New Roman"/>
          <w:sz w:val="20"/>
          <w:szCs w:val="20"/>
          <w:lang w:val="en-GB"/>
        </w:rPr>
        <w:t>Regulation under the 1958 Agreement</w:t>
      </w:r>
      <w:r w:rsidR="00D456B3">
        <w:rPr>
          <w:rFonts w:ascii="Times New Roman" w:hAnsi="Times New Roman"/>
          <w:sz w:val="20"/>
          <w:szCs w:val="20"/>
          <w:lang w:val="en-GB"/>
        </w:rPr>
        <w:t xml:space="preserve"> about the </w:t>
      </w:r>
      <w:r w:rsidR="000F6AC2">
        <w:rPr>
          <w:rFonts w:ascii="Times New Roman" w:hAnsi="Times New Roman"/>
          <w:sz w:val="20"/>
          <w:szCs w:val="20"/>
          <w:lang w:val="en-GB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GB"/>
        </w:rPr>
        <w:t>Warning Issues</w:t>
      </w:r>
      <w:r w:rsidR="00D456B3">
        <w:rPr>
          <w:rFonts w:ascii="Times New Roman" w:hAnsi="Times New Roman"/>
          <w:sz w:val="20"/>
          <w:szCs w:val="20"/>
          <w:lang w:val="en-GB"/>
        </w:rPr>
        <w:t xml:space="preserve"> of vehicles</w:t>
      </w:r>
      <w:r w:rsidR="00A854EF">
        <w:rPr>
          <w:rFonts w:ascii="Times New Roman" w:hAnsi="Times New Roman"/>
          <w:sz w:val="20"/>
          <w:szCs w:val="20"/>
          <w:lang w:val="en-GB"/>
        </w:rPr>
        <w:t>.</w:t>
      </w:r>
    </w:p>
    <w:p w:rsidR="00A854EF" w:rsidRPr="00A854EF" w:rsidRDefault="00A854EF" w:rsidP="00B15F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aim of the </w:t>
      </w:r>
      <w:r w:rsidR="001F7875">
        <w:rPr>
          <w:rFonts w:ascii="Times New Roman" w:hAnsi="Times New Roman"/>
          <w:sz w:val="20"/>
          <w:szCs w:val="20"/>
          <w:lang w:val="en-GB"/>
        </w:rPr>
        <w:t>G</w:t>
      </w:r>
      <w:r>
        <w:rPr>
          <w:rFonts w:ascii="Times New Roman" w:hAnsi="Times New Roman"/>
          <w:sz w:val="20"/>
          <w:szCs w:val="20"/>
          <w:lang w:val="en-GB"/>
        </w:rPr>
        <w:t xml:space="preserve">roup is to propose a new </w:t>
      </w:r>
      <w:r w:rsidR="003E20E2">
        <w:rPr>
          <w:rFonts w:ascii="Times New Roman" w:hAnsi="Times New Roman"/>
          <w:sz w:val="20"/>
          <w:szCs w:val="20"/>
          <w:lang w:val="en-GB"/>
        </w:rPr>
        <w:t>R</w:t>
      </w:r>
      <w:r>
        <w:rPr>
          <w:rFonts w:ascii="Times New Roman" w:hAnsi="Times New Roman"/>
          <w:sz w:val="20"/>
          <w:szCs w:val="20"/>
          <w:lang w:val="en-GB"/>
        </w:rPr>
        <w:t xml:space="preserve">egulation based on </w:t>
      </w:r>
      <w:r w:rsidR="00CA6267" w:rsidRPr="00CA6267">
        <w:rPr>
          <w:rFonts w:ascii="Times New Roman" w:hAnsi="Times New Roman"/>
          <w:sz w:val="20"/>
          <w:szCs w:val="20"/>
          <w:lang w:val="en-GB"/>
        </w:rPr>
        <w:t xml:space="preserve">audible </w:t>
      </w:r>
      <w:r w:rsidR="000F6AC2">
        <w:rPr>
          <w:rFonts w:ascii="Times New Roman" w:hAnsi="Times New Roman"/>
          <w:sz w:val="20"/>
          <w:szCs w:val="20"/>
          <w:lang w:val="en-GB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GB"/>
        </w:rPr>
        <w:t>Warning Issues</w:t>
      </w:r>
      <w:r w:rsidR="00CA6267" w:rsidRPr="00CA6267">
        <w:rPr>
          <w:rFonts w:ascii="Times New Roman" w:hAnsi="Times New Roman"/>
          <w:sz w:val="20"/>
          <w:szCs w:val="20"/>
          <w:lang w:val="en-GB"/>
        </w:rPr>
        <w:t xml:space="preserve"> systems</w:t>
      </w:r>
      <w:r w:rsidR="004840E8">
        <w:rPr>
          <w:rFonts w:ascii="Times New Roman" w:hAnsi="Times New Roman"/>
          <w:sz w:val="20"/>
          <w:szCs w:val="20"/>
          <w:lang w:val="en-GB"/>
        </w:rPr>
        <w:t xml:space="preserve"> installed on </w:t>
      </w:r>
      <w:r w:rsidR="004840E8" w:rsidRPr="00B018E9">
        <w:rPr>
          <w:rFonts w:ascii="Times New Roman" w:hAnsi="Times New Roman"/>
          <w:sz w:val="20"/>
          <w:szCs w:val="20"/>
          <w:lang w:val="en-GB"/>
        </w:rPr>
        <w:t>vehicles</w:t>
      </w:r>
      <w:r w:rsidR="00252D8C" w:rsidRPr="00B018E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52D8C" w:rsidRPr="00B018E9">
        <w:rPr>
          <w:rFonts w:ascii="Times New Roman" w:hAnsi="Times New Roman"/>
          <w:sz w:val="20"/>
          <w:szCs w:val="20"/>
          <w:lang w:val="en-US"/>
        </w:rPr>
        <w:t xml:space="preserve">of category M3, N3, </w:t>
      </w:r>
      <w:r w:rsidR="00B018E9" w:rsidRPr="00B018E9">
        <w:rPr>
          <w:rFonts w:ascii="Times New Roman" w:hAnsi="Times New Roman"/>
          <w:sz w:val="20"/>
          <w:szCs w:val="20"/>
          <w:lang w:val="en-US"/>
        </w:rPr>
        <w:t>[</w:t>
      </w:r>
      <w:r w:rsidR="00252D8C" w:rsidRPr="00B018E9">
        <w:rPr>
          <w:rFonts w:ascii="Times New Roman" w:hAnsi="Times New Roman"/>
          <w:sz w:val="20"/>
          <w:szCs w:val="20"/>
          <w:lang w:val="en-US"/>
        </w:rPr>
        <w:t>M2 and N2</w:t>
      </w:r>
      <w:r w:rsidR="00C54AFB">
        <w:rPr>
          <w:rFonts w:ascii="Times New Roman" w:hAnsi="Times New Roman"/>
          <w:sz w:val="20"/>
          <w:szCs w:val="20"/>
          <w:lang w:val="en-US"/>
        </w:rPr>
        <w:t>]</w:t>
      </w:r>
      <w:r w:rsidR="000D03BB" w:rsidRPr="00B018E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B018E9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="00DF4F85" w:rsidRPr="00B018E9">
        <w:rPr>
          <w:rFonts w:ascii="Times New Roman" w:hAnsi="Times New Roman"/>
          <w:sz w:val="20"/>
          <w:szCs w:val="20"/>
          <w:lang w:val="en-GB"/>
        </w:rPr>
        <w:t>safety of vulnerable road users</w:t>
      </w:r>
      <w:r w:rsidR="00CA6267" w:rsidRPr="00B018E9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B15F77" w:rsidRPr="00B15F77">
        <w:rPr>
          <w:rFonts w:ascii="Times New Roman" w:hAnsi="Times New Roman"/>
          <w:sz w:val="20"/>
          <w:szCs w:val="20"/>
          <w:lang w:val="en-GB" w:eastAsia="ja-JP"/>
        </w:rPr>
        <w:t>while considering environment and taking into account non-audible system</w:t>
      </w:r>
      <w:r w:rsidRPr="00B018E9">
        <w:rPr>
          <w:rFonts w:ascii="Times New Roman" w:hAnsi="Times New Roman"/>
          <w:sz w:val="20"/>
          <w:szCs w:val="20"/>
          <w:lang w:val="en-GB"/>
        </w:rPr>
        <w:t>.</w:t>
      </w:r>
    </w:p>
    <w:p w:rsidR="00CB1B13" w:rsidRDefault="00CB1B13" w:rsidP="008E51D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155E4F">
      <w:pPr>
        <w:tabs>
          <w:tab w:val="left" w:pos="4994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 xml:space="preserve">B. Objective of </w:t>
      </w:r>
      <w:r w:rsidR="000F6AC2">
        <w:rPr>
          <w:rFonts w:ascii="Times New Roman" w:hAnsi="Times New Roman"/>
          <w:b/>
          <w:sz w:val="20"/>
          <w:szCs w:val="20"/>
          <w:lang w:val="en-US"/>
        </w:rPr>
        <w:t>Task Force</w:t>
      </w:r>
      <w:r w:rsidR="000D03B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55E4F">
        <w:rPr>
          <w:rFonts w:ascii="Times New Roman" w:hAnsi="Times New Roman"/>
          <w:b/>
          <w:sz w:val="20"/>
          <w:szCs w:val="20"/>
          <w:lang w:val="en-US"/>
        </w:rPr>
        <w:t>on</w:t>
      </w:r>
      <w:r w:rsidR="00A854EF" w:rsidRPr="00A854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0F6AC2">
        <w:rPr>
          <w:rFonts w:ascii="Times New Roman" w:hAnsi="Times New Roman"/>
          <w:b/>
          <w:sz w:val="20"/>
          <w:szCs w:val="20"/>
          <w:lang w:val="en-US"/>
        </w:rPr>
        <w:t>Reverse Warning Issues</w:t>
      </w:r>
      <w:r w:rsidR="000D03BB">
        <w:rPr>
          <w:rFonts w:ascii="Times New Roman" w:hAnsi="Times New Roman"/>
          <w:b/>
          <w:sz w:val="20"/>
          <w:szCs w:val="20"/>
          <w:lang w:val="en-US"/>
        </w:rPr>
        <w:t xml:space="preserve"> Regulation</w:t>
      </w:r>
    </w:p>
    <w:p w:rsidR="002D0C2A" w:rsidRPr="00926F77" w:rsidRDefault="002D0C2A" w:rsidP="00DF4F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</w:t>
      </w:r>
      <w:r w:rsidR="00155E4F">
        <w:rPr>
          <w:rFonts w:ascii="Times New Roman" w:hAnsi="Times New Roman"/>
          <w:sz w:val="20"/>
          <w:szCs w:val="20"/>
          <w:lang w:val="en-US"/>
        </w:rPr>
        <w:t xml:space="preserve">e </w:t>
      </w:r>
      <w:r w:rsidR="00940723">
        <w:rPr>
          <w:rFonts w:ascii="Times New Roman" w:hAnsi="Times New Roman"/>
          <w:sz w:val="20"/>
          <w:szCs w:val="20"/>
          <w:lang w:val="en-US"/>
        </w:rPr>
        <w:t xml:space="preserve">scope and purpose of the </w:t>
      </w:r>
      <w:r w:rsidR="00155E4F">
        <w:rPr>
          <w:rFonts w:ascii="Times New Roman" w:hAnsi="Times New Roman"/>
          <w:sz w:val="20"/>
          <w:szCs w:val="20"/>
          <w:lang w:val="en-US"/>
        </w:rPr>
        <w:t xml:space="preserve">Regulation </w:t>
      </w:r>
      <w:r w:rsidR="00D456B3">
        <w:rPr>
          <w:rFonts w:ascii="Times New Roman" w:hAnsi="Times New Roman"/>
          <w:sz w:val="20"/>
          <w:szCs w:val="20"/>
          <w:lang w:val="en-US"/>
        </w:rPr>
        <w:t xml:space="preserve">should </w:t>
      </w:r>
      <w:r w:rsidR="000D03BB">
        <w:rPr>
          <w:rFonts w:ascii="Times New Roman" w:hAnsi="Times New Roman"/>
          <w:sz w:val="20"/>
          <w:szCs w:val="20"/>
          <w:lang w:val="en-US"/>
        </w:rPr>
        <w:t xml:space="preserve">cover </w:t>
      </w:r>
      <w:r w:rsidR="00D456B3">
        <w:rPr>
          <w:rFonts w:ascii="Times New Roman" w:hAnsi="Times New Roman"/>
          <w:sz w:val="20"/>
          <w:szCs w:val="20"/>
          <w:lang w:val="en-US"/>
        </w:rPr>
        <w:t xml:space="preserve">vehicles of </w:t>
      </w:r>
      <w:r w:rsidR="00D456B3" w:rsidRPr="00B018E9">
        <w:rPr>
          <w:rFonts w:ascii="Times New Roman" w:hAnsi="Times New Roman"/>
          <w:sz w:val="20"/>
          <w:szCs w:val="20"/>
          <w:lang w:val="en-US"/>
        </w:rPr>
        <w:t>category M3, N3</w:t>
      </w:r>
      <w:r w:rsidR="00C544A6" w:rsidRPr="00B018E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018E9" w:rsidRPr="00B018E9">
        <w:rPr>
          <w:rFonts w:ascii="Times New Roman" w:hAnsi="Times New Roman"/>
          <w:sz w:val="20"/>
          <w:szCs w:val="20"/>
          <w:lang w:val="en-US"/>
        </w:rPr>
        <w:t>[</w:t>
      </w:r>
      <w:r w:rsidR="00C544A6" w:rsidRPr="00B018E9">
        <w:rPr>
          <w:rFonts w:ascii="Times New Roman" w:hAnsi="Times New Roman"/>
          <w:sz w:val="20"/>
          <w:szCs w:val="20"/>
          <w:lang w:val="en-US"/>
        </w:rPr>
        <w:t>M2</w:t>
      </w:r>
      <w:r w:rsidR="00D456B3" w:rsidRPr="00B018E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840E8" w:rsidRPr="00B018E9">
        <w:rPr>
          <w:rFonts w:ascii="Times New Roman" w:hAnsi="Times New Roman"/>
          <w:sz w:val="20"/>
          <w:szCs w:val="20"/>
          <w:lang w:val="en-US"/>
        </w:rPr>
        <w:t>and</w:t>
      </w:r>
      <w:r w:rsidR="000D03BB" w:rsidRPr="00B018E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456B3" w:rsidRPr="00B018E9">
        <w:rPr>
          <w:rFonts w:ascii="Times New Roman" w:hAnsi="Times New Roman"/>
          <w:sz w:val="20"/>
          <w:szCs w:val="20"/>
          <w:lang w:val="en-US"/>
        </w:rPr>
        <w:t>N2</w:t>
      </w:r>
      <w:r w:rsidR="00C54AFB">
        <w:rPr>
          <w:rFonts w:ascii="Times New Roman" w:hAnsi="Times New Roman"/>
          <w:sz w:val="20"/>
          <w:szCs w:val="20"/>
          <w:lang w:val="en-US"/>
        </w:rPr>
        <w:t>]</w:t>
      </w:r>
      <w:r w:rsidR="00DF4F85" w:rsidRPr="00B018E9">
        <w:rPr>
          <w:rFonts w:ascii="Times New Roman" w:hAnsi="Times New Roman"/>
          <w:sz w:val="20"/>
          <w:szCs w:val="20"/>
          <w:lang w:val="en-US"/>
        </w:rPr>
        <w:t>.</w:t>
      </w:r>
      <w:r w:rsidR="009C2921" w:rsidRPr="00B018E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840E8" w:rsidRPr="00B018E9">
        <w:rPr>
          <w:rFonts w:ascii="Times New Roman" w:hAnsi="Times New Roman"/>
          <w:sz w:val="20"/>
          <w:szCs w:val="20"/>
          <w:lang w:val="en-GB"/>
        </w:rPr>
        <w:t>Task Force</w:t>
      </w:r>
      <w:r w:rsidR="00F76A86" w:rsidRPr="00B018E9">
        <w:rPr>
          <w:rFonts w:ascii="Times New Roman" w:hAnsi="Times New Roman"/>
          <w:sz w:val="20"/>
          <w:szCs w:val="20"/>
          <w:lang w:val="en-GB"/>
        </w:rPr>
        <w:t xml:space="preserve"> on </w:t>
      </w:r>
      <w:r w:rsidR="000F6AC2" w:rsidRPr="000F6AC2">
        <w:rPr>
          <w:rFonts w:ascii="Times New Roman" w:hAnsi="Times New Roman"/>
          <w:sz w:val="20"/>
          <w:szCs w:val="20"/>
          <w:lang w:val="en-GB"/>
        </w:rPr>
        <w:t>Reverse</w:t>
      </w:r>
      <w:r w:rsidR="000F6AC2" w:rsidRPr="000F6AC2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0F6AC2" w:rsidRPr="00A61F61">
        <w:rPr>
          <w:rFonts w:ascii="Times New Roman" w:hAnsi="Times New Roman"/>
          <w:sz w:val="20"/>
          <w:szCs w:val="20"/>
          <w:lang w:val="en-GB"/>
        </w:rPr>
        <w:t>Warning Issues</w:t>
      </w:r>
      <w:r w:rsidR="004840E8" w:rsidRPr="00B018E9">
        <w:rPr>
          <w:rFonts w:ascii="Times New Roman" w:hAnsi="Times New Roman"/>
          <w:sz w:val="20"/>
          <w:szCs w:val="20"/>
          <w:lang w:val="en-GB"/>
        </w:rPr>
        <w:t xml:space="preserve"> shall develop harmonized technical requirements for </w:t>
      </w:r>
      <w:r w:rsidR="00EF2763" w:rsidRPr="00B018E9">
        <w:rPr>
          <w:rFonts w:ascii="Times New Roman" w:hAnsi="Times New Roman"/>
          <w:sz w:val="20"/>
          <w:szCs w:val="20"/>
          <w:lang w:val="en-GB"/>
        </w:rPr>
        <w:t>vehicles</w:t>
      </w:r>
      <w:r w:rsidR="00EF2763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4840E8">
        <w:rPr>
          <w:rFonts w:ascii="Times New Roman" w:hAnsi="Times New Roman"/>
          <w:sz w:val="20"/>
          <w:szCs w:val="20"/>
          <w:lang w:val="en-GB"/>
        </w:rPr>
        <w:t>these categories</w:t>
      </w:r>
      <w:r w:rsidR="00EF2763">
        <w:rPr>
          <w:rFonts w:ascii="Times New Roman" w:hAnsi="Times New Roman"/>
          <w:sz w:val="20"/>
          <w:szCs w:val="20"/>
          <w:lang w:val="en-GB"/>
        </w:rPr>
        <w:t xml:space="preserve"> with consideration to both safety and environment</w:t>
      </w:r>
      <w:r w:rsidR="000D03BB">
        <w:rPr>
          <w:rFonts w:ascii="Times New Roman" w:hAnsi="Times New Roman"/>
          <w:sz w:val="20"/>
          <w:szCs w:val="20"/>
          <w:lang w:val="en-GB"/>
        </w:rPr>
        <w:t>.</w:t>
      </w:r>
    </w:p>
    <w:p w:rsidR="00224380" w:rsidRDefault="00EF2763" w:rsidP="00CD0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GB"/>
        </w:rPr>
        <w:t>Task Force</w:t>
      </w:r>
      <w:r w:rsidR="000F6AC2">
        <w:rPr>
          <w:rFonts w:ascii="Times New Roman" w:hAnsi="Times New Roman"/>
          <w:sz w:val="20"/>
          <w:szCs w:val="20"/>
          <w:lang w:val="en-GB"/>
        </w:rPr>
        <w:t xml:space="preserve"> on</w:t>
      </w:r>
      <w:r w:rsidR="000D03B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6AC2">
        <w:rPr>
          <w:rFonts w:ascii="Times New Roman" w:hAnsi="Times New Roman"/>
          <w:sz w:val="20"/>
          <w:szCs w:val="20"/>
          <w:lang w:val="en-US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Warning Issues</w:t>
      </w:r>
      <w:r w:rsidR="00A854EF" w:rsidRPr="000F6AC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24F4A" w:rsidRPr="00F24F4A">
        <w:rPr>
          <w:rFonts w:ascii="Times New Roman" w:hAnsi="Times New Roman"/>
          <w:sz w:val="20"/>
          <w:szCs w:val="20"/>
          <w:lang w:val="en-US"/>
        </w:rPr>
        <w:t xml:space="preserve">shall </w:t>
      </w:r>
      <w:r w:rsidR="00F24F4A">
        <w:rPr>
          <w:rFonts w:ascii="Times New Roman" w:hAnsi="Times New Roman"/>
          <w:sz w:val="20"/>
          <w:szCs w:val="20"/>
          <w:lang w:val="en-US"/>
        </w:rPr>
        <w:t>d</w:t>
      </w:r>
      <w:r w:rsidR="00F24F4A" w:rsidRPr="00F24F4A">
        <w:rPr>
          <w:rFonts w:ascii="Times New Roman" w:hAnsi="Times New Roman"/>
          <w:sz w:val="20"/>
          <w:szCs w:val="20"/>
          <w:lang w:val="en-US"/>
        </w:rPr>
        <w:t>evelop harmonized test procedures for evaluating the conformity of potential audible sound characteristics</w:t>
      </w:r>
      <w:r w:rsidR="00A854EF">
        <w:rPr>
          <w:rFonts w:ascii="Times New Roman" w:hAnsi="Times New Roman"/>
          <w:sz w:val="20"/>
          <w:szCs w:val="20"/>
          <w:lang w:val="en-US"/>
        </w:rPr>
        <w:t>.</w:t>
      </w:r>
    </w:p>
    <w:p w:rsidR="00F24F4A" w:rsidRPr="00A92C93" w:rsidRDefault="00EF2763" w:rsidP="00D456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GB"/>
        </w:rPr>
        <w:t>Task Force</w:t>
      </w:r>
      <w:r w:rsidR="000F6AC2">
        <w:rPr>
          <w:rFonts w:ascii="Times New Roman" w:hAnsi="Times New Roman"/>
          <w:sz w:val="20"/>
          <w:szCs w:val="20"/>
          <w:lang w:val="en-GB"/>
        </w:rPr>
        <w:t xml:space="preserve"> on</w:t>
      </w:r>
      <w:r w:rsidR="00D456B3" w:rsidRPr="00D456B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6AC2">
        <w:rPr>
          <w:rFonts w:ascii="Times New Roman" w:hAnsi="Times New Roman"/>
          <w:sz w:val="20"/>
          <w:szCs w:val="20"/>
          <w:lang w:val="en-US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Warning Issues</w:t>
      </w:r>
      <w:r w:rsidR="00D456B3" w:rsidRPr="00D456B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24F4A" w:rsidRPr="00F24F4A">
        <w:rPr>
          <w:rFonts w:ascii="Times New Roman" w:hAnsi="Times New Roman"/>
          <w:sz w:val="20"/>
          <w:szCs w:val="20"/>
          <w:lang w:val="en-US"/>
        </w:rPr>
        <w:t>shall rep</w:t>
      </w:r>
      <w:r w:rsidR="00F24F4A">
        <w:rPr>
          <w:rFonts w:ascii="Times New Roman" w:hAnsi="Times New Roman"/>
          <w:sz w:val="20"/>
          <w:szCs w:val="20"/>
          <w:lang w:val="en-US"/>
        </w:rPr>
        <w:t>ort to GRB</w:t>
      </w:r>
      <w:r w:rsidR="00F24F4A" w:rsidRPr="00F24F4A">
        <w:rPr>
          <w:rFonts w:ascii="Times New Roman" w:hAnsi="Times New Roman"/>
          <w:sz w:val="20"/>
          <w:szCs w:val="20"/>
          <w:lang w:val="en-US"/>
        </w:rPr>
        <w:t>.</w:t>
      </w:r>
    </w:p>
    <w:p w:rsidR="00926F77" w:rsidRDefault="00926F77" w:rsidP="00926F7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0F41C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>C. Rules of Procedure</w:t>
      </w:r>
    </w:p>
    <w:p w:rsidR="00D76992" w:rsidRPr="00D76992" w:rsidRDefault="00EF2763" w:rsidP="00D7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Task Force</w:t>
      </w:r>
      <w:r w:rsidR="00F76A86">
        <w:rPr>
          <w:rFonts w:ascii="Times New Roman" w:hAnsi="Times New Roman"/>
          <w:sz w:val="20"/>
          <w:szCs w:val="20"/>
          <w:lang w:val="en-GB"/>
        </w:rPr>
        <w:t xml:space="preserve"> on </w:t>
      </w:r>
      <w:r w:rsidR="000F6AC2">
        <w:rPr>
          <w:rFonts w:ascii="Times New Roman" w:hAnsi="Times New Roman"/>
          <w:sz w:val="20"/>
          <w:szCs w:val="20"/>
          <w:lang w:val="en-US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Warning Issues</w:t>
      </w:r>
      <w:r w:rsidR="000D03B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is open to all participants of GRB. </w:t>
      </w:r>
      <w:r w:rsidR="00CB1B13">
        <w:rPr>
          <w:rFonts w:ascii="Times New Roman" w:hAnsi="Times New Roman"/>
          <w:sz w:val="20"/>
          <w:szCs w:val="20"/>
          <w:lang w:val="en-US"/>
        </w:rPr>
        <w:t>However i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t is recommended that </w:t>
      </w:r>
      <w:r w:rsidR="00CB1B13">
        <w:rPr>
          <w:rFonts w:ascii="Times New Roman" w:hAnsi="Times New Roman"/>
          <w:sz w:val="20"/>
          <w:szCs w:val="20"/>
          <w:lang w:val="en-US"/>
        </w:rPr>
        <w:t>a maximum of two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technical expert</w:t>
      </w:r>
      <w:r w:rsidR="00CB1B13">
        <w:rPr>
          <w:rFonts w:ascii="Times New Roman" w:hAnsi="Times New Roman"/>
          <w:sz w:val="20"/>
          <w:szCs w:val="20"/>
          <w:lang w:val="en-US"/>
        </w:rPr>
        <w:t>s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B1B13">
        <w:rPr>
          <w:rFonts w:ascii="Times New Roman" w:hAnsi="Times New Roman"/>
          <w:sz w:val="20"/>
          <w:szCs w:val="20"/>
          <w:lang w:val="en-US"/>
        </w:rPr>
        <w:t>per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country and organization </w:t>
      </w:r>
      <w:r w:rsidR="00CB1B13">
        <w:rPr>
          <w:rFonts w:ascii="Times New Roman" w:hAnsi="Times New Roman"/>
          <w:sz w:val="20"/>
          <w:szCs w:val="20"/>
          <w:lang w:val="en-US"/>
        </w:rPr>
        <w:t xml:space="preserve">participate 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>in this group.</w:t>
      </w:r>
      <w:r w:rsidR="00D7699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76992">
        <w:rPr>
          <w:rFonts w:ascii="Times New Roman" w:hAnsi="Times New Roman"/>
          <w:sz w:val="20"/>
          <w:szCs w:val="20"/>
          <w:lang w:val="en-GB"/>
        </w:rPr>
        <w:t>Task Force</w:t>
      </w:r>
      <w:r w:rsidR="00F76A86" w:rsidRPr="00D76992">
        <w:rPr>
          <w:rFonts w:ascii="Times New Roman" w:hAnsi="Times New Roman"/>
          <w:sz w:val="20"/>
          <w:szCs w:val="20"/>
          <w:lang w:val="en-GB"/>
        </w:rPr>
        <w:t xml:space="preserve"> on </w:t>
      </w:r>
      <w:r w:rsidR="000F6AC2" w:rsidRPr="00D76992">
        <w:rPr>
          <w:rFonts w:ascii="Times New Roman" w:hAnsi="Times New Roman"/>
          <w:sz w:val="20"/>
          <w:szCs w:val="20"/>
          <w:lang w:val="en-GB"/>
        </w:rPr>
        <w:t>Reverse Warning Issues</w:t>
      </w:r>
      <w:r w:rsidR="0046718C" w:rsidRPr="00D76992">
        <w:rPr>
          <w:rFonts w:ascii="Times New Roman" w:hAnsi="Times New Roman"/>
          <w:sz w:val="20"/>
          <w:szCs w:val="20"/>
          <w:lang w:val="en-US"/>
        </w:rPr>
        <w:t xml:space="preserve"> will be chaired by </w:t>
      </w:r>
      <w:r w:rsidR="007B3454" w:rsidRPr="00D76992">
        <w:rPr>
          <w:rFonts w:ascii="Times New Roman" w:hAnsi="Times New Roman"/>
          <w:sz w:val="20"/>
          <w:szCs w:val="20"/>
          <w:lang w:val="en-US"/>
        </w:rPr>
        <w:t>Japan</w:t>
      </w:r>
      <w:r w:rsidR="00D76992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D76992" w:rsidRPr="00D76992">
        <w:rPr>
          <w:rFonts w:ascii="Times New Roman" w:hAnsi="Times New Roman"/>
          <w:sz w:val="20"/>
          <w:szCs w:val="20"/>
          <w:lang w:val="en-GB"/>
        </w:rPr>
        <w:t xml:space="preserve">co-chaired by </w:t>
      </w:r>
      <w:r w:rsidR="00D76992">
        <w:rPr>
          <w:rFonts w:ascii="Times New Roman" w:hAnsi="Times New Roman"/>
          <w:sz w:val="20"/>
          <w:szCs w:val="20"/>
          <w:lang w:val="en-GB"/>
        </w:rPr>
        <w:t>Turkey</w:t>
      </w:r>
      <w:r w:rsidR="00D76992" w:rsidRPr="00D76992">
        <w:rPr>
          <w:rFonts w:ascii="Times New Roman" w:hAnsi="Times New Roman"/>
          <w:sz w:val="20"/>
          <w:szCs w:val="20"/>
          <w:lang w:val="en-GB"/>
        </w:rPr>
        <w:t>. OICA shall act as Secretary.</w:t>
      </w:r>
    </w:p>
    <w:p w:rsidR="00CB1B13" w:rsidRDefault="00CB1B13" w:rsidP="009407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940723">
        <w:rPr>
          <w:rFonts w:ascii="Times New Roman" w:hAnsi="Times New Roman"/>
          <w:sz w:val="20"/>
          <w:szCs w:val="20"/>
          <w:lang w:val="en-US"/>
        </w:rPr>
        <w:t xml:space="preserve">working </w:t>
      </w:r>
      <w:r w:rsidRPr="009C2815">
        <w:rPr>
          <w:rFonts w:ascii="Times New Roman" w:hAnsi="Times New Roman"/>
          <w:sz w:val="20"/>
          <w:szCs w:val="20"/>
          <w:lang w:val="en-US"/>
        </w:rPr>
        <w:t>language will be English.</w:t>
      </w:r>
    </w:p>
    <w:p w:rsidR="00CB1B13" w:rsidRDefault="00CB1B13" w:rsidP="00DF4F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All documents and/or proposals must be submitted to the Secretary of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 in a suitable electronic format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F4F85">
        <w:rPr>
          <w:rFonts w:ascii="Times New Roman" w:hAnsi="Times New Roman"/>
          <w:sz w:val="20"/>
          <w:szCs w:val="20"/>
          <w:lang w:val="en-US"/>
        </w:rPr>
        <w:t xml:space="preserve">at least </w:t>
      </w:r>
      <w:r>
        <w:rPr>
          <w:rFonts w:ascii="Times New Roman" w:hAnsi="Times New Roman"/>
          <w:sz w:val="20"/>
          <w:szCs w:val="20"/>
          <w:lang w:val="en-US"/>
        </w:rPr>
        <w:t>one week before the session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CB1B13" w:rsidRDefault="00CB1B13" w:rsidP="0046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An agenda and </w:t>
      </w:r>
      <w:r>
        <w:rPr>
          <w:rFonts w:ascii="Times New Roman" w:hAnsi="Times New Roman"/>
          <w:sz w:val="20"/>
          <w:szCs w:val="20"/>
          <w:lang w:val="en-US"/>
        </w:rPr>
        <w:t xml:space="preserve">the latest draft document </w:t>
      </w:r>
      <w:r w:rsidRPr="009C2815">
        <w:rPr>
          <w:rFonts w:ascii="Times New Roman" w:hAnsi="Times New Roman"/>
          <w:sz w:val="20"/>
          <w:szCs w:val="20"/>
          <w:lang w:val="en-US"/>
        </w:rPr>
        <w:t>will be circulated to a</w:t>
      </w:r>
      <w:r w:rsidR="00DD52AA">
        <w:rPr>
          <w:rFonts w:ascii="Times New Roman" w:hAnsi="Times New Roman"/>
          <w:sz w:val="20"/>
          <w:szCs w:val="20"/>
          <w:lang w:val="en-US"/>
        </w:rPr>
        <w:t xml:space="preserve">ll members of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 in advance of all scheduled meetings.</w:t>
      </w:r>
    </w:p>
    <w:p w:rsidR="00CB1B13" w:rsidRDefault="00CB1B13" w:rsidP="00D75C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All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="00456E63">
        <w:rPr>
          <w:rFonts w:ascii="Times New Roman" w:hAnsi="Times New Roman"/>
          <w:sz w:val="20"/>
          <w:szCs w:val="20"/>
          <w:lang w:val="en-US"/>
        </w:rPr>
        <w:t xml:space="preserve"> documentation 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will be </w:t>
      </w:r>
      <w:r w:rsidR="00456E63">
        <w:rPr>
          <w:rFonts w:ascii="Times New Roman" w:hAnsi="Times New Roman"/>
          <w:sz w:val="20"/>
          <w:szCs w:val="20"/>
          <w:lang w:val="en-US"/>
        </w:rPr>
        <w:t>made available</w:t>
      </w:r>
      <w:r w:rsidR="00D75C0C">
        <w:rPr>
          <w:rFonts w:ascii="Times New Roman" w:hAnsi="Times New Roman"/>
          <w:sz w:val="20"/>
          <w:szCs w:val="20"/>
          <w:lang w:val="en-US"/>
        </w:rPr>
        <w:t xml:space="preserve"> on the dedicated UNECE website</w:t>
      </w:r>
      <w:r w:rsidR="0046718C">
        <w:rPr>
          <w:rFonts w:ascii="Times New Roman" w:hAnsi="Times New Roman"/>
          <w:sz w:val="20"/>
          <w:szCs w:val="20"/>
          <w:lang w:val="en-US"/>
        </w:rPr>
        <w:t>.</w:t>
      </w:r>
    </w:p>
    <w:p w:rsidR="006B2DF0" w:rsidRPr="00B018E9" w:rsidRDefault="006B2DF0" w:rsidP="00D701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B018E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B018E9">
        <w:rPr>
          <w:rFonts w:ascii="Times New Roman" w:hAnsi="Times New Roman"/>
          <w:sz w:val="20"/>
          <w:szCs w:val="20"/>
          <w:lang w:val="en-GB"/>
        </w:rPr>
        <w:t>Task Force</w:t>
      </w:r>
      <w:r w:rsidRPr="00B018E9">
        <w:rPr>
          <w:rFonts w:ascii="Times New Roman" w:hAnsi="Times New Roman"/>
          <w:sz w:val="20"/>
          <w:szCs w:val="20"/>
          <w:lang w:val="en-US"/>
        </w:rPr>
        <w:t xml:space="preserve"> decisions will be reached by consensus. When consensus cannot be reached, the </w:t>
      </w:r>
      <w:r w:rsidRPr="00B018E9">
        <w:rPr>
          <w:rFonts w:ascii="Times New Roman" w:hAnsi="Times New Roman"/>
          <w:sz w:val="20"/>
          <w:szCs w:val="20"/>
          <w:lang w:val="en-GB"/>
        </w:rPr>
        <w:t>Task Force</w:t>
      </w:r>
      <w:r w:rsidRPr="00B018E9">
        <w:rPr>
          <w:rFonts w:ascii="Times New Roman" w:hAnsi="Times New Roman"/>
          <w:sz w:val="20"/>
          <w:szCs w:val="20"/>
          <w:lang w:val="en-US"/>
        </w:rPr>
        <w:t xml:space="preserve"> Chairman</w:t>
      </w:r>
      <w:r w:rsidR="0010058B" w:rsidRPr="00B018E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18E9">
        <w:rPr>
          <w:rFonts w:ascii="Times New Roman" w:hAnsi="Times New Roman"/>
          <w:sz w:val="20"/>
          <w:szCs w:val="20"/>
          <w:lang w:val="en-US"/>
        </w:rPr>
        <w:t>shall present the different points of view to GRB and seek guidance from GRB as appropriate.</w:t>
      </w:r>
    </w:p>
    <w:p w:rsidR="00CB1B13" w:rsidRDefault="00CB1B13" w:rsidP="000F4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456E6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 xml:space="preserve">D. Timeline </w:t>
      </w:r>
    </w:p>
    <w:p w:rsidR="00CB1B13" w:rsidRDefault="00DD52AA" w:rsidP="00CD0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aim of </w:t>
      </w:r>
      <w:r w:rsidR="00CD018D" w:rsidRPr="00CD018D">
        <w:rPr>
          <w:rFonts w:ascii="Times New Roman" w:hAnsi="Times New Roman"/>
          <w:sz w:val="20"/>
          <w:szCs w:val="20"/>
          <w:lang w:val="en-US"/>
        </w:rPr>
        <w:t xml:space="preserve">Task Force on </w:t>
      </w:r>
      <w:r w:rsidR="000F6AC2">
        <w:rPr>
          <w:rFonts w:ascii="Times New Roman" w:hAnsi="Times New Roman"/>
          <w:sz w:val="20"/>
          <w:szCs w:val="20"/>
          <w:lang w:val="en-US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Warning Issues</w:t>
      </w:r>
      <w:r w:rsidR="00CD018D" w:rsidRPr="00CD018D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is to</w:t>
      </w:r>
      <w:r w:rsidR="00CB1B13">
        <w:rPr>
          <w:rFonts w:ascii="Times New Roman" w:hAnsi="Times New Roman"/>
          <w:sz w:val="20"/>
          <w:szCs w:val="20"/>
          <w:lang w:val="en-US"/>
        </w:rPr>
        <w:t xml:space="preserve"> present </w:t>
      </w:r>
      <w:r>
        <w:rPr>
          <w:rFonts w:ascii="Times New Roman" w:hAnsi="Times New Roman"/>
          <w:sz w:val="20"/>
          <w:szCs w:val="20"/>
          <w:lang w:val="en-US"/>
        </w:rPr>
        <w:t>an informal document for consideration during the 6</w:t>
      </w:r>
      <w:r w:rsidR="00CD018D">
        <w:rPr>
          <w:rFonts w:ascii="Times New Roman" w:hAnsi="Times New Roman"/>
          <w:sz w:val="20"/>
          <w:szCs w:val="20"/>
          <w:lang w:val="en-US"/>
        </w:rPr>
        <w:t>8</w:t>
      </w:r>
      <w:r w:rsidR="00CD018D" w:rsidRPr="00CD018D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="00CD018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213D">
        <w:rPr>
          <w:rFonts w:ascii="Times New Roman" w:hAnsi="Times New Roman"/>
          <w:sz w:val="20"/>
          <w:szCs w:val="20"/>
          <w:lang w:val="en-US"/>
        </w:rPr>
        <w:t xml:space="preserve">GRB in </w:t>
      </w:r>
      <w:r w:rsidR="00CD018D">
        <w:rPr>
          <w:rFonts w:ascii="Times New Roman" w:hAnsi="Times New Roman"/>
          <w:sz w:val="20"/>
          <w:szCs w:val="20"/>
          <w:lang w:val="en-US"/>
        </w:rPr>
        <w:t xml:space="preserve">Sep. </w:t>
      </w:r>
      <w:r>
        <w:rPr>
          <w:rFonts w:ascii="Times New Roman" w:hAnsi="Times New Roman"/>
          <w:sz w:val="20"/>
          <w:szCs w:val="20"/>
          <w:lang w:val="en-US"/>
        </w:rPr>
        <w:t>201</w:t>
      </w:r>
      <w:r w:rsidR="00CD018D">
        <w:rPr>
          <w:rFonts w:ascii="Times New Roman" w:hAnsi="Times New Roman"/>
          <w:sz w:val="20"/>
          <w:szCs w:val="20"/>
          <w:lang w:val="en-US"/>
        </w:rPr>
        <w:t>8</w:t>
      </w:r>
      <w:r w:rsidR="00A74543">
        <w:rPr>
          <w:rFonts w:ascii="Times New Roman" w:hAnsi="Times New Roman"/>
          <w:sz w:val="20"/>
          <w:szCs w:val="20"/>
          <w:lang w:val="en-US"/>
        </w:rPr>
        <w:t>, the 69</w:t>
      </w:r>
      <w:r w:rsidR="00A74543" w:rsidRPr="00A74543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="00A74543">
        <w:rPr>
          <w:rFonts w:ascii="Times New Roman" w:hAnsi="Times New Roman"/>
          <w:sz w:val="20"/>
          <w:szCs w:val="20"/>
          <w:lang w:val="en-US"/>
        </w:rPr>
        <w:t xml:space="preserve"> GRB in </w:t>
      </w:r>
      <w:r w:rsidR="003C1597">
        <w:rPr>
          <w:rFonts w:ascii="Times New Roman" w:hAnsi="Times New Roman"/>
          <w:sz w:val="20"/>
          <w:szCs w:val="20"/>
          <w:lang w:val="en-US"/>
        </w:rPr>
        <w:t>January</w:t>
      </w:r>
      <w:r w:rsidR="00A74543">
        <w:rPr>
          <w:rFonts w:ascii="Times New Roman" w:hAnsi="Times New Roman"/>
          <w:sz w:val="20"/>
          <w:szCs w:val="20"/>
          <w:lang w:val="en-US"/>
        </w:rPr>
        <w:t xml:space="preserve"> 2019 and the 70</w:t>
      </w:r>
      <w:r w:rsidR="00A74543" w:rsidRPr="00A74543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="00A74543">
        <w:rPr>
          <w:rFonts w:ascii="Times New Roman" w:hAnsi="Times New Roman"/>
          <w:sz w:val="20"/>
          <w:szCs w:val="20"/>
          <w:lang w:val="en-US"/>
        </w:rPr>
        <w:t xml:space="preserve"> GRB in </w:t>
      </w:r>
      <w:r w:rsidR="003C1597">
        <w:rPr>
          <w:rFonts w:ascii="Times New Roman" w:hAnsi="Times New Roman"/>
          <w:sz w:val="20"/>
          <w:szCs w:val="20"/>
          <w:lang w:val="en-US"/>
        </w:rPr>
        <w:t>autumn</w:t>
      </w:r>
      <w:r w:rsidR="00A74543">
        <w:rPr>
          <w:rFonts w:ascii="Times New Roman" w:hAnsi="Times New Roman"/>
          <w:sz w:val="20"/>
          <w:szCs w:val="20"/>
          <w:lang w:val="en-US"/>
        </w:rPr>
        <w:t xml:space="preserve"> 2019</w:t>
      </w:r>
      <w:r>
        <w:rPr>
          <w:rFonts w:ascii="Times New Roman" w:hAnsi="Times New Roman"/>
          <w:sz w:val="20"/>
          <w:szCs w:val="20"/>
          <w:lang w:val="en-US"/>
        </w:rPr>
        <w:t xml:space="preserve">. The </w:t>
      </w:r>
      <w:r w:rsidR="00456E63">
        <w:rPr>
          <w:rFonts w:ascii="Times New Roman" w:hAnsi="Times New Roman"/>
          <w:sz w:val="20"/>
          <w:szCs w:val="20"/>
          <w:lang w:val="en-US"/>
        </w:rPr>
        <w:t xml:space="preserve">final objective </w:t>
      </w:r>
      <w:r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CD018D" w:rsidRPr="00CD018D">
        <w:rPr>
          <w:rFonts w:ascii="Times New Roman" w:hAnsi="Times New Roman"/>
          <w:sz w:val="20"/>
          <w:szCs w:val="20"/>
          <w:lang w:val="en-US"/>
        </w:rPr>
        <w:t xml:space="preserve">Task Force on </w:t>
      </w:r>
      <w:r w:rsidR="000F6AC2">
        <w:rPr>
          <w:rFonts w:ascii="Times New Roman" w:hAnsi="Times New Roman"/>
          <w:sz w:val="20"/>
          <w:szCs w:val="20"/>
          <w:lang w:val="en-US"/>
        </w:rPr>
        <w:t xml:space="preserve">Reverse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Warning Issues</w:t>
      </w:r>
      <w:r w:rsidR="00CD018D" w:rsidRPr="00CD018D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is to present a working document</w:t>
      </w:r>
      <w:r w:rsidR="00CB1B1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44D79">
        <w:rPr>
          <w:rFonts w:ascii="Times New Roman" w:hAnsi="Times New Roman"/>
          <w:sz w:val="20"/>
          <w:szCs w:val="20"/>
          <w:lang w:val="en-US"/>
        </w:rPr>
        <w:t xml:space="preserve">for consideration during </w:t>
      </w:r>
      <w:r w:rsidR="000F6AC2" w:rsidRPr="00A61F61">
        <w:rPr>
          <w:rFonts w:ascii="Times New Roman" w:hAnsi="Times New Roman"/>
          <w:sz w:val="20"/>
          <w:szCs w:val="20"/>
          <w:lang w:val="en-US"/>
        </w:rPr>
        <w:t>7</w:t>
      </w:r>
      <w:r w:rsidR="00AC4C17" w:rsidRPr="00A61F61">
        <w:rPr>
          <w:rFonts w:ascii="Times New Roman" w:hAnsi="Times New Roman"/>
          <w:sz w:val="20"/>
          <w:szCs w:val="20"/>
          <w:lang w:val="en-US"/>
        </w:rPr>
        <w:t>1</w:t>
      </w:r>
      <w:r w:rsidR="00A803A6" w:rsidRPr="00A61F61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="00644D79" w:rsidRPr="00A61F61">
        <w:rPr>
          <w:rFonts w:ascii="Times New Roman" w:hAnsi="Times New Roman"/>
          <w:sz w:val="20"/>
          <w:szCs w:val="20"/>
          <w:lang w:val="en-US"/>
        </w:rPr>
        <w:t xml:space="preserve"> GRB in 20</w:t>
      </w:r>
      <w:r w:rsidR="00AC4C17" w:rsidRPr="00A61F61">
        <w:rPr>
          <w:rFonts w:ascii="Times New Roman" w:hAnsi="Times New Roman"/>
          <w:sz w:val="20"/>
          <w:szCs w:val="20"/>
          <w:lang w:val="en-US"/>
        </w:rPr>
        <w:t>20</w:t>
      </w:r>
      <w:r w:rsidRPr="00A61F61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B1B1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F46849" w:rsidRPr="0010058B" w:rsidRDefault="00F46849" w:rsidP="0010058B">
      <w:pPr>
        <w:pStyle w:val="ListParagraph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1B13" w:rsidRPr="000F41C2" w:rsidRDefault="00CB1B13" w:rsidP="00F366D0"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</w:t>
      </w:r>
    </w:p>
    <w:sectPr w:rsidR="00CB1B13" w:rsidRPr="000F41C2" w:rsidSect="00926F77">
      <w:headerReference w:type="first" r:id="rId9"/>
      <w:pgSz w:w="11906" w:h="16838"/>
      <w:pgMar w:top="127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D2" w:rsidRDefault="00E269D2" w:rsidP="004926C8">
      <w:r>
        <w:separator/>
      </w:r>
    </w:p>
  </w:endnote>
  <w:endnote w:type="continuationSeparator" w:id="0">
    <w:p w:rsidR="00E269D2" w:rsidRDefault="00E269D2" w:rsidP="0049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Goth for Porsche ComC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D2" w:rsidRDefault="00E269D2" w:rsidP="004926C8">
      <w:r>
        <w:separator/>
      </w:r>
    </w:p>
  </w:footnote>
  <w:footnote w:type="continuationSeparator" w:id="0">
    <w:p w:rsidR="00E269D2" w:rsidRDefault="00E269D2" w:rsidP="0049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000" w:firstRow="0" w:lastRow="0" w:firstColumn="0" w:lastColumn="0" w:noHBand="0" w:noVBand="0"/>
    </w:tblPr>
    <w:tblGrid>
      <w:gridCol w:w="5387"/>
      <w:gridCol w:w="3827"/>
    </w:tblGrid>
    <w:tr w:rsidR="008C22BC" w:rsidRPr="000F6AC2" w:rsidTr="001F7875">
      <w:tc>
        <w:tcPr>
          <w:tcW w:w="5387" w:type="dxa"/>
          <w:vAlign w:val="center"/>
        </w:tcPr>
        <w:p w:rsidR="008C22BC" w:rsidRPr="000F6AC2" w:rsidRDefault="008C22BC" w:rsidP="00ED5EAB">
          <w:pPr>
            <w:rPr>
              <w:rFonts w:ascii="Times New Roman" w:hAnsi="Times New Roman"/>
              <w:lang w:val="en-GB"/>
            </w:rPr>
          </w:pPr>
          <w:r w:rsidRPr="000F6AC2">
            <w:rPr>
              <w:rFonts w:ascii="Times New Roman" w:hAnsi="Times New Roman"/>
              <w:lang w:val="en-GB"/>
            </w:rPr>
            <w:t>Transmitted by the</w:t>
          </w:r>
          <w:r w:rsidR="00202752" w:rsidRPr="000F6AC2">
            <w:rPr>
              <w:rFonts w:ascii="Times New Roman" w:hAnsi="Times New Roman"/>
              <w:lang w:val="en-GB"/>
            </w:rPr>
            <w:t xml:space="preserve"> </w:t>
          </w:r>
          <w:r w:rsidR="00A74543">
            <w:rPr>
              <w:rFonts w:ascii="Times New Roman" w:hAnsi="Times New Roman"/>
              <w:lang w:val="en-GB"/>
            </w:rPr>
            <w:t>Chairman of</w:t>
          </w:r>
          <w:r w:rsidR="00CA6267" w:rsidRPr="000F6AC2">
            <w:rPr>
              <w:rFonts w:ascii="Times New Roman" w:hAnsi="Times New Roman"/>
              <w:lang w:val="en-GB"/>
            </w:rPr>
            <w:t xml:space="preserve"> </w:t>
          </w:r>
          <w:r w:rsidR="000E1E16">
            <w:rPr>
              <w:rFonts w:ascii="Times New Roman" w:hAnsi="Times New Roman"/>
              <w:lang w:val="en-GB"/>
            </w:rPr>
            <w:t>TF on R</w:t>
          </w:r>
          <w:r w:rsidR="00C33499">
            <w:rPr>
              <w:rFonts w:ascii="Times New Roman" w:hAnsi="Times New Roman"/>
              <w:lang w:val="en-GB"/>
            </w:rPr>
            <w:t>W</w:t>
          </w:r>
        </w:p>
      </w:tc>
      <w:tc>
        <w:tcPr>
          <w:tcW w:w="3827" w:type="dxa"/>
        </w:tcPr>
        <w:p w:rsidR="008C22BC" w:rsidRPr="00A74819" w:rsidRDefault="008C22BC" w:rsidP="00D75C0C">
          <w:pPr>
            <w:ind w:right="-268"/>
            <w:rPr>
              <w:rFonts w:ascii="Times New Roman" w:hAnsi="Times New Roman"/>
              <w:lang w:val="en-US"/>
            </w:rPr>
          </w:pPr>
          <w:r w:rsidRPr="00A74819">
            <w:rPr>
              <w:rFonts w:ascii="Times New Roman" w:hAnsi="Times New Roman"/>
              <w:u w:val="single"/>
              <w:lang w:val="en-TT"/>
            </w:rPr>
            <w:t>Informal document</w:t>
          </w:r>
          <w:r w:rsidRPr="00A74819">
            <w:rPr>
              <w:rFonts w:ascii="Times New Roman" w:hAnsi="Times New Roman"/>
              <w:lang w:val="en-TT"/>
            </w:rPr>
            <w:t xml:space="preserve"> </w:t>
          </w:r>
          <w:r w:rsidRPr="00A74819">
            <w:rPr>
              <w:rFonts w:ascii="Times New Roman" w:hAnsi="Times New Roman"/>
              <w:b/>
              <w:lang w:val="en-US"/>
            </w:rPr>
            <w:t>GRB-</w:t>
          </w:r>
          <w:r w:rsidR="00D456B3" w:rsidRPr="00A74819">
            <w:rPr>
              <w:rFonts w:ascii="Times New Roman" w:hAnsi="Times New Roman"/>
              <w:b/>
              <w:lang w:val="en-US"/>
            </w:rPr>
            <w:t>6</w:t>
          </w:r>
          <w:r w:rsidR="000F6AC2">
            <w:rPr>
              <w:rFonts w:ascii="Times New Roman" w:hAnsi="Times New Roman"/>
              <w:b/>
              <w:lang w:val="en-US"/>
            </w:rPr>
            <w:t>8</w:t>
          </w:r>
          <w:r w:rsidRPr="00A74819">
            <w:rPr>
              <w:rFonts w:ascii="Times New Roman" w:hAnsi="Times New Roman"/>
              <w:b/>
              <w:lang w:val="en-US"/>
            </w:rPr>
            <w:t>-</w:t>
          </w:r>
          <w:r w:rsidR="00E7764A">
            <w:rPr>
              <w:rFonts w:ascii="Times New Roman" w:hAnsi="Times New Roman"/>
              <w:b/>
              <w:lang w:val="en-US"/>
            </w:rPr>
            <w:t>26</w:t>
          </w:r>
        </w:p>
        <w:p w:rsidR="008C22BC" w:rsidRPr="00A74819" w:rsidRDefault="008C22BC" w:rsidP="00657F82">
          <w:pPr>
            <w:rPr>
              <w:rFonts w:ascii="Times New Roman" w:hAnsi="Times New Roman"/>
              <w:lang w:val="en-US"/>
            </w:rPr>
          </w:pPr>
          <w:r w:rsidRPr="00A74819">
            <w:rPr>
              <w:rFonts w:ascii="Times New Roman" w:hAnsi="Times New Roman"/>
              <w:lang w:val="en-US"/>
            </w:rPr>
            <w:t>(6</w:t>
          </w:r>
          <w:r w:rsidR="000F6AC2">
            <w:rPr>
              <w:rFonts w:ascii="Times New Roman" w:hAnsi="Times New Roman"/>
              <w:lang w:val="en-US"/>
            </w:rPr>
            <w:t>8</w:t>
          </w:r>
          <w:r w:rsidRPr="00A74819">
            <w:rPr>
              <w:rFonts w:ascii="Times New Roman" w:hAnsi="Times New Roman"/>
              <w:lang w:val="en-US"/>
            </w:rPr>
            <w:t xml:space="preserve">th GRB, </w:t>
          </w:r>
          <w:r w:rsidR="000F6AC2">
            <w:rPr>
              <w:rFonts w:ascii="Times New Roman" w:hAnsi="Times New Roman"/>
              <w:lang w:val="en-US"/>
            </w:rPr>
            <w:t>12</w:t>
          </w:r>
          <w:r w:rsidRPr="00A74819">
            <w:rPr>
              <w:rFonts w:ascii="Times New Roman" w:hAnsi="Times New Roman"/>
              <w:lang w:val="en-US"/>
            </w:rPr>
            <w:t>-</w:t>
          </w:r>
          <w:r w:rsidR="000F6AC2">
            <w:rPr>
              <w:rFonts w:ascii="Times New Roman" w:hAnsi="Times New Roman"/>
              <w:lang w:val="en-US"/>
            </w:rPr>
            <w:t>14</w:t>
          </w:r>
          <w:r w:rsidRPr="00A74819">
            <w:rPr>
              <w:rFonts w:ascii="Times New Roman" w:hAnsi="Times New Roman"/>
              <w:lang w:val="en-US"/>
            </w:rPr>
            <w:t xml:space="preserve"> September</w:t>
          </w:r>
          <w:r w:rsidR="00D456B3" w:rsidRPr="00A74819">
            <w:rPr>
              <w:rFonts w:ascii="Times New Roman" w:hAnsi="Times New Roman"/>
              <w:lang w:val="en-US"/>
            </w:rPr>
            <w:t xml:space="preserve"> 201</w:t>
          </w:r>
          <w:r w:rsidR="000F6AC2">
            <w:rPr>
              <w:rFonts w:ascii="Times New Roman" w:hAnsi="Times New Roman"/>
              <w:lang w:val="en-US"/>
            </w:rPr>
            <w:t>8</w:t>
          </w:r>
          <w:r w:rsidRPr="00A74819">
            <w:rPr>
              <w:rFonts w:ascii="Times New Roman" w:hAnsi="Times New Roman"/>
              <w:lang w:val="en-US"/>
            </w:rPr>
            <w:t>,</w:t>
          </w:r>
        </w:p>
        <w:p w:rsidR="008C22BC" w:rsidRPr="00A74819" w:rsidRDefault="008C22BC" w:rsidP="00D456B3">
          <w:pPr>
            <w:rPr>
              <w:rFonts w:ascii="Times New Roman" w:hAnsi="Times New Roman"/>
              <w:lang w:val="en-US"/>
            </w:rPr>
          </w:pPr>
          <w:r w:rsidRPr="00A74819">
            <w:rPr>
              <w:rFonts w:ascii="Times New Roman" w:hAnsi="Times New Roman"/>
              <w:lang w:val="en-US"/>
            </w:rPr>
            <w:t xml:space="preserve">agenda item </w:t>
          </w:r>
          <w:r w:rsidR="00D456B3" w:rsidRPr="00A74819">
            <w:rPr>
              <w:rFonts w:ascii="Times New Roman" w:hAnsi="Times New Roman"/>
              <w:lang w:val="en-US"/>
            </w:rPr>
            <w:t>8</w:t>
          </w:r>
          <w:r w:rsidRPr="00A74819">
            <w:rPr>
              <w:rFonts w:ascii="Times New Roman" w:hAnsi="Times New Roman"/>
              <w:lang w:val="en-US"/>
            </w:rPr>
            <w:t>)</w:t>
          </w:r>
        </w:p>
      </w:tc>
    </w:tr>
  </w:tbl>
  <w:p w:rsidR="008C22BC" w:rsidRPr="00D456B3" w:rsidRDefault="008C22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82F"/>
    <w:multiLevelType w:val="hybridMultilevel"/>
    <w:tmpl w:val="70B082F4"/>
    <w:lvl w:ilvl="0" w:tplc="DB76B8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91F2D"/>
    <w:multiLevelType w:val="hybridMultilevel"/>
    <w:tmpl w:val="21066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F0169"/>
    <w:multiLevelType w:val="hybridMultilevel"/>
    <w:tmpl w:val="E0D8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F6DEB"/>
    <w:multiLevelType w:val="hybridMultilevel"/>
    <w:tmpl w:val="17628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871"/>
    <w:multiLevelType w:val="hybridMultilevel"/>
    <w:tmpl w:val="DE2E14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B47CF"/>
    <w:multiLevelType w:val="hybridMultilevel"/>
    <w:tmpl w:val="EAA450C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430012"/>
    <w:multiLevelType w:val="hybridMultilevel"/>
    <w:tmpl w:val="E0D8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D108C4"/>
    <w:multiLevelType w:val="hybridMultilevel"/>
    <w:tmpl w:val="21066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0E"/>
    <w:rsid w:val="00007D97"/>
    <w:rsid w:val="000309E6"/>
    <w:rsid w:val="00055258"/>
    <w:rsid w:val="00073C71"/>
    <w:rsid w:val="000801C8"/>
    <w:rsid w:val="000818D4"/>
    <w:rsid w:val="0008446E"/>
    <w:rsid w:val="0008507A"/>
    <w:rsid w:val="000D03BB"/>
    <w:rsid w:val="000E0FFE"/>
    <w:rsid w:val="000E1E16"/>
    <w:rsid w:val="000F41C2"/>
    <w:rsid w:val="000F6AC2"/>
    <w:rsid w:val="0010058B"/>
    <w:rsid w:val="0011223A"/>
    <w:rsid w:val="001361AC"/>
    <w:rsid w:val="0014622F"/>
    <w:rsid w:val="00155E4F"/>
    <w:rsid w:val="001614EB"/>
    <w:rsid w:val="00171DFC"/>
    <w:rsid w:val="001876C1"/>
    <w:rsid w:val="0019571D"/>
    <w:rsid w:val="00196022"/>
    <w:rsid w:val="001B213D"/>
    <w:rsid w:val="001C2012"/>
    <w:rsid w:val="001C624D"/>
    <w:rsid w:val="001D297E"/>
    <w:rsid w:val="001E134E"/>
    <w:rsid w:val="001F7875"/>
    <w:rsid w:val="00202752"/>
    <w:rsid w:val="00204F3A"/>
    <w:rsid w:val="00211316"/>
    <w:rsid w:val="00215923"/>
    <w:rsid w:val="00217E69"/>
    <w:rsid w:val="00221207"/>
    <w:rsid w:val="00224380"/>
    <w:rsid w:val="00225F09"/>
    <w:rsid w:val="00233F6F"/>
    <w:rsid w:val="0025023C"/>
    <w:rsid w:val="00252D8C"/>
    <w:rsid w:val="00273918"/>
    <w:rsid w:val="00274586"/>
    <w:rsid w:val="002B1C75"/>
    <w:rsid w:val="002C4170"/>
    <w:rsid w:val="002C7F29"/>
    <w:rsid w:val="002D0C2A"/>
    <w:rsid w:val="002E3FC3"/>
    <w:rsid w:val="002F53D7"/>
    <w:rsid w:val="003016D2"/>
    <w:rsid w:val="00314269"/>
    <w:rsid w:val="00351E13"/>
    <w:rsid w:val="0039622C"/>
    <w:rsid w:val="003C1597"/>
    <w:rsid w:val="003E20E2"/>
    <w:rsid w:val="003E30BB"/>
    <w:rsid w:val="003E40CC"/>
    <w:rsid w:val="004062D2"/>
    <w:rsid w:val="00416B32"/>
    <w:rsid w:val="004401A4"/>
    <w:rsid w:val="00451EC1"/>
    <w:rsid w:val="00456E63"/>
    <w:rsid w:val="0046718C"/>
    <w:rsid w:val="004840E8"/>
    <w:rsid w:val="00484DE1"/>
    <w:rsid w:val="004926C8"/>
    <w:rsid w:val="004C4DDD"/>
    <w:rsid w:val="004C55EA"/>
    <w:rsid w:val="004C7BCF"/>
    <w:rsid w:val="004D066F"/>
    <w:rsid w:val="004F39E3"/>
    <w:rsid w:val="005133D2"/>
    <w:rsid w:val="00517471"/>
    <w:rsid w:val="00573A99"/>
    <w:rsid w:val="005C064A"/>
    <w:rsid w:val="005C3E56"/>
    <w:rsid w:val="005E4912"/>
    <w:rsid w:val="005F2ADB"/>
    <w:rsid w:val="00611BC0"/>
    <w:rsid w:val="00627666"/>
    <w:rsid w:val="00644D79"/>
    <w:rsid w:val="006515FC"/>
    <w:rsid w:val="00657F82"/>
    <w:rsid w:val="00665C41"/>
    <w:rsid w:val="00672683"/>
    <w:rsid w:val="006764A9"/>
    <w:rsid w:val="00685AA8"/>
    <w:rsid w:val="00694409"/>
    <w:rsid w:val="006A48B7"/>
    <w:rsid w:val="006B2DF0"/>
    <w:rsid w:val="006F0945"/>
    <w:rsid w:val="006F1D06"/>
    <w:rsid w:val="006F2DF7"/>
    <w:rsid w:val="006F4100"/>
    <w:rsid w:val="00712719"/>
    <w:rsid w:val="007329B4"/>
    <w:rsid w:val="007619AD"/>
    <w:rsid w:val="007714A0"/>
    <w:rsid w:val="0078143D"/>
    <w:rsid w:val="007963C7"/>
    <w:rsid w:val="007B3454"/>
    <w:rsid w:val="007B61FB"/>
    <w:rsid w:val="007E1303"/>
    <w:rsid w:val="00831E13"/>
    <w:rsid w:val="00833976"/>
    <w:rsid w:val="00836C9D"/>
    <w:rsid w:val="00840574"/>
    <w:rsid w:val="00854D6A"/>
    <w:rsid w:val="00857870"/>
    <w:rsid w:val="00867E67"/>
    <w:rsid w:val="008B631C"/>
    <w:rsid w:val="008C08F9"/>
    <w:rsid w:val="008C22BC"/>
    <w:rsid w:val="008C6E99"/>
    <w:rsid w:val="008D79D1"/>
    <w:rsid w:val="008E51D6"/>
    <w:rsid w:val="00900736"/>
    <w:rsid w:val="00926F77"/>
    <w:rsid w:val="00940723"/>
    <w:rsid w:val="00945B6C"/>
    <w:rsid w:val="00951866"/>
    <w:rsid w:val="00961A3E"/>
    <w:rsid w:val="0099376D"/>
    <w:rsid w:val="009B08F8"/>
    <w:rsid w:val="009C260E"/>
    <w:rsid w:val="009C2815"/>
    <w:rsid w:val="009C2921"/>
    <w:rsid w:val="009C7A0B"/>
    <w:rsid w:val="00A005BE"/>
    <w:rsid w:val="00A1527F"/>
    <w:rsid w:val="00A61F61"/>
    <w:rsid w:val="00A66CFF"/>
    <w:rsid w:val="00A74543"/>
    <w:rsid w:val="00A74819"/>
    <w:rsid w:val="00A803A6"/>
    <w:rsid w:val="00A854EF"/>
    <w:rsid w:val="00A85728"/>
    <w:rsid w:val="00A86BD5"/>
    <w:rsid w:val="00A92C93"/>
    <w:rsid w:val="00AB32EA"/>
    <w:rsid w:val="00AC4C17"/>
    <w:rsid w:val="00B018E9"/>
    <w:rsid w:val="00B15F77"/>
    <w:rsid w:val="00B52E14"/>
    <w:rsid w:val="00B62548"/>
    <w:rsid w:val="00B84B7C"/>
    <w:rsid w:val="00B959CF"/>
    <w:rsid w:val="00BA5A82"/>
    <w:rsid w:val="00BE3203"/>
    <w:rsid w:val="00BF24E8"/>
    <w:rsid w:val="00C04410"/>
    <w:rsid w:val="00C06871"/>
    <w:rsid w:val="00C109A4"/>
    <w:rsid w:val="00C33499"/>
    <w:rsid w:val="00C334D2"/>
    <w:rsid w:val="00C404E0"/>
    <w:rsid w:val="00C471BC"/>
    <w:rsid w:val="00C544A6"/>
    <w:rsid w:val="00C54AFB"/>
    <w:rsid w:val="00C72BF7"/>
    <w:rsid w:val="00C96601"/>
    <w:rsid w:val="00CA6267"/>
    <w:rsid w:val="00CB1B13"/>
    <w:rsid w:val="00CC6F24"/>
    <w:rsid w:val="00CD018D"/>
    <w:rsid w:val="00CD4F70"/>
    <w:rsid w:val="00D0140E"/>
    <w:rsid w:val="00D04D78"/>
    <w:rsid w:val="00D07CEF"/>
    <w:rsid w:val="00D14813"/>
    <w:rsid w:val="00D169B9"/>
    <w:rsid w:val="00D20E40"/>
    <w:rsid w:val="00D456B3"/>
    <w:rsid w:val="00D70141"/>
    <w:rsid w:val="00D75C0C"/>
    <w:rsid w:val="00D76406"/>
    <w:rsid w:val="00D76992"/>
    <w:rsid w:val="00DB67BA"/>
    <w:rsid w:val="00DD52AA"/>
    <w:rsid w:val="00DE2F56"/>
    <w:rsid w:val="00DF4F85"/>
    <w:rsid w:val="00E009D8"/>
    <w:rsid w:val="00E10840"/>
    <w:rsid w:val="00E269D2"/>
    <w:rsid w:val="00E75052"/>
    <w:rsid w:val="00E7764A"/>
    <w:rsid w:val="00E866F9"/>
    <w:rsid w:val="00EA1A54"/>
    <w:rsid w:val="00EB56F4"/>
    <w:rsid w:val="00EB74A7"/>
    <w:rsid w:val="00ED5EAB"/>
    <w:rsid w:val="00EF2763"/>
    <w:rsid w:val="00EF6DD5"/>
    <w:rsid w:val="00F24F4A"/>
    <w:rsid w:val="00F25BAE"/>
    <w:rsid w:val="00F366D0"/>
    <w:rsid w:val="00F439E3"/>
    <w:rsid w:val="00F46849"/>
    <w:rsid w:val="00F50B0B"/>
    <w:rsid w:val="00F55096"/>
    <w:rsid w:val="00F64B4D"/>
    <w:rsid w:val="00F76A86"/>
    <w:rsid w:val="00F82C4D"/>
    <w:rsid w:val="00F87201"/>
    <w:rsid w:val="00FA135A"/>
    <w:rsid w:val="00FC6F0E"/>
    <w:rsid w:val="00FD59C5"/>
    <w:rsid w:val="00FD751F"/>
    <w:rsid w:val="00FE243C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h for Porsche Com" w:eastAsia="MS Mincho" w:hAnsi="NewsGoth for Porsche Com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F9"/>
    <w:rPr>
      <w:sz w:val="24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F6F"/>
    <w:pPr>
      <w:keepNext/>
      <w:keepLines/>
      <w:spacing w:before="240" w:after="60"/>
      <w:outlineLvl w:val="0"/>
    </w:pPr>
    <w:rPr>
      <w:rFonts w:ascii="FrankGoth for Porsche ComCn" w:eastAsia="Times New Roman" w:hAnsi="FrankGoth for Porsche ComC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1BC"/>
    <w:pPr>
      <w:keepNext/>
      <w:keepLines/>
      <w:spacing w:before="240" w:after="60"/>
      <w:outlineLvl w:val="1"/>
    </w:pPr>
    <w:rPr>
      <w:rFonts w:ascii="FrankGoth for Porsche ComCn" w:eastAsia="Times New Roman" w:hAnsi="FrankGoth for Porsche ComC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548"/>
    <w:pPr>
      <w:keepNext/>
      <w:keepLines/>
      <w:spacing w:before="240" w:after="60"/>
      <w:outlineLvl w:val="2"/>
    </w:pPr>
    <w:rPr>
      <w:rFonts w:ascii="FrankGoth for Porsche ComCn" w:eastAsia="Times New Roman" w:hAnsi="FrankGoth for Porsche ComC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3F6F"/>
    <w:rPr>
      <w:rFonts w:ascii="FrankGoth for Porsche ComCn" w:hAnsi="FrankGoth for Porsche ComCn" w:cs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1BC"/>
    <w:rPr>
      <w:rFonts w:ascii="FrankGoth for Porsche ComCn" w:hAnsi="FrankGoth for Porsche ComCn" w:cs="Times New Roman"/>
      <w:bCs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B62548"/>
    <w:rPr>
      <w:rFonts w:ascii="FrankGoth for Porsche ComCn" w:hAnsi="FrankGoth for Porsche ComCn" w:cs="Times New Roman"/>
      <w:bCs/>
      <w:sz w:val="24"/>
    </w:rPr>
  </w:style>
  <w:style w:type="paragraph" w:styleId="ListParagraph">
    <w:name w:val="List Paragraph"/>
    <w:basedOn w:val="Normal"/>
    <w:uiPriority w:val="99"/>
    <w:qFormat/>
    <w:rsid w:val="000F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158"/>
    <w:rPr>
      <w:rFonts w:ascii="Times New Roman" w:hAnsi="Times New Roman"/>
      <w:sz w:val="0"/>
      <w:szCs w:val="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26C8"/>
    <w:rPr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26C8"/>
    <w:rPr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E4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5E4F"/>
    <w:rPr>
      <w:lang w:val="de-DE" w:eastAsia="en-US"/>
    </w:rPr>
  </w:style>
  <w:style w:type="character" w:styleId="FootnoteReference">
    <w:name w:val="footnote reference"/>
    <w:uiPriority w:val="99"/>
    <w:semiHidden/>
    <w:unhideWhenUsed/>
    <w:rsid w:val="00155E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1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1A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1AC"/>
    <w:rPr>
      <w:b/>
      <w:bCs/>
      <w:lang w:val="de-DE" w:eastAsia="en-US"/>
    </w:rPr>
  </w:style>
  <w:style w:type="character" w:customStyle="1" w:styleId="SingleTxtGChar">
    <w:name w:val="_ Single Txt_G Char"/>
    <w:link w:val="SingleTxtG"/>
    <w:locked/>
    <w:rsid w:val="00D76992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D76992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h for Porsche Com" w:eastAsia="MS Mincho" w:hAnsi="NewsGoth for Porsche Com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F9"/>
    <w:rPr>
      <w:sz w:val="24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F6F"/>
    <w:pPr>
      <w:keepNext/>
      <w:keepLines/>
      <w:spacing w:before="240" w:after="60"/>
      <w:outlineLvl w:val="0"/>
    </w:pPr>
    <w:rPr>
      <w:rFonts w:ascii="FrankGoth for Porsche ComCn" w:eastAsia="Times New Roman" w:hAnsi="FrankGoth for Porsche ComC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1BC"/>
    <w:pPr>
      <w:keepNext/>
      <w:keepLines/>
      <w:spacing w:before="240" w:after="60"/>
      <w:outlineLvl w:val="1"/>
    </w:pPr>
    <w:rPr>
      <w:rFonts w:ascii="FrankGoth for Porsche ComCn" w:eastAsia="Times New Roman" w:hAnsi="FrankGoth for Porsche ComC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548"/>
    <w:pPr>
      <w:keepNext/>
      <w:keepLines/>
      <w:spacing w:before="240" w:after="60"/>
      <w:outlineLvl w:val="2"/>
    </w:pPr>
    <w:rPr>
      <w:rFonts w:ascii="FrankGoth for Porsche ComCn" w:eastAsia="Times New Roman" w:hAnsi="FrankGoth for Porsche ComC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3F6F"/>
    <w:rPr>
      <w:rFonts w:ascii="FrankGoth for Porsche ComCn" w:hAnsi="FrankGoth for Porsche ComCn" w:cs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1BC"/>
    <w:rPr>
      <w:rFonts w:ascii="FrankGoth for Porsche ComCn" w:hAnsi="FrankGoth for Porsche ComCn" w:cs="Times New Roman"/>
      <w:bCs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B62548"/>
    <w:rPr>
      <w:rFonts w:ascii="FrankGoth for Porsche ComCn" w:hAnsi="FrankGoth for Porsche ComCn" w:cs="Times New Roman"/>
      <w:bCs/>
      <w:sz w:val="24"/>
    </w:rPr>
  </w:style>
  <w:style w:type="paragraph" w:styleId="ListParagraph">
    <w:name w:val="List Paragraph"/>
    <w:basedOn w:val="Normal"/>
    <w:uiPriority w:val="99"/>
    <w:qFormat/>
    <w:rsid w:val="000F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158"/>
    <w:rPr>
      <w:rFonts w:ascii="Times New Roman" w:hAnsi="Times New Roman"/>
      <w:sz w:val="0"/>
      <w:szCs w:val="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26C8"/>
    <w:rPr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26C8"/>
    <w:rPr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E4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5E4F"/>
    <w:rPr>
      <w:lang w:val="de-DE" w:eastAsia="en-US"/>
    </w:rPr>
  </w:style>
  <w:style w:type="character" w:styleId="FootnoteReference">
    <w:name w:val="footnote reference"/>
    <w:uiPriority w:val="99"/>
    <w:semiHidden/>
    <w:unhideWhenUsed/>
    <w:rsid w:val="00155E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1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1A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1AC"/>
    <w:rPr>
      <w:b/>
      <w:bCs/>
      <w:lang w:val="de-DE" w:eastAsia="en-US"/>
    </w:rPr>
  </w:style>
  <w:style w:type="character" w:customStyle="1" w:styleId="SingleTxtGChar">
    <w:name w:val="_ Single Txt_G Char"/>
    <w:link w:val="SingleTxtG"/>
    <w:locked/>
    <w:rsid w:val="00D76992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D76992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AB1-B5A7-4B93-8E1F-CC19E1B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2137</Characters>
  <Application>Microsoft Office Word</Application>
  <DocSecurity>0</DocSecurity>
  <Lines>17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TERMS OF REFERENCE:</vt:lpstr>
      <vt:lpstr>TERMS OF REFERENCE:</vt:lpstr>
      <vt:lpstr>TERMS OF REFERENCE:</vt:lpstr>
      <vt:lpstr>TERMS OF REFERENCE:</vt:lpstr>
      <vt:lpstr>TERMS OF REFERENCE:</vt:lpstr>
    </vt:vector>
  </TitlesOfParts>
  <Company>Dr. Ing. h. c. F. Porsche AG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</dc:title>
  <dc:subject>Neues Dokument in Word2010</dc:subject>
  <dc:creator>toba</dc:creator>
  <cp:keywords>Benutzer-Vorlage</cp:keywords>
  <cp:lastModifiedBy>Konstantin Glukhenkiy</cp:lastModifiedBy>
  <cp:revision>5</cp:revision>
  <cp:lastPrinted>2018-08-23T08:54:00Z</cp:lastPrinted>
  <dcterms:created xsi:type="dcterms:W3CDTF">2018-09-13T08:39:00Z</dcterms:created>
  <dcterms:modified xsi:type="dcterms:W3CDTF">2018-09-13T16:10:00Z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498e0261-d051-411d-a876-a1ccb6cacf46</vt:lpwstr>
  </property>
  <property fmtid="{D5CDD505-2E9C-101B-9397-08002B2CF9AE}" pid="3" name="Classification">
    <vt:lpwstr>Herkese Açık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2018-08-30T14:32:29.8993354+02:00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