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F7046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C19D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7C19D2" w:rsidRDefault="007C19D2" w:rsidP="007C19D2">
            <w:pPr>
              <w:jc w:val="right"/>
              <w:rPr>
                <w:lang w:val="en-US"/>
              </w:rPr>
            </w:pPr>
            <w:r w:rsidRPr="007C19D2">
              <w:rPr>
                <w:sz w:val="40"/>
                <w:lang w:val="en-US"/>
              </w:rPr>
              <w:t>ECE</w:t>
            </w:r>
            <w:r w:rsidRPr="007C19D2">
              <w:rPr>
                <w:lang w:val="en-US"/>
              </w:rPr>
              <w:t>/TRANS/WP.29/GRB/2018/5/Add.1</w:t>
            </w:r>
          </w:p>
        </w:tc>
      </w:tr>
      <w:tr w:rsidR="002D5AAC" w:rsidRPr="005F704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C19D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C19D2" w:rsidRDefault="007C19D2" w:rsidP="007C19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July 2018</w:t>
            </w:r>
          </w:p>
          <w:p w:rsidR="007C19D2" w:rsidRDefault="007C19D2" w:rsidP="007C19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C19D2" w:rsidRPr="008D53B6" w:rsidRDefault="007C19D2" w:rsidP="007C19D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C19D2" w:rsidRPr="007C19D2" w:rsidRDefault="007C19D2" w:rsidP="007C19D2">
      <w:pPr>
        <w:spacing w:before="120"/>
        <w:rPr>
          <w:sz w:val="28"/>
          <w:szCs w:val="28"/>
        </w:rPr>
      </w:pPr>
      <w:r w:rsidRPr="007C19D2">
        <w:rPr>
          <w:sz w:val="28"/>
          <w:szCs w:val="28"/>
        </w:rPr>
        <w:t>Комитет по внутреннему транспорту</w:t>
      </w:r>
    </w:p>
    <w:p w:rsidR="007C19D2" w:rsidRPr="007C19D2" w:rsidRDefault="007C19D2" w:rsidP="007C19D2">
      <w:pPr>
        <w:spacing w:before="120"/>
        <w:rPr>
          <w:b/>
          <w:bCs/>
          <w:sz w:val="24"/>
          <w:szCs w:val="24"/>
        </w:rPr>
      </w:pPr>
      <w:r w:rsidRPr="007C19D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C19D2">
        <w:rPr>
          <w:b/>
          <w:bCs/>
          <w:sz w:val="24"/>
          <w:szCs w:val="24"/>
        </w:rPr>
        <w:t>в области транспортных средств</w:t>
      </w:r>
    </w:p>
    <w:p w:rsidR="007C19D2" w:rsidRPr="00EA7E5B" w:rsidRDefault="007C19D2" w:rsidP="007C19D2">
      <w:pPr>
        <w:spacing w:before="120"/>
        <w:rPr>
          <w:b/>
          <w:bCs/>
        </w:rPr>
      </w:pPr>
      <w:r w:rsidRPr="00EA7E5B">
        <w:rPr>
          <w:b/>
          <w:bCs/>
        </w:rPr>
        <w:t>Рабочая группа по вопросам шума</w:t>
      </w:r>
    </w:p>
    <w:p w:rsidR="007C19D2" w:rsidRPr="00EA7E5B" w:rsidRDefault="007C19D2" w:rsidP="007C19D2">
      <w:pPr>
        <w:spacing w:before="120"/>
        <w:rPr>
          <w:b/>
          <w:bCs/>
        </w:rPr>
      </w:pPr>
      <w:r w:rsidRPr="00EA7E5B">
        <w:rPr>
          <w:b/>
          <w:bCs/>
        </w:rPr>
        <w:t>Шестьдесят восьмая сессия</w:t>
      </w:r>
    </w:p>
    <w:p w:rsidR="007C19D2" w:rsidRPr="00EA7E5B" w:rsidRDefault="007C19D2" w:rsidP="007C19D2">
      <w:r w:rsidRPr="00EA7E5B">
        <w:t>Женева, 12–14 сентября 2018 года</w:t>
      </w:r>
    </w:p>
    <w:p w:rsidR="007C19D2" w:rsidRPr="00EA7E5B" w:rsidRDefault="007C19D2" w:rsidP="007C19D2">
      <w:r w:rsidRPr="00EA7E5B">
        <w:t>Пункт 1 предварительной повестки дня</w:t>
      </w:r>
    </w:p>
    <w:p w:rsidR="007C19D2" w:rsidRPr="00CC4821" w:rsidRDefault="007C19D2" w:rsidP="007C19D2">
      <w:pPr>
        <w:rPr>
          <w:b/>
        </w:rPr>
      </w:pPr>
      <w:r w:rsidRPr="00EA7E5B">
        <w:rPr>
          <w:b/>
          <w:bCs/>
        </w:rPr>
        <w:t>Утверждение повестки дня</w:t>
      </w:r>
    </w:p>
    <w:p w:rsidR="007C19D2" w:rsidRPr="00CC4821" w:rsidRDefault="007C19D2" w:rsidP="007C19D2">
      <w:pPr>
        <w:pStyle w:val="HChGR"/>
      </w:pPr>
      <w:r>
        <w:tab/>
      </w:r>
      <w:r>
        <w:tab/>
        <w:t xml:space="preserve">Аннотированная предварительная повестка дня шестьдесят восьмой сессии </w:t>
      </w:r>
    </w:p>
    <w:p w:rsidR="007C19D2" w:rsidRPr="00CC4821" w:rsidRDefault="007C19D2" w:rsidP="007C19D2">
      <w:pPr>
        <w:pStyle w:val="H1GR"/>
      </w:pPr>
      <w:r>
        <w:tab/>
      </w:r>
      <w:r>
        <w:tab/>
        <w:t xml:space="preserve">Добавление </w:t>
      </w:r>
    </w:p>
    <w:p w:rsidR="007C19D2" w:rsidRPr="00CC4821" w:rsidRDefault="007C19D2" w:rsidP="007C19D2">
      <w:pPr>
        <w:pStyle w:val="SingleTxtG"/>
        <w:rPr>
          <w:lang w:val="ru-RU"/>
        </w:rPr>
      </w:pPr>
      <w:r>
        <w:rPr>
          <w:i/>
          <w:iCs/>
          <w:lang w:val="ru-RU"/>
        </w:rPr>
        <w:t>Предварительная повестка дня, стр. 2</w:t>
      </w:r>
      <w:r>
        <w:rPr>
          <w:lang w:val="ru-RU"/>
        </w:rPr>
        <w:t>, в конце добавить:</w:t>
      </w:r>
    </w:p>
    <w:p w:rsidR="007C19D2" w:rsidRPr="00CC4821" w:rsidRDefault="005F7046" w:rsidP="007C19D2">
      <w:pPr>
        <w:pStyle w:val="SingleTxtG"/>
        <w:rPr>
          <w:lang w:val="ru-RU"/>
        </w:rPr>
      </w:pPr>
      <w:r>
        <w:rPr>
          <w:lang w:val="ru-RU"/>
        </w:rPr>
        <w:t>"</w:t>
      </w:r>
      <w:r w:rsidR="007C19D2">
        <w:rPr>
          <w:lang w:val="ru-RU"/>
        </w:rPr>
        <w:t>19.</w:t>
      </w:r>
      <w:r w:rsidR="007C19D2">
        <w:rPr>
          <w:lang w:val="ru-RU"/>
        </w:rPr>
        <w:tab/>
        <w:t>Шины</w:t>
      </w:r>
      <w:r>
        <w:rPr>
          <w:lang w:val="ru-RU"/>
        </w:rPr>
        <w:t>"</w:t>
      </w:r>
    </w:p>
    <w:p w:rsidR="007C19D2" w:rsidRPr="00CC4821" w:rsidRDefault="007C19D2" w:rsidP="007C19D2">
      <w:pPr>
        <w:pStyle w:val="SingleTxtG"/>
        <w:rPr>
          <w:lang w:val="ru-RU"/>
        </w:rPr>
      </w:pPr>
      <w:r>
        <w:rPr>
          <w:i/>
          <w:iCs/>
          <w:lang w:val="ru-RU"/>
        </w:rPr>
        <w:t>Аннотации, стр. 6, после пункта 18</w:t>
      </w:r>
      <w:r>
        <w:rPr>
          <w:lang w:val="ru-RU"/>
        </w:rPr>
        <w:t xml:space="preserve"> добавить новый пункт 19 следующего содержания:</w:t>
      </w:r>
    </w:p>
    <w:p w:rsidR="007C19D2" w:rsidRPr="00CC4821" w:rsidRDefault="007C19D2" w:rsidP="007C19D2">
      <w:pPr>
        <w:pStyle w:val="H1G"/>
        <w:rPr>
          <w:lang w:val="ru-RU"/>
        </w:rPr>
      </w:pPr>
      <w:r>
        <w:rPr>
          <w:lang w:val="ru-RU"/>
        </w:rPr>
        <w:tab/>
      </w:r>
      <w:r w:rsidRPr="00D64850">
        <w:rPr>
          <w:b w:val="0"/>
          <w:lang w:val="ru-RU"/>
        </w:rPr>
        <w:t>"</w:t>
      </w:r>
      <w:r>
        <w:rPr>
          <w:lang w:val="ru-RU"/>
        </w:rPr>
        <w:t>19.</w:t>
      </w:r>
      <w:r>
        <w:rPr>
          <w:lang w:val="ru-RU"/>
        </w:rPr>
        <w:tab/>
        <w:t>Шины</w:t>
      </w:r>
    </w:p>
    <w:p w:rsidR="007C19D2" w:rsidRPr="00CC4821" w:rsidRDefault="007C19D2" w:rsidP="007C19D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GRВ, возможно, пожелает ознакомиться с докладом о ходе работы НРГ по шинам в связи с подготовкой поправки 2 к ГТП № 16 ООН.</w:t>
      </w:r>
    </w:p>
    <w:p w:rsidR="007C19D2" w:rsidRPr="00CC4821" w:rsidRDefault="007C19D2" w:rsidP="007C19D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GRRF сохранила в своей повестке дня документы ECE/TRANS/WP.29/GRRF/ 2016/42, ECE/TRANS/WP.29/GRRF/2016/43 и ECE/TRANS/WP.29/GRRF/2017/7 с согласованными редакционными исправлениями в ожидании более существенных предложений по поправкам, прежде чем представлять их WP.29.</w:t>
      </w:r>
    </w:p>
    <w:p w:rsidR="007C19D2" w:rsidRPr="007C19D2" w:rsidRDefault="007C19D2" w:rsidP="007C19D2">
      <w:pPr>
        <w:pStyle w:val="SingleTxtG"/>
        <w:ind w:left="2835" w:hanging="1701"/>
        <w:rPr>
          <w:lang w:val="en-US"/>
        </w:rPr>
      </w:pPr>
      <w:r>
        <w:rPr>
          <w:b/>
          <w:bCs/>
          <w:lang w:val="ru-RU"/>
        </w:rPr>
        <w:t>Документация</w:t>
      </w:r>
      <w:r w:rsidRPr="007C19D2">
        <w:rPr>
          <w:lang w:val="en-US"/>
        </w:rPr>
        <w:t>:</w:t>
      </w:r>
      <w:r w:rsidRPr="007C19D2">
        <w:rPr>
          <w:lang w:val="en-US"/>
        </w:rPr>
        <w:tab/>
        <w:t>ECE/TRANS/WP.29/GRRF/2016/42, ECE/TRANS/WP.29/GRRF/2016/43, ECE/TRANS/WP.29/GRRF/2017/7</w:t>
      </w:r>
    </w:p>
    <w:p w:rsidR="007C19D2" w:rsidRPr="00CC4821" w:rsidRDefault="007C19D2" w:rsidP="007C19D2">
      <w:pPr>
        <w:pStyle w:val="SingleTxtG"/>
        <w:rPr>
          <w:lang w:val="ru-RU"/>
        </w:rPr>
      </w:pPr>
      <w:r w:rsidRPr="007C19D2">
        <w:rPr>
          <w:lang w:val="en-US"/>
        </w:rPr>
        <w:tab/>
      </w:r>
      <w:r w:rsidRPr="007C19D2">
        <w:rPr>
          <w:lang w:val="en-US"/>
        </w:rPr>
        <w:tab/>
      </w:r>
      <w:r>
        <w:rPr>
          <w:lang w:val="ru-RU"/>
        </w:rPr>
        <w:t>GRRF начала обсуждение положений о зимних шинах. GRB, возможно, пожелает возобновить рассмотрение этого вопроса на основе сообщения эксперта от</w:t>
      </w:r>
      <w:r w:rsidR="003A2DA0">
        <w:rPr>
          <w:lang w:val="ru-RU"/>
        </w:rPr>
        <w:t> </w:t>
      </w:r>
      <w:r>
        <w:rPr>
          <w:lang w:val="ru-RU"/>
        </w:rPr>
        <w:t xml:space="preserve">Германии о ходе реализации так называемого </w:t>
      </w:r>
      <w:r w:rsidRPr="007C6252">
        <w:rPr>
          <w:i/>
          <w:iCs/>
          <w:lang w:val="ru-RU"/>
        </w:rPr>
        <w:t>сценария 2</w:t>
      </w:r>
      <w:r>
        <w:rPr>
          <w:lang w:val="ru-RU"/>
        </w:rPr>
        <w:t>, определенного в документе GRRF-86-09.</w:t>
      </w:r>
    </w:p>
    <w:p w:rsidR="007C19D2" w:rsidRPr="00CC4821" w:rsidRDefault="007C19D2" w:rsidP="007C19D2">
      <w:pPr>
        <w:pStyle w:val="SingleTxtG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>неофициальный документ GRRF-86-09</w:t>
      </w:r>
    </w:p>
    <w:p w:rsidR="007C19D2" w:rsidRPr="00A27F55" w:rsidRDefault="007C19D2" w:rsidP="007C19D2">
      <w:pPr>
        <w:pStyle w:val="SingleTxtG"/>
        <w:pageBreakBefore/>
        <w:rPr>
          <w:lang w:val="ru-RU"/>
        </w:rPr>
      </w:pPr>
      <w:r>
        <w:rPr>
          <w:lang w:val="ru-RU"/>
        </w:rPr>
        <w:lastRenderedPageBreak/>
        <w:tab/>
      </w:r>
      <w:r>
        <w:rPr>
          <w:lang w:val="ru-RU"/>
        </w:rPr>
        <w:tab/>
        <w:t>Как было решено в ходе сессии WP.29 в июне 2018 года, GRB рассмотрит предложения, представленные экспертом от Европейской технической организации по вопросам пневматических шин и ободьев колес (ЕТОПОК) и направленные на включение положений, касающихся шин с расширенной мобильностью (ШРМ), в правила № 30 и 64 ООН.</w:t>
      </w:r>
    </w:p>
    <w:p w:rsidR="007C19D2" w:rsidRPr="00A27F55" w:rsidRDefault="007C19D2" w:rsidP="007C19D2">
      <w:pPr>
        <w:pStyle w:val="SingleTxtG"/>
        <w:ind w:left="2835" w:hanging="1701"/>
        <w:rPr>
          <w:lang w:val="ru-RU"/>
        </w:rPr>
      </w:pPr>
      <w:r>
        <w:rPr>
          <w:b/>
          <w:bCs/>
          <w:lang w:val="ru-RU"/>
        </w:rPr>
        <w:t>Документация</w:t>
      </w:r>
      <w:r w:rsidRPr="00A27F55">
        <w:rPr>
          <w:lang w:val="ru-RU"/>
        </w:rPr>
        <w:t>:</w:t>
      </w:r>
      <w:r w:rsidRPr="00A27F55">
        <w:rPr>
          <w:lang w:val="ru-RU"/>
        </w:rPr>
        <w:tab/>
      </w:r>
      <w:r w:rsidRPr="00CC4821">
        <w:t>ECE</w:t>
      </w:r>
      <w:r w:rsidRPr="00A27F55">
        <w:rPr>
          <w:lang w:val="ru-RU"/>
        </w:rPr>
        <w:t>/</w:t>
      </w:r>
      <w:r w:rsidRPr="00CC4821">
        <w:t>TRANS</w:t>
      </w:r>
      <w:r w:rsidRPr="00A27F55">
        <w:rPr>
          <w:lang w:val="ru-RU"/>
        </w:rPr>
        <w:t>/</w:t>
      </w:r>
      <w:r w:rsidRPr="00CC4821">
        <w:t>WP</w:t>
      </w:r>
      <w:r w:rsidRPr="00A27F55">
        <w:rPr>
          <w:lang w:val="ru-RU"/>
        </w:rPr>
        <w:t>.29/</w:t>
      </w:r>
      <w:r w:rsidRPr="00CC4821">
        <w:t>GRVA</w:t>
      </w:r>
      <w:r w:rsidRPr="00A27F55">
        <w:rPr>
          <w:lang w:val="ru-RU"/>
        </w:rPr>
        <w:t xml:space="preserve">/2018/6, </w:t>
      </w:r>
      <w:r w:rsidRPr="00CC4821">
        <w:t>ECE</w:t>
      </w:r>
      <w:r w:rsidRPr="00A27F55">
        <w:rPr>
          <w:lang w:val="ru-RU"/>
        </w:rPr>
        <w:t>/</w:t>
      </w:r>
      <w:r w:rsidRPr="00CC4821">
        <w:t>TRANS</w:t>
      </w:r>
      <w:r w:rsidRPr="00A27F55">
        <w:rPr>
          <w:lang w:val="ru-RU"/>
        </w:rPr>
        <w:t>/</w:t>
      </w:r>
      <w:r w:rsidRPr="00CC4821">
        <w:t>WP</w:t>
      </w:r>
      <w:r w:rsidRPr="00A27F55">
        <w:rPr>
          <w:lang w:val="ru-RU"/>
        </w:rPr>
        <w:t>.29/</w:t>
      </w:r>
      <w:r w:rsidRPr="00CC4821">
        <w:t>GRVA</w:t>
      </w:r>
      <w:r w:rsidRPr="00A27F55">
        <w:rPr>
          <w:lang w:val="ru-RU"/>
        </w:rPr>
        <w:t>/2018/7</w:t>
      </w:r>
    </w:p>
    <w:p w:rsidR="007C19D2" w:rsidRPr="00CC4821" w:rsidRDefault="007C19D2" w:rsidP="007C19D2">
      <w:pPr>
        <w:pStyle w:val="SingleTxtG"/>
        <w:rPr>
          <w:lang w:val="ru-RU"/>
        </w:rPr>
      </w:pPr>
      <w:r w:rsidRPr="00A27F55">
        <w:rPr>
          <w:lang w:val="ru-RU"/>
        </w:rPr>
        <w:tab/>
      </w:r>
      <w:r w:rsidRPr="00A27F55">
        <w:rPr>
          <w:lang w:val="ru-RU"/>
        </w:rPr>
        <w:tab/>
      </w:r>
      <w:r>
        <w:rPr>
          <w:lang w:val="ru-RU"/>
        </w:rPr>
        <w:t>Как было решено в ходе сессии WP.29 в июне 2018 года, GRB рассмотрит также предложение по поправкам к Правилам № 106 ООН, представленное экспертом от ЕТОПОК.</w:t>
      </w:r>
    </w:p>
    <w:p w:rsidR="007C19D2" w:rsidRPr="00CC4821" w:rsidRDefault="007C19D2" w:rsidP="007C19D2">
      <w:pPr>
        <w:pStyle w:val="SingleTxtG"/>
        <w:ind w:left="2835" w:hanging="1701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>ECE/TRANS/WP.29/GRVA/2018/8</w:t>
      </w:r>
    </w:p>
    <w:p w:rsidR="007C19D2" w:rsidRPr="00CC4821" w:rsidRDefault="007C19D2" w:rsidP="007C19D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Кроме того, как было решено в ходе сессии WP.29 в июне 2018 года, GRB рассмотрит предложение по поправкам к Правилам № 117 ООН, представленное экспертом от ЕТОПОК.</w:t>
      </w:r>
    </w:p>
    <w:p w:rsidR="007C19D2" w:rsidRPr="00CC4821" w:rsidRDefault="007C19D2" w:rsidP="007C19D2">
      <w:pPr>
        <w:pStyle w:val="SingleTxtG"/>
        <w:ind w:left="2835" w:hanging="1701"/>
        <w:rPr>
          <w:lang w:val="ru-RU"/>
        </w:rPr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>ECE/TRANS/WP.29/GRVA/2018/5</w:t>
      </w:r>
    </w:p>
    <w:p w:rsidR="007C19D2" w:rsidRPr="00CC4821" w:rsidRDefault="007C19D2" w:rsidP="007C19D2">
      <w:pPr>
        <w:pStyle w:val="SingleTxt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GRB, возможно, пожелает рассмотреть информацию и документы, полученные секретариатом, относительно эксплуатационных качеств изношенных шин. Эта документация содержит информацию о поведении потребителей и экологических последствиях недостаточной информации об эксплуатационных качествах изношенных шин. В ней предлагаются также способы определения эксплуатационных качеств изношенных шин и высказывается мнение о том, что они могли бы оцениваться в рамках официального утверждения типа, возможно на добровольной основе.</w:t>
      </w:r>
    </w:p>
    <w:p w:rsidR="007C19D2" w:rsidRDefault="007C19D2" w:rsidP="007C19D2">
      <w:pPr>
        <w:pStyle w:val="SingleTxtG"/>
      </w:pPr>
      <w:r>
        <w:rPr>
          <w:b/>
          <w:bCs/>
          <w:lang w:val="ru-RU"/>
        </w:rPr>
        <w:t>Документация</w:t>
      </w:r>
      <w:r>
        <w:rPr>
          <w:lang w:val="ru-RU"/>
        </w:rPr>
        <w:t>:</w:t>
      </w:r>
      <w:r>
        <w:rPr>
          <w:lang w:val="ru-RU"/>
        </w:rPr>
        <w:tab/>
        <w:t>неофициальный документ GRB-68-01</w:t>
      </w:r>
      <w:r w:rsidR="00D64850">
        <w:rPr>
          <w:lang w:val="ru-RU"/>
        </w:rPr>
        <w:t>"</w:t>
      </w:r>
    </w:p>
    <w:p w:rsidR="007C19D2" w:rsidRPr="007C19D2" w:rsidRDefault="007C19D2" w:rsidP="007C19D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C19D2" w:rsidRPr="007C19D2" w:rsidSect="007C19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247" w:rsidRPr="00A312BC" w:rsidRDefault="00B47247" w:rsidP="00A312BC"/>
  </w:endnote>
  <w:endnote w:type="continuationSeparator" w:id="0">
    <w:p w:rsidR="00B47247" w:rsidRPr="00A312BC" w:rsidRDefault="00B472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D2" w:rsidRPr="007C19D2" w:rsidRDefault="007C19D2">
    <w:pPr>
      <w:pStyle w:val="Footer"/>
    </w:pPr>
    <w:r w:rsidRPr="007C19D2">
      <w:rPr>
        <w:b/>
        <w:sz w:val="18"/>
      </w:rPr>
      <w:fldChar w:fldCharType="begin"/>
    </w:r>
    <w:r w:rsidRPr="007C19D2">
      <w:rPr>
        <w:b/>
        <w:sz w:val="18"/>
      </w:rPr>
      <w:instrText xml:space="preserve"> PAGE  \* MERGEFORMAT </w:instrText>
    </w:r>
    <w:r w:rsidRPr="007C19D2">
      <w:rPr>
        <w:b/>
        <w:sz w:val="18"/>
      </w:rPr>
      <w:fldChar w:fldCharType="separate"/>
    </w:r>
    <w:r w:rsidR="00571E49">
      <w:rPr>
        <w:b/>
        <w:noProof/>
        <w:sz w:val="18"/>
      </w:rPr>
      <w:t>2</w:t>
    </w:r>
    <w:r w:rsidRPr="007C19D2">
      <w:rPr>
        <w:b/>
        <w:sz w:val="18"/>
      </w:rPr>
      <w:fldChar w:fldCharType="end"/>
    </w:r>
    <w:r>
      <w:rPr>
        <w:b/>
        <w:sz w:val="18"/>
      </w:rPr>
      <w:tab/>
    </w:r>
    <w:r>
      <w:t>GE.18-12014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D2" w:rsidRPr="007C19D2" w:rsidRDefault="007C19D2" w:rsidP="007C19D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GE.18-12014</w:t>
    </w:r>
    <w:r>
      <w:tab/>
    </w:r>
    <w:r w:rsidRPr="007C19D2">
      <w:rPr>
        <w:b/>
        <w:sz w:val="18"/>
      </w:rPr>
      <w:fldChar w:fldCharType="begin"/>
    </w:r>
    <w:r w:rsidRPr="007C19D2">
      <w:rPr>
        <w:b/>
        <w:sz w:val="18"/>
      </w:rPr>
      <w:instrText xml:space="preserve"> PAGE  \* MERGEFORMAT </w:instrText>
    </w:r>
    <w:r w:rsidRPr="007C19D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C19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7C19D2" w:rsidRDefault="007C19D2" w:rsidP="007C19D2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18-12014  (R)  240718  240718</w:t>
    </w:r>
    <w:r>
      <w:br/>
    </w:r>
    <w:r w:rsidRPr="007C19D2">
      <w:rPr>
        <w:rFonts w:ascii="C39T30Lfz" w:hAnsi="C39T30Lfz"/>
        <w:kern w:val="14"/>
        <w:sz w:val="56"/>
      </w:rPr>
      <w:t></w:t>
    </w:r>
    <w:r w:rsidRPr="007C19D2">
      <w:rPr>
        <w:rFonts w:ascii="C39T30Lfz" w:hAnsi="C39T30Lfz"/>
        <w:kern w:val="14"/>
        <w:sz w:val="56"/>
      </w:rPr>
      <w:t></w:t>
    </w:r>
    <w:r w:rsidRPr="007C19D2">
      <w:rPr>
        <w:rFonts w:ascii="C39T30Lfz" w:hAnsi="C39T30Lfz"/>
        <w:kern w:val="14"/>
        <w:sz w:val="56"/>
      </w:rPr>
      <w:t></w:t>
    </w:r>
    <w:r w:rsidRPr="007C19D2">
      <w:rPr>
        <w:rFonts w:ascii="C39T30Lfz" w:hAnsi="C39T30Lfz"/>
        <w:kern w:val="14"/>
        <w:sz w:val="56"/>
      </w:rPr>
      <w:t></w:t>
    </w:r>
    <w:r w:rsidRPr="007C19D2">
      <w:rPr>
        <w:rFonts w:ascii="C39T30Lfz" w:hAnsi="C39T30Lfz"/>
        <w:kern w:val="14"/>
        <w:sz w:val="56"/>
      </w:rPr>
      <w:t></w:t>
    </w:r>
    <w:r w:rsidRPr="007C19D2">
      <w:rPr>
        <w:rFonts w:ascii="C39T30Lfz" w:hAnsi="C39T30Lfz"/>
        <w:kern w:val="14"/>
        <w:sz w:val="56"/>
      </w:rPr>
      <w:t></w:t>
    </w:r>
    <w:r w:rsidRPr="007C19D2">
      <w:rPr>
        <w:rFonts w:ascii="C39T30Lfz" w:hAnsi="C39T30Lfz"/>
        <w:kern w:val="14"/>
        <w:sz w:val="56"/>
      </w:rPr>
      <w:t></w:t>
    </w:r>
    <w:r w:rsidRPr="007C19D2">
      <w:rPr>
        <w:rFonts w:ascii="C39T30Lfz" w:hAnsi="C39T30Lfz"/>
        <w:kern w:val="14"/>
        <w:sz w:val="56"/>
      </w:rPr>
      <w:t></w:t>
    </w:r>
    <w:r w:rsidRPr="007C19D2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B/2018/5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8/5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247" w:rsidRPr="001075E9" w:rsidRDefault="00B472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47247" w:rsidRDefault="00B472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D2" w:rsidRPr="007C19D2" w:rsidRDefault="00571E49">
    <w:pPr>
      <w:pStyle w:val="Header"/>
    </w:pPr>
    <w:fldSimple w:instr=" TITLE  \* MERGEFORMAT ">
      <w:r>
        <w:t>ECE/TRANS/WP.29/GRB/2018/5/Add.1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9D2" w:rsidRPr="007C19D2" w:rsidRDefault="00571E49" w:rsidP="007C19D2">
    <w:pPr>
      <w:pStyle w:val="Header"/>
      <w:jc w:val="right"/>
    </w:pPr>
    <w:fldSimple w:instr=" TITLE  \* MERGEFORMAT ">
      <w:r>
        <w:t>ECE/TRANS/WP.29/GRB/2018/5/Add.1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24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2DA0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1E49"/>
    <w:rsid w:val="00572E19"/>
    <w:rsid w:val="005961C8"/>
    <w:rsid w:val="005966F1"/>
    <w:rsid w:val="005D7914"/>
    <w:rsid w:val="005E2B41"/>
    <w:rsid w:val="005F0B42"/>
    <w:rsid w:val="005F7046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19D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1BFA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4724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3D3E"/>
    <w:rsid w:val="00CF55F6"/>
    <w:rsid w:val="00D33D63"/>
    <w:rsid w:val="00D5253A"/>
    <w:rsid w:val="00D64850"/>
    <w:rsid w:val="00D873A8"/>
    <w:rsid w:val="00D90028"/>
    <w:rsid w:val="00D90138"/>
    <w:rsid w:val="00DD13D3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60E7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8A63FE-49A2-402B-80CF-90B75302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7C19D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C19D2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7C19D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7C19D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ECE/TRANS/WP.29/GRB/2018/5/Add.1</vt:lpstr>
      <vt:lpstr>ECE/TRANS/WP.29/GRB/2018/5/Add.1</vt:lpstr>
      <vt:lpstr>A/</vt:lpstr>
    </vt:vector>
  </TitlesOfParts>
  <Company>DCM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ECE/TRANS/WP.29/GRB/2018/5/Add.1</dc:title>
  <dc:subject/>
  <dc:creator>Svetlana PROKOUDINA</dc:creator>
  <cp:keywords/>
  <cp:lastModifiedBy>Benedicte Boudol</cp:lastModifiedBy>
  <cp:revision>2</cp:revision>
  <cp:lastPrinted>2018-07-24T12:53:00Z</cp:lastPrinted>
  <dcterms:created xsi:type="dcterms:W3CDTF">2018-07-30T12:23:00Z</dcterms:created>
  <dcterms:modified xsi:type="dcterms:W3CDTF">2018-07-30T12:23:00Z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