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9293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9293D" w:rsidP="0089293D">
            <w:pPr>
              <w:jc w:val="right"/>
            </w:pPr>
            <w:r w:rsidRPr="0089293D">
              <w:rPr>
                <w:sz w:val="40"/>
              </w:rPr>
              <w:t>ECE</w:t>
            </w:r>
            <w:r>
              <w:t>/TRANS/WP.29/2018/124</w:t>
            </w:r>
          </w:p>
        </w:tc>
      </w:tr>
      <w:tr w:rsidR="002D5AAC" w:rsidRPr="00D245D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9293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9293D" w:rsidRDefault="0089293D" w:rsidP="008929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August 2018</w:t>
            </w:r>
          </w:p>
          <w:p w:rsidR="0089293D" w:rsidRDefault="0089293D" w:rsidP="008929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9293D" w:rsidRPr="008D53B6" w:rsidRDefault="0089293D" w:rsidP="008929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9293D" w:rsidRPr="0089293D" w:rsidRDefault="0089293D" w:rsidP="0089293D">
      <w:pPr>
        <w:spacing w:before="120"/>
        <w:rPr>
          <w:sz w:val="28"/>
          <w:szCs w:val="28"/>
        </w:rPr>
      </w:pPr>
      <w:r w:rsidRPr="0089293D">
        <w:rPr>
          <w:sz w:val="28"/>
          <w:szCs w:val="28"/>
        </w:rPr>
        <w:t xml:space="preserve">Комитет по внутреннему транспорту </w:t>
      </w:r>
    </w:p>
    <w:p w:rsidR="0089293D" w:rsidRPr="0089293D" w:rsidRDefault="0089293D" w:rsidP="0089293D">
      <w:pPr>
        <w:spacing w:before="120"/>
        <w:rPr>
          <w:b/>
          <w:bCs/>
          <w:sz w:val="24"/>
          <w:szCs w:val="24"/>
        </w:rPr>
      </w:pPr>
      <w:r w:rsidRPr="0089293D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89293D">
        <w:rPr>
          <w:b/>
          <w:bCs/>
          <w:sz w:val="24"/>
          <w:szCs w:val="24"/>
        </w:rPr>
        <w:br/>
        <w:t xml:space="preserve">в области транспортных средств </w:t>
      </w:r>
    </w:p>
    <w:p w:rsidR="0089293D" w:rsidRPr="0089293D" w:rsidRDefault="0089293D" w:rsidP="0089293D">
      <w:pPr>
        <w:spacing w:before="120"/>
        <w:rPr>
          <w:b/>
        </w:rPr>
      </w:pPr>
      <w:r w:rsidRPr="0089293D">
        <w:rPr>
          <w:b/>
        </w:rPr>
        <w:t>176-я сессия</w:t>
      </w:r>
    </w:p>
    <w:p w:rsidR="0089293D" w:rsidRPr="0089293D" w:rsidRDefault="0089293D" w:rsidP="0089293D">
      <w:r w:rsidRPr="0089293D">
        <w:t>Женева</w:t>
      </w:r>
      <w:r>
        <w:t>, 13–</w:t>
      </w:r>
      <w:r w:rsidRPr="0089293D">
        <w:t>16 ноября 2018 года</w:t>
      </w:r>
    </w:p>
    <w:p w:rsidR="0089293D" w:rsidRPr="0089293D" w:rsidRDefault="00D245D8" w:rsidP="0089293D">
      <w:r>
        <w:t>П</w:t>
      </w:r>
      <w:r w:rsidR="0089293D" w:rsidRPr="0089293D">
        <w:t>ункт 4.7.5 предварительной повестки дня</w:t>
      </w:r>
    </w:p>
    <w:p w:rsidR="0089293D" w:rsidRPr="0089293D" w:rsidRDefault="0089293D" w:rsidP="0089293D">
      <w:pPr>
        <w:rPr>
          <w:b/>
        </w:rPr>
      </w:pPr>
      <w:r w:rsidRPr="0089293D">
        <w:rPr>
          <w:b/>
        </w:rPr>
        <w:t>Соглашение 1958 года:</w:t>
      </w:r>
      <w:r w:rsidRPr="0089293D">
        <w:rPr>
          <w:b/>
        </w:rPr>
        <w:br/>
        <w:t>Рассмотрение проектов поправок</w:t>
      </w:r>
      <w:r>
        <w:rPr>
          <w:b/>
        </w:rPr>
        <w:br/>
      </w:r>
      <w:r w:rsidRPr="0089293D">
        <w:rPr>
          <w:b/>
        </w:rPr>
        <w:t>к существующим правилам ООН,</w:t>
      </w:r>
      <w:r>
        <w:rPr>
          <w:b/>
        </w:rPr>
        <w:br/>
      </w:r>
      <w:r w:rsidRPr="0089293D">
        <w:rPr>
          <w:b/>
        </w:rPr>
        <w:t xml:space="preserve">представленных </w:t>
      </w:r>
      <w:r w:rsidRPr="0089293D">
        <w:rPr>
          <w:b/>
          <w:lang w:val="en-GB"/>
        </w:rPr>
        <w:t>GRSG</w:t>
      </w:r>
    </w:p>
    <w:p w:rsidR="0089293D" w:rsidRPr="0089293D" w:rsidRDefault="0089293D" w:rsidP="0089293D">
      <w:pPr>
        <w:pStyle w:val="HChGR"/>
      </w:pPr>
      <w:r>
        <w:tab/>
      </w:r>
      <w:r>
        <w:tab/>
      </w:r>
      <w:r w:rsidRPr="0089293D">
        <w:t>Предложение по поправкам серии 02 к Правилам № 67 ООН (</w:t>
      </w:r>
      <w:r w:rsidRPr="0089293D">
        <w:rPr>
          <w:bCs/>
        </w:rPr>
        <w:t>транспортные средства, работающие на СНГ</w:t>
      </w:r>
      <w:r w:rsidRPr="0089293D">
        <w:t>)</w:t>
      </w:r>
    </w:p>
    <w:p w:rsidR="0089293D" w:rsidRPr="0089293D" w:rsidRDefault="0089293D" w:rsidP="0089293D">
      <w:pPr>
        <w:pStyle w:val="H1GR"/>
        <w:rPr>
          <w:bCs/>
        </w:rPr>
      </w:pPr>
      <w:bookmarkStart w:id="1" w:name="OLE_LINK3"/>
      <w:bookmarkStart w:id="2" w:name="OLE_LINK4"/>
      <w:r>
        <w:rPr>
          <w:bCs/>
        </w:rPr>
        <w:tab/>
      </w:r>
      <w:r>
        <w:rPr>
          <w:bCs/>
        </w:rPr>
        <w:tab/>
      </w:r>
      <w:r w:rsidRPr="0089293D">
        <w:rPr>
          <w:bCs/>
        </w:rPr>
        <w:t xml:space="preserve">Представлено Рабочей группой по </w:t>
      </w:r>
      <w:r>
        <w:t xml:space="preserve">общим предписаниям, </w:t>
      </w:r>
      <w:r w:rsidRPr="0089293D">
        <w:t>касающимся безопасности</w:t>
      </w:r>
      <w:r w:rsidRPr="0089293D">
        <w:rPr>
          <w:b w:val="0"/>
          <w:sz w:val="20"/>
        </w:rPr>
        <w:footnoteReference w:customMarkFollows="1" w:id="1"/>
        <w:t>*</w:t>
      </w:r>
      <w:bookmarkEnd w:id="1"/>
      <w:bookmarkEnd w:id="2"/>
    </w:p>
    <w:p w:rsidR="0089293D" w:rsidRPr="0089293D" w:rsidRDefault="0089293D" w:rsidP="0089293D">
      <w:pPr>
        <w:pStyle w:val="SingleTxtGR"/>
      </w:pPr>
      <w:r>
        <w:tab/>
      </w:r>
      <w:r w:rsidRPr="0089293D">
        <w:t xml:space="preserve">Воспроизведенный ниже текст был принят Рабочей группой по </w:t>
      </w:r>
      <w:r w:rsidRPr="0089293D">
        <w:rPr>
          <w:bCs/>
        </w:rPr>
        <w:t xml:space="preserve">общим предписаниям, касающимся безопасности </w:t>
      </w:r>
      <w:r w:rsidRPr="0089293D">
        <w:t>(</w:t>
      </w:r>
      <w:r w:rsidRPr="0089293D">
        <w:rPr>
          <w:lang w:val="en-GB"/>
        </w:rPr>
        <w:t>GRSG</w:t>
      </w:r>
      <w:r w:rsidRPr="0089293D">
        <w:t>)</w:t>
      </w:r>
      <w:r w:rsidR="00A07524">
        <w:t xml:space="preserve"> на ее 114-</w:t>
      </w:r>
      <w:r w:rsidRPr="0089293D">
        <w:t>й сессии (</w:t>
      </w:r>
      <w:r w:rsidRPr="0089293D">
        <w:rPr>
          <w:lang w:val="en-GB"/>
        </w:rPr>
        <w:t>ECE</w:t>
      </w:r>
      <w:r w:rsidRPr="0089293D">
        <w:t>/</w:t>
      </w:r>
      <w:r w:rsidRPr="0089293D">
        <w:rPr>
          <w:lang w:val="en-GB"/>
        </w:rPr>
        <w:t>TRANS</w:t>
      </w:r>
      <w:r w:rsidRPr="0089293D">
        <w:t>/</w:t>
      </w:r>
      <w:r w:rsidRPr="0089293D">
        <w:rPr>
          <w:lang w:val="en-GB"/>
        </w:rPr>
        <w:t>WP</w:t>
      </w:r>
      <w:r w:rsidRPr="0089293D">
        <w:t>.29/</w:t>
      </w:r>
      <w:r w:rsidRPr="0089293D">
        <w:rPr>
          <w:lang w:val="en-GB"/>
        </w:rPr>
        <w:t>GRSG</w:t>
      </w:r>
      <w:r w:rsidRPr="0089293D">
        <w:t xml:space="preserve">/93, пункт 25). В его основу положен официальный документ </w:t>
      </w:r>
      <w:r w:rsidRPr="0089293D">
        <w:rPr>
          <w:lang w:val="en-GB"/>
        </w:rPr>
        <w:t>ECE</w:t>
      </w:r>
      <w:r w:rsidRPr="0089293D">
        <w:t>/</w:t>
      </w:r>
      <w:r w:rsidRPr="0089293D">
        <w:rPr>
          <w:lang w:val="en-GB"/>
        </w:rPr>
        <w:t>TRANS</w:t>
      </w:r>
      <w:r w:rsidRPr="0089293D">
        <w:t>/</w:t>
      </w:r>
      <w:r w:rsidRPr="0089293D">
        <w:rPr>
          <w:lang w:val="en-GB"/>
        </w:rPr>
        <w:t>WP</w:t>
      </w:r>
      <w:r w:rsidRPr="0089293D">
        <w:t>.29/</w:t>
      </w:r>
      <w:r w:rsidRPr="0089293D">
        <w:rPr>
          <w:lang w:val="en-GB"/>
        </w:rPr>
        <w:t>GRSG</w:t>
      </w:r>
      <w:r w:rsidRPr="0089293D">
        <w:t xml:space="preserve">/2017/16, воспроизведенный в приложении </w:t>
      </w:r>
      <w:r w:rsidRPr="0089293D">
        <w:rPr>
          <w:lang w:val="en-GB"/>
        </w:rPr>
        <w:t>V</w:t>
      </w:r>
      <w:r w:rsidRPr="0089293D">
        <w:t xml:space="preserve"> к докладу. Этот текст представлен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</w:t>
      </w:r>
    </w:p>
    <w:p w:rsidR="0089293D" w:rsidRPr="0089293D" w:rsidRDefault="0089293D" w:rsidP="0089293D">
      <w:pPr>
        <w:pStyle w:val="SingleTxtGR"/>
      </w:pPr>
      <w:r w:rsidRPr="0089293D">
        <w:br w:type="page"/>
      </w:r>
    </w:p>
    <w:p w:rsidR="0089293D" w:rsidRPr="0089293D" w:rsidRDefault="0089293D" w:rsidP="0089293D">
      <w:pPr>
        <w:pStyle w:val="HChGR"/>
        <w:spacing w:before="240" w:line="260" w:lineRule="exact"/>
        <w:rPr>
          <w:i/>
        </w:rPr>
      </w:pPr>
      <w:r w:rsidRPr="0089293D">
        <w:lastRenderedPageBreak/>
        <w:tab/>
      </w:r>
      <w:r w:rsidRPr="0089293D">
        <w:tab/>
        <w:t>Поправки серии 02 к Правилам № 67 ООН (</w:t>
      </w:r>
      <w:r w:rsidRPr="0089293D">
        <w:rPr>
          <w:bCs/>
        </w:rPr>
        <w:t>транспортные средства, работающие на СНГ</w:t>
      </w:r>
      <w:r w:rsidRPr="0089293D">
        <w:t>)</w:t>
      </w:r>
    </w:p>
    <w:p w:rsidR="0089293D" w:rsidRPr="0089293D" w:rsidRDefault="0089293D" w:rsidP="0089293D">
      <w:pPr>
        <w:pStyle w:val="SingleTxtGR"/>
        <w:spacing w:after="100" w:line="230" w:lineRule="atLeast"/>
      </w:pPr>
      <w:r w:rsidRPr="0089293D">
        <w:rPr>
          <w:i/>
        </w:rPr>
        <w:t>Пункт 5.2,</w:t>
      </w:r>
      <w:r w:rsidRPr="0089293D">
        <w:t xml:space="preserve"> заменить текст в скобках на: «(в настоящее время 02, что соответствует поправкам серии 02)».</w:t>
      </w:r>
    </w:p>
    <w:p w:rsidR="0089293D" w:rsidRPr="0089293D" w:rsidRDefault="0089293D" w:rsidP="0089293D">
      <w:pPr>
        <w:pStyle w:val="SingleTxtGR"/>
        <w:spacing w:after="100" w:line="230" w:lineRule="atLeast"/>
        <w:rPr>
          <w:i/>
        </w:rPr>
      </w:pPr>
      <w:r w:rsidRPr="0089293D">
        <w:rPr>
          <w:i/>
        </w:rPr>
        <w:t>Включить новый пункт 17.1.6.1</w:t>
      </w:r>
      <w:r w:rsidRPr="0089293D">
        <w:t xml:space="preserve"> следующего содержания:</w:t>
      </w:r>
    </w:p>
    <w:p w:rsidR="0089293D" w:rsidRPr="0089293D" w:rsidRDefault="0089293D" w:rsidP="0089293D">
      <w:pPr>
        <w:pStyle w:val="SingleTxtGR"/>
        <w:spacing w:after="100" w:line="230" w:lineRule="atLeast"/>
        <w:ind w:left="2268" w:hanging="1134"/>
      </w:pPr>
      <w:r w:rsidRPr="0089293D">
        <w:t>«17.1.6.1</w:t>
      </w:r>
      <w:r w:rsidRPr="0089293D">
        <w:tab/>
        <w:t xml:space="preserve">Независимо от положений пункта 17.1.6 должна быть обеспечена возможность для проведения внешнего осмотра (например, для периодической технической проверки) резервуара СНГ и его вспомогательного оборудования, установленных с внешней стороны транспортного средства, в соответствии с техническими требованиями изготовителя, причем без инструментов, позволяющих демонтировать какую-либо часть, но при помощи визуальных вспомогательных средств, например фонарей, зеркал или эндоскопов». </w:t>
      </w:r>
    </w:p>
    <w:p w:rsidR="0089293D" w:rsidRPr="0089293D" w:rsidRDefault="0089293D" w:rsidP="0089293D">
      <w:pPr>
        <w:pStyle w:val="SingleTxtGR"/>
        <w:spacing w:after="100" w:line="230" w:lineRule="atLeast"/>
      </w:pPr>
      <w:r w:rsidRPr="0089293D">
        <w:rPr>
          <w:i/>
        </w:rPr>
        <w:t>Включить новые пункты 22.6</w:t>
      </w:r>
      <w:r>
        <w:rPr>
          <w:i/>
        </w:rPr>
        <w:t>–</w:t>
      </w:r>
      <w:r w:rsidRPr="0089293D">
        <w:rPr>
          <w:i/>
        </w:rPr>
        <w:t>22.13</w:t>
      </w:r>
      <w:r w:rsidRPr="0089293D">
        <w:t xml:space="preserve"> следующего содержания:</w:t>
      </w:r>
    </w:p>
    <w:p w:rsidR="0089293D" w:rsidRPr="0089293D" w:rsidRDefault="0089293D" w:rsidP="0089293D">
      <w:pPr>
        <w:pStyle w:val="SingleTxtGR"/>
        <w:spacing w:after="100" w:line="230" w:lineRule="atLeast"/>
        <w:ind w:left="2268" w:hanging="1134"/>
      </w:pPr>
      <w:r w:rsidRPr="0089293D">
        <w:t>«22.6</w:t>
      </w:r>
      <w:r w:rsidRPr="0089293D">
        <w:tab/>
      </w:r>
      <w:r>
        <w:tab/>
      </w:r>
      <w:r w:rsidRPr="0089293D">
        <w:t xml:space="preserve">Начиная с официальной даты вступления в силу поправок серии 02 ни одна из Договаривающихся сторон, применяющих настоящие Правила, не отказывает в предоставлении или в признании официальных утверждений типа на основании настоящих Правил с внесенными в них поправками серии 02. </w:t>
      </w:r>
    </w:p>
    <w:p w:rsidR="0089293D" w:rsidRPr="0089293D" w:rsidRDefault="0089293D" w:rsidP="0089293D">
      <w:pPr>
        <w:pStyle w:val="SingleTxtGR"/>
        <w:spacing w:after="100" w:line="230" w:lineRule="atLeast"/>
        <w:ind w:left="2268" w:hanging="1134"/>
      </w:pPr>
      <w:r w:rsidRPr="0089293D">
        <w:t>22.7</w:t>
      </w:r>
      <w:r w:rsidRPr="0089293D">
        <w:tab/>
      </w:r>
      <w:r>
        <w:tab/>
      </w:r>
      <w:r w:rsidRPr="0089293D">
        <w:t>Начиная с 1 сентября 2020 года Договаривающиеся стороны, применяющие настоящие Правила, не обязаны признавать официальные утверждения типа, которые были вперв</w:t>
      </w:r>
      <w:r>
        <w:t>ые выданы после 1 сентября 2020 </w:t>
      </w:r>
      <w:r w:rsidRPr="0089293D">
        <w:t xml:space="preserve">года, на основании поправок предыдущих серий. </w:t>
      </w:r>
    </w:p>
    <w:p w:rsidR="0089293D" w:rsidRPr="0089293D" w:rsidRDefault="0089293D" w:rsidP="0089293D">
      <w:pPr>
        <w:pStyle w:val="SingleTxtGR"/>
        <w:spacing w:after="100" w:line="230" w:lineRule="atLeast"/>
        <w:ind w:left="2268" w:hanging="1134"/>
      </w:pPr>
      <w:r w:rsidRPr="0089293D">
        <w:t>22.8</w:t>
      </w:r>
      <w:r w:rsidRPr="0089293D">
        <w:tab/>
      </w:r>
      <w:r>
        <w:tab/>
      </w:r>
      <w:r w:rsidRPr="0089293D">
        <w:t xml:space="preserve">До 1 сентября 2021 года Договаривающиеся стороны, применяющие настоящие Правила, признают официальные утверждения типа, которые были впервые выданы до 1 сентября 2020 года, на основании поправок предыдущих серий. </w:t>
      </w:r>
    </w:p>
    <w:p w:rsidR="0089293D" w:rsidRPr="0089293D" w:rsidRDefault="0089293D" w:rsidP="0089293D">
      <w:pPr>
        <w:pStyle w:val="SingleTxtGR"/>
        <w:spacing w:after="100" w:line="230" w:lineRule="atLeast"/>
        <w:ind w:left="2268" w:hanging="1134"/>
      </w:pPr>
      <w:r w:rsidRPr="0089293D">
        <w:t>22.9</w:t>
      </w:r>
      <w:r w:rsidRPr="0089293D">
        <w:tab/>
      </w:r>
      <w:r>
        <w:tab/>
      </w:r>
      <w:r w:rsidRPr="0089293D">
        <w:t xml:space="preserve">Начиная с 1 сентября 2021 года Договаривающиеся стороны, применяющие настоящие Правила, не обязаны признавать официальные утверждения типа, выданные на основании поправок предыдущих серий к настоящим Правилам. </w:t>
      </w:r>
    </w:p>
    <w:p w:rsidR="0089293D" w:rsidRPr="0089293D" w:rsidRDefault="0089293D" w:rsidP="0089293D">
      <w:pPr>
        <w:pStyle w:val="SingleTxtGR"/>
        <w:spacing w:after="100" w:line="230" w:lineRule="atLeast"/>
        <w:ind w:left="2268" w:hanging="1134"/>
      </w:pPr>
      <w:r w:rsidRPr="0089293D">
        <w:t>22.10</w:t>
      </w:r>
      <w:r w:rsidRPr="0089293D">
        <w:tab/>
      </w:r>
      <w:r>
        <w:tab/>
      </w:r>
      <w:r w:rsidRPr="0089293D">
        <w:t xml:space="preserve">Независимо от пункта 22.9 Договаривающиеся стороны, применяющие настоящие Правила, продолжают признавать официальные утверждения типа в отношении предметов оборудования/частей, выданные на основании поправок предыдущих серий к настоящим Правилам. </w:t>
      </w:r>
    </w:p>
    <w:p w:rsidR="0089293D" w:rsidRPr="0089293D" w:rsidRDefault="0089293D" w:rsidP="0089293D">
      <w:pPr>
        <w:pStyle w:val="SingleTxtGR"/>
        <w:spacing w:after="100" w:line="230" w:lineRule="atLeast"/>
        <w:ind w:left="2268" w:hanging="1134"/>
      </w:pPr>
      <w:r w:rsidRPr="0089293D">
        <w:t>22.11</w:t>
      </w:r>
      <w:r w:rsidRPr="0089293D">
        <w:tab/>
      </w:r>
      <w:r>
        <w:tab/>
      </w:r>
      <w:r w:rsidRPr="0089293D">
        <w:t xml:space="preserve">Независимо от пункта 22.9 Договаривающиеся стороны, применяющие настоящие Правила, продолжают признавать официальные утверждения типа, выданные на основании поправок предыдущих серий к настоящим Правилам, в отношении транспортных средств/систем транспортных средств, которые не затронуты изменениями, внесенными на основании поправок серии 02. </w:t>
      </w:r>
    </w:p>
    <w:p w:rsidR="0089293D" w:rsidRPr="0089293D" w:rsidRDefault="0089293D" w:rsidP="0089293D">
      <w:pPr>
        <w:pStyle w:val="SingleTxtGR"/>
        <w:spacing w:after="100" w:line="230" w:lineRule="atLeast"/>
        <w:ind w:left="2268" w:hanging="1134"/>
      </w:pPr>
      <w:r w:rsidRPr="0089293D">
        <w:t>22.12</w:t>
      </w:r>
      <w:r w:rsidRPr="0089293D">
        <w:tab/>
      </w:r>
      <w:r>
        <w:tab/>
      </w:r>
      <w:r w:rsidRPr="0089293D">
        <w:t xml:space="preserve">Договаривающиеся стороны, применяющие настоящие Правила, не отказывают в предоставлении или распространении официальных утверждений типа на основании какой-либо предыдущей серии поправок к настоящим Правилам. </w:t>
      </w:r>
    </w:p>
    <w:p w:rsidR="0089293D" w:rsidRPr="0089293D" w:rsidRDefault="0089293D" w:rsidP="0089293D">
      <w:pPr>
        <w:pStyle w:val="SingleTxtGR"/>
        <w:spacing w:after="100" w:line="230" w:lineRule="atLeast"/>
        <w:ind w:left="2268" w:hanging="1134"/>
      </w:pPr>
      <w:r w:rsidRPr="0089293D">
        <w:t>22.13</w:t>
      </w:r>
      <w:r w:rsidRPr="0089293D">
        <w:tab/>
      </w:r>
      <w:r>
        <w:tab/>
      </w:r>
      <w:r w:rsidRPr="0089293D">
        <w:t xml:space="preserve">Начиная с 1 сентября 2021 года Договаривающиеся стороны, применяющие настоящие Правила, могут отказывать в предоставлении национального или регионального официального утверждения типа и могут отказывать в первоначальной регистрации типа транспортного средства, если данный тип транспортного средства затронут изменениями, внесенными на основании поправок серии 02, но не отвечает требованиям поправок серии 02 к настоящим Правилам». </w:t>
      </w:r>
    </w:p>
    <w:p w:rsidR="0089293D" w:rsidRPr="0089293D" w:rsidRDefault="0089293D" w:rsidP="0089293D">
      <w:pPr>
        <w:pStyle w:val="SingleTxtGR"/>
        <w:spacing w:after="100" w:line="230" w:lineRule="atLeast"/>
      </w:pPr>
      <w:r w:rsidRPr="0089293D">
        <w:rPr>
          <w:i/>
          <w:iCs/>
        </w:rPr>
        <w:t xml:space="preserve">По всему тексту приложений 2А и 2С (образец </w:t>
      </w:r>
      <w:r w:rsidRPr="0089293D">
        <w:rPr>
          <w:i/>
          <w:iCs/>
          <w:lang w:val="fr-CH"/>
        </w:rPr>
        <w:t>A</w:t>
      </w:r>
      <w:r w:rsidRPr="0089293D">
        <w:rPr>
          <w:i/>
          <w:iCs/>
        </w:rPr>
        <w:t xml:space="preserve"> и образец </w:t>
      </w:r>
      <w:r w:rsidRPr="0089293D">
        <w:rPr>
          <w:i/>
          <w:iCs/>
          <w:lang w:val="fr-CH"/>
        </w:rPr>
        <w:t>B</w:t>
      </w:r>
      <w:r w:rsidRPr="0089293D">
        <w:rPr>
          <w:i/>
          <w:iCs/>
        </w:rPr>
        <w:t>)</w:t>
      </w:r>
      <w:r w:rsidRPr="0089293D">
        <w:t xml:space="preserve"> заменить обозначение «01» на «02» (девять раз). </w:t>
      </w:r>
    </w:p>
    <w:p w:rsidR="00E12C5F" w:rsidRPr="0089293D" w:rsidRDefault="0089293D" w:rsidP="0089293D">
      <w:pPr>
        <w:pStyle w:val="SingleTxtGR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9293D" w:rsidSect="0089293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43B" w:rsidRPr="00A312BC" w:rsidRDefault="0001043B" w:rsidP="00A312BC"/>
  </w:endnote>
  <w:endnote w:type="continuationSeparator" w:id="0">
    <w:p w:rsidR="0001043B" w:rsidRPr="00A312BC" w:rsidRDefault="0001043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93D" w:rsidRPr="0089293D" w:rsidRDefault="0089293D">
    <w:pPr>
      <w:pStyle w:val="Footer"/>
    </w:pPr>
    <w:r w:rsidRPr="0089293D">
      <w:rPr>
        <w:b/>
        <w:sz w:val="18"/>
      </w:rPr>
      <w:fldChar w:fldCharType="begin"/>
    </w:r>
    <w:r w:rsidRPr="0089293D">
      <w:rPr>
        <w:b/>
        <w:sz w:val="18"/>
      </w:rPr>
      <w:instrText xml:space="preserve"> PAGE  \* MERGEFORMAT </w:instrText>
    </w:r>
    <w:r w:rsidRPr="0089293D">
      <w:rPr>
        <w:b/>
        <w:sz w:val="18"/>
      </w:rPr>
      <w:fldChar w:fldCharType="separate"/>
    </w:r>
    <w:r w:rsidR="008D67D1">
      <w:rPr>
        <w:b/>
        <w:noProof/>
        <w:sz w:val="18"/>
      </w:rPr>
      <w:t>2</w:t>
    </w:r>
    <w:r w:rsidRPr="0089293D">
      <w:rPr>
        <w:b/>
        <w:sz w:val="18"/>
      </w:rPr>
      <w:fldChar w:fldCharType="end"/>
    </w:r>
    <w:r>
      <w:rPr>
        <w:b/>
        <w:sz w:val="18"/>
      </w:rPr>
      <w:tab/>
    </w:r>
    <w:r>
      <w:t>GE.18-13752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93D" w:rsidRPr="0089293D" w:rsidRDefault="0089293D" w:rsidP="0089293D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GE.18-13752</w:t>
    </w:r>
    <w:r>
      <w:tab/>
    </w:r>
    <w:r w:rsidRPr="0089293D">
      <w:rPr>
        <w:b/>
        <w:sz w:val="18"/>
      </w:rPr>
      <w:fldChar w:fldCharType="begin"/>
    </w:r>
    <w:r w:rsidRPr="0089293D">
      <w:rPr>
        <w:b/>
        <w:sz w:val="18"/>
      </w:rPr>
      <w:instrText xml:space="preserve"> PAGE  \* MERGEFORMAT </w:instrText>
    </w:r>
    <w:r w:rsidRPr="0089293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9293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89293D" w:rsidRDefault="0089293D" w:rsidP="0089293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18-13752  (R)</w:t>
    </w:r>
    <w:r>
      <w:rPr>
        <w:lang w:val="en-US"/>
      </w:rPr>
      <w:t xml:space="preserve">  220818  230818</w:t>
    </w:r>
    <w:r>
      <w:br/>
    </w:r>
    <w:r w:rsidRPr="0089293D">
      <w:rPr>
        <w:rFonts w:ascii="C39T30Lfz" w:hAnsi="C39T30Lfz"/>
        <w:kern w:val="14"/>
        <w:sz w:val="56"/>
      </w:rPr>
      <w:t></w:t>
    </w:r>
    <w:r w:rsidRPr="0089293D">
      <w:rPr>
        <w:rFonts w:ascii="C39T30Lfz" w:hAnsi="C39T30Lfz"/>
        <w:kern w:val="14"/>
        <w:sz w:val="56"/>
      </w:rPr>
      <w:t></w:t>
    </w:r>
    <w:r w:rsidRPr="0089293D">
      <w:rPr>
        <w:rFonts w:ascii="C39T30Lfz" w:hAnsi="C39T30Lfz"/>
        <w:kern w:val="14"/>
        <w:sz w:val="56"/>
      </w:rPr>
      <w:t></w:t>
    </w:r>
    <w:r w:rsidRPr="0089293D">
      <w:rPr>
        <w:rFonts w:ascii="C39T30Lfz" w:hAnsi="C39T30Lfz"/>
        <w:kern w:val="14"/>
        <w:sz w:val="56"/>
      </w:rPr>
      <w:t></w:t>
    </w:r>
    <w:r w:rsidRPr="0089293D">
      <w:rPr>
        <w:rFonts w:ascii="C39T30Lfz" w:hAnsi="C39T30Lfz"/>
        <w:kern w:val="14"/>
        <w:sz w:val="56"/>
      </w:rPr>
      <w:t></w:t>
    </w:r>
    <w:r w:rsidRPr="0089293D">
      <w:rPr>
        <w:rFonts w:ascii="C39T30Lfz" w:hAnsi="C39T30Lfz"/>
        <w:kern w:val="14"/>
        <w:sz w:val="56"/>
      </w:rPr>
      <w:t></w:t>
    </w:r>
    <w:r w:rsidRPr="0089293D">
      <w:rPr>
        <w:rFonts w:ascii="C39T30Lfz" w:hAnsi="C39T30Lfz"/>
        <w:kern w:val="14"/>
        <w:sz w:val="56"/>
      </w:rPr>
      <w:t></w:t>
    </w:r>
    <w:r w:rsidRPr="0089293D">
      <w:rPr>
        <w:rFonts w:ascii="C39T30Lfz" w:hAnsi="C39T30Lfz"/>
        <w:kern w:val="14"/>
        <w:sz w:val="56"/>
      </w:rPr>
      <w:t></w:t>
    </w:r>
    <w:r w:rsidRPr="0089293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2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2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43B" w:rsidRPr="001075E9" w:rsidRDefault="0001043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1043B" w:rsidRDefault="0001043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9293D" w:rsidRPr="00CC6768" w:rsidRDefault="0089293D" w:rsidP="0089293D">
      <w:pPr>
        <w:pStyle w:val="FootnoteText"/>
      </w:pPr>
      <w:r w:rsidRPr="0050387A">
        <w:tab/>
      </w:r>
      <w:r w:rsidRPr="0050387A">
        <w:rPr>
          <w:sz w:val="20"/>
        </w:rPr>
        <w:t>*</w:t>
      </w:r>
      <w:r w:rsidRPr="0050387A">
        <w:tab/>
        <w:t>В соответствии с программой работы Комитета по внутреннему транспорту на 2018–2019 годы (ECE/TRANS/274, пункт 123, и ECE/TRANS/2018/21</w:t>
      </w:r>
      <w:r w:rsidR="00A07524">
        <w:t>/</w:t>
      </w:r>
      <w:r w:rsidR="00A07524">
        <w:rPr>
          <w:lang w:val="en-US"/>
        </w:rPr>
        <w:t>Add</w:t>
      </w:r>
      <w:r w:rsidR="00A07524" w:rsidRPr="00A07524">
        <w:t>.1</w:t>
      </w:r>
      <w:r w:rsidRPr="0050387A">
        <w:t>, направление деятельности 3</w:t>
      </w:r>
      <w:r>
        <w:t>.1</w:t>
      </w:r>
      <w:r w:rsidRPr="0050387A">
        <w:t>) Всемирный форум будет разрабатывать, согласовывать и обновлять правила в целях улучшения характеристик транспортных средств. Н</w:t>
      </w:r>
      <w:r>
        <w:t>астоящий документ представлен в </w:t>
      </w:r>
      <w:r w:rsidRPr="0050387A"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93D" w:rsidRPr="0089293D" w:rsidRDefault="008D67D1">
    <w:pPr>
      <w:pStyle w:val="Header"/>
    </w:pPr>
    <w:fldSimple w:instr=" TITLE  \* MERGEFORMAT ">
      <w:r>
        <w:t>ECE/TRANS/WP.29/2018/124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93D" w:rsidRPr="0089293D" w:rsidRDefault="008D67D1" w:rsidP="0089293D">
    <w:pPr>
      <w:pStyle w:val="Header"/>
      <w:jc w:val="right"/>
    </w:pPr>
    <w:fldSimple w:instr=" TITLE  \* MERGEFORMAT ">
      <w:r>
        <w:t>ECE/TRANS/WP.29/2018/124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3B"/>
    <w:rsid w:val="0001043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D21F9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293D"/>
    <w:rsid w:val="00894693"/>
    <w:rsid w:val="008A08D7"/>
    <w:rsid w:val="008A37C8"/>
    <w:rsid w:val="008B6909"/>
    <w:rsid w:val="008D53B6"/>
    <w:rsid w:val="008D67D1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07524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245D8"/>
    <w:rsid w:val="00D33D63"/>
    <w:rsid w:val="00D5253A"/>
    <w:rsid w:val="00D873A8"/>
    <w:rsid w:val="00D90028"/>
    <w:rsid w:val="00D90033"/>
    <w:rsid w:val="00D90138"/>
    <w:rsid w:val="00DD78D1"/>
    <w:rsid w:val="00DE26CE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B1D0F88-7521-4BDC-8BFB-23CDDF62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ECE/TRANS/WP.29/2018/124</vt:lpstr>
      <vt:lpstr>ECE/TRANS/WP.29/2018/124</vt:lpstr>
      <vt:lpstr>A/</vt:lpstr>
    </vt:vector>
  </TitlesOfParts>
  <Company>DCM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ECE/TRANS/WP.29/2018/124</dc:title>
  <dc:subject/>
  <dc:creator>Uliana ANTIPOVA</dc:creator>
  <cp:keywords/>
  <cp:lastModifiedBy>Secretariat</cp:lastModifiedBy>
  <cp:revision>2</cp:revision>
  <cp:lastPrinted>2018-08-23T13:20:00Z</cp:lastPrinted>
  <dcterms:created xsi:type="dcterms:W3CDTF">2018-10-18T13:25:00Z</dcterms:created>
  <dcterms:modified xsi:type="dcterms:W3CDTF">2018-10-18T13:25:00Z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