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512A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512AA" w:rsidP="00F512AA">
            <w:pPr>
              <w:jc w:val="right"/>
            </w:pPr>
            <w:r w:rsidRPr="00F512AA">
              <w:rPr>
                <w:sz w:val="40"/>
              </w:rPr>
              <w:t>ECE</w:t>
            </w:r>
            <w:r>
              <w:t>/TRANS/WP.29/2018/50</w:t>
            </w:r>
            <w:r w:rsidR="00624C10" w:rsidRPr="00624C10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512AA" w:rsidP="00C97039">
            <w:pPr>
              <w:spacing w:before="240"/>
            </w:pPr>
            <w:r>
              <w:t>Distr. générale</w:t>
            </w:r>
          </w:p>
          <w:p w:rsidR="00F512AA" w:rsidRDefault="00F512AA" w:rsidP="00F512AA">
            <w:pPr>
              <w:spacing w:line="240" w:lineRule="exact"/>
            </w:pPr>
            <w:r>
              <w:t>5 avril 2018</w:t>
            </w:r>
          </w:p>
          <w:p w:rsidR="00F512AA" w:rsidRDefault="00F512AA" w:rsidP="00F512AA">
            <w:pPr>
              <w:spacing w:line="240" w:lineRule="exact"/>
            </w:pPr>
            <w:r>
              <w:t>Français</w:t>
            </w:r>
          </w:p>
          <w:p w:rsidR="00F512AA" w:rsidRPr="00DB58B5" w:rsidRDefault="00F512AA" w:rsidP="00F512AA">
            <w:pPr>
              <w:spacing w:line="240" w:lineRule="exact"/>
            </w:pPr>
            <w:r>
              <w:t>Original</w:t>
            </w:r>
            <w:r w:rsidR="00F15CFB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512AA" w:rsidRPr="00F15CFB" w:rsidRDefault="00F512AA" w:rsidP="00F512AA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</w:rPr>
      </w:pPr>
      <w:r w:rsidRPr="00F15CFB">
        <w:rPr>
          <w:rFonts w:eastAsia="Times New Roman"/>
          <w:b/>
          <w:sz w:val="24"/>
          <w:szCs w:val="24"/>
        </w:rPr>
        <w:t xml:space="preserve">Forum mondial de l’harmonisation des Règlements </w:t>
      </w:r>
      <w:r w:rsidR="00F15CFB">
        <w:rPr>
          <w:rFonts w:eastAsia="Times New Roman"/>
          <w:b/>
          <w:sz w:val="24"/>
          <w:szCs w:val="24"/>
        </w:rPr>
        <w:br/>
      </w:r>
      <w:r w:rsidRPr="00F15CFB">
        <w:rPr>
          <w:rFonts w:eastAsia="Times New Roman"/>
          <w:b/>
          <w:sz w:val="24"/>
          <w:szCs w:val="24"/>
        </w:rPr>
        <w:t>concernant les véhicules</w:t>
      </w:r>
    </w:p>
    <w:p w:rsidR="00F512AA" w:rsidRPr="000F6842" w:rsidRDefault="00F512AA" w:rsidP="00F512AA">
      <w:pPr>
        <w:tabs>
          <w:tab w:val="center" w:pos="4819"/>
        </w:tabs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0F6842">
        <w:rPr>
          <w:rFonts w:eastAsia="Times New Roman"/>
          <w:b/>
        </w:rPr>
        <w:t>175</w:t>
      </w:r>
      <w:r w:rsidRPr="000F6842">
        <w:rPr>
          <w:rFonts w:eastAsia="Times New Roman"/>
          <w:b/>
          <w:vertAlign w:val="superscript"/>
        </w:rPr>
        <w:t>e</w:t>
      </w:r>
      <w:r w:rsidRPr="000F6842">
        <w:rPr>
          <w:rFonts w:eastAsia="Times New Roman"/>
          <w:b/>
        </w:rPr>
        <w:t xml:space="preserve"> session</w:t>
      </w:r>
    </w:p>
    <w:p w:rsidR="00F512AA" w:rsidRPr="000F6842" w:rsidRDefault="007F6909" w:rsidP="00F512AA">
      <w:pPr>
        <w:kinsoku/>
        <w:overflowPunct/>
        <w:autoSpaceDE/>
        <w:autoSpaceDN/>
        <w:adjustRightInd/>
        <w:snapToGrid/>
        <w:rPr>
          <w:rFonts w:eastAsia="Times New Roman"/>
        </w:rPr>
      </w:pPr>
      <w:r>
        <w:rPr>
          <w:rFonts w:eastAsia="Times New Roman"/>
        </w:rPr>
        <w:t xml:space="preserve">Genève, 19-22 juin </w:t>
      </w:r>
      <w:r w:rsidR="00F512AA" w:rsidRPr="000F6842">
        <w:rPr>
          <w:rFonts w:eastAsia="Times New Roman"/>
        </w:rPr>
        <w:t>2018</w:t>
      </w:r>
    </w:p>
    <w:p w:rsidR="00F512AA" w:rsidRPr="000F6842" w:rsidRDefault="00F512AA" w:rsidP="00F512AA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0F6842">
        <w:rPr>
          <w:rFonts w:eastAsia="Times New Roman"/>
        </w:rPr>
        <w:t>Point 4.7.5 de l</w:t>
      </w:r>
      <w:r>
        <w:rPr>
          <w:rFonts w:eastAsia="Times New Roman"/>
        </w:rPr>
        <w:t>’</w:t>
      </w:r>
      <w:r w:rsidRPr="000F6842">
        <w:rPr>
          <w:rFonts w:eastAsia="Times New Roman"/>
        </w:rPr>
        <w:t>ordre du jour provisoire</w:t>
      </w:r>
    </w:p>
    <w:p w:rsidR="00F512AA" w:rsidRPr="000F6842" w:rsidRDefault="00F512AA" w:rsidP="00F512AA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0F6842">
        <w:rPr>
          <w:rFonts w:eastAsia="Times New Roman"/>
          <w:b/>
        </w:rPr>
        <w:t>Accord de 1958</w:t>
      </w:r>
      <w:r w:rsidR="00F15CFB">
        <w:rPr>
          <w:rFonts w:eastAsia="Times New Roman"/>
          <w:b/>
        </w:rPr>
        <w:t xml:space="preserve"> : </w:t>
      </w:r>
      <w:r w:rsidRPr="000F6842">
        <w:rPr>
          <w:rFonts w:eastAsia="Times New Roman"/>
          <w:b/>
        </w:rPr>
        <w:t>Examen de projets d</w:t>
      </w:r>
      <w:r>
        <w:rPr>
          <w:rFonts w:eastAsia="Times New Roman"/>
          <w:b/>
        </w:rPr>
        <w:t>’</w:t>
      </w:r>
      <w:r w:rsidRPr="000F6842">
        <w:rPr>
          <w:rFonts w:eastAsia="Times New Roman"/>
          <w:b/>
        </w:rPr>
        <w:t>amendements</w:t>
      </w:r>
      <w:r w:rsidR="00F15CFB">
        <w:rPr>
          <w:rFonts w:eastAsia="Times New Roman"/>
          <w:b/>
        </w:rPr>
        <w:br/>
      </w:r>
      <w:r w:rsidRPr="000F6842">
        <w:rPr>
          <w:rFonts w:eastAsia="Times New Roman"/>
          <w:b/>
        </w:rPr>
        <w:t>à des Règlements ONU existants, soumis par le GRPE</w:t>
      </w:r>
    </w:p>
    <w:p w:rsidR="00F512AA" w:rsidRPr="000F6842" w:rsidRDefault="00F512AA" w:rsidP="00F15CFB">
      <w:pPr>
        <w:pStyle w:val="HChG"/>
      </w:pPr>
      <w:r>
        <w:tab/>
      </w:r>
      <w:r>
        <w:tab/>
      </w:r>
      <w:r w:rsidRPr="000F6842">
        <w:t xml:space="preserve">Proposition de complément 8 au Règlement </w:t>
      </w:r>
      <w:r w:rsidR="00624C10">
        <w:t xml:space="preserve">ONU </w:t>
      </w:r>
      <w:r w:rsidRPr="000F6842">
        <w:t>n</w:t>
      </w:r>
      <w:r w:rsidRPr="000F6842">
        <w:rPr>
          <w:vertAlign w:val="superscript"/>
        </w:rPr>
        <w:t>o</w:t>
      </w:r>
      <w:r w:rsidR="00F15CFB">
        <w:t> 85 (Mesure de </w:t>
      </w:r>
      <w:r w:rsidRPr="000F6842">
        <w:t>la puissance nette)</w:t>
      </w:r>
    </w:p>
    <w:p w:rsidR="00F512AA" w:rsidRPr="000F6842" w:rsidRDefault="00F512AA" w:rsidP="00F15CFB">
      <w:pPr>
        <w:pStyle w:val="H1G"/>
      </w:pPr>
      <w:r>
        <w:tab/>
      </w:r>
      <w:r>
        <w:tab/>
      </w:r>
      <w:r w:rsidRPr="000F6842">
        <w:t>Communication du Groupe de travail de la pollution et de l</w:t>
      </w:r>
      <w:r>
        <w:t>’</w:t>
      </w:r>
      <w:r w:rsidRPr="000F6842">
        <w:t>énergie</w:t>
      </w:r>
      <w:r w:rsidRPr="007F6909">
        <w:rPr>
          <w:b w:val="0"/>
          <w:sz w:val="20"/>
        </w:rPr>
        <w:footnoteReference w:customMarkFollows="1" w:id="3"/>
        <w:t>*</w:t>
      </w:r>
      <w:r w:rsidR="00624C10">
        <w:rPr>
          <w:b w:val="0"/>
          <w:sz w:val="20"/>
        </w:rPr>
        <w:t>*</w:t>
      </w:r>
    </w:p>
    <w:p w:rsidR="00F512AA" w:rsidRPr="000F6842" w:rsidRDefault="00F512AA" w:rsidP="007F6909">
      <w:pPr>
        <w:pStyle w:val="SingleTxtG"/>
        <w:ind w:firstLine="567"/>
        <w:rPr>
          <w:szCs w:val="24"/>
          <w:lang w:eastAsia="zh-CN"/>
        </w:rPr>
      </w:pPr>
      <w:r w:rsidRPr="000F6842">
        <w:t>Le texte reproduit ci-après, adopté par le Groupe de travail de la pollution et de l</w:t>
      </w:r>
      <w:r>
        <w:t>’</w:t>
      </w:r>
      <w:r w:rsidRPr="000F6842">
        <w:t>énergie (GRPE) à sa soixante-seizième session (ECE/TRANS/WP.29/GRPE/76, par. 29), est fondé sur le document ECE/TRANS/WP.29/GRPE/2018/5, tel que modifié par l</w:t>
      </w:r>
      <w:r>
        <w:t>’</w:t>
      </w:r>
      <w:r w:rsidRPr="000F6842">
        <w:t>annexe VII du document ECE/TRANS/WP.29/GRPE/76.</w:t>
      </w:r>
      <w:r w:rsidRPr="000F6842">
        <w:rPr>
          <w:bCs/>
        </w:rPr>
        <w:t xml:space="preserve"> </w:t>
      </w:r>
      <w:r w:rsidRPr="000F6842">
        <w:t>Il est soumis au Forum mondial de l</w:t>
      </w:r>
      <w:r>
        <w:t>’</w:t>
      </w:r>
      <w:r w:rsidRPr="000F6842">
        <w:t>harmonisation des Règlements concernant les véhicules (WP.29) et au Comité d</w:t>
      </w:r>
      <w:r>
        <w:t>’</w:t>
      </w:r>
      <w:r w:rsidRPr="000F6842">
        <w:t>administration de l</w:t>
      </w:r>
      <w:r>
        <w:t>’</w:t>
      </w:r>
      <w:r w:rsidRPr="000F6842">
        <w:t>Accord de 1958 (AC.1) pour examen à leurs sessions de juin</w:t>
      </w:r>
      <w:r w:rsidR="007C76AB">
        <w:t xml:space="preserve"> </w:t>
      </w:r>
      <w:r w:rsidRPr="000F6842">
        <w:t>2018.</w:t>
      </w:r>
    </w:p>
    <w:p w:rsidR="00F512AA" w:rsidRPr="000F6842" w:rsidRDefault="00F512AA" w:rsidP="00F512AA">
      <w:pPr>
        <w:pStyle w:val="HChG"/>
      </w:pPr>
      <w:r w:rsidRPr="000F6842">
        <w:rPr>
          <w:rFonts w:eastAsia="Times New Roman"/>
          <w:sz w:val="20"/>
        </w:rPr>
        <w:br w:type="page"/>
      </w:r>
      <w:r w:rsidRPr="000F6842">
        <w:lastRenderedPageBreak/>
        <w:tab/>
      </w:r>
      <w:r w:rsidRPr="000F6842">
        <w:tab/>
        <w:t xml:space="preserve">Complément 8 au Règlement </w:t>
      </w:r>
      <w:r w:rsidR="00624C10">
        <w:t xml:space="preserve">ONU </w:t>
      </w:r>
      <w:r w:rsidRPr="000F6842">
        <w:t>n</w:t>
      </w:r>
      <w:r w:rsidRPr="000F6842">
        <w:rPr>
          <w:vertAlign w:val="superscript"/>
        </w:rPr>
        <w:t>o</w:t>
      </w:r>
      <w:r w:rsidR="00940F9B">
        <w:t xml:space="preserve"> 85 </w:t>
      </w:r>
      <w:r w:rsidR="00940F9B">
        <w:br/>
        <w:t xml:space="preserve">(Mesure de la puissance </w:t>
      </w:r>
      <w:r w:rsidRPr="000F6842">
        <w:t>nette)</w:t>
      </w:r>
    </w:p>
    <w:p w:rsidR="00F512AA" w:rsidRPr="000F6842" w:rsidRDefault="00F512AA" w:rsidP="00F512AA">
      <w:pPr>
        <w:pStyle w:val="SingleTxtG"/>
        <w:rPr>
          <w:lang w:eastAsia="ja-JP"/>
        </w:rPr>
      </w:pPr>
      <w:r w:rsidRPr="00940F9B">
        <w:rPr>
          <w:i/>
        </w:rPr>
        <w:t xml:space="preserve">Paragraphe </w:t>
      </w:r>
      <w:r w:rsidRPr="00940F9B">
        <w:rPr>
          <w:i/>
          <w:lang w:eastAsia="ja-JP"/>
        </w:rPr>
        <w:t>5.3.1.3</w:t>
      </w:r>
      <w:r w:rsidRPr="000F6842">
        <w:rPr>
          <w:lang w:eastAsia="ja-JP"/>
        </w:rPr>
        <w:t>, lire</w:t>
      </w:r>
      <w:r w:rsidR="00F15CFB">
        <w:rPr>
          <w:lang w:eastAsia="ja-JP"/>
        </w:rPr>
        <w:t> :</w:t>
      </w:r>
    </w:p>
    <w:p w:rsidR="00F512AA" w:rsidRPr="000F6842" w:rsidRDefault="00F512AA" w:rsidP="00940F9B">
      <w:pPr>
        <w:pStyle w:val="SingleTxtG"/>
        <w:ind w:left="2268" w:hanging="1134"/>
        <w:rPr>
          <w:lang w:eastAsia="ja-JP"/>
        </w:rPr>
      </w:pPr>
      <w:r>
        <w:t>« </w:t>
      </w:r>
      <w:r w:rsidRPr="000F6842">
        <w:rPr>
          <w:lang w:eastAsia="ja-JP"/>
        </w:rPr>
        <w:t>5.3.1.3</w:t>
      </w:r>
      <w:r w:rsidRPr="000F6842">
        <w:rPr>
          <w:lang w:eastAsia="ja-JP"/>
        </w:rPr>
        <w:tab/>
      </w:r>
      <w:r w:rsidRPr="005A7629">
        <w:rPr>
          <w:lang w:val="fr-FR" w:eastAsia="ja-JP"/>
        </w:rPr>
        <w:t>Immédiatement avant le début de l</w:t>
      </w:r>
      <w:r>
        <w:rPr>
          <w:lang w:val="fr-FR" w:eastAsia="ja-JP"/>
        </w:rPr>
        <w:t>’</w:t>
      </w:r>
      <w:r w:rsidRPr="005A7629">
        <w:rPr>
          <w:lang w:val="fr-FR" w:eastAsia="ja-JP"/>
        </w:rPr>
        <w:t>essai, le moteur doit tourner sur le banc d</w:t>
      </w:r>
      <w:r>
        <w:rPr>
          <w:lang w:val="fr-FR" w:eastAsia="ja-JP"/>
        </w:rPr>
        <w:t>’</w:t>
      </w:r>
      <w:r w:rsidRPr="005A7629">
        <w:rPr>
          <w:lang w:val="fr-FR" w:eastAsia="ja-JP"/>
        </w:rPr>
        <w:t>essai pendant 3</w:t>
      </w:r>
      <w:r w:rsidR="00F30BAD">
        <w:rPr>
          <w:lang w:val="fr-FR" w:eastAsia="ja-JP"/>
        </w:rPr>
        <w:t> </w:t>
      </w:r>
      <w:r w:rsidRPr="005A7629">
        <w:rPr>
          <w:lang w:val="fr-FR" w:eastAsia="ja-JP"/>
        </w:rPr>
        <w:t>min en produisant une puissance égale soit à 80 % de la puissance maximale sur 30 min</w:t>
      </w:r>
      <w:r w:rsidR="00F30BAD">
        <w:rPr>
          <w:lang w:val="fr-FR" w:eastAsia="ja-JP"/>
        </w:rPr>
        <w:t>, soit à 80 </w:t>
      </w:r>
      <w:r w:rsidRPr="005A7629">
        <w:rPr>
          <w:lang w:val="fr-FR" w:eastAsia="ja-JP"/>
        </w:rPr>
        <w:t>% de la puissance maximale de crête au régime recommandé par le constructeur dans la plage de régimes définie au paragraphe 5.3.2.2. L</w:t>
      </w:r>
      <w:r>
        <w:rPr>
          <w:lang w:val="fr-FR" w:eastAsia="ja-JP"/>
        </w:rPr>
        <w:t>’</w:t>
      </w:r>
      <w:r w:rsidRPr="005A7629">
        <w:rPr>
          <w:lang w:val="fr-FR" w:eastAsia="ja-JP"/>
        </w:rPr>
        <w:t xml:space="preserve">essai de puissance doit commencer au plus tard dans la minute qui </w:t>
      </w:r>
      <w:r>
        <w:rPr>
          <w:lang w:val="fr-FR" w:eastAsia="ja-JP"/>
        </w:rPr>
        <w:t>suit</w:t>
      </w:r>
      <w:r>
        <w:t>. ».</w:t>
      </w:r>
    </w:p>
    <w:p w:rsidR="00F512AA" w:rsidRPr="000F6842" w:rsidRDefault="00F512AA" w:rsidP="00F512AA">
      <w:pPr>
        <w:pStyle w:val="SingleTxtG"/>
        <w:rPr>
          <w:lang w:eastAsia="ja-JP"/>
        </w:rPr>
      </w:pPr>
      <w:r w:rsidRPr="00F30BAD">
        <w:rPr>
          <w:i/>
          <w:lang w:eastAsia="ja-JP"/>
        </w:rPr>
        <w:t>Annexe 5</w:t>
      </w:r>
      <w:r w:rsidRPr="000F6842">
        <w:rPr>
          <w:lang w:eastAsia="ja-JP"/>
        </w:rPr>
        <w:t>,</w:t>
      </w:r>
    </w:p>
    <w:p w:rsidR="00F512AA" w:rsidRPr="000F6842" w:rsidRDefault="00F512AA" w:rsidP="00F512AA">
      <w:pPr>
        <w:pStyle w:val="SingleTxtG"/>
      </w:pPr>
      <w:r w:rsidRPr="00F30BAD">
        <w:rPr>
          <w:i/>
          <w:lang w:eastAsia="ja-JP"/>
        </w:rPr>
        <w:t>Paragraphe 5.4.2</w:t>
      </w:r>
      <w:r w:rsidRPr="000F6842">
        <w:rPr>
          <w:lang w:eastAsia="ja-JP"/>
        </w:rPr>
        <w:t>, lire</w:t>
      </w:r>
      <w:r w:rsidR="00F15CFB">
        <w:rPr>
          <w:lang w:eastAsia="ja-JP"/>
        </w:rPr>
        <w:t> :</w:t>
      </w:r>
    </w:p>
    <w:p w:rsidR="00F512AA" w:rsidRPr="000F6842" w:rsidRDefault="00F512AA" w:rsidP="00F30BAD">
      <w:pPr>
        <w:pStyle w:val="SingleTxtG"/>
        <w:ind w:left="2268" w:hanging="1134"/>
        <w:rPr>
          <w:lang w:eastAsia="ja-JP"/>
        </w:rPr>
      </w:pPr>
      <w:r>
        <w:t>« </w:t>
      </w:r>
      <w:r w:rsidRPr="000F6842">
        <w:rPr>
          <w:lang w:eastAsia="ja-JP"/>
        </w:rPr>
        <w:t>5.4.2</w:t>
      </w:r>
      <w:r w:rsidRPr="000F6842">
        <w:rPr>
          <w:lang w:eastAsia="ja-JP"/>
        </w:rPr>
        <w:tab/>
      </w:r>
      <w:r>
        <w:rPr>
          <w:lang w:eastAsia="ja-JP"/>
        </w:rPr>
        <w:t xml:space="preserve">Moteurs diesel − Facteur </w:t>
      </w:r>
      <w:r w:rsidRPr="005A7629">
        <w:rPr>
          <w:lang w:val="fr-FR" w:eastAsia="ja-JP"/>
        </w:rPr>
        <w:t>α</w:t>
      </w:r>
      <w:r w:rsidRPr="005A7629">
        <w:rPr>
          <w:vertAlign w:val="subscript"/>
          <w:lang w:val="fr-FR" w:eastAsia="ja-JP"/>
        </w:rPr>
        <w:t>d</w:t>
      </w:r>
    </w:p>
    <w:p w:rsidR="00F512AA" w:rsidRPr="000F6842" w:rsidRDefault="00F512AA" w:rsidP="00503C5E">
      <w:pPr>
        <w:pStyle w:val="SingleTxtG"/>
        <w:ind w:left="2268"/>
        <w:rPr>
          <w:lang w:eastAsia="ja-JP"/>
        </w:rPr>
      </w:pPr>
      <w:r w:rsidRPr="00CB5CDA">
        <w:rPr>
          <w:lang w:eastAsia="ja-JP"/>
        </w:rPr>
        <w:t>Le facteur de correction de la puissance des moteurs diesel (α</w:t>
      </w:r>
      <w:r w:rsidRPr="00F30BAD">
        <w:rPr>
          <w:vertAlign w:val="subscript"/>
          <w:lang w:eastAsia="ja-JP"/>
        </w:rPr>
        <w:t>d</w:t>
      </w:r>
      <w:r w:rsidRPr="00CB5CDA">
        <w:rPr>
          <w:lang w:eastAsia="ja-JP"/>
        </w:rPr>
        <w:t>), à débit constant de carburant, est obtenu au moyen de la formule suivante</w:t>
      </w:r>
      <w:r w:rsidR="00F15CFB">
        <w:rPr>
          <w:lang w:eastAsia="ja-JP"/>
        </w:rPr>
        <w:t> :</w:t>
      </w:r>
    </w:p>
    <w:p w:rsidR="00F512AA" w:rsidRPr="000F6842" w:rsidRDefault="00F512AA" w:rsidP="00503C5E">
      <w:pPr>
        <w:pStyle w:val="SingleTxtG"/>
        <w:ind w:left="2268"/>
        <w:rPr>
          <w:lang w:eastAsia="ja-JP"/>
        </w:rPr>
      </w:pPr>
      <w:r>
        <w:rPr>
          <w:lang w:eastAsia="ja-JP"/>
        </w:rPr>
        <w:t>Où</w:t>
      </w:r>
      <w:r w:rsidRPr="000F6842">
        <w:rPr>
          <w:lang w:eastAsia="ja-JP"/>
        </w:rPr>
        <w:t xml:space="preserve"> </w:t>
      </w:r>
      <w:r w:rsidRPr="005A7629">
        <w:rPr>
          <w:lang w:val="fr-FR" w:eastAsia="ja-JP"/>
        </w:rPr>
        <w:t>α</w:t>
      </w:r>
      <w:r w:rsidRPr="005A7629">
        <w:rPr>
          <w:vertAlign w:val="subscript"/>
          <w:lang w:val="fr-FR" w:eastAsia="ja-JP"/>
        </w:rPr>
        <w:t>d</w:t>
      </w:r>
      <w:r w:rsidRPr="000F6842">
        <w:rPr>
          <w:lang w:eastAsia="ja-JP"/>
        </w:rPr>
        <w:t xml:space="preserve"> = (f</w:t>
      </w:r>
      <w:r w:rsidRPr="000F6842">
        <w:rPr>
          <w:sz w:val="14"/>
          <w:szCs w:val="14"/>
          <w:lang w:eastAsia="ja-JP"/>
        </w:rPr>
        <w:t>a</w:t>
      </w:r>
      <w:r w:rsidRPr="000F6842">
        <w:rPr>
          <w:lang w:eastAsia="ja-JP"/>
        </w:rPr>
        <w:t>)</w:t>
      </w:r>
      <w:r w:rsidR="00A30F84" w:rsidRPr="00A30F84">
        <w:rPr>
          <w:vertAlign w:val="superscript"/>
          <w:lang w:eastAsia="ja-JP"/>
        </w:rPr>
        <w:t xml:space="preserve"> </w:t>
      </w:r>
      <w:proofErr w:type="spellStart"/>
      <w:r w:rsidRPr="000F6842">
        <w:rPr>
          <w:bCs/>
          <w:vertAlign w:val="superscript"/>
          <w:lang w:eastAsia="ja-JP"/>
        </w:rPr>
        <w:t>f</w:t>
      </w:r>
      <w:r w:rsidRPr="000F6842">
        <w:rPr>
          <w:bCs/>
          <w:sz w:val="14"/>
          <w:szCs w:val="14"/>
          <w:vertAlign w:val="superscript"/>
          <w:lang w:eastAsia="ja-JP"/>
        </w:rPr>
        <w:t>m</w:t>
      </w:r>
      <w:proofErr w:type="spellEnd"/>
    </w:p>
    <w:p w:rsidR="00F512AA" w:rsidRPr="000F6842" w:rsidRDefault="00F512AA" w:rsidP="00503C5E">
      <w:pPr>
        <w:pStyle w:val="SingleTxtG"/>
        <w:ind w:left="2268"/>
        <w:rPr>
          <w:lang w:eastAsia="ja-JP"/>
        </w:rPr>
      </w:pPr>
      <w:r w:rsidRPr="000F6842">
        <w:rPr>
          <w:lang w:eastAsia="ja-JP"/>
        </w:rPr>
        <w:t>f</w:t>
      </w:r>
      <w:r w:rsidRPr="000F6842">
        <w:rPr>
          <w:sz w:val="14"/>
          <w:szCs w:val="14"/>
          <w:lang w:eastAsia="ja-JP"/>
        </w:rPr>
        <w:t>a</w:t>
      </w:r>
      <w:r w:rsidRPr="000F6842">
        <w:rPr>
          <w:lang w:eastAsia="ja-JP"/>
        </w:rPr>
        <w:t xml:space="preserve"> </w:t>
      </w:r>
      <w:r w:rsidRPr="00CB5CDA">
        <w:rPr>
          <w:lang w:eastAsia="ja-JP"/>
        </w:rPr>
        <w:t>est le facteur atmosphérique</w:t>
      </w:r>
    </w:p>
    <w:p w:rsidR="00F512AA" w:rsidRPr="000F6842" w:rsidRDefault="00F512AA" w:rsidP="00503C5E">
      <w:pPr>
        <w:pStyle w:val="SingleTxtG"/>
        <w:ind w:left="2268"/>
        <w:rPr>
          <w:lang w:eastAsia="ja-JP"/>
        </w:rPr>
      </w:pPr>
      <w:proofErr w:type="spellStart"/>
      <w:r w:rsidRPr="000F6842">
        <w:rPr>
          <w:lang w:eastAsia="ja-JP"/>
        </w:rPr>
        <w:t>f</w:t>
      </w:r>
      <w:r w:rsidRPr="00503C5E">
        <w:rPr>
          <w:sz w:val="14"/>
          <w:szCs w:val="14"/>
          <w:vertAlign w:val="subscript"/>
          <w:lang w:eastAsia="ja-JP"/>
        </w:rPr>
        <w:t>m</w:t>
      </w:r>
      <w:proofErr w:type="spellEnd"/>
      <w:r w:rsidRPr="000F6842">
        <w:rPr>
          <w:sz w:val="13"/>
          <w:szCs w:val="13"/>
          <w:lang w:eastAsia="ja-JP"/>
        </w:rPr>
        <w:t xml:space="preserve"> </w:t>
      </w:r>
      <w:r w:rsidRPr="00CB5CDA">
        <w:rPr>
          <w:lang w:eastAsia="ja-JP"/>
        </w:rPr>
        <w:t>est le paramètre caractéristique de chaque type de moteur et de réglage</w:t>
      </w:r>
      <w:r>
        <w:rPr>
          <w:lang w:eastAsia="ja-JP"/>
        </w:rPr>
        <w:t> </w:t>
      </w:r>
      <w:r>
        <w:t>».</w:t>
      </w:r>
    </w:p>
    <w:p w:rsidR="00F9573C" w:rsidRPr="00F512AA" w:rsidRDefault="00F512AA" w:rsidP="00F512A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512AA" w:rsidSect="00F512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D20" w:rsidRDefault="00E33D20" w:rsidP="00F95C08">
      <w:pPr>
        <w:spacing w:line="240" w:lineRule="auto"/>
      </w:pPr>
    </w:p>
  </w:endnote>
  <w:endnote w:type="continuationSeparator" w:id="0">
    <w:p w:rsidR="00E33D20" w:rsidRPr="00AC3823" w:rsidRDefault="00E33D20" w:rsidP="00AC3823">
      <w:pPr>
        <w:pStyle w:val="Footer"/>
      </w:pPr>
    </w:p>
  </w:endnote>
  <w:endnote w:type="continuationNotice" w:id="1">
    <w:p w:rsidR="00E33D20" w:rsidRDefault="00E33D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AA" w:rsidRPr="00F512AA" w:rsidRDefault="00F512AA" w:rsidP="00F512AA">
    <w:pPr>
      <w:pStyle w:val="Footer"/>
      <w:tabs>
        <w:tab w:val="right" w:pos="9638"/>
      </w:tabs>
    </w:pPr>
    <w:r w:rsidRPr="00F512AA">
      <w:rPr>
        <w:b/>
        <w:sz w:val="18"/>
      </w:rPr>
      <w:fldChar w:fldCharType="begin"/>
    </w:r>
    <w:r w:rsidRPr="00F512AA">
      <w:rPr>
        <w:b/>
        <w:sz w:val="18"/>
      </w:rPr>
      <w:instrText xml:space="preserve"> PAGE  \* MERGEFORMAT </w:instrText>
    </w:r>
    <w:r w:rsidRPr="00F512AA">
      <w:rPr>
        <w:b/>
        <w:sz w:val="18"/>
      </w:rPr>
      <w:fldChar w:fldCharType="separate"/>
    </w:r>
    <w:r w:rsidR="00F005CD">
      <w:rPr>
        <w:b/>
        <w:noProof/>
        <w:sz w:val="18"/>
      </w:rPr>
      <w:t>2</w:t>
    </w:r>
    <w:r w:rsidRPr="00F512AA">
      <w:rPr>
        <w:b/>
        <w:sz w:val="18"/>
      </w:rPr>
      <w:fldChar w:fldCharType="end"/>
    </w:r>
    <w:r>
      <w:rPr>
        <w:b/>
        <w:sz w:val="18"/>
      </w:rPr>
      <w:tab/>
    </w:r>
    <w:r>
      <w:t>GE.18-05334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AA" w:rsidRPr="00F512AA" w:rsidRDefault="00F512AA" w:rsidP="00F512AA">
    <w:pPr>
      <w:pStyle w:val="Footer"/>
      <w:tabs>
        <w:tab w:val="right" w:pos="9638"/>
      </w:tabs>
      <w:rPr>
        <w:b/>
        <w:sz w:val="18"/>
      </w:rPr>
    </w:pPr>
    <w:r>
      <w:t>GE.18-05334</w:t>
    </w:r>
    <w:r>
      <w:tab/>
    </w:r>
    <w:r w:rsidRPr="00F512AA">
      <w:rPr>
        <w:b/>
        <w:sz w:val="18"/>
      </w:rPr>
      <w:fldChar w:fldCharType="begin"/>
    </w:r>
    <w:r w:rsidRPr="00F512AA">
      <w:rPr>
        <w:b/>
        <w:sz w:val="18"/>
      </w:rPr>
      <w:instrText xml:space="preserve"> PAGE  \* MERGEFORMAT </w:instrText>
    </w:r>
    <w:r w:rsidRPr="00F512A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51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512AA" w:rsidRDefault="00F512AA" w:rsidP="00F512A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18-05334  (F)    200418    030518</w:t>
    </w:r>
    <w:r>
      <w:rPr>
        <w:sz w:val="20"/>
      </w:rPr>
      <w:br/>
    </w:r>
    <w:r w:rsidRPr="00F512AA">
      <w:rPr>
        <w:rFonts w:ascii="C39T30Lfz" w:hAnsi="C39T30Lfz"/>
        <w:sz w:val="56"/>
      </w:rPr>
      <w:t></w:t>
    </w:r>
    <w:r w:rsidRPr="00F512AA">
      <w:rPr>
        <w:rFonts w:ascii="C39T30Lfz" w:hAnsi="C39T30Lfz"/>
        <w:sz w:val="56"/>
      </w:rPr>
      <w:t></w:t>
    </w:r>
    <w:r w:rsidRPr="00F512AA">
      <w:rPr>
        <w:rFonts w:ascii="C39T30Lfz" w:hAnsi="C39T30Lfz"/>
        <w:sz w:val="56"/>
      </w:rPr>
      <w:t></w:t>
    </w:r>
    <w:r w:rsidRPr="00F512AA">
      <w:rPr>
        <w:rFonts w:ascii="C39T30Lfz" w:hAnsi="C39T30Lfz"/>
        <w:sz w:val="56"/>
      </w:rPr>
      <w:t></w:t>
    </w:r>
    <w:r w:rsidRPr="00F512AA">
      <w:rPr>
        <w:rFonts w:ascii="C39T30Lfz" w:hAnsi="C39T30Lfz"/>
        <w:sz w:val="56"/>
      </w:rPr>
      <w:t></w:t>
    </w:r>
    <w:r w:rsidRPr="00F512AA">
      <w:rPr>
        <w:rFonts w:ascii="C39T30Lfz" w:hAnsi="C39T30Lfz"/>
        <w:sz w:val="56"/>
      </w:rPr>
      <w:t></w:t>
    </w:r>
    <w:r w:rsidRPr="00F512AA">
      <w:rPr>
        <w:rFonts w:ascii="C39T30Lfz" w:hAnsi="C39T30Lfz"/>
        <w:sz w:val="56"/>
      </w:rPr>
      <w:t></w:t>
    </w:r>
    <w:r w:rsidRPr="00F512AA">
      <w:rPr>
        <w:rFonts w:ascii="C39T30Lfz" w:hAnsi="C39T30Lfz"/>
        <w:sz w:val="56"/>
      </w:rPr>
      <w:t></w:t>
    </w:r>
    <w:r w:rsidRPr="00F512A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5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5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D20" w:rsidRPr="00AC3823" w:rsidRDefault="00E33D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3D20" w:rsidRPr="00AC3823" w:rsidRDefault="00E33D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3D20" w:rsidRPr="00AC3823" w:rsidRDefault="00E33D20">
      <w:pPr>
        <w:spacing w:line="240" w:lineRule="auto"/>
        <w:rPr>
          <w:sz w:val="2"/>
          <w:szCs w:val="2"/>
        </w:rPr>
      </w:pPr>
    </w:p>
  </w:footnote>
  <w:footnote w:id="2">
    <w:p w:rsidR="00624C10" w:rsidRPr="00624C10" w:rsidRDefault="00624C10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624C1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>Nouveau tirage pour raisons techniques (9 mai 2018).</w:t>
      </w:r>
    </w:p>
  </w:footnote>
  <w:footnote w:id="3">
    <w:p w:rsidR="00F512AA" w:rsidRPr="00624C10" w:rsidRDefault="00F512AA" w:rsidP="00F512AA">
      <w:pPr>
        <w:pStyle w:val="FootnoteText"/>
      </w:pPr>
      <w:r w:rsidRPr="007C76AB">
        <w:rPr>
          <w:sz w:val="20"/>
        </w:rPr>
        <w:tab/>
        <w:t>*</w:t>
      </w:r>
      <w:r w:rsidR="00624C10">
        <w:rPr>
          <w:sz w:val="20"/>
        </w:rPr>
        <w:t>*</w:t>
      </w:r>
      <w:r w:rsidRPr="007C76AB">
        <w:rPr>
          <w:sz w:val="20"/>
        </w:rPr>
        <w:tab/>
      </w:r>
      <w:r w:rsidRPr="007C76AB">
        <w:rPr>
          <w:spacing w:val="-2"/>
        </w:rPr>
        <w:t>Conformément au programme de travail du Comité des transports intérieurs pour la période 2018-2019</w:t>
      </w:r>
      <w:r w:rsidRPr="0076547E">
        <w:t xml:space="preserve"> (ECE/TRANS/274, par. 123</w:t>
      </w:r>
      <w:r w:rsidR="007C76AB">
        <w:t>,</w:t>
      </w:r>
      <w:r w:rsidRPr="0076547E">
        <w:t xml:space="preserve"> et ECE/TRANS/2018/21/Add.1, module 3.1), le Forum mondial a pour mission d</w:t>
      </w:r>
      <w:r>
        <w:t>’</w:t>
      </w:r>
      <w:r w:rsidRPr="0076547E">
        <w:t>élaborer, d</w:t>
      </w:r>
      <w:r>
        <w:t>’</w:t>
      </w:r>
      <w:r w:rsidRPr="0076547E">
        <w:t>harmoniser et de mettre à jour les Règlements en vue d</w:t>
      </w:r>
      <w:r>
        <w:t>’</w:t>
      </w:r>
      <w:r w:rsidRPr="0076547E">
        <w:t>améliorer les caractéristiques fonctionnelles des véhicules. Le présent document est soumis en vertu de ce mandat</w:t>
      </w:r>
      <w:r w:rsidRPr="00624C1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AA" w:rsidRPr="00F512AA" w:rsidRDefault="0092447A">
    <w:pPr>
      <w:pStyle w:val="Header"/>
    </w:pPr>
    <w:fldSimple w:instr=" TITLE  \* MERGEFORMAT ">
      <w:r>
        <w:t>ECE/TRANS/WP.29/2018/50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AA" w:rsidRPr="00F512AA" w:rsidRDefault="0092447A" w:rsidP="00F512AA">
    <w:pPr>
      <w:pStyle w:val="Header"/>
      <w:jc w:val="right"/>
    </w:pPr>
    <w:fldSimple w:instr=" TITLE  \* MERGEFORMAT ">
      <w:r>
        <w:t>ECE/TRANS/WP.29/2018/50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20"/>
    <w:rsid w:val="00017F94"/>
    <w:rsid w:val="00023842"/>
    <w:rsid w:val="000334F9"/>
    <w:rsid w:val="00045FEB"/>
    <w:rsid w:val="0007796D"/>
    <w:rsid w:val="000B7790"/>
    <w:rsid w:val="000C5AFC"/>
    <w:rsid w:val="000F77BA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03C5E"/>
    <w:rsid w:val="005505B7"/>
    <w:rsid w:val="00573BE5"/>
    <w:rsid w:val="00586ED3"/>
    <w:rsid w:val="00596AA9"/>
    <w:rsid w:val="00624C10"/>
    <w:rsid w:val="00647911"/>
    <w:rsid w:val="0071601D"/>
    <w:rsid w:val="007A62E6"/>
    <w:rsid w:val="007C76AB"/>
    <w:rsid w:val="007F20FA"/>
    <w:rsid w:val="007F6909"/>
    <w:rsid w:val="0080684C"/>
    <w:rsid w:val="0082008C"/>
    <w:rsid w:val="00871C75"/>
    <w:rsid w:val="008776DC"/>
    <w:rsid w:val="0092447A"/>
    <w:rsid w:val="00940F9B"/>
    <w:rsid w:val="009446C0"/>
    <w:rsid w:val="009705C8"/>
    <w:rsid w:val="009C1CF4"/>
    <w:rsid w:val="009F6B74"/>
    <w:rsid w:val="00A30353"/>
    <w:rsid w:val="00A30F84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F08FE"/>
    <w:rsid w:val="00D3439C"/>
    <w:rsid w:val="00DB1831"/>
    <w:rsid w:val="00DD3BFD"/>
    <w:rsid w:val="00DF6678"/>
    <w:rsid w:val="00E0299A"/>
    <w:rsid w:val="00E33D20"/>
    <w:rsid w:val="00E85C74"/>
    <w:rsid w:val="00EA6547"/>
    <w:rsid w:val="00EF2E22"/>
    <w:rsid w:val="00F005CD"/>
    <w:rsid w:val="00F15CFB"/>
    <w:rsid w:val="00F30BAD"/>
    <w:rsid w:val="00F35BAF"/>
    <w:rsid w:val="00F512AA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029ADB-931C-4BBE-ABBB-614F2674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ECE/TRANS/WP.29/2018/50</vt:lpstr>
      <vt:lpstr>ECE/TRANS/WP.29/2018/50</vt:lpstr>
    </vt:vector>
  </TitlesOfParts>
  <Company>DCM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ECE/TRANS/WP.29/2018/50</dc:title>
  <dc:subject/>
  <dc:creator>Nicolas MORIN</dc:creator>
  <cp:keywords/>
  <cp:lastModifiedBy>New</cp:lastModifiedBy>
  <cp:revision>2</cp:revision>
  <cp:lastPrinted>2018-05-09T07:42:00Z</cp:lastPrinted>
  <dcterms:created xsi:type="dcterms:W3CDTF">2018-05-14T14:07:00Z</dcterms:created>
  <dcterms:modified xsi:type="dcterms:W3CDTF">2018-05-14T14:07:00Z</dcterms:modified>
</cp:coreProperties>
</file>