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237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2371D" w:rsidP="0002371D">
            <w:pPr>
              <w:jc w:val="right"/>
            </w:pPr>
            <w:r w:rsidRPr="0002371D">
              <w:rPr>
                <w:sz w:val="40"/>
              </w:rPr>
              <w:t>ECE</w:t>
            </w:r>
            <w:r>
              <w:t>/TRANS/WP.11/2018/9</w:t>
            </w:r>
          </w:p>
        </w:tc>
      </w:tr>
      <w:tr w:rsidR="002D5AAC" w:rsidRPr="0031688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2371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2371D" w:rsidRDefault="0002371D" w:rsidP="000237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2018</w:t>
            </w:r>
          </w:p>
          <w:p w:rsidR="0002371D" w:rsidRDefault="0002371D" w:rsidP="000237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2371D" w:rsidRPr="008D53B6" w:rsidRDefault="0002371D" w:rsidP="000237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2371D" w:rsidRPr="0002371D" w:rsidRDefault="0002371D" w:rsidP="0002371D">
      <w:pPr>
        <w:suppressAutoHyphens w:val="0"/>
        <w:spacing w:before="120" w:after="120" w:line="240" w:lineRule="auto"/>
        <w:rPr>
          <w:sz w:val="28"/>
          <w:szCs w:val="28"/>
        </w:rPr>
      </w:pPr>
      <w:r w:rsidRPr="0002371D">
        <w:rPr>
          <w:sz w:val="28"/>
          <w:szCs w:val="28"/>
        </w:rPr>
        <w:t>Комитет по внутреннему транспорту</w:t>
      </w:r>
    </w:p>
    <w:p w:rsidR="0002371D" w:rsidRPr="0002371D" w:rsidRDefault="0002371D" w:rsidP="0002371D">
      <w:pPr>
        <w:suppressAutoHyphens w:val="0"/>
        <w:spacing w:after="120" w:line="240" w:lineRule="auto"/>
        <w:rPr>
          <w:b/>
          <w:bCs/>
          <w:sz w:val="24"/>
          <w:szCs w:val="24"/>
        </w:rPr>
      </w:pPr>
      <w:r w:rsidRPr="0002371D">
        <w:rPr>
          <w:b/>
          <w:bCs/>
          <w:sz w:val="24"/>
          <w:szCs w:val="24"/>
        </w:rPr>
        <w:t xml:space="preserve">Рабочая группа по перевозкам </w:t>
      </w:r>
      <w:r>
        <w:rPr>
          <w:b/>
          <w:bCs/>
          <w:sz w:val="24"/>
          <w:szCs w:val="24"/>
        </w:rPr>
        <w:br/>
      </w:r>
      <w:r w:rsidRPr="0002371D">
        <w:rPr>
          <w:b/>
          <w:bCs/>
          <w:sz w:val="24"/>
          <w:szCs w:val="24"/>
        </w:rPr>
        <w:t>скоропортящихся пищевых продуктов</w:t>
      </w:r>
    </w:p>
    <w:p w:rsidR="0002371D" w:rsidRPr="0002371D" w:rsidRDefault="0002371D" w:rsidP="0002371D">
      <w:pPr>
        <w:suppressAutoHyphens w:val="0"/>
        <w:spacing w:line="240" w:lineRule="auto"/>
        <w:rPr>
          <w:b/>
          <w:bCs/>
        </w:rPr>
      </w:pPr>
      <w:r w:rsidRPr="0002371D">
        <w:rPr>
          <w:b/>
          <w:bCs/>
        </w:rPr>
        <w:t>Семьдесят четвертая сессия</w:t>
      </w:r>
    </w:p>
    <w:p w:rsidR="0002371D" w:rsidRPr="0002371D" w:rsidRDefault="0002371D" w:rsidP="0002371D">
      <w:pPr>
        <w:suppressAutoHyphens w:val="0"/>
        <w:spacing w:line="240" w:lineRule="auto"/>
        <w:rPr>
          <w:bCs/>
        </w:rPr>
      </w:pPr>
      <w:r w:rsidRPr="0002371D">
        <w:t>Женева, 8–12 октября 2018 года</w:t>
      </w:r>
    </w:p>
    <w:p w:rsidR="0002371D" w:rsidRPr="0002371D" w:rsidRDefault="0002371D" w:rsidP="0002371D">
      <w:pPr>
        <w:suppressAutoHyphens w:val="0"/>
        <w:spacing w:line="240" w:lineRule="auto"/>
        <w:rPr>
          <w:b/>
          <w:bCs/>
        </w:rPr>
      </w:pPr>
      <w:r w:rsidRPr="0002371D">
        <w:t>Пункт 6 b) повестки дня</w:t>
      </w:r>
    </w:p>
    <w:p w:rsidR="0002371D" w:rsidRDefault="0002371D" w:rsidP="0002371D">
      <w:pPr>
        <w:suppressAutoHyphens w:val="0"/>
        <w:spacing w:line="240" w:lineRule="auto"/>
      </w:pPr>
      <w:r w:rsidRPr="0002371D">
        <w:rPr>
          <w:b/>
          <w:bCs/>
        </w:rPr>
        <w:t>Предложения по поправкам к СПС:</w:t>
      </w:r>
      <w:r w:rsidRPr="0002371D">
        <w:rPr>
          <w:b/>
          <w:bCs/>
        </w:rPr>
        <w:br/>
        <w:t>новые предложения</w:t>
      </w:r>
    </w:p>
    <w:p w:rsidR="0002371D" w:rsidRPr="0002371D" w:rsidRDefault="0002371D" w:rsidP="0002371D">
      <w:pPr>
        <w:pStyle w:val="HChGR"/>
      </w:pPr>
      <w:r>
        <w:tab/>
      </w:r>
      <w:r>
        <w:tab/>
      </w:r>
      <w:r w:rsidRPr="0002371D">
        <w:t>Предложение по поправке к СПС, предусматривающей включение в него специальных положений, применяемых к упако</w:t>
      </w:r>
      <w:r>
        <w:t>вкам и транспортным средствам и </w:t>
      </w:r>
      <w:r w:rsidRPr="0002371D">
        <w:t>контейнерам, содержащим вещества, представляющие опасность асфиксии при использовании для целей охлаждения или кондиционирования (такие, как лед сухой (№ ООН 1845), или азот охлажденный жидкий (№ ООН 1977), или аргон охлажденный жидкий (№ ООН 1951))</w:t>
      </w:r>
    </w:p>
    <w:p w:rsidR="0002371D" w:rsidRDefault="0002371D" w:rsidP="0002371D">
      <w:pPr>
        <w:pStyle w:val="H1GR"/>
        <w:spacing w:before="300"/>
      </w:pPr>
      <w:r w:rsidRPr="0002371D">
        <w:tab/>
      </w:r>
      <w:r w:rsidRPr="0002371D">
        <w:tab/>
        <w:t>Передано правительством Швейцарии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2371D" w:rsidRPr="0002371D" w:rsidTr="0002371D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02371D" w:rsidRPr="0002371D" w:rsidRDefault="0002371D" w:rsidP="0002371D">
            <w:pPr>
              <w:tabs>
                <w:tab w:val="left" w:pos="255"/>
              </w:tabs>
              <w:spacing w:before="160" w:after="120"/>
              <w:rPr>
                <w:rFonts w:cs="Times New Roman"/>
                <w:sz w:val="24"/>
              </w:rPr>
            </w:pPr>
            <w:r w:rsidRPr="0002371D">
              <w:rPr>
                <w:rFonts w:cs="Times New Roman"/>
              </w:rPr>
              <w:tab/>
            </w:r>
            <w:r w:rsidRPr="0002371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2371D" w:rsidRPr="0002371D" w:rsidTr="0002371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02371D" w:rsidRDefault="0002371D" w:rsidP="001F7E2A">
            <w:pPr>
              <w:pStyle w:val="SingleTxtGR"/>
              <w:tabs>
                <w:tab w:val="clear" w:pos="3402"/>
                <w:tab w:val="left" w:pos="3537"/>
              </w:tabs>
              <w:spacing w:line="220" w:lineRule="atLeast"/>
              <w:ind w:left="3537" w:hanging="2403"/>
            </w:pPr>
            <w:r w:rsidRPr="0002371D">
              <w:rPr>
                <w:b/>
              </w:rPr>
              <w:t>Существо предложения:</w:t>
            </w:r>
            <w:r>
              <w:tab/>
              <w:t>Положения о безопасности, которые предусмотрены для обращения с веществами, представляющими опасность асфиксии при использовании для целей охлаждения или кондиционирования, содержатся в правовых документах, регулирующих перевозку опасных грузов (раздел 5.5.3 ДОПОГ-ВОПОГ-МПОГ), и адресованы главным образом лицам, которые не работают в сфере перевозок опасных грузов, получили бы более широкое распространение среди целевой аудитории, если они были бы включены также в другие правовые документы, в частности в СПС, рассчитанное на пользователей, которые не обязательно занимаются перевозками опасных грузов.</w:t>
            </w:r>
          </w:p>
          <w:p w:rsidR="0002371D" w:rsidRDefault="0002371D" w:rsidP="001F7E2A">
            <w:pPr>
              <w:pStyle w:val="SingleTxtGR"/>
              <w:tabs>
                <w:tab w:val="clear" w:pos="3402"/>
                <w:tab w:val="left" w:pos="3537"/>
              </w:tabs>
              <w:spacing w:line="220" w:lineRule="atLeast"/>
              <w:ind w:left="3537" w:hanging="2403"/>
            </w:pPr>
            <w:r w:rsidRPr="0002371D">
              <w:rPr>
                <w:b/>
              </w:rPr>
              <w:t>Предлагаемое решение:</w:t>
            </w:r>
            <w:r>
              <w:tab/>
              <w:t>Изменить добавление 4 к приложению 1 к СПС, добавив в него текст раздела 5.5.3 ДОПОГ-ВОПОГ-МПОГ.</w:t>
            </w:r>
          </w:p>
          <w:p w:rsidR="0002371D" w:rsidRPr="0002371D" w:rsidRDefault="0002371D" w:rsidP="001F7E2A">
            <w:pPr>
              <w:pStyle w:val="SingleTxtGR"/>
              <w:tabs>
                <w:tab w:val="clear" w:pos="3402"/>
                <w:tab w:val="left" w:pos="3537"/>
              </w:tabs>
              <w:spacing w:after="0" w:line="220" w:lineRule="atLeast"/>
              <w:ind w:left="3538" w:hanging="2404"/>
            </w:pPr>
            <w:r w:rsidRPr="0002371D">
              <w:rPr>
                <w:b/>
              </w:rPr>
              <w:t>Справочные документы:</w:t>
            </w:r>
            <w:r>
              <w:tab/>
              <w:t>Отсутствуют.</w:t>
            </w:r>
          </w:p>
        </w:tc>
      </w:tr>
      <w:tr w:rsidR="0002371D" w:rsidRPr="0002371D" w:rsidTr="0002371D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02371D" w:rsidRPr="0002371D" w:rsidRDefault="0002371D" w:rsidP="001F7E2A">
            <w:pPr>
              <w:spacing w:line="220" w:lineRule="atLeast"/>
              <w:rPr>
                <w:rFonts w:cs="Times New Roman"/>
              </w:rPr>
            </w:pPr>
          </w:p>
        </w:tc>
      </w:tr>
    </w:tbl>
    <w:p w:rsidR="0002371D" w:rsidRPr="003A0F3A" w:rsidRDefault="00327EE6" w:rsidP="0002371D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="0002371D" w:rsidRPr="003A0F3A">
        <w:rPr>
          <w:lang w:val="ru-RU"/>
        </w:rPr>
        <w:t>Введение</w:t>
      </w:r>
    </w:p>
    <w:p w:rsidR="0002371D" w:rsidRPr="003A0F3A" w:rsidRDefault="0002371D" w:rsidP="0002371D">
      <w:pPr>
        <w:pStyle w:val="SingleTxtG"/>
        <w:rPr>
          <w:lang w:val="ru-RU"/>
        </w:rPr>
      </w:pPr>
      <w:r w:rsidRPr="003A0F3A">
        <w:rPr>
          <w:lang w:val="ru-RU"/>
        </w:rPr>
        <w:t>1.</w:t>
      </w:r>
      <w:r w:rsidRPr="003A0F3A">
        <w:rPr>
          <w:lang w:val="ru-RU"/>
        </w:rPr>
        <w:tab/>
        <w:t>С 2011 года раздел 5.5.3 Рекомендаций по перевозке опасных грузов включает специальные положения, применяемые к упаковкам и транспортным средствам и контейнерам, содержащим вещества, представляющие опасность асфиксии при использовании для целей охлаждения или кондиционирования (такие, как лед сухой (№ ООН 1845), или азот охлажденный жидкий (№ ООН 1977), или аргон охлажденный жидкий (№ ООН 1951)). В 2013 году эти положения были включены в раздел 5.5.3 различных правовых документов, регулирующих наземные перевозки (Европейское соглашение о международной дорожной перевозке опасных грузов (ДОПОГ), Европейское соглашение о международной перевозке опасных грузов по внутренним водным путям (ВОПОГ) и Правила международной перевозки опасных грузов по железным дорогам (МПОГ)).</w:t>
      </w:r>
    </w:p>
    <w:p w:rsidR="0002371D" w:rsidRPr="003A0F3A" w:rsidRDefault="0002371D" w:rsidP="0002371D">
      <w:pPr>
        <w:pStyle w:val="SingleTxtG"/>
        <w:rPr>
          <w:lang w:val="ru-RU"/>
        </w:rPr>
      </w:pPr>
      <w:r w:rsidRPr="003A0F3A">
        <w:rPr>
          <w:lang w:val="ru-RU"/>
        </w:rPr>
        <w:t>2.</w:t>
      </w:r>
      <w:r w:rsidRPr="003A0F3A">
        <w:rPr>
          <w:lang w:val="ru-RU"/>
        </w:rPr>
        <w:tab/>
        <w:t>Изначально необходимость включения этих положений в раздел 5.5.3 Типовых правил и различных соглашений, касающихся наземных перевозок, была продиктована использованием сухого льда в качестве хладагента при перевозках. Cухой лед представляет определенный риск для тех, кто работает в транспортном секторе, поскольку он используется в качестве хладагента для перевозки продукции самых различных типов. При обращении с ним необходимо избегать любого повреждения кожных покровов и тканей. Сухой лед, а также другие хладагенты и кондиционирующие реагенты часто используются для перевозки чувствительных к температуре грузов независимо от вида транспорта, причем главным образом для тех грузов, которые не классифицируются в качестве опасных с точки зрения перевозки. По этой причине представляется целесообразным предусмотреть соответствующие предупреждения и конкретные требования для обращения с подобными хладагентами и агентами кондиционирования также в правилах, касающихся таких видов перевозок. С учетом того, что именно СПС призвано обеспечивать международную правовую основу для перевозки скоропортящихся пищевых продуктов и что средства, используемые для осуществления таких перевозок, включают в себя вещества, указанные в разделе 5.5.3 вышеупомянутых Правил, нашей делегации представляется целесообразным предложить Рабочей группе по перевозкам скоропортящихся пищевых продуктов (WP.11) рассмотреть вопрос о включении в ее правила положений, направленных на защиту лиц, которые не имеют подготовки в области перевозки опасных грузов.</w:t>
      </w:r>
    </w:p>
    <w:p w:rsidR="0002371D" w:rsidRPr="003A0F3A" w:rsidRDefault="0002371D" w:rsidP="0002371D">
      <w:pPr>
        <w:pStyle w:val="H23G"/>
        <w:rPr>
          <w:lang w:val="ru-RU"/>
        </w:rPr>
      </w:pPr>
      <w:r w:rsidRPr="003A0F3A">
        <w:rPr>
          <w:lang w:val="ru-RU"/>
        </w:rPr>
        <w:tab/>
      </w:r>
      <w:r w:rsidRPr="003A0F3A">
        <w:rPr>
          <w:lang w:val="ru-RU"/>
        </w:rPr>
        <w:tab/>
        <w:t>Распространение информации</w:t>
      </w:r>
    </w:p>
    <w:p w:rsidR="0002371D" w:rsidRPr="003A0F3A" w:rsidRDefault="0002371D" w:rsidP="0002371D">
      <w:pPr>
        <w:pStyle w:val="SingleTxtG"/>
        <w:rPr>
          <w:lang w:val="ru-RU"/>
        </w:rPr>
      </w:pPr>
      <w:r w:rsidRPr="003A0F3A">
        <w:rPr>
          <w:lang w:val="ru-RU"/>
        </w:rPr>
        <w:t>3.</w:t>
      </w:r>
      <w:r w:rsidRPr="003A0F3A">
        <w:rPr>
          <w:lang w:val="ru-RU"/>
        </w:rPr>
        <w:tab/>
        <w:t>Как отмечалось выше, перевозка грузов, требующих охлаждения, как правило, не классифицируется как перевозка опасных грузов. Тем не менее, учитывая характер хладагентов, в правилах о перевозке опасных грузов следует определить основные положения по безопасному обращению с такими веществами. С этими положениями должны быть знакомы не только те, кто занимается перевозками опасных грузов, но также предприятия и их сотрудники в других областях. По нашему мнению, это было отчасти достигнуто за счет включения положений в отдельный раздел независимо от остальной части правил, касающихся перевозки опасных грузов. Раздел 5.5.3 легко тиражировать и предоставить в распоряжение любого грузоотправителя/</w:t>
      </w:r>
      <w:r w:rsidR="00327EE6">
        <w:rPr>
          <w:lang w:val="ru-RU"/>
        </w:rPr>
        <w:t xml:space="preserve"> </w:t>
      </w:r>
      <w:r w:rsidRPr="003A0F3A">
        <w:rPr>
          <w:lang w:val="ru-RU"/>
        </w:rPr>
        <w:t>грузополучателя общего профиля в качестве предупреждения о необходимости применения специальных правил и памятки об их содержании. По мнению авторов этой идеи, указанные четыре страницы правил перевозки опасных грузов могли бы использоваться и другими специализированными учреждениями Организации Объединенных Наций, в частности МОТ и ЮНКТАД. Раздел 5.5.3 МПОГ-ДОПОГ-ВОПОГ был предназначен именно для того, чтобы предоставить тем, кто не работает в сфере перевозок опасных грузов, подробную информацию об обращении с веществами, используемыми для охлаждения и кондиционирования груз</w:t>
      </w:r>
      <w:r w:rsidR="00327EE6">
        <w:rPr>
          <w:lang w:val="ru-RU"/>
        </w:rPr>
        <w:t>ов. По </w:t>
      </w:r>
      <w:r w:rsidRPr="003A0F3A">
        <w:rPr>
          <w:lang w:val="ru-RU"/>
        </w:rPr>
        <w:t>мнению делегации Швейцарии, включение этих положений в такое соглашение, как СПС, обеспечило бы еще более эффективное распространение данной информации среди тех, кто не занимается перевозкой опасных грузов. Настоящее предложение представляется на рассмотрение WP.11 именно в этом контексте.</w:t>
      </w:r>
    </w:p>
    <w:p w:rsidR="0002371D" w:rsidRPr="003A0F3A" w:rsidRDefault="0002371D" w:rsidP="0002371D">
      <w:pPr>
        <w:pStyle w:val="SingleTxtG"/>
        <w:rPr>
          <w:lang w:val="ru-RU"/>
        </w:rPr>
      </w:pPr>
      <w:r w:rsidRPr="003A0F3A">
        <w:rPr>
          <w:lang w:val="ru-RU"/>
        </w:rPr>
        <w:lastRenderedPageBreak/>
        <w:t>4.</w:t>
      </w:r>
      <w:r w:rsidRPr="003A0F3A">
        <w:rPr>
          <w:lang w:val="ru-RU"/>
        </w:rPr>
        <w:tab/>
        <w:t>Эти положения применяются независимо от перевозимых грузов в случае, если речь идет о перевозках с использованием транспортных средств СПС, в которых для целей кондиционирования используются указанные газы. Таким образом, было бы желательно, чтобы WP.11, в ведении которой находятся подобные транспортные средства, включила эти положения в СПС. Поскольку представленные ниже положения касаются не только опасных грузов, то ничто не препятствует тому, чтобы в будущем именно этот правовой документ (СПС), а не МПОГ-ДОПОГ-ВОПОГ обеспечивал реализацию положений этих четыр</w:t>
      </w:r>
      <w:r w:rsidR="00154A67">
        <w:rPr>
          <w:lang w:val="ru-RU"/>
        </w:rPr>
        <w:t>е</w:t>
      </w:r>
      <w:r w:rsidRPr="003A0F3A">
        <w:rPr>
          <w:lang w:val="ru-RU"/>
        </w:rPr>
        <w:t>х страниц на глобальном уровне. В</w:t>
      </w:r>
      <w:r w:rsidR="00327EE6">
        <w:rPr>
          <w:lang w:val="ru-RU"/>
        </w:rPr>
        <w:t> </w:t>
      </w:r>
      <w:r w:rsidRPr="003A0F3A">
        <w:rPr>
          <w:lang w:val="ru-RU"/>
        </w:rPr>
        <w:t>настоящее время они содержатся в МПОГ-ДОПОГ-ВОПОГ только из соображений удобства и по историческим причинам, поскольку эти правила являются инструментами осуществления рекомендаций Организации Объединенных Наций по наземным перевозкам. Таким образом, ничто не препятствует тому, чтобы СПС служило юридическим инструментом для распространения и транспонирования на глобальном уровне положений раздела 5.5.3 Типовых правил ООН.</w:t>
      </w:r>
    </w:p>
    <w:p w:rsidR="0002371D" w:rsidRPr="003A0F3A" w:rsidRDefault="0002371D" w:rsidP="0002371D">
      <w:pPr>
        <w:pStyle w:val="HChG"/>
        <w:rPr>
          <w:lang w:val="ru-RU"/>
        </w:rPr>
      </w:pPr>
      <w:r w:rsidRPr="003A0F3A">
        <w:rPr>
          <w:lang w:val="ru-RU"/>
        </w:rPr>
        <w:tab/>
      </w:r>
      <w:r w:rsidRPr="003A0F3A">
        <w:rPr>
          <w:lang w:val="ru-RU"/>
        </w:rPr>
        <w:tab/>
        <w:t xml:space="preserve">Предложение </w:t>
      </w:r>
    </w:p>
    <w:p w:rsidR="0002371D" w:rsidRPr="003A0F3A" w:rsidRDefault="0031688C" w:rsidP="0002371D">
      <w:pPr>
        <w:pStyle w:val="SingleTxtG"/>
        <w:rPr>
          <w:lang w:val="ru-RU"/>
        </w:rPr>
      </w:pPr>
      <w:r w:rsidRPr="0031688C">
        <w:rPr>
          <w:lang w:val="ru-RU"/>
        </w:rPr>
        <w:t>5</w:t>
      </w:r>
      <w:r w:rsidR="0002371D" w:rsidRPr="003A0F3A">
        <w:rPr>
          <w:lang w:val="ru-RU"/>
        </w:rPr>
        <w:t>.</w:t>
      </w:r>
      <w:r w:rsidR="0002371D" w:rsidRPr="003A0F3A">
        <w:rPr>
          <w:lang w:val="ru-RU"/>
        </w:rPr>
        <w:tab/>
        <w:t>Изменить добавление 4 к приложению 1 следующим образом.</w:t>
      </w:r>
    </w:p>
    <w:p w:rsidR="0002371D" w:rsidRPr="003A0F3A" w:rsidRDefault="0002371D" w:rsidP="0002371D">
      <w:pPr>
        <w:pStyle w:val="SingleTxtG"/>
        <w:ind w:firstLine="567"/>
        <w:rPr>
          <w:u w:val="single"/>
          <w:lang w:val="ru-RU"/>
        </w:rPr>
      </w:pPr>
      <w:r w:rsidRPr="003A0F3A">
        <w:rPr>
          <w:lang w:val="ru-RU"/>
        </w:rPr>
        <w:t>a)</w:t>
      </w:r>
      <w:r w:rsidRPr="003A0F3A">
        <w:rPr>
          <w:lang w:val="ru-RU"/>
        </w:rPr>
        <w:tab/>
        <w:t>Пронумеровать заголовок добавления 4 к приложению 1 следующим образом:</w:t>
      </w:r>
    </w:p>
    <w:p w:rsidR="0002371D" w:rsidRPr="003A0F3A" w:rsidRDefault="0002371D" w:rsidP="0002371D">
      <w:pPr>
        <w:pStyle w:val="SingleTxtG"/>
        <w:ind w:left="1701"/>
        <w:rPr>
          <w:u w:val="single"/>
          <w:lang w:val="ru-RU"/>
        </w:rPr>
      </w:pPr>
      <w:r w:rsidRPr="003A0F3A">
        <w:rPr>
          <w:lang w:val="ru-RU"/>
        </w:rPr>
        <w:t>«1</w:t>
      </w:r>
      <w:r w:rsidR="00327EE6">
        <w:rPr>
          <w:lang w:val="ru-RU"/>
        </w:rPr>
        <w:t>.</w:t>
      </w:r>
      <w:r w:rsidRPr="003A0F3A">
        <w:rPr>
          <w:lang w:val="ru-RU"/>
        </w:rPr>
        <w:t xml:space="preserve"> ОПОЗНАВАТЕЛЬНЫЕ БУКВЕННЫЕ ОБОЗНАЧЕНИЯ НА СПЕЦИАЛЬНЫХ ТРАНСПОРТНЫХ СРЕДСТВАХ».</w:t>
      </w:r>
    </w:p>
    <w:p w:rsidR="0002371D" w:rsidRPr="003A0F3A" w:rsidRDefault="0002371D" w:rsidP="0002371D">
      <w:pPr>
        <w:pStyle w:val="SingleTxtG"/>
        <w:ind w:firstLine="567"/>
        <w:rPr>
          <w:u w:val="single"/>
          <w:lang w:val="ru-RU"/>
        </w:rPr>
      </w:pPr>
      <w:r w:rsidRPr="003A0F3A">
        <w:rPr>
          <w:lang w:val="ru-RU"/>
        </w:rPr>
        <w:t>b)</w:t>
      </w:r>
      <w:r w:rsidRPr="003A0F3A">
        <w:rPr>
          <w:lang w:val="ru-RU"/>
        </w:rPr>
        <w:tab/>
        <w:t>Добавить после существующего текста в добавлении 4 к приложению 1 следующее:</w:t>
      </w:r>
    </w:p>
    <w:p w:rsidR="0002371D" w:rsidRPr="003A0F3A" w:rsidRDefault="0002371D" w:rsidP="0002371D">
      <w:pPr>
        <w:pStyle w:val="SingleTxtG"/>
        <w:ind w:left="1701"/>
        <w:rPr>
          <w:lang w:val="ru-RU"/>
        </w:rPr>
      </w:pPr>
      <w:r w:rsidRPr="003A0F3A">
        <w:rPr>
          <w:lang w:val="ru-RU"/>
        </w:rPr>
        <w:t>«2. СПЕЦИАЛЬНЫЕ ПОЛОЖЕНИЯ, ПРИМЕНЯЕМЫЕ К УПАКОВКАМ И ТРАНСПОРТНЫМ СРЕДСТВАМ И КОНТЕЙНЕРАМ, СОДЕРЖАЩИМ ВЕЩЕСТВА, ПРЕДСТАВЛЯЮЩИЕ ОПАСНОСТЬ АСФИКСИИ ПРИ ИСПОЛЬЗОВАНИИ ДЛЯ ЦЕЛЕЙ ОХЛАЖДЕНИЯ ИЛИ КОНДИЦИОНИРОВАНИЯ (ТАКИЕ, КАК ЛЕД СУХОЙ (№ ООН 1845), ИЛИ АЗОТ ОХЛАЖДЕННЫЙ ЖИДКИЙ (№ ООН 1977), ИЛИ АРГОН ОХЛАЖДЕННЫЙ ЖИДКИЙ (№ ООН 1951))</w:t>
      </w:r>
    </w:p>
    <w:p w:rsidR="0002371D" w:rsidRPr="003A0F3A" w:rsidRDefault="0002371D" w:rsidP="0002371D">
      <w:pPr>
        <w:pStyle w:val="SingleTxtG"/>
        <w:ind w:left="2268" w:hanging="567"/>
        <w:rPr>
          <w:i/>
          <w:lang w:val="ru-RU"/>
        </w:rPr>
      </w:pPr>
      <w:r w:rsidRPr="003A0F3A">
        <w:rPr>
          <w:b/>
          <w:bCs/>
          <w:lang w:val="ru-RU"/>
        </w:rPr>
        <w:t>2.1</w:t>
      </w:r>
      <w:r w:rsidRPr="003A0F3A">
        <w:rPr>
          <w:lang w:val="ru-RU"/>
        </w:rPr>
        <w:tab/>
      </w:r>
      <w:r w:rsidRPr="003A0F3A">
        <w:rPr>
          <w:i/>
          <w:iCs/>
          <w:lang w:val="ru-RU"/>
        </w:rPr>
        <w:t>Сфера применения</w:t>
      </w:r>
    </w:p>
    <w:p w:rsidR="0002371D" w:rsidRPr="003A0F3A" w:rsidRDefault="0002371D" w:rsidP="0002371D">
      <w:pPr>
        <w:pStyle w:val="SingleTxtG"/>
        <w:ind w:left="2268" w:hanging="567"/>
        <w:rPr>
          <w:bCs/>
          <w:lang w:val="ru-RU"/>
        </w:rPr>
      </w:pPr>
      <w:r w:rsidRPr="003A0F3A">
        <w:rPr>
          <w:lang w:val="ru-RU"/>
        </w:rPr>
        <w:t>2.1.1</w:t>
      </w:r>
      <w:r w:rsidRPr="003A0F3A">
        <w:rPr>
          <w:lang w:val="ru-RU"/>
        </w:rPr>
        <w:tab/>
        <w:t>Настоящая глава не применяется к веществам, которые могут использоваться для целей охлаждения или кондиционирования, когда они перевозятся в качестве опасных грузов, за исключением перевозки сухого льда (№ ООН 1845). Когда эти вещества перевозятся в качестве груза, они должны перевозиться под соответствующей позицией таблицы А главы 3.2 приложения А к ДОПОГ</w:t>
      </w:r>
      <w:r w:rsidRPr="00327EE6">
        <w:rPr>
          <w:bCs/>
          <w:sz w:val="18"/>
          <w:vertAlign w:val="superscript"/>
          <w:lang w:val="ru-RU"/>
        </w:rPr>
        <w:footnoteReference w:id="1"/>
      </w:r>
      <w:r w:rsidRPr="003A0F3A">
        <w:rPr>
          <w:lang w:val="ru-RU"/>
        </w:rPr>
        <w:t>, ВОПОГ</w:t>
      </w:r>
      <w:r w:rsidRPr="00327EE6">
        <w:rPr>
          <w:bCs/>
          <w:sz w:val="18"/>
          <w:vertAlign w:val="superscript"/>
          <w:lang w:val="ru-RU"/>
        </w:rPr>
        <w:footnoteReference w:id="2"/>
      </w:r>
      <w:r w:rsidRPr="003A0F3A">
        <w:rPr>
          <w:lang w:val="ru-RU"/>
        </w:rPr>
        <w:t xml:space="preserve"> и МПОГ</w:t>
      </w:r>
      <w:r w:rsidRPr="00327EE6">
        <w:rPr>
          <w:bCs/>
          <w:sz w:val="18"/>
          <w:vertAlign w:val="superscript"/>
          <w:lang w:val="ru-RU"/>
        </w:rPr>
        <w:footnoteReference w:id="3"/>
      </w:r>
      <w:r w:rsidRPr="003A0F3A">
        <w:rPr>
          <w:lang w:val="ru-RU"/>
        </w:rPr>
        <w:t xml:space="preserve"> согласно соответствующим условиям перевозки.</w:t>
      </w:r>
    </w:p>
    <w:p w:rsidR="0002371D" w:rsidRPr="003A0F3A" w:rsidRDefault="0002371D" w:rsidP="0002371D">
      <w:pPr>
        <w:pStyle w:val="SingleTxtG"/>
        <w:ind w:left="2268" w:hanging="567"/>
        <w:rPr>
          <w:bCs/>
          <w:lang w:val="ru-RU"/>
        </w:rPr>
      </w:pPr>
      <w:r w:rsidRPr="003A0F3A">
        <w:rPr>
          <w:lang w:val="ru-RU"/>
        </w:rPr>
        <w:tab/>
        <w:t>В случае сухого льда (№ ООН 1845) условия перевозки, указанные в настоящей главе, за исключением пункта 2.3.1, применяются ко всем видам перевозки в качестве хладагента или кондиционирующего реагента или в качестве груза. В случае перевозки № ООН 1845 никакие другие положения ДОПОГ, ВОПОГ и МПОГ (ДОПОГ-ВОПОГ-МПОГ) не применяются.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2.1.2</w:t>
      </w:r>
      <w:r w:rsidRPr="003A0F3A">
        <w:rPr>
          <w:lang w:val="ru-RU"/>
        </w:rPr>
        <w:tab/>
        <w:t xml:space="preserve">Настоящая глава не применяется к газам в циклах охлаждения. 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2.1.3</w:t>
      </w:r>
      <w:r w:rsidRPr="003A0F3A">
        <w:rPr>
          <w:lang w:val="ru-RU"/>
        </w:rPr>
        <w:tab/>
        <w:t>Опасные грузы, используемые для целей охлаждения или кондиционирования цистерн или МЭГК, определяемых в ДОПОГ-ВОПОГ-МПОГ, во время перевозки, не подпадают под действие положений настоящей главы.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2.1.4</w:t>
      </w:r>
      <w:r w:rsidRPr="003A0F3A">
        <w:rPr>
          <w:lang w:val="ru-RU"/>
        </w:rPr>
        <w:tab/>
        <w:t>Транспортные средства и контейнеры, определяемые в ДОПОГ-ВОПОГ-МПОГ, содержащие вещества, используемые для целей охлаждения или кондиционирования, включают транспортные средства и контейнеры, содержащие вещества, используемые для целей охлаждения или кондиционирования внутри упаковок, а также транспортные средства и контейнеры с неупакованными веществами, используемыми для целей охлаждения или кондиционирования.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2.1.5</w:t>
      </w:r>
      <w:r w:rsidRPr="003A0F3A">
        <w:rPr>
          <w:lang w:val="ru-RU"/>
        </w:rPr>
        <w:tab/>
        <w:t xml:space="preserve">Положения подразделов 2.6 и 2.7 применяются только в тех случаях, когда существует реальная опасность асфиксии в транспортном средстве или контейнере. Эта опасность должна оцениваться самими участниками перевозки с учетом опасности, которую представляют вещества, используемые для целей охлаждения или кондиционирования, количества перевозимого вещества, продолжительности процесса перевозки, типов используемых средств удержания и предельных значений концентрации газа, указанных в ПРИМЕЧАНИИ к пункту 2.3.3. </w:t>
      </w:r>
    </w:p>
    <w:p w:rsidR="0002371D" w:rsidRPr="003A0F3A" w:rsidRDefault="0002371D" w:rsidP="0002371D">
      <w:pPr>
        <w:pStyle w:val="SingleTxtG"/>
        <w:ind w:left="2268" w:hanging="567"/>
        <w:rPr>
          <w:i/>
          <w:iCs/>
          <w:lang w:val="ru-RU"/>
        </w:rPr>
      </w:pPr>
      <w:r w:rsidRPr="003A0F3A">
        <w:rPr>
          <w:b/>
          <w:bCs/>
          <w:lang w:val="ru-RU"/>
        </w:rPr>
        <w:t>2.2</w:t>
      </w:r>
      <w:r w:rsidRPr="003A0F3A">
        <w:rPr>
          <w:lang w:val="ru-RU"/>
        </w:rPr>
        <w:tab/>
      </w:r>
      <w:r w:rsidRPr="003A0F3A">
        <w:rPr>
          <w:i/>
          <w:iCs/>
          <w:lang w:val="ru-RU"/>
        </w:rPr>
        <w:t>Общие положения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2.2.1</w:t>
      </w:r>
      <w:r w:rsidRPr="003A0F3A">
        <w:rPr>
          <w:lang w:val="ru-RU"/>
        </w:rPr>
        <w:tab/>
        <w:t>Транспортные средства и контейнеры, содержащие вещества, используемые для целей охлаждения или кондиционирования (кроме фумигации) во время перевозки, не подпадают под действие каких-либо других положений ДОПОГ, кроме положений настоящей главы.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2.2.2</w:t>
      </w:r>
      <w:r w:rsidRPr="003A0F3A">
        <w:rPr>
          <w:lang w:val="ru-RU"/>
        </w:rPr>
        <w:tab/>
        <w:t>Когда опасные грузы загружаются в транспортные средства или контейнеры, содержащие вещества, используемые для целей охлаждения или кондиционирования, в дополнение к положениям настоящей главы применяются все прочие положения ДОПОГ-ВОПОГ-МПОГ, касающиеся этих опасных грузов.</w:t>
      </w:r>
    </w:p>
    <w:p w:rsidR="0002371D" w:rsidRPr="003A0F3A" w:rsidRDefault="0002371D" w:rsidP="0002371D">
      <w:pPr>
        <w:pStyle w:val="SingleTxtG"/>
        <w:ind w:left="2268" w:hanging="567"/>
        <w:rPr>
          <w:i/>
          <w:iCs/>
          <w:lang w:val="ru-RU"/>
        </w:rPr>
      </w:pPr>
      <w:r w:rsidRPr="003A0F3A">
        <w:rPr>
          <w:lang w:val="ru-RU"/>
        </w:rPr>
        <w:t>2.2.3</w:t>
      </w:r>
      <w:r w:rsidRPr="003A0F3A">
        <w:rPr>
          <w:lang w:val="ru-RU"/>
        </w:rPr>
        <w:tab/>
      </w:r>
      <w:r w:rsidRPr="003A0F3A">
        <w:rPr>
          <w:i/>
          <w:iCs/>
          <w:lang w:val="ru-RU"/>
        </w:rPr>
        <w:t>(Зарезервирован)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2.2.4</w:t>
      </w:r>
      <w:r w:rsidRPr="003A0F3A">
        <w:rPr>
          <w:lang w:val="ru-RU"/>
        </w:rPr>
        <w:tab/>
        <w:t>Лица, занимающиеся обработкой или перевозкой транспортных средств и контейнеров, содержащих вещества, используемые для целей охлаждения или кондиционирования, должны получить подготовку, соответствующую их обязанностям.</w:t>
      </w:r>
    </w:p>
    <w:p w:rsidR="0002371D" w:rsidRPr="003A0F3A" w:rsidRDefault="0002371D" w:rsidP="0002371D">
      <w:pPr>
        <w:pStyle w:val="SingleTxtG"/>
        <w:ind w:left="2268" w:hanging="567"/>
        <w:rPr>
          <w:i/>
          <w:iCs/>
          <w:lang w:val="ru-RU"/>
        </w:rPr>
      </w:pPr>
      <w:r w:rsidRPr="003A0F3A">
        <w:rPr>
          <w:b/>
          <w:bCs/>
          <w:lang w:val="ru-RU"/>
        </w:rPr>
        <w:t>2.3</w:t>
      </w:r>
      <w:r w:rsidRPr="003A0F3A">
        <w:rPr>
          <w:lang w:val="ru-RU"/>
        </w:rPr>
        <w:tab/>
      </w:r>
      <w:r w:rsidRPr="003A0F3A">
        <w:rPr>
          <w:i/>
          <w:iCs/>
          <w:lang w:val="ru-RU"/>
        </w:rPr>
        <w:t>Упаковки, содержащие хладагент или кондиционирующий реагент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2.3.1</w:t>
      </w:r>
      <w:r w:rsidRPr="003A0F3A">
        <w:rPr>
          <w:lang w:val="ru-RU"/>
        </w:rPr>
        <w:tab/>
        <w:t>Упакованные опасные грузы, требующие охлаждения или кондиционирования, которым назначены инструкции по упаковке P203, P620, P650, P800, P901 или P904, изложенные в подразделе 4.1.4.1 ДОПОГ-ВОПОГ-МПОГ, должны отвечать надлежащим требованиям соответствующей инструкции по упаковке.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2.3.2</w:t>
      </w:r>
      <w:r w:rsidRPr="003A0F3A">
        <w:rPr>
          <w:lang w:val="ru-RU"/>
        </w:rPr>
        <w:tab/>
        <w:t>В случае упакованных опасных грузов, требующих охлаждения или кондиционирования, которым назначены другие инструкции по упаковке, упаковки должны быть способны выдерживать очень низкие температуры и не должны подвергаться воздействию хладагента или кондиционирующего реагента или в значительной мере утрачивать свою прочность в результате такого воздействия. Упаковки должны быть сконструированы и изготовлены таким образом, чтобы имелась возможность выпуска газа для предотвращения повышения давления, которое могло бы привести к разрыву тары. Опасные грузы должны упаковываться таким образом, чтобы исключалась возможность их перемещения после того, как любой хладагент или кондиционирующий реагент испарится.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2.3.3</w:t>
      </w:r>
      <w:r w:rsidRPr="003A0F3A">
        <w:rPr>
          <w:lang w:val="ru-RU"/>
        </w:rPr>
        <w:tab/>
        <w:t>Упаковки, содержащие хладагент или кондиционирующий реагент, должны перевозиться в хорошо вентилируемых транспортных средствах и контейнерах. В этом случае маркировк</w:t>
      </w:r>
      <w:r w:rsidR="00327EE6">
        <w:rPr>
          <w:lang w:val="ru-RU"/>
        </w:rPr>
        <w:t>а, предусмотренная в подразделе </w:t>
      </w:r>
      <w:r w:rsidRPr="003A0F3A">
        <w:rPr>
          <w:lang w:val="ru-RU"/>
        </w:rPr>
        <w:t>2.6, не требуется.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ab/>
        <w:t>Вентиляция не требуется, а маркировк</w:t>
      </w:r>
      <w:r w:rsidR="00327EE6">
        <w:rPr>
          <w:lang w:val="ru-RU"/>
        </w:rPr>
        <w:t>а, предусмотренная в подразделе </w:t>
      </w:r>
      <w:r w:rsidRPr="003A0F3A">
        <w:rPr>
          <w:lang w:val="ru-RU"/>
        </w:rPr>
        <w:t>2.6, требуется, если:</w:t>
      </w:r>
    </w:p>
    <w:p w:rsidR="0002371D" w:rsidRPr="003A0F3A" w:rsidRDefault="0002371D" w:rsidP="0031688C">
      <w:pPr>
        <w:pStyle w:val="Bullet1GR"/>
      </w:pPr>
      <w:r w:rsidRPr="003A0F3A">
        <w:t>исключен газообмен между грузовым отделением и кабиной водителя; или</w:t>
      </w:r>
    </w:p>
    <w:p w:rsidR="0002371D" w:rsidRPr="003A0F3A" w:rsidRDefault="0002371D" w:rsidP="0031688C">
      <w:pPr>
        <w:pStyle w:val="Bullet1GR"/>
      </w:pPr>
      <w:r w:rsidRPr="003A0F3A">
        <w:t>речь идет о грузовом отделении, которое оборудовано в изотермических транспортных средствах, транспортных средствах-ледниках или транспортных средствах-рефрижераторах, определяемых, например, в Соглашении о международных перевозках скоропортящихся пищевых продуктов и о специальных транспортных средствах, предназначенных для этих перевозок (СПС), и отделено от кабины водителя.</w:t>
      </w:r>
    </w:p>
    <w:p w:rsidR="0002371D" w:rsidRPr="003A0F3A" w:rsidRDefault="0002371D" w:rsidP="0002371D">
      <w:pPr>
        <w:pStyle w:val="SingleTxtG"/>
        <w:ind w:left="2268"/>
        <w:rPr>
          <w:lang w:val="ru-RU"/>
        </w:rPr>
      </w:pPr>
      <w:r w:rsidRPr="003A0F3A">
        <w:rPr>
          <w:b/>
          <w:bCs/>
          <w:i/>
          <w:iCs/>
          <w:lang w:val="ru-RU"/>
        </w:rPr>
        <w:t>ПРИМЕЧАНИЕ</w:t>
      </w:r>
      <w:r w:rsidRPr="00154A67">
        <w:rPr>
          <w:b/>
          <w:i/>
          <w:lang w:val="ru-RU"/>
        </w:rPr>
        <w:t>:</w:t>
      </w:r>
      <w:r w:rsidRPr="003A0F3A">
        <w:rPr>
          <w:lang w:val="ru-RU"/>
        </w:rPr>
        <w:t xml:space="preserve"> </w:t>
      </w:r>
      <w:r w:rsidRPr="003A0F3A">
        <w:rPr>
          <w:lang w:val="ru-RU"/>
        </w:rPr>
        <w:tab/>
      </w:r>
      <w:r w:rsidRPr="003A0F3A">
        <w:rPr>
          <w:i/>
          <w:iCs/>
          <w:lang w:val="ru-RU"/>
        </w:rPr>
        <w:t>В данном контексте ″хорошо вентилируемые″ означает, что имеется атмосфера, в которой концентрация диоксида углерода составляет менее 0,5% по объему, а концентрация кислорода превышает 19,5% по объему.</w:t>
      </w:r>
    </w:p>
    <w:p w:rsidR="0002371D" w:rsidRPr="003A0F3A" w:rsidRDefault="0002371D" w:rsidP="0002371D">
      <w:pPr>
        <w:pStyle w:val="SingleTxtG"/>
        <w:ind w:left="2268" w:hanging="567"/>
        <w:rPr>
          <w:bCs/>
          <w:i/>
          <w:iCs/>
          <w:lang w:val="ru-RU"/>
        </w:rPr>
      </w:pPr>
      <w:r w:rsidRPr="003A0F3A">
        <w:rPr>
          <w:lang w:val="ru-RU"/>
        </w:rPr>
        <w:t>2.4</w:t>
      </w:r>
      <w:r w:rsidRPr="003A0F3A">
        <w:rPr>
          <w:lang w:val="ru-RU"/>
        </w:rPr>
        <w:tab/>
      </w:r>
      <w:r w:rsidRPr="003A0F3A">
        <w:rPr>
          <w:i/>
          <w:iCs/>
          <w:lang w:val="ru-RU"/>
        </w:rPr>
        <w:t>Размещение маркировки на упаковках, содержащих хладагент или кондиционирующий реагент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2.4.1</w:t>
      </w:r>
      <w:r w:rsidRPr="003A0F3A">
        <w:rPr>
          <w:lang w:val="ru-RU"/>
        </w:rPr>
        <w:tab/>
        <w:t>Упаковки, содержащие опасные грузы, используемые для целей охлаждения или кондиционирования, должны иметь маркировку в виде наименования этих опасных грузов, указанного в колонке 2 таблицы А главы 3.2 ДОПОГ-ВОПОГ-МПОГ, за которым, в зависимости от случая, следуют слова "В КАЧЕСТВЕ ХЛАДАГЕНТА" или "В КАЧЕСТВЕ КОНДИЦИОНИРУЮЩЕГО РЕАГЕНТА" на официальном языке страны происхождения и, кроме того, если этот язык не является английским, французским или немецким, − на английском, французском или немецком языке, при условии, что соглашениями (если таковые имеются), заключенными между странами, заинтересованными в перевозке, не предусмотрено иное.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2.4.2</w:t>
      </w:r>
      <w:r w:rsidRPr="003A0F3A">
        <w:rPr>
          <w:lang w:val="ru-RU"/>
        </w:rPr>
        <w:tab/>
        <w:t>Эти маркировочные знаки должны быть долговечными и разборчивыми и должны размещаться в таком месте и иметь по отношению к упаковке такие размеры, которые делали бы их ясно видимыми.</w:t>
      </w:r>
    </w:p>
    <w:p w:rsidR="0002371D" w:rsidRPr="003A0F3A" w:rsidRDefault="0002371D" w:rsidP="0002371D">
      <w:pPr>
        <w:pStyle w:val="SingleTxtG"/>
        <w:ind w:left="2268" w:hanging="567"/>
        <w:rPr>
          <w:bCs/>
          <w:i/>
          <w:iCs/>
          <w:lang w:val="ru-RU"/>
        </w:rPr>
      </w:pPr>
      <w:r w:rsidRPr="003A0F3A">
        <w:rPr>
          <w:lang w:val="ru-RU"/>
        </w:rPr>
        <w:t>2.5</w:t>
      </w:r>
      <w:r w:rsidRPr="003A0F3A">
        <w:rPr>
          <w:lang w:val="ru-RU"/>
        </w:rPr>
        <w:tab/>
      </w:r>
      <w:r w:rsidRPr="003A0F3A">
        <w:rPr>
          <w:i/>
          <w:iCs/>
          <w:lang w:val="ru-RU"/>
        </w:rPr>
        <w:t>Транспортные средства и контейнеры, содержащие неупакованный сухой лед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2.5.1</w:t>
      </w:r>
      <w:r w:rsidRPr="003A0F3A">
        <w:rPr>
          <w:lang w:val="ru-RU"/>
        </w:rPr>
        <w:tab/>
        <w:t>Если используется сухой лед в неупакованном виде, он не должен вступать в непосредственное соприкосновение с металлической конструкцией транспортного средства или контейнера во избежание охрупчивания металла. Должны быть приняты меры для обеспечения надлежащей изоляции между сухим льдом и транспортным средством или контейнером посредством отделения их друг от друга минимум на 30 мм (например, путем использования подходящих материалов с низкой теплопроводимостью, таких как доски, поддоны и т.</w:t>
      </w:r>
      <w:r w:rsidR="00154A67">
        <w:rPr>
          <w:lang w:val="ru-RU"/>
        </w:rPr>
        <w:t> </w:t>
      </w:r>
      <w:r w:rsidRPr="003A0F3A">
        <w:rPr>
          <w:lang w:val="ru-RU"/>
        </w:rPr>
        <w:t>д.).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2.5.2</w:t>
      </w:r>
      <w:r w:rsidRPr="003A0F3A">
        <w:rPr>
          <w:lang w:val="ru-RU"/>
        </w:rPr>
        <w:tab/>
        <w:t>Если сухой лед помещен вокруг упаковок, должны быть приняты меры для обеспечения того, чтобы упаковки оставались в первоначальном положении во время перевозки после того, как сухой лед испарится.</w:t>
      </w:r>
    </w:p>
    <w:p w:rsidR="0002371D" w:rsidRPr="003A0F3A" w:rsidRDefault="0002371D" w:rsidP="0002371D">
      <w:pPr>
        <w:pStyle w:val="SingleTxtG"/>
        <w:ind w:left="2268" w:hanging="567"/>
        <w:rPr>
          <w:bCs/>
          <w:i/>
          <w:lang w:val="ru-RU"/>
        </w:rPr>
      </w:pPr>
      <w:r w:rsidRPr="003A0F3A">
        <w:rPr>
          <w:lang w:val="ru-RU"/>
        </w:rPr>
        <w:t>2.6</w:t>
      </w:r>
      <w:r w:rsidRPr="003A0F3A">
        <w:rPr>
          <w:lang w:val="ru-RU"/>
        </w:rPr>
        <w:tab/>
      </w:r>
      <w:r w:rsidRPr="003A0F3A">
        <w:rPr>
          <w:i/>
          <w:iCs/>
          <w:lang w:val="ru-RU"/>
        </w:rPr>
        <w:t>Размещение маркировки на транспортных средствах и контейнерах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2.6.1</w:t>
      </w:r>
      <w:r w:rsidRPr="003A0F3A">
        <w:rPr>
          <w:lang w:val="ru-RU"/>
        </w:rPr>
        <w:tab/>
        <w:t>На плохо вентилируемых транспортных средствах и контейнерах, содержащих опасные грузы, используемые для целей охлаждения или кондиционирования, должен иметься предупреждающий маркировочный знак, указанный в пункте 2.6.2; он должен быть размещен в каждой точке входа в месте, в котором он будет хорошо виден для лиц, открывающих транспортное средство или контейнер или входящих в него. Этот маркировочный знак должен сохраняться на транспортном средстве или контейнере до тех пор, пока не будут выполнены следующие условия:</w:t>
      </w:r>
    </w:p>
    <w:p w:rsidR="0002371D" w:rsidRPr="003A0F3A" w:rsidRDefault="0002371D" w:rsidP="0002371D">
      <w:pPr>
        <w:pStyle w:val="SingleTxtG"/>
        <w:ind w:left="2835" w:hanging="567"/>
        <w:rPr>
          <w:lang w:val="ru-RU"/>
        </w:rPr>
      </w:pPr>
      <w:r w:rsidRPr="003A0F3A">
        <w:rPr>
          <w:lang w:val="ru-RU"/>
        </w:rPr>
        <w:t>a)</w:t>
      </w:r>
      <w:r w:rsidRPr="003A0F3A">
        <w:rPr>
          <w:lang w:val="ru-RU"/>
        </w:rPr>
        <w:tab/>
        <w:t>транспортное средство было проветрено или контейнер был проветрен с целью удаления вредных концентраций хладагента или кондиционирующего реагента; и</w:t>
      </w:r>
    </w:p>
    <w:p w:rsidR="0002371D" w:rsidRPr="003A0F3A" w:rsidRDefault="0002371D" w:rsidP="0002371D">
      <w:pPr>
        <w:pStyle w:val="SingleTxtG"/>
        <w:ind w:left="2835" w:hanging="567"/>
        <w:rPr>
          <w:lang w:val="ru-RU"/>
        </w:rPr>
      </w:pPr>
      <w:r w:rsidRPr="003A0F3A">
        <w:rPr>
          <w:lang w:val="ru-RU"/>
        </w:rPr>
        <w:t>b)</w:t>
      </w:r>
      <w:r w:rsidRPr="003A0F3A">
        <w:rPr>
          <w:lang w:val="ru-RU"/>
        </w:rPr>
        <w:tab/>
        <w:t>охлажденные или кондиционированные грузы были выгружены.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ab/>
        <w:t>До тех пор, пока на транспортном средстве или контейнере размещен указанный предупреждающий маркировочный знак, перед входом в него должны быть приняты меры предосторожности. Необходимость вентиляции через загрузочные двери или с помощью других средств (например, принудительной вентиляции) должна оцениваться, и этот вопрос должен быть включен в программу подготовки соответствующих лиц.</w:t>
      </w:r>
    </w:p>
    <w:p w:rsidR="00E12C5F" w:rsidRPr="0031688C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2.6.2</w:t>
      </w:r>
      <w:r w:rsidRPr="003A0F3A">
        <w:rPr>
          <w:lang w:val="ru-RU"/>
        </w:rPr>
        <w:tab/>
        <w:t>Предупреждающий маркировочный знак должен быть таким, как показано на рис. 2.6.2.</w:t>
      </w:r>
    </w:p>
    <w:p w:rsidR="0002371D" w:rsidRPr="003A0F3A" w:rsidRDefault="0002371D" w:rsidP="0002371D">
      <w:pPr>
        <w:pStyle w:val="SingleTxtG"/>
        <w:ind w:left="2268" w:hanging="567"/>
        <w:jc w:val="center"/>
        <w:rPr>
          <w:b/>
          <w:bCs/>
          <w:lang w:val="ru-RU"/>
        </w:rPr>
      </w:pPr>
      <w:r w:rsidRPr="003A0F3A">
        <w:rPr>
          <w:b/>
          <w:bCs/>
          <w:lang w:val="ru-RU"/>
        </w:rPr>
        <w:t>Рис. 2.6.2</w:t>
      </w:r>
    </w:p>
    <w:p w:rsidR="0002371D" w:rsidRPr="003A0F3A" w:rsidRDefault="0002371D" w:rsidP="0002371D">
      <w:pPr>
        <w:pStyle w:val="SingleTxtG"/>
        <w:jc w:val="center"/>
        <w:rPr>
          <w:lang w:val="ru-RU"/>
        </w:rPr>
      </w:pPr>
      <w:r w:rsidRPr="003A0F3A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F26F92" wp14:editId="4DAF36A3">
                <wp:simplePos x="0" y="0"/>
                <wp:positionH relativeFrom="column">
                  <wp:posOffset>1794343</wp:posOffset>
                </wp:positionH>
                <wp:positionV relativeFrom="paragraph">
                  <wp:posOffset>547370</wp:posOffset>
                </wp:positionV>
                <wp:extent cx="2529205" cy="3264535"/>
                <wp:effectExtent l="0" t="0" r="4445" b="0"/>
                <wp:wrapNone/>
                <wp:docPr id="4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205" cy="3264535"/>
                          <a:chOff x="3151" y="2560"/>
                          <a:chExt cx="3983" cy="5141"/>
                        </a:xfrm>
                      </wpg:grpSpPr>
                      <wps:wsp>
                        <wps:cNvPr id="5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7341"/>
                            <a:ext cx="325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71D" w:rsidRPr="0043479D" w:rsidRDefault="0002371D" w:rsidP="0002371D">
                              <w:pPr>
                                <w:jc w:val="center"/>
                                <w:rPr>
                                  <w:rFonts w:ascii="Arial" w:hAnsi="Arial" w:cs="Arial"/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>
                                <w:t>Минимальный размер 150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2560"/>
                            <a:ext cx="500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71D" w:rsidRPr="0043479D" w:rsidRDefault="0002371D" w:rsidP="0002371D">
                              <w:pPr>
                                <w:jc w:val="center"/>
                                <w:rPr>
                                  <w:rFonts w:ascii="Arial" w:hAnsi="Arial" w:cs="Arial"/>
                                  <w:spacing w:val="-8"/>
                                  <w:sz w:val="14"/>
                                  <w:szCs w:val="14"/>
                                </w:rPr>
                              </w:pPr>
                              <w:r w:rsidRPr="000471C6">
                                <w:t>Минимальный</w:t>
                              </w:r>
                              <w:r w:rsidRPr="000471C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t>размер 250 мм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26F92" id="Group 221" o:spid="_x0000_s1026" style="position:absolute;left:0;text-align:left;margin-left:141.3pt;margin-top:43.1pt;width:199.15pt;height:257.05pt;z-index:251659264" coordorigin="3151,2560" coordsize="3983,5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2" o:spid="_x0000_s1027" type="#_x0000_t202" style="position:absolute;left:3877;top:7341;width:325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02371D" w:rsidRPr="0043479D" w:rsidRDefault="0002371D" w:rsidP="0002371D">
                        <w:pPr>
                          <w:jc w:val="center"/>
                          <w:rPr>
                            <w:rFonts w:ascii="Arial" w:hAnsi="Arial" w:cs="Arial"/>
                            <w:spacing w:val="-10"/>
                            <w:sz w:val="14"/>
                            <w:szCs w:val="14"/>
                          </w:rPr>
                        </w:pPr>
                        <w:r>
                          <w:t>Минимальный размер 150 мм</w:t>
                        </w:r>
                      </w:p>
                    </w:txbxContent>
                  </v:textbox>
                </v:shape>
                <v:shape id="Text Box 223" o:spid="_x0000_s1028" type="#_x0000_t202" style="position:absolute;left:3151;top:2560;width:500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 stroked="f">
                  <v:textbox style="layout-flow:vertical;mso-layout-flow-alt:bottom-to-top">
                    <w:txbxContent>
                      <w:p w:rsidR="0002371D" w:rsidRPr="0043479D" w:rsidRDefault="0002371D" w:rsidP="0002371D">
                        <w:pPr>
                          <w:jc w:val="center"/>
                          <w:rPr>
                            <w:rFonts w:ascii="Arial" w:hAnsi="Arial" w:cs="Arial"/>
                            <w:spacing w:val="-8"/>
                            <w:sz w:val="14"/>
                            <w:szCs w:val="14"/>
                          </w:rPr>
                        </w:pPr>
                        <w:r w:rsidRPr="000471C6">
                          <w:t>Минимальный</w:t>
                        </w:r>
                        <w:r w:rsidRPr="000471C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t>размер 250 мм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0F3A">
        <w:rPr>
          <w:noProof/>
          <w:lang w:val="ru-RU" w:eastAsia="ru-RU"/>
        </w:rPr>
        <w:drawing>
          <wp:inline distT="0" distB="0" distL="0" distR="0" wp14:anchorId="55CFFC21" wp14:editId="270873ED">
            <wp:extent cx="2565400" cy="3600450"/>
            <wp:effectExtent l="0" t="0" r="0" b="0"/>
            <wp:docPr id="44" name="Picture 15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T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1D" w:rsidRPr="003A0F3A" w:rsidRDefault="0002371D" w:rsidP="0002371D">
      <w:pPr>
        <w:pStyle w:val="SingleTxtG"/>
        <w:rPr>
          <w:lang w:val="ru-RU"/>
        </w:rPr>
      </w:pPr>
    </w:p>
    <w:p w:rsidR="0002371D" w:rsidRDefault="0002371D" w:rsidP="001F7E2A">
      <w:pPr>
        <w:pStyle w:val="SingleTxtGR"/>
        <w:ind w:left="1701"/>
        <w:jc w:val="center"/>
      </w:pPr>
      <w:r w:rsidRPr="003A0F3A">
        <w:t>Маркировочный знак, предупреждающий об ох</w:t>
      </w:r>
      <w:r w:rsidR="00327EE6">
        <w:t>лаждении/кондиционировании, для </w:t>
      </w:r>
      <w:r w:rsidRPr="003A0F3A">
        <w:t>транспортных средств и контейнеров</w:t>
      </w:r>
    </w:p>
    <w:p w:rsidR="0002371D" w:rsidRPr="003A0F3A" w:rsidRDefault="00327EE6" w:rsidP="0002371D">
      <w:pPr>
        <w:pStyle w:val="SingleTxtG"/>
        <w:ind w:left="1701"/>
        <w:rPr>
          <w:lang w:val="ru-RU"/>
        </w:rPr>
      </w:pPr>
      <w:r>
        <w:rPr>
          <w:lang w:val="ru-RU"/>
        </w:rPr>
        <w:t>*</w:t>
      </w:r>
      <w:r>
        <w:rPr>
          <w:lang w:val="ru-RU"/>
        </w:rPr>
        <w:tab/>
      </w:r>
      <w:r w:rsidR="0002371D" w:rsidRPr="003A0F3A">
        <w:rPr>
          <w:lang w:val="ru-RU"/>
        </w:rPr>
        <w:t>Включить наименование хладагента/кондиционирующего реагента, указанное в колонке 2 таблицы А главы 3.2 ДОПОГ-ВОПОГ-МПОГ. Надпись должна быть выполнена прописными буквами высотой не менее 25 мм, расположенными на одной строке. Если надлежащее отгрузочное наименование является слишком длинным, чтобы поместиться в имеющееся пространство, буквы могут быть уменьшены до максимального подходящего размера. Например: "УГЛЕРОДА ДИОКСИД ТВЕРДЫЙ".</w:t>
      </w:r>
    </w:p>
    <w:p w:rsidR="0002371D" w:rsidRPr="003A0F3A" w:rsidRDefault="0002371D" w:rsidP="0002371D">
      <w:pPr>
        <w:pStyle w:val="SingleTxtG"/>
        <w:ind w:left="1701"/>
        <w:rPr>
          <w:lang w:val="ru-RU"/>
        </w:rPr>
      </w:pPr>
      <w:r w:rsidRPr="003A0F3A">
        <w:rPr>
          <w:lang w:val="ru-RU"/>
        </w:rPr>
        <w:tab/>
        <w:t>**</w:t>
      </w:r>
      <w:r w:rsidRPr="003A0F3A">
        <w:rPr>
          <w:lang w:val="ru-RU"/>
        </w:rPr>
        <w:tab/>
        <w:t>Включить слова "В КАЧЕСТВЕ ХЛАДАГЕНТА" или "В КАЧЕСТВЕ КОНДИЦИОНИРУЮЩЕГО РЕАГЕНТА", в зависимости от случая. Надпись должна быть выполнена прописными буквами высотой не мене 25 мм, расположенными на одной строке.</w:t>
      </w:r>
    </w:p>
    <w:p w:rsidR="0002371D" w:rsidRPr="003A0F3A" w:rsidRDefault="0002371D" w:rsidP="0002371D">
      <w:pPr>
        <w:pStyle w:val="SingleTxtG"/>
        <w:ind w:left="1701"/>
        <w:rPr>
          <w:lang w:val="ru-RU"/>
        </w:rPr>
      </w:pPr>
      <w:r w:rsidRPr="003A0F3A">
        <w:rPr>
          <w:lang w:val="ru-RU"/>
        </w:rPr>
        <w:tab/>
        <w:t>Этот маркировочный знак должен иметь прямоугольную форму. Минимальные размеры: ширина − 150 мм и высота − 250 мм. Надпись "ПРЕДУПРЕЖДЕНИЕ" должна быть выполнена красным или белым цветом при высоте букв не менее 25 мм. Если размеры не указаны, все элементы должны быть примерно пропорциональны изображенным элементам.</w:t>
      </w:r>
    </w:p>
    <w:p w:rsidR="0002371D" w:rsidRPr="003A0F3A" w:rsidRDefault="0002371D" w:rsidP="0002371D">
      <w:pPr>
        <w:pStyle w:val="SingleTxtG"/>
        <w:ind w:left="1701"/>
        <w:rPr>
          <w:lang w:val="ru-RU"/>
        </w:rPr>
      </w:pPr>
      <w:r w:rsidRPr="003A0F3A">
        <w:rPr>
          <w:lang w:val="ru-RU"/>
        </w:rPr>
        <w:tab/>
        <w:t>Надпись "ПРЕДУПРЕЖДЕНИЕ" и слова "В КАЧЕСТВЕ ХЛАДАГЕНТА" или "В КАЧЕСТВЕ КОНДИЦИОНИРУЮЩЕГО РЕАГЕНТА", в зависимости от случая, должны быть выполнены на официальном языке страны происхождения и, кроме того, если этот язык не является английским, немецким или французским, − на английском, немецком или французском языке, при условии, что соглашениями (если таковые имеются), заключенными между странами, заинтересованными в перевозке, не предусмотрено иное.</w:t>
      </w:r>
    </w:p>
    <w:p w:rsidR="0002371D" w:rsidRPr="003A0F3A" w:rsidRDefault="0002371D" w:rsidP="0002371D">
      <w:pPr>
        <w:pStyle w:val="SingleTxtG"/>
        <w:ind w:left="2268" w:hanging="567"/>
        <w:rPr>
          <w:bCs/>
          <w:i/>
          <w:lang w:val="ru-RU"/>
        </w:rPr>
      </w:pPr>
      <w:r w:rsidRPr="003A0F3A">
        <w:rPr>
          <w:lang w:val="ru-RU"/>
        </w:rPr>
        <w:t>2.7</w:t>
      </w:r>
      <w:r w:rsidRPr="003A0F3A">
        <w:rPr>
          <w:lang w:val="ru-RU"/>
        </w:rPr>
        <w:tab/>
      </w:r>
      <w:r w:rsidRPr="003A0F3A">
        <w:rPr>
          <w:i/>
          <w:iCs/>
          <w:lang w:val="ru-RU"/>
        </w:rPr>
        <w:t>Документация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2.7.1</w:t>
      </w:r>
      <w:r w:rsidRPr="003A0F3A">
        <w:rPr>
          <w:lang w:val="ru-RU"/>
        </w:rPr>
        <w:tab/>
        <w:t>В документах (таких, как коносамент, грузовой манифест или накладная КДПГ/ЦИМ), связанных с перевозкой транспортных средств или контейнеров, содержащих или содержавших вещества, используемые для целей охлаждения или кондиционирования, и не полностью проветренных перед перевозкой, должна указываться следующая информация:</w:t>
      </w:r>
    </w:p>
    <w:p w:rsidR="0002371D" w:rsidRPr="003A0F3A" w:rsidRDefault="0002371D" w:rsidP="0002371D">
      <w:pPr>
        <w:pStyle w:val="SingleTxtG"/>
        <w:ind w:left="2835" w:hanging="567"/>
        <w:rPr>
          <w:lang w:val="ru-RU"/>
        </w:rPr>
      </w:pPr>
      <w:r w:rsidRPr="003A0F3A">
        <w:rPr>
          <w:lang w:val="ru-RU"/>
        </w:rPr>
        <w:t>a)</w:t>
      </w:r>
      <w:r w:rsidRPr="003A0F3A">
        <w:rPr>
          <w:lang w:val="ru-RU"/>
        </w:rPr>
        <w:tab/>
        <w:t>номер ООН, которому предшествуют буквы "UN"; и</w:t>
      </w:r>
    </w:p>
    <w:p w:rsidR="0002371D" w:rsidRPr="003A0F3A" w:rsidRDefault="0002371D" w:rsidP="0002371D">
      <w:pPr>
        <w:pStyle w:val="SingleTxtG"/>
        <w:ind w:left="2835" w:hanging="567"/>
        <w:rPr>
          <w:lang w:val="ru-RU"/>
        </w:rPr>
      </w:pPr>
      <w:r w:rsidRPr="003A0F3A">
        <w:rPr>
          <w:lang w:val="ru-RU"/>
        </w:rPr>
        <w:t>b)</w:t>
      </w:r>
      <w:r w:rsidRPr="003A0F3A">
        <w:rPr>
          <w:lang w:val="ru-RU"/>
        </w:rPr>
        <w:tab/>
        <w:t>наименование, указанное в колонке 2 таблицы А главы 3.2 ДОПОГ-ВОПОГ-МПОГ, за которым, в зависимости от случая, следуют слова "</w:t>
      </w:r>
      <w:r w:rsidR="00327EE6">
        <w:rPr>
          <w:lang w:val="ru-RU"/>
        </w:rPr>
        <w:t>В КАЧЕСТВЕ ХЛАДАГЕНТА" или "В </w:t>
      </w:r>
      <w:r w:rsidRPr="003A0F3A">
        <w:rPr>
          <w:lang w:val="ru-RU"/>
        </w:rPr>
        <w:t>КАЧЕСТВЕ КОНДИЦИОНИРУЮЩЕГО РЕАГЕНТА" на официальном языке страны происхождения и, кроме того, если этот язык не является английским, французским или немецким, − на английском, французском или немецком языке, при условии, что соглашениями (если таковые имеются), заключенными между странами, заинтересованными в перевозке, не предусмотрено иное.</w:t>
      </w:r>
    </w:p>
    <w:p w:rsidR="0002371D" w:rsidRPr="003A0F3A" w:rsidRDefault="0002371D" w:rsidP="0002371D">
      <w:pPr>
        <w:pStyle w:val="SingleTxtG"/>
        <w:ind w:left="2268"/>
        <w:rPr>
          <w:lang w:val="ru-RU"/>
        </w:rPr>
      </w:pPr>
      <w:r w:rsidRPr="003A0F3A">
        <w:rPr>
          <w:lang w:val="ru-RU"/>
        </w:rPr>
        <w:t xml:space="preserve">Например: </w:t>
      </w:r>
      <w:r w:rsidR="00327EE6">
        <w:rPr>
          <w:lang w:val="ru-RU"/>
        </w:rPr>
        <w:t>"</w:t>
      </w:r>
      <w:r w:rsidRPr="003A0F3A">
        <w:rPr>
          <w:lang w:val="ru-RU"/>
        </w:rPr>
        <w:t>UN 1845, УГЛЕРОДА ДИОКСИД ТВЕРДЫЙ, В КАЧЕСТВЕ ХЛАДАГЕНТА".</w:t>
      </w:r>
    </w:p>
    <w:p w:rsidR="0002371D" w:rsidRPr="003A0F3A" w:rsidRDefault="0002371D" w:rsidP="0002371D">
      <w:pPr>
        <w:pStyle w:val="SingleTxtG"/>
        <w:ind w:left="2268" w:hanging="567"/>
        <w:rPr>
          <w:lang w:val="ru-RU"/>
        </w:rPr>
      </w:pPr>
      <w:r w:rsidRPr="003A0F3A">
        <w:rPr>
          <w:lang w:val="ru-RU"/>
        </w:rPr>
        <w:t>2.7.2</w:t>
      </w:r>
      <w:r w:rsidRPr="003A0F3A">
        <w:rPr>
          <w:lang w:val="ru-RU"/>
        </w:rPr>
        <w:tab/>
        <w:t>Транспортный документ может быть составлен в любой форме при условии, что в нем содержится информация, требуемая в пункте 2.7.1. Записи с этой информацией должны быть легко идентифицируемыми, разборчивыми и нестираемыми.</w:t>
      </w:r>
    </w:p>
    <w:p w:rsidR="0002371D" w:rsidRPr="003A0F3A" w:rsidRDefault="0002371D" w:rsidP="0002371D">
      <w:pPr>
        <w:pStyle w:val="SingleTxtG"/>
        <w:ind w:left="2268"/>
        <w:rPr>
          <w:u w:val="single"/>
          <w:lang w:val="ru-RU"/>
        </w:rPr>
      </w:pPr>
      <w:r w:rsidRPr="003A0F3A">
        <w:rPr>
          <w:lang w:val="ru-RU"/>
        </w:rPr>
        <w:t>Заключение о классе транспортного средства – ледника, транспортного средства-рефрижератора, отапливаемого транспортного средства и транспортного средства – рефрижератора и отапливаемого выдает испытательная станция либо эксперт, назначенные компетентными органами Договаривающихся сторон».</w:t>
      </w:r>
    </w:p>
    <w:p w:rsidR="0002371D" w:rsidRPr="003A0F3A" w:rsidRDefault="0002371D" w:rsidP="00327EE6">
      <w:pPr>
        <w:pStyle w:val="HChG"/>
        <w:spacing w:before="240"/>
        <w:rPr>
          <w:lang w:val="ru-RU"/>
        </w:rPr>
      </w:pPr>
      <w:r w:rsidRPr="003A0F3A">
        <w:rPr>
          <w:lang w:val="ru-RU"/>
        </w:rPr>
        <w:tab/>
      </w:r>
      <w:r w:rsidRPr="003A0F3A">
        <w:rPr>
          <w:lang w:val="ru-RU"/>
        </w:rPr>
        <w:tab/>
        <w:t>Затраты</w:t>
      </w:r>
    </w:p>
    <w:p w:rsidR="0002371D" w:rsidRPr="003A0F3A" w:rsidRDefault="0031688C" w:rsidP="0002371D">
      <w:pPr>
        <w:pStyle w:val="SingleTxtG"/>
        <w:rPr>
          <w:lang w:val="ru-RU"/>
        </w:rPr>
      </w:pPr>
      <w:r>
        <w:rPr>
          <w:lang w:val="en-US"/>
        </w:rPr>
        <w:t>6</w:t>
      </w:r>
      <w:r w:rsidR="0002371D" w:rsidRPr="003A0F3A">
        <w:rPr>
          <w:lang w:val="ru-RU"/>
        </w:rPr>
        <w:t>.</w:t>
      </w:r>
      <w:r w:rsidR="0002371D" w:rsidRPr="003A0F3A">
        <w:rPr>
          <w:lang w:val="ru-RU"/>
        </w:rPr>
        <w:tab/>
        <w:t>Дополнительные затраты отсутствуют.</w:t>
      </w:r>
    </w:p>
    <w:p w:rsidR="0002371D" w:rsidRPr="003A0F3A" w:rsidRDefault="0002371D" w:rsidP="00327EE6">
      <w:pPr>
        <w:pStyle w:val="HChG"/>
        <w:spacing w:before="300"/>
        <w:rPr>
          <w:lang w:val="ru-RU"/>
        </w:rPr>
      </w:pPr>
      <w:r w:rsidRPr="003A0F3A">
        <w:rPr>
          <w:lang w:val="ru-RU"/>
        </w:rPr>
        <w:tab/>
      </w:r>
      <w:r w:rsidRPr="003A0F3A">
        <w:rPr>
          <w:lang w:val="ru-RU"/>
        </w:rPr>
        <w:tab/>
        <w:t>Практическая осуществимость</w:t>
      </w:r>
    </w:p>
    <w:p w:rsidR="0002371D" w:rsidRDefault="0031688C" w:rsidP="00327EE6">
      <w:pPr>
        <w:pStyle w:val="SingleTxtGR"/>
        <w:spacing w:after="0"/>
      </w:pPr>
      <w:r>
        <w:rPr>
          <w:lang w:val="en-US"/>
        </w:rPr>
        <w:t>7</w:t>
      </w:r>
      <w:r w:rsidR="0002371D" w:rsidRPr="003A0F3A">
        <w:t>.</w:t>
      </w:r>
      <w:r w:rsidR="0002371D" w:rsidRPr="003A0F3A">
        <w:tab/>
        <w:t>Каких-либо трудностей с реализацией данного предложения не предвидится. Его цель заключается в том, чтобы сделать работу лиц, осуществляющих перевозки вышеуказанных грузов, более безопасной и содействовать распространению применимых требований безопасности среди тех, кто непосредственным образом подвергается подобным рискам.</w:t>
      </w:r>
    </w:p>
    <w:p w:rsidR="0002371D" w:rsidRPr="00327EE6" w:rsidRDefault="00327EE6" w:rsidP="00327EE6">
      <w:pPr>
        <w:pStyle w:val="SingleTxtGR"/>
        <w:spacing w:before="18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371D" w:rsidRPr="00327EE6" w:rsidSect="0002371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E5" w:rsidRPr="00A312BC" w:rsidRDefault="002854E5" w:rsidP="00A312BC"/>
  </w:endnote>
  <w:endnote w:type="continuationSeparator" w:id="0">
    <w:p w:rsidR="002854E5" w:rsidRPr="00A312BC" w:rsidRDefault="002854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1D" w:rsidRPr="0002371D" w:rsidRDefault="0002371D">
    <w:pPr>
      <w:pStyle w:val="Footer"/>
    </w:pPr>
    <w:r w:rsidRPr="0002371D">
      <w:rPr>
        <w:b/>
        <w:sz w:val="18"/>
      </w:rPr>
      <w:fldChar w:fldCharType="begin"/>
    </w:r>
    <w:r w:rsidRPr="0002371D">
      <w:rPr>
        <w:b/>
        <w:sz w:val="18"/>
      </w:rPr>
      <w:instrText xml:space="preserve"> PAGE  \* MERGEFORMAT </w:instrText>
    </w:r>
    <w:r w:rsidRPr="0002371D">
      <w:rPr>
        <w:b/>
        <w:sz w:val="18"/>
      </w:rPr>
      <w:fldChar w:fldCharType="separate"/>
    </w:r>
    <w:r w:rsidR="00932EE6">
      <w:rPr>
        <w:b/>
        <w:noProof/>
        <w:sz w:val="18"/>
      </w:rPr>
      <w:t>6</w:t>
    </w:r>
    <w:r w:rsidRPr="0002371D">
      <w:rPr>
        <w:b/>
        <w:sz w:val="18"/>
      </w:rPr>
      <w:fldChar w:fldCharType="end"/>
    </w:r>
    <w:r>
      <w:rPr>
        <w:b/>
        <w:sz w:val="18"/>
      </w:rPr>
      <w:tab/>
    </w:r>
    <w:r>
      <w:t>GE.18-12256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1D" w:rsidRPr="0002371D" w:rsidRDefault="0002371D" w:rsidP="0002371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GE.18-12256</w:t>
    </w:r>
    <w:r>
      <w:tab/>
    </w:r>
    <w:r w:rsidRPr="0002371D">
      <w:rPr>
        <w:b/>
        <w:sz w:val="18"/>
      </w:rPr>
      <w:fldChar w:fldCharType="begin"/>
    </w:r>
    <w:r w:rsidRPr="0002371D">
      <w:rPr>
        <w:b/>
        <w:sz w:val="18"/>
      </w:rPr>
      <w:instrText xml:space="preserve"> PAGE  \* MERGEFORMAT </w:instrText>
    </w:r>
    <w:r w:rsidRPr="0002371D">
      <w:rPr>
        <w:b/>
        <w:sz w:val="18"/>
      </w:rPr>
      <w:fldChar w:fldCharType="separate"/>
    </w:r>
    <w:r w:rsidR="00932EE6">
      <w:rPr>
        <w:b/>
        <w:noProof/>
        <w:sz w:val="18"/>
      </w:rPr>
      <w:t>7</w:t>
    </w:r>
    <w:r w:rsidRPr="000237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2371D" w:rsidRDefault="0002371D" w:rsidP="0002371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18-12256  (R)</w:t>
    </w:r>
    <w:r>
      <w:rPr>
        <w:lang w:val="en-US"/>
      </w:rPr>
      <w:t xml:space="preserve">  140818  140818</w:t>
    </w:r>
    <w:r>
      <w:br/>
    </w:r>
    <w:r w:rsidRPr="0002371D">
      <w:rPr>
        <w:rFonts w:ascii="C39T30Lfz" w:hAnsi="C39T30Lfz"/>
        <w:kern w:val="14"/>
        <w:sz w:val="56"/>
      </w:rPr>
      <w:t></w:t>
    </w:r>
    <w:r w:rsidRPr="0002371D">
      <w:rPr>
        <w:rFonts w:ascii="C39T30Lfz" w:hAnsi="C39T30Lfz"/>
        <w:kern w:val="14"/>
        <w:sz w:val="56"/>
      </w:rPr>
      <w:t></w:t>
    </w:r>
    <w:r w:rsidRPr="0002371D">
      <w:rPr>
        <w:rFonts w:ascii="C39T30Lfz" w:hAnsi="C39T30Lfz"/>
        <w:kern w:val="14"/>
        <w:sz w:val="56"/>
      </w:rPr>
      <w:t></w:t>
    </w:r>
    <w:r w:rsidRPr="0002371D">
      <w:rPr>
        <w:rFonts w:ascii="C39T30Lfz" w:hAnsi="C39T30Lfz"/>
        <w:kern w:val="14"/>
        <w:sz w:val="56"/>
      </w:rPr>
      <w:t></w:t>
    </w:r>
    <w:r w:rsidRPr="0002371D">
      <w:rPr>
        <w:rFonts w:ascii="C39T30Lfz" w:hAnsi="C39T30Lfz"/>
        <w:kern w:val="14"/>
        <w:sz w:val="56"/>
      </w:rPr>
      <w:t></w:t>
    </w:r>
    <w:r w:rsidRPr="0002371D">
      <w:rPr>
        <w:rFonts w:ascii="C39T30Lfz" w:hAnsi="C39T30Lfz"/>
        <w:kern w:val="14"/>
        <w:sz w:val="56"/>
      </w:rPr>
      <w:t></w:t>
    </w:r>
    <w:r w:rsidRPr="0002371D">
      <w:rPr>
        <w:rFonts w:ascii="C39T30Lfz" w:hAnsi="C39T30Lfz"/>
        <w:kern w:val="14"/>
        <w:sz w:val="56"/>
      </w:rPr>
      <w:t></w:t>
    </w:r>
    <w:r w:rsidRPr="0002371D">
      <w:rPr>
        <w:rFonts w:ascii="C39T30Lfz" w:hAnsi="C39T30Lfz"/>
        <w:kern w:val="14"/>
        <w:sz w:val="56"/>
      </w:rPr>
      <w:t></w:t>
    </w:r>
    <w:r w:rsidRPr="0002371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E5" w:rsidRPr="001075E9" w:rsidRDefault="002854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54E5" w:rsidRDefault="002854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2371D" w:rsidRPr="000471C6" w:rsidRDefault="0002371D" w:rsidP="0002371D">
      <w:pPr>
        <w:pStyle w:val="FootnoteText"/>
      </w:pPr>
      <w:r>
        <w:tab/>
      </w:r>
      <w:r w:rsidRPr="00327EE6">
        <w:rPr>
          <w:rStyle w:val="FootnoteReference"/>
        </w:rPr>
        <w:footnoteRef/>
      </w:r>
      <w:r>
        <w:t xml:space="preserve"> </w:t>
      </w:r>
      <w:r>
        <w:tab/>
        <w:t>«ДОПОГ» означает Европейское соглашение о международной дорожной перевозке опасных грузов.</w:t>
      </w:r>
    </w:p>
  </w:footnote>
  <w:footnote w:id="2">
    <w:p w:rsidR="0002371D" w:rsidRPr="000471C6" w:rsidRDefault="0002371D" w:rsidP="0002371D">
      <w:pPr>
        <w:pStyle w:val="FootnoteText"/>
        <w:ind w:hanging="567"/>
      </w:pPr>
      <w:r w:rsidRPr="0060772C">
        <w:tab/>
      </w:r>
      <w:r w:rsidRPr="00327EE6">
        <w:rPr>
          <w:rStyle w:val="FootnoteReference"/>
        </w:rPr>
        <w:footnoteRef/>
      </w:r>
      <w:r>
        <w:t xml:space="preserve"> </w:t>
      </w:r>
      <w:r>
        <w:tab/>
        <w:t>«ВОПОГ» означает Европейское соглашение о международной перевозке опасных грузов по внутренним водным путям.</w:t>
      </w:r>
    </w:p>
  </w:footnote>
  <w:footnote w:id="3">
    <w:p w:rsidR="0002371D" w:rsidRPr="000471C6" w:rsidRDefault="0002371D" w:rsidP="0002371D">
      <w:pPr>
        <w:pStyle w:val="FootnoteText"/>
        <w:ind w:hanging="567"/>
      </w:pPr>
      <w:r w:rsidRPr="0060772C">
        <w:tab/>
      </w:r>
      <w:r w:rsidRPr="00327EE6">
        <w:rPr>
          <w:rStyle w:val="FootnoteReference"/>
        </w:rPr>
        <w:footnoteRef/>
      </w:r>
      <w:r>
        <w:t xml:space="preserve"> </w:t>
      </w:r>
      <w:r>
        <w:tab/>
        <w:t>«МПОГ» означает Правила международной перевозки опасных грузов по железным дорогам.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1D" w:rsidRPr="0002371D" w:rsidRDefault="00932EE6">
    <w:pPr>
      <w:pStyle w:val="Header"/>
    </w:pPr>
    <w:fldSimple w:instr=" TITLE  \* MERGEFORMAT ">
      <w:r>
        <w:t>ECE/TRANS/WP.11/2018/9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1D" w:rsidRPr="0002371D" w:rsidRDefault="00932EE6" w:rsidP="0002371D">
    <w:pPr>
      <w:pStyle w:val="Header"/>
      <w:jc w:val="right"/>
    </w:pPr>
    <w:fldSimple w:instr=" TITLE  \* MERGEFORMAT ">
      <w:r>
        <w:t>ECE/TRANS/WP.11/2018/9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2438"/>
        </w:tabs>
        <w:ind w:left="243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E5"/>
    <w:rsid w:val="000237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4A67"/>
    <w:rsid w:val="00180183"/>
    <w:rsid w:val="0018024D"/>
    <w:rsid w:val="0018649F"/>
    <w:rsid w:val="00196389"/>
    <w:rsid w:val="001B3EF6"/>
    <w:rsid w:val="001C7A89"/>
    <w:rsid w:val="001F7E2A"/>
    <w:rsid w:val="00255343"/>
    <w:rsid w:val="0027151D"/>
    <w:rsid w:val="002854E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88C"/>
    <w:rsid w:val="00317339"/>
    <w:rsid w:val="00322004"/>
    <w:rsid w:val="00327EE6"/>
    <w:rsid w:val="003402C2"/>
    <w:rsid w:val="00352327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57FF"/>
    <w:rsid w:val="008B6909"/>
    <w:rsid w:val="008D53B6"/>
    <w:rsid w:val="008F7609"/>
    <w:rsid w:val="00906890"/>
    <w:rsid w:val="00911BE4"/>
    <w:rsid w:val="00932EE6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6474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0FFE"/>
    <w:rsid w:val="00EE142A"/>
    <w:rsid w:val="00EF1360"/>
    <w:rsid w:val="00EF3220"/>
    <w:rsid w:val="00F2523A"/>
    <w:rsid w:val="00F43903"/>
    <w:rsid w:val="00F94155"/>
    <w:rsid w:val="00F9783F"/>
    <w:rsid w:val="00FD2EF7"/>
    <w:rsid w:val="00FE261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001E29E-F861-4CD0-AC53-C7B10907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0237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rsid w:val="000237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SingleTxtG">
    <w:name w:val="_ Single Txt_G"/>
    <w:basedOn w:val="Normal"/>
    <w:rsid w:val="0002371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SMG">
    <w:name w:val="__S_M_G"/>
    <w:basedOn w:val="Normal"/>
    <w:next w:val="Normal"/>
    <w:rsid w:val="0002371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2767</Words>
  <Characters>15778</Characters>
  <Application>Microsoft Office Word</Application>
  <DocSecurity>0</DocSecurity>
  <Lines>131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ECE/TRANS/WP.11/2018/9</vt:lpstr>
      <vt:lpstr>ECE/TRANS/WP.11/2018/9</vt:lpstr>
      <vt:lpstr>A/</vt:lpstr>
    </vt:vector>
  </TitlesOfParts>
  <Company>DCM</Company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ECE/TRANS/WP.11/2018/9</dc:title>
  <dc:subject/>
  <dc:creator>Marina KOROTKOVA</dc:creator>
  <cp:keywords/>
  <cp:lastModifiedBy>Secretariat</cp:lastModifiedBy>
  <cp:revision>2</cp:revision>
  <cp:lastPrinted>2018-08-14T10:12:00Z</cp:lastPrinted>
  <dcterms:created xsi:type="dcterms:W3CDTF">2018-08-27T14:20:00Z</dcterms:created>
  <dcterms:modified xsi:type="dcterms:W3CDTF">2018-08-27T14:20:00Z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