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E5B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E5B70" w:rsidP="004E5B70">
            <w:pPr>
              <w:jc w:val="right"/>
            </w:pPr>
            <w:r w:rsidRPr="004E5B70">
              <w:rPr>
                <w:sz w:val="40"/>
              </w:rPr>
              <w:t>ECE</w:t>
            </w:r>
            <w:r>
              <w:t>/TRANS/WP.11/2018/2</w:t>
            </w:r>
          </w:p>
        </w:tc>
      </w:tr>
      <w:tr w:rsidR="002D5AAC" w:rsidRPr="004E5B7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E5B7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E5B70" w:rsidRDefault="004E5B70" w:rsidP="004E5B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May 2018</w:t>
            </w:r>
          </w:p>
          <w:p w:rsidR="004E5B70" w:rsidRDefault="004E5B70" w:rsidP="004E5B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E5B70" w:rsidRPr="008D53B6" w:rsidRDefault="004E5B70" w:rsidP="004E5B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E5B70" w:rsidRPr="00C41284" w:rsidRDefault="004E5B70" w:rsidP="004E5B70">
      <w:pPr>
        <w:spacing w:before="120"/>
        <w:rPr>
          <w:sz w:val="28"/>
          <w:szCs w:val="28"/>
        </w:rPr>
      </w:pPr>
      <w:r w:rsidRPr="00C41284">
        <w:rPr>
          <w:sz w:val="28"/>
          <w:szCs w:val="28"/>
        </w:rPr>
        <w:t>Комитет по внутреннему транспорту</w:t>
      </w:r>
    </w:p>
    <w:p w:rsidR="004E5B70" w:rsidRPr="00C41284" w:rsidRDefault="004E5B70" w:rsidP="004E5B70">
      <w:pPr>
        <w:spacing w:before="120"/>
        <w:rPr>
          <w:b/>
          <w:sz w:val="24"/>
          <w:szCs w:val="24"/>
        </w:rPr>
      </w:pPr>
      <w:r w:rsidRPr="00C41284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C41284">
        <w:rPr>
          <w:b/>
          <w:bCs/>
          <w:sz w:val="24"/>
          <w:szCs w:val="24"/>
        </w:rPr>
        <w:t>пищевых продуктов</w:t>
      </w:r>
    </w:p>
    <w:p w:rsidR="004E5B70" w:rsidRPr="00C41284" w:rsidRDefault="004E5B70" w:rsidP="004E5B70">
      <w:pPr>
        <w:spacing w:before="120"/>
        <w:rPr>
          <w:b/>
        </w:rPr>
      </w:pPr>
      <w:r>
        <w:rPr>
          <w:b/>
          <w:bCs/>
        </w:rPr>
        <w:t>Семьдесят четвертая сессия</w:t>
      </w:r>
    </w:p>
    <w:p w:rsidR="004E5B70" w:rsidRPr="00C41284" w:rsidRDefault="004E5B70" w:rsidP="004E5B70">
      <w:r>
        <w:t>Женева, 8–12 октября 2018 года</w:t>
      </w:r>
    </w:p>
    <w:p w:rsidR="004E5B70" w:rsidRPr="00C41284" w:rsidRDefault="004E5B70" w:rsidP="004E5B70">
      <w:r>
        <w:t>Пункт 3 a) предварительной повестки дня</w:t>
      </w:r>
    </w:p>
    <w:p w:rsidR="004E5B70" w:rsidRPr="000D3C28" w:rsidRDefault="004E5B70" w:rsidP="004E5B70">
      <w:pPr>
        <w:rPr>
          <w:b/>
          <w:bCs/>
        </w:rPr>
      </w:pPr>
      <w:r>
        <w:rPr>
          <w:b/>
          <w:bCs/>
        </w:rPr>
        <w:t xml:space="preserve">Деятельность органов ЕЭК, представляющая </w:t>
      </w:r>
      <w:r w:rsidR="00AE2F96">
        <w:rPr>
          <w:b/>
          <w:bCs/>
        </w:rPr>
        <w:br/>
      </w:r>
      <w:r>
        <w:rPr>
          <w:b/>
          <w:bCs/>
        </w:rPr>
        <w:t>интерес для Рабочей группы:</w:t>
      </w:r>
      <w:r w:rsidR="00AE2F96">
        <w:rPr>
          <w:b/>
          <w:bCs/>
        </w:rPr>
        <w:t xml:space="preserve"> </w:t>
      </w:r>
      <w:r w:rsidR="00AE2F96">
        <w:rPr>
          <w:b/>
          <w:bCs/>
        </w:rPr>
        <w:br/>
      </w:r>
      <w:r w:rsidRPr="000D3C28">
        <w:rPr>
          <w:b/>
          <w:bCs/>
        </w:rPr>
        <w:t>Комитет по внутреннему транспорту</w:t>
      </w:r>
    </w:p>
    <w:p w:rsidR="004E5B70" w:rsidRPr="00C41284" w:rsidRDefault="004E5B70" w:rsidP="004E5B70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Итоги восьмидесятой сессии Комитета по внутреннему транспорту, имеющие отношение к деятельности Рабочей группы</w:t>
      </w:r>
      <w:r>
        <w:rPr>
          <w:lang w:val="ru-RU"/>
        </w:rPr>
        <w:t xml:space="preserve"> </w:t>
      </w:r>
    </w:p>
    <w:p w:rsidR="004E5B70" w:rsidRPr="00C41284" w:rsidRDefault="004E5B70" w:rsidP="004E5B70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Записка секретариата</w:t>
      </w:r>
    </w:p>
    <w:p w:rsidR="004E5B70" w:rsidRPr="00C41284" w:rsidRDefault="004E5B70" w:rsidP="004E5B70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4E5B70" w:rsidRPr="00C41284" w:rsidRDefault="004E5B70" w:rsidP="004E5B70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На семьдесят третьей сессии Рабочая группа рассмотрела пути совершенствования методов своей работы. В ходе обсуждений, проведенных на пленарном заседании, она просила секретариат составить неофициальный документ, содержащий ряд предложений об изменении правила 35 своих Правил процедуры. </w:t>
      </w:r>
    </w:p>
    <w:p w:rsidR="004E5B70" w:rsidRPr="00C41284" w:rsidRDefault="004E5B70" w:rsidP="004E5B70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 соответствии с просьбой Рабочей группы секретариат подготовил неофициальный документ INF.12. Рабочая группа рассмотрела предложенные варианты и после обсуждения приняла поправку к правилу 35. Решение было принято большинством присутствующих и участвующих в голосовании полноправных членов. Статья 35 с внесенными в нее поправками гласит:</w:t>
      </w:r>
    </w:p>
    <w:p w:rsidR="004E5B70" w:rsidRPr="00C41284" w:rsidRDefault="004E5B70" w:rsidP="004E5B70">
      <w:pPr>
        <w:pStyle w:val="SingleTxtG"/>
        <w:ind w:left="1701"/>
        <w:rPr>
          <w:lang w:val="ru-RU"/>
        </w:rPr>
      </w:pPr>
      <w:r>
        <w:rPr>
          <w:lang w:val="ru-RU"/>
        </w:rPr>
        <w:t>«</w:t>
      </w:r>
      <w:r w:rsidRPr="00C41284">
        <w:rPr>
          <w:b/>
          <w:bCs/>
          <w:lang w:val="ru-RU"/>
        </w:rPr>
        <w:t>Правило 35</w:t>
      </w:r>
      <w:r>
        <w:rPr>
          <w:lang w:val="ru-RU"/>
        </w:rPr>
        <w:t xml:space="preserve"> </w:t>
      </w:r>
    </w:p>
    <w:p w:rsidR="004E5B70" w:rsidRPr="00C41284" w:rsidRDefault="004E5B70" w:rsidP="004E5B70">
      <w:pPr>
        <w:pStyle w:val="SingleTxtG"/>
        <w:ind w:left="1701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 xml:space="preserve">Решения, касающиеся поправок к СПС, принимаются только в присутствии не менее одной трети Договаривающихся сторон. Решения принимаются главным образом консенсусом, однако при отсутствии консенсуса они принимаются большинством голосов присутствующих и участвующих в голосовании полноправных участников при условии, что "против" этого предложения подается не более трех голосов. </w:t>
      </w:r>
    </w:p>
    <w:p w:rsidR="004E5B70" w:rsidRPr="00C41284" w:rsidRDefault="004E5B70" w:rsidP="004E5B70">
      <w:pPr>
        <w:pStyle w:val="SingleTxtG"/>
        <w:ind w:left="1701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Решения, касающиеся поправок к Справочнику СПС, принимаются главным образом консенсусом, однако при отсутствии консенсуса решения принимаются большинством голосов при условии, что "против" этого предложения подается не более трех голосов. </w:t>
      </w:r>
    </w:p>
    <w:p w:rsidR="004E5B70" w:rsidRPr="00C41284" w:rsidRDefault="004E5B70" w:rsidP="004E5B70">
      <w:pPr>
        <w:pStyle w:val="SingleTxtG"/>
        <w:ind w:left="1701"/>
        <w:rPr>
          <w:lang w:val="ru-RU"/>
        </w:rPr>
      </w:pPr>
      <w:r>
        <w:rPr>
          <w:lang w:val="ru-RU"/>
        </w:rPr>
        <w:lastRenderedPageBreak/>
        <w:t>c)</w:t>
      </w:r>
      <w:r>
        <w:rPr>
          <w:lang w:val="ru-RU"/>
        </w:rPr>
        <w:tab/>
        <w:t>Все другие решения принимаются главным образом консенсусом, однако при отсутствии консенсуса решения принимаются большинством голосов присутствующих и участвующих в голосовании полноправных участников».</w:t>
      </w:r>
    </w:p>
    <w:p w:rsidR="004E5B70" w:rsidRPr="00C41284" w:rsidRDefault="004E5B70" w:rsidP="004E5B70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Это решение было представлено Комитету по внутреннему транспорту (КВТ) в ходе его восьмидесятой сессии (20</w:t>
      </w:r>
      <w:r w:rsidRPr="00B25712">
        <w:rPr>
          <w:lang w:val="ru-RU"/>
        </w:rPr>
        <w:t>–</w:t>
      </w:r>
      <w:r>
        <w:rPr>
          <w:lang w:val="ru-RU"/>
        </w:rPr>
        <w:t>23 февраля 2018 года) для утверждения. Комитет рассмотрел деятельность Рабочей группы по перевозкам скоропортящихся пищевых продуктов в рамках пункта 5 j) («Стратегические вопросы, связанные с разными видами транспорта и тематическими направлениями: перевозка скоропортящихся пищевых продуктов») ее повестки дня. После обсуждения Комитет:</w:t>
      </w:r>
    </w:p>
    <w:p w:rsidR="004E5B70" w:rsidRPr="00C41284" w:rsidRDefault="004E5B70" w:rsidP="004E5B70">
      <w:pPr>
        <w:pStyle w:val="SingleTxtG"/>
        <w:ind w:left="1701"/>
        <w:rPr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 xml:space="preserve">одобрил </w:t>
      </w:r>
      <w:r>
        <w:rPr>
          <w:lang w:val="ru-RU"/>
        </w:rPr>
        <w:t xml:space="preserve">решение продлить продолжительность проводимой в 2018 году сессии Рабочей группы по перевозкам скоропортящихся пищевых продуктов (WP.11) до пяти дней; </w:t>
      </w:r>
      <w:r>
        <w:rPr>
          <w:b/>
          <w:bCs/>
          <w:lang w:val="ru-RU"/>
        </w:rPr>
        <w:t xml:space="preserve">приветствовал </w:t>
      </w:r>
      <w:r>
        <w:rPr>
          <w:lang w:val="ru-RU"/>
        </w:rPr>
        <w:t xml:space="preserve">непрерывные усилия WP.11 по совершенствованию методов своей работы (проблема, которая в прошлом неоднократно ограничивала ее способность идти в ногу с техническим прогрессом) и </w:t>
      </w:r>
      <w:r>
        <w:rPr>
          <w:b/>
          <w:bCs/>
          <w:lang w:val="ru-RU"/>
        </w:rPr>
        <w:t>принял к сведению</w:t>
      </w:r>
      <w:r>
        <w:rPr>
          <w:lang w:val="ru-RU"/>
        </w:rPr>
        <w:t xml:space="preserve"> предлагаемые изменения к Правилам процедуры, отраженные в документе ECE/TRANS/WP.11/237. Российская Федерация </w:t>
      </w:r>
      <w:r>
        <w:rPr>
          <w:b/>
          <w:bCs/>
          <w:lang w:val="ru-RU"/>
        </w:rPr>
        <w:t xml:space="preserve">высказала просьбу </w:t>
      </w:r>
      <w:r>
        <w:rPr>
          <w:lang w:val="ru-RU"/>
        </w:rPr>
        <w:t>о том, чтобы этот вопрос стал предметом дальнейшего обсуждения в рамках WP.11».</w:t>
      </w:r>
    </w:p>
    <w:p w:rsidR="004E5B70" w:rsidRPr="00C41284" w:rsidRDefault="004E5B70" w:rsidP="004E5B70">
      <w:pPr>
        <w:pStyle w:val="HChG"/>
        <w:tabs>
          <w:tab w:val="left" w:pos="159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4E5B70" w:rsidRPr="00C41284" w:rsidRDefault="004E5B70" w:rsidP="004E5B70">
      <w:pPr>
        <w:pStyle w:val="SingleTxtG"/>
        <w:rPr>
          <w:rFonts w:asciiTheme="majorBidi" w:hAnsiTheme="majorBidi" w:cstheme="majorBidi"/>
          <w:color w:val="000000"/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Принимая во внимание итоги обсуждений в КВТ, Рабочая группа, возможно, пожелает рассмотреть изменения к Правилам процедуры в контексте результатов дискуссии за «круглым столом» о путях совершенствования методов работы WP.11.</w:t>
      </w:r>
    </w:p>
    <w:p w:rsidR="004E5B70" w:rsidRPr="004E5B70" w:rsidRDefault="004E5B70" w:rsidP="004E5B7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5B70" w:rsidRPr="004E5B70" w:rsidSect="004E5B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90" w:rsidRPr="00A312BC" w:rsidRDefault="00426E90" w:rsidP="00A312BC"/>
  </w:endnote>
  <w:endnote w:type="continuationSeparator" w:id="0">
    <w:p w:rsidR="00426E90" w:rsidRPr="00A312BC" w:rsidRDefault="00426E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70" w:rsidRPr="004E5B70" w:rsidRDefault="004E5B70">
    <w:pPr>
      <w:pStyle w:val="Footer"/>
    </w:pPr>
    <w:r w:rsidRPr="004E5B70">
      <w:rPr>
        <w:b/>
        <w:sz w:val="18"/>
      </w:rPr>
      <w:fldChar w:fldCharType="begin"/>
    </w:r>
    <w:r w:rsidRPr="004E5B70">
      <w:rPr>
        <w:b/>
        <w:sz w:val="18"/>
      </w:rPr>
      <w:instrText xml:space="preserve"> PAGE  \* MERGEFORMAT </w:instrText>
    </w:r>
    <w:r w:rsidRPr="004E5B70">
      <w:rPr>
        <w:b/>
        <w:sz w:val="18"/>
      </w:rPr>
      <w:fldChar w:fldCharType="separate"/>
    </w:r>
    <w:r w:rsidR="00414A2C">
      <w:rPr>
        <w:b/>
        <w:noProof/>
        <w:sz w:val="18"/>
      </w:rPr>
      <w:t>2</w:t>
    </w:r>
    <w:r w:rsidRPr="004E5B70">
      <w:rPr>
        <w:b/>
        <w:sz w:val="18"/>
      </w:rPr>
      <w:fldChar w:fldCharType="end"/>
    </w:r>
    <w:r>
      <w:rPr>
        <w:b/>
        <w:sz w:val="18"/>
      </w:rPr>
      <w:tab/>
    </w:r>
    <w:r>
      <w:t>GE.18-07855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70" w:rsidRPr="004E5B70" w:rsidRDefault="004E5B70" w:rsidP="004E5B70">
    <w:pPr>
      <w:pStyle w:val="Footer"/>
      <w:tabs>
        <w:tab w:val="clear" w:pos="9639"/>
        <w:tab w:val="right" w:pos="9638"/>
      </w:tabs>
      <w:rPr>
        <w:b/>
        <w:sz w:val="18"/>
      </w:rPr>
    </w:pPr>
    <w:r>
      <w:t>GE.18-07855</w:t>
    </w:r>
    <w:r>
      <w:tab/>
    </w:r>
    <w:r w:rsidRPr="004E5B70">
      <w:rPr>
        <w:b/>
        <w:sz w:val="18"/>
      </w:rPr>
      <w:fldChar w:fldCharType="begin"/>
    </w:r>
    <w:r w:rsidRPr="004E5B70">
      <w:rPr>
        <w:b/>
        <w:sz w:val="18"/>
      </w:rPr>
      <w:instrText xml:space="preserve"> PAGE  \* MERGEFORMAT </w:instrText>
    </w:r>
    <w:r w:rsidRPr="004E5B7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E5B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E5B70" w:rsidRDefault="004E5B70" w:rsidP="004E5B7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18-07855  (R)  180618  180618</w:t>
    </w:r>
    <w:r>
      <w:br/>
    </w:r>
    <w:r w:rsidRPr="004E5B70">
      <w:rPr>
        <w:rFonts w:ascii="C39T30Lfz" w:hAnsi="C39T30Lfz"/>
        <w:kern w:val="14"/>
        <w:sz w:val="56"/>
      </w:rPr>
      <w:t></w:t>
    </w:r>
    <w:r w:rsidRPr="004E5B70">
      <w:rPr>
        <w:rFonts w:ascii="C39T30Lfz" w:hAnsi="C39T30Lfz"/>
        <w:kern w:val="14"/>
        <w:sz w:val="56"/>
      </w:rPr>
      <w:t></w:t>
    </w:r>
    <w:r w:rsidRPr="004E5B70">
      <w:rPr>
        <w:rFonts w:ascii="C39T30Lfz" w:hAnsi="C39T30Lfz"/>
        <w:kern w:val="14"/>
        <w:sz w:val="56"/>
      </w:rPr>
      <w:t></w:t>
    </w:r>
    <w:r w:rsidRPr="004E5B70">
      <w:rPr>
        <w:rFonts w:ascii="C39T30Lfz" w:hAnsi="C39T30Lfz"/>
        <w:kern w:val="14"/>
        <w:sz w:val="56"/>
      </w:rPr>
      <w:t></w:t>
    </w:r>
    <w:r w:rsidRPr="004E5B70">
      <w:rPr>
        <w:rFonts w:ascii="C39T30Lfz" w:hAnsi="C39T30Lfz"/>
        <w:kern w:val="14"/>
        <w:sz w:val="56"/>
      </w:rPr>
      <w:t></w:t>
    </w:r>
    <w:r w:rsidRPr="004E5B70">
      <w:rPr>
        <w:rFonts w:ascii="C39T30Lfz" w:hAnsi="C39T30Lfz"/>
        <w:kern w:val="14"/>
        <w:sz w:val="56"/>
      </w:rPr>
      <w:t></w:t>
    </w:r>
    <w:r w:rsidRPr="004E5B70">
      <w:rPr>
        <w:rFonts w:ascii="C39T30Lfz" w:hAnsi="C39T30Lfz"/>
        <w:kern w:val="14"/>
        <w:sz w:val="56"/>
      </w:rPr>
      <w:t></w:t>
    </w:r>
    <w:r w:rsidRPr="004E5B70">
      <w:rPr>
        <w:rFonts w:ascii="C39T30Lfz" w:hAnsi="C39T30Lfz"/>
        <w:kern w:val="14"/>
        <w:sz w:val="56"/>
      </w:rPr>
      <w:t></w:t>
    </w:r>
    <w:r w:rsidRPr="004E5B7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90" w:rsidRPr="001075E9" w:rsidRDefault="00426E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6E90" w:rsidRDefault="00426E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70" w:rsidRPr="004E5B70" w:rsidRDefault="00AB6DA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14A2C">
      <w:t>ECE/TRANS/WP.11/2018/2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70" w:rsidRPr="004E5B70" w:rsidRDefault="00AB6DA8" w:rsidP="004E5B70">
    <w:pPr>
      <w:pStyle w:val="Header"/>
      <w:jc w:val="right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 w:rsidR="00414A2C">
      <w:t>ECE/TRANS/WP.11/2018/2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9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4A2C"/>
    <w:rsid w:val="00424203"/>
    <w:rsid w:val="00426E90"/>
    <w:rsid w:val="00452493"/>
    <w:rsid w:val="00453318"/>
    <w:rsid w:val="00454AF2"/>
    <w:rsid w:val="00454E07"/>
    <w:rsid w:val="00472C5C"/>
    <w:rsid w:val="004E05B7"/>
    <w:rsid w:val="004E5B70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5E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6DA8"/>
    <w:rsid w:val="00AE2F9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8C5767-6F51-4E58-B154-A5286D7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4E5B7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4E5B70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4E5B7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4E5B7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ECE/TRANS/WP.11/2018/2</vt:lpstr>
      <vt:lpstr>A/</vt:lpstr>
      <vt:lpstr>A/</vt:lpstr>
    </vt:vector>
  </TitlesOfParts>
  <Company>DCM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ECE/TRANS/WP.11/2018/2</dc:title>
  <dc:subject/>
  <dc:creator>Svetlana PROKOUDINA</dc:creator>
  <cp:keywords/>
  <cp:lastModifiedBy>Secretariat</cp:lastModifiedBy>
  <cp:revision>2</cp:revision>
  <cp:lastPrinted>2018-06-18T07:37:00Z</cp:lastPrinted>
  <dcterms:created xsi:type="dcterms:W3CDTF">2018-08-27T14:05:00Z</dcterms:created>
  <dcterms:modified xsi:type="dcterms:W3CDTF">2018-08-27T14:05:00Z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