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2380F29" w14:textId="77777777" w:rsidTr="009E6CB7">
        <w:trPr>
          <w:cantSplit/>
          <w:trHeight w:hRule="exact" w:val="851"/>
        </w:trPr>
        <w:tc>
          <w:tcPr>
            <w:tcW w:w="1276" w:type="dxa"/>
            <w:tcBorders>
              <w:bottom w:val="single" w:sz="4" w:space="0" w:color="auto"/>
            </w:tcBorders>
            <w:vAlign w:val="bottom"/>
          </w:tcPr>
          <w:p w14:paraId="56025A1A" w14:textId="77777777" w:rsidR="009E6CB7" w:rsidRDefault="009E6CB7" w:rsidP="009E6CB7">
            <w:pPr>
              <w:spacing w:after="80"/>
            </w:pPr>
          </w:p>
        </w:tc>
        <w:tc>
          <w:tcPr>
            <w:tcW w:w="2268" w:type="dxa"/>
            <w:tcBorders>
              <w:bottom w:val="single" w:sz="4" w:space="0" w:color="auto"/>
            </w:tcBorders>
            <w:vAlign w:val="bottom"/>
          </w:tcPr>
          <w:p w14:paraId="33478C09"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D40105" w14:textId="77777777" w:rsidR="009E6CB7" w:rsidRPr="00D47EEA" w:rsidRDefault="003A5F98" w:rsidP="00F944CF">
            <w:pPr>
              <w:jc w:val="right"/>
            </w:pPr>
            <w:r w:rsidRPr="003A5F98">
              <w:rPr>
                <w:sz w:val="40"/>
              </w:rPr>
              <w:t>ECE</w:t>
            </w:r>
            <w:r>
              <w:t>/TRANS/201</w:t>
            </w:r>
            <w:r w:rsidR="0071242A">
              <w:t>8</w:t>
            </w:r>
            <w:r>
              <w:t>/</w:t>
            </w:r>
            <w:r w:rsidR="00F944CF">
              <w:t>9</w:t>
            </w:r>
          </w:p>
        </w:tc>
      </w:tr>
      <w:tr w:rsidR="009E6CB7" w14:paraId="3AAB230B" w14:textId="77777777" w:rsidTr="009E6CB7">
        <w:trPr>
          <w:cantSplit/>
          <w:trHeight w:hRule="exact" w:val="2835"/>
        </w:trPr>
        <w:tc>
          <w:tcPr>
            <w:tcW w:w="1276" w:type="dxa"/>
            <w:tcBorders>
              <w:top w:val="single" w:sz="4" w:space="0" w:color="auto"/>
              <w:bottom w:val="single" w:sz="12" w:space="0" w:color="auto"/>
            </w:tcBorders>
          </w:tcPr>
          <w:p w14:paraId="0BAA526B" w14:textId="77777777" w:rsidR="009E6CB7" w:rsidRDefault="00BC7F91" w:rsidP="009E6CB7">
            <w:pPr>
              <w:spacing w:before="120"/>
            </w:pPr>
            <w:r>
              <w:rPr>
                <w:noProof/>
                <w:lang w:val="en-US"/>
              </w:rPr>
              <w:drawing>
                <wp:inline distT="0" distB="0" distL="0" distR="0" wp14:anchorId="79BF2898" wp14:editId="3585488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288107"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CEABF2F" w14:textId="77777777" w:rsidR="009E6CB7" w:rsidRDefault="003A5F98" w:rsidP="003A5F98">
            <w:pPr>
              <w:spacing w:before="240" w:line="240" w:lineRule="exact"/>
            </w:pPr>
            <w:r>
              <w:t>Distr.: General</w:t>
            </w:r>
          </w:p>
          <w:p w14:paraId="64B55F84" w14:textId="7EE57D21" w:rsidR="003A5F98" w:rsidRDefault="002624A2" w:rsidP="003A5F98">
            <w:pPr>
              <w:spacing w:line="240" w:lineRule="exact"/>
            </w:pPr>
            <w:r>
              <w:t>7</w:t>
            </w:r>
            <w:r w:rsidR="0071242A">
              <w:t xml:space="preserve"> December 2017</w:t>
            </w:r>
          </w:p>
          <w:p w14:paraId="1D1E24F2" w14:textId="77777777" w:rsidR="003A5F98" w:rsidRDefault="003A5F98" w:rsidP="003A5F98">
            <w:pPr>
              <w:spacing w:line="240" w:lineRule="exact"/>
            </w:pPr>
          </w:p>
          <w:p w14:paraId="287C1129" w14:textId="77777777" w:rsidR="003A5F98" w:rsidRDefault="003A5F98" w:rsidP="003A5F98">
            <w:pPr>
              <w:spacing w:line="240" w:lineRule="exact"/>
            </w:pPr>
            <w:r>
              <w:t>Original: English</w:t>
            </w:r>
          </w:p>
        </w:tc>
      </w:tr>
    </w:tbl>
    <w:p w14:paraId="526C2BF8" w14:textId="77777777" w:rsidR="0071634C" w:rsidRPr="00C27FA7" w:rsidRDefault="0071634C" w:rsidP="0071634C">
      <w:pPr>
        <w:spacing w:before="120"/>
        <w:rPr>
          <w:b/>
          <w:bCs/>
          <w:sz w:val="28"/>
          <w:szCs w:val="28"/>
        </w:rPr>
      </w:pPr>
      <w:r w:rsidRPr="00C27FA7">
        <w:rPr>
          <w:b/>
          <w:bCs/>
          <w:sz w:val="28"/>
          <w:szCs w:val="28"/>
        </w:rPr>
        <w:t>Economic Commission for Europe</w:t>
      </w:r>
    </w:p>
    <w:p w14:paraId="1ADFB42B" w14:textId="77777777" w:rsidR="0071634C" w:rsidRPr="00C27FA7" w:rsidRDefault="0071634C" w:rsidP="0071634C">
      <w:pPr>
        <w:spacing w:before="120"/>
        <w:rPr>
          <w:sz w:val="28"/>
          <w:szCs w:val="28"/>
        </w:rPr>
      </w:pPr>
      <w:r w:rsidRPr="00C27FA7">
        <w:rPr>
          <w:sz w:val="28"/>
          <w:szCs w:val="28"/>
        </w:rPr>
        <w:t>Inland Transport Committee</w:t>
      </w:r>
    </w:p>
    <w:p w14:paraId="130F9EC1" w14:textId="77777777" w:rsidR="0071634C" w:rsidRPr="00C27FA7" w:rsidRDefault="0071634C" w:rsidP="0071634C">
      <w:pPr>
        <w:spacing w:before="120"/>
        <w:rPr>
          <w:b/>
          <w:bCs/>
        </w:rPr>
      </w:pPr>
      <w:r>
        <w:rPr>
          <w:b/>
          <w:bCs/>
          <w:lang w:val="en-US"/>
        </w:rPr>
        <w:t xml:space="preserve">Eightieth </w:t>
      </w:r>
      <w:r w:rsidRPr="00C27FA7">
        <w:rPr>
          <w:b/>
          <w:bCs/>
        </w:rPr>
        <w:t>session</w:t>
      </w:r>
    </w:p>
    <w:p w14:paraId="594A1061" w14:textId="77777777" w:rsidR="00A03443" w:rsidRDefault="0071634C" w:rsidP="00A03443">
      <w:pPr>
        <w:rPr>
          <w:b/>
          <w:bCs/>
        </w:rPr>
      </w:pPr>
      <w:r w:rsidRPr="00C27FA7">
        <w:t xml:space="preserve">Geneva, </w:t>
      </w:r>
      <w:r w:rsidRPr="00042700">
        <w:t>2</w:t>
      </w:r>
      <w:r>
        <w:t>0-</w:t>
      </w:r>
      <w:r w:rsidRPr="00042700">
        <w:t>2</w:t>
      </w:r>
      <w:r>
        <w:t>3</w:t>
      </w:r>
      <w:r w:rsidRPr="00042700">
        <w:t xml:space="preserve"> February 201</w:t>
      </w:r>
      <w:r>
        <w:t>8</w:t>
      </w:r>
      <w:r w:rsidRPr="00C27FA7">
        <w:br/>
        <w:t xml:space="preserve">Item </w:t>
      </w:r>
      <w:r w:rsidR="00A03443">
        <w:t>5 (a) (ii)</w:t>
      </w:r>
      <w:r w:rsidRPr="00C27FA7">
        <w:t xml:space="preserve"> of the provisional agenda</w:t>
      </w:r>
      <w:r w:rsidRPr="00C27FA7">
        <w:br/>
      </w:r>
      <w:r w:rsidR="00A03443">
        <w:rPr>
          <w:b/>
          <w:bCs/>
        </w:rPr>
        <w:t>Strategic questions of a modal and thematic nature</w:t>
      </w:r>
      <w:proofErr w:type="gramStart"/>
      <w:r w:rsidR="00A03443">
        <w:rPr>
          <w:b/>
          <w:bCs/>
        </w:rPr>
        <w:t>:</w:t>
      </w:r>
      <w:proofErr w:type="gramEnd"/>
      <w:r w:rsidR="00A03443">
        <w:rPr>
          <w:b/>
          <w:bCs/>
        </w:rPr>
        <w:br/>
        <w:t xml:space="preserve">Project related activities </w:t>
      </w:r>
      <w:r w:rsidR="001D11BC">
        <w:rPr>
          <w:b/>
          <w:bCs/>
        </w:rPr>
        <w:t>-</w:t>
      </w:r>
      <w:r w:rsidR="00A03443">
        <w:t xml:space="preserve"> </w:t>
      </w:r>
      <w:r w:rsidR="00A03443">
        <w:rPr>
          <w:b/>
          <w:bCs/>
        </w:rPr>
        <w:t>Euro-Asian Transport Links (EATL) Project</w:t>
      </w:r>
    </w:p>
    <w:p w14:paraId="096330E8" w14:textId="6E59145C" w:rsidR="00DE564B" w:rsidRDefault="00DE564B" w:rsidP="00A03443">
      <w:pPr>
        <w:pStyle w:val="HChG"/>
      </w:pPr>
      <w:r>
        <w:tab/>
      </w:r>
      <w:r>
        <w:tab/>
      </w:r>
      <w:r w:rsidRPr="003D5869">
        <w:t xml:space="preserve">Report on Phase III of the Euro-Asian Transport Links </w:t>
      </w:r>
      <w:r w:rsidR="00AC6988">
        <w:t>P</w:t>
      </w:r>
      <w:r w:rsidR="00AC6988" w:rsidRPr="003D5869">
        <w:t>roject</w:t>
      </w:r>
    </w:p>
    <w:p w14:paraId="3D57FBB0" w14:textId="4FB510BC" w:rsidR="00DE564B" w:rsidRDefault="00DE564B" w:rsidP="00DE564B">
      <w:pPr>
        <w:pStyle w:val="H1G"/>
      </w:pPr>
      <w:r>
        <w:tab/>
      </w:r>
      <w:r>
        <w:tab/>
        <w:t>Note by the secretariat</w:t>
      </w:r>
    </w:p>
    <w:p w14:paraId="2D1A7EEE" w14:textId="77777777" w:rsidR="00684E54" w:rsidRDefault="00684E54" w:rsidP="00684E54"/>
    <w:tbl>
      <w:tblPr>
        <w:tblStyle w:val="TableGrid"/>
        <w:tblW w:w="0" w:type="auto"/>
        <w:jc w:val="center"/>
        <w:tblBorders>
          <w:insideH w:val="none" w:sz="0" w:space="0" w:color="auto"/>
        </w:tblBorders>
        <w:tblLook w:val="05E0" w:firstRow="1" w:lastRow="1" w:firstColumn="1" w:lastColumn="1" w:noHBand="0" w:noVBand="1"/>
      </w:tblPr>
      <w:tblGrid>
        <w:gridCol w:w="9637"/>
      </w:tblGrid>
      <w:tr w:rsidR="00684E54" w14:paraId="48FA126C" w14:textId="77777777" w:rsidTr="00684E54">
        <w:trPr>
          <w:jc w:val="center"/>
        </w:trPr>
        <w:tc>
          <w:tcPr>
            <w:tcW w:w="9637" w:type="dxa"/>
            <w:shd w:val="clear" w:color="auto" w:fill="auto"/>
          </w:tcPr>
          <w:p w14:paraId="044E4001" w14:textId="3F75E54F" w:rsidR="00684E54" w:rsidRPr="00684E54" w:rsidRDefault="00684E54" w:rsidP="00684E54">
            <w:pPr>
              <w:spacing w:before="240" w:after="120"/>
              <w:ind w:left="255"/>
              <w:rPr>
                <w:i/>
                <w:sz w:val="24"/>
              </w:rPr>
            </w:pPr>
            <w:r w:rsidRPr="00684E54">
              <w:rPr>
                <w:i/>
                <w:sz w:val="24"/>
              </w:rPr>
              <w:t>Summary</w:t>
            </w:r>
          </w:p>
        </w:tc>
      </w:tr>
      <w:tr w:rsidR="00684E54" w14:paraId="71F48EA7" w14:textId="77777777" w:rsidTr="00684E54">
        <w:trPr>
          <w:jc w:val="center"/>
        </w:trPr>
        <w:tc>
          <w:tcPr>
            <w:tcW w:w="9637" w:type="dxa"/>
            <w:shd w:val="clear" w:color="auto" w:fill="auto"/>
          </w:tcPr>
          <w:p w14:paraId="57DDC5A7" w14:textId="118B8D7D" w:rsidR="00684E54" w:rsidRDefault="00684E54" w:rsidP="00684E54">
            <w:pPr>
              <w:pStyle w:val="SingleTxtG"/>
            </w:pPr>
            <w:r w:rsidRPr="008F6C8B">
              <w:rPr>
                <w:rFonts w:eastAsia="Calibri"/>
              </w:rPr>
              <w:tab/>
            </w:r>
            <w:r w:rsidRPr="009A70AC">
              <w:rPr>
                <w:rFonts w:eastAsia="Calibri"/>
              </w:rPr>
              <w:t>This document presents the background and summary of the report of the phase III of the Euro-Asian Transport Links project. It offers a brief insight to the work accomplished during the project’s phase III as well as to the content and findings of the report</w:t>
            </w:r>
            <w:r w:rsidRPr="008F6C8B">
              <w:rPr>
                <w:rFonts w:eastAsia="Calibri"/>
              </w:rPr>
              <w:t>.</w:t>
            </w:r>
          </w:p>
        </w:tc>
      </w:tr>
      <w:tr w:rsidR="00684E54" w14:paraId="1C749E82" w14:textId="77777777" w:rsidTr="00684E54">
        <w:trPr>
          <w:jc w:val="center"/>
        </w:trPr>
        <w:tc>
          <w:tcPr>
            <w:tcW w:w="9637" w:type="dxa"/>
            <w:shd w:val="clear" w:color="auto" w:fill="auto"/>
          </w:tcPr>
          <w:p w14:paraId="3CA18B95" w14:textId="069E9166" w:rsidR="00684E54" w:rsidRDefault="00684E54" w:rsidP="00684E54">
            <w:pPr>
              <w:pStyle w:val="SingleTxtG"/>
            </w:pPr>
            <w:r>
              <w:tab/>
            </w:r>
            <w:r>
              <w:t xml:space="preserve">The Committee </w:t>
            </w:r>
            <w:proofErr w:type="gramStart"/>
            <w:r>
              <w:t>is invited</w:t>
            </w:r>
            <w:proofErr w:type="gramEnd"/>
            <w:r>
              <w:t xml:space="preserve"> to </w:t>
            </w:r>
            <w:r w:rsidRPr="00C652F3">
              <w:rPr>
                <w:b/>
              </w:rPr>
              <w:t>take note</w:t>
            </w:r>
            <w:r>
              <w:t xml:space="preserve"> of these findings and the </w:t>
            </w:r>
            <w:r w:rsidRPr="00C5395D">
              <w:t>recommendations for future development of EATL at the national, international and industrial levels</w:t>
            </w:r>
            <w:r>
              <w:t xml:space="preserve"> contained in this report and </w:t>
            </w:r>
            <w:r w:rsidRPr="00C652F3">
              <w:rPr>
                <w:b/>
              </w:rPr>
              <w:t>provide guidance</w:t>
            </w:r>
            <w:r>
              <w:t xml:space="preserve"> on the way forward</w:t>
            </w:r>
            <w:r w:rsidRPr="00C5395D">
              <w:t>.</w:t>
            </w:r>
          </w:p>
        </w:tc>
      </w:tr>
      <w:tr w:rsidR="00684E54" w14:paraId="13159EB3" w14:textId="77777777" w:rsidTr="00684E54">
        <w:trPr>
          <w:jc w:val="center"/>
        </w:trPr>
        <w:tc>
          <w:tcPr>
            <w:tcW w:w="9637" w:type="dxa"/>
            <w:shd w:val="clear" w:color="auto" w:fill="auto"/>
          </w:tcPr>
          <w:p w14:paraId="40F1B0BA" w14:textId="77777777" w:rsidR="00684E54" w:rsidRDefault="00684E54" w:rsidP="00684E54"/>
        </w:tc>
      </w:tr>
    </w:tbl>
    <w:p w14:paraId="735F6CBF" w14:textId="697D82F0" w:rsidR="00DE564B" w:rsidRDefault="00DE564B" w:rsidP="00DE564B">
      <w:pPr>
        <w:pStyle w:val="HChG"/>
      </w:pPr>
      <w:bookmarkStart w:id="0" w:name="_GoBack"/>
      <w:bookmarkEnd w:id="0"/>
      <w:r>
        <w:tab/>
        <w:t>I.</w:t>
      </w:r>
      <w:r>
        <w:tab/>
        <w:t>Introduction</w:t>
      </w:r>
    </w:p>
    <w:p w14:paraId="2EDBC51D" w14:textId="49CBB334" w:rsidR="00DE564B" w:rsidRDefault="00DE564B" w:rsidP="00DE564B">
      <w:pPr>
        <w:pStyle w:val="SingleTxtG"/>
      </w:pPr>
      <w:r>
        <w:t>1.</w:t>
      </w:r>
      <w:r>
        <w:tab/>
      </w:r>
      <w:r w:rsidRPr="003D5869">
        <w:t>This background and summary of the report o</w:t>
      </w:r>
      <w:r w:rsidR="00485C2F">
        <w:t>n</w:t>
      </w:r>
      <w:r w:rsidRPr="003D5869">
        <w:t xml:space="preserve"> phase III of the Euro-Asian Transport Links </w:t>
      </w:r>
      <w:r w:rsidR="00FB0FE4">
        <w:t>(</w:t>
      </w:r>
      <w:r w:rsidR="00FB0FE4" w:rsidRPr="00E436A0">
        <w:t>EATL</w:t>
      </w:r>
      <w:r w:rsidR="00FB0FE4">
        <w:t>)</w:t>
      </w:r>
      <w:r w:rsidR="00FB0FE4" w:rsidRPr="003D5869">
        <w:t xml:space="preserve"> </w:t>
      </w:r>
      <w:r w:rsidRPr="003D5869">
        <w:t>project</w:t>
      </w:r>
      <w:r w:rsidR="00485C2F">
        <w:t xml:space="preserve"> looks at </w:t>
      </w:r>
      <w:r w:rsidRPr="003D5869">
        <w:t xml:space="preserve">the work </w:t>
      </w:r>
      <w:r w:rsidR="00710DBA">
        <w:t xml:space="preserve">of </w:t>
      </w:r>
      <w:r w:rsidRPr="003D5869">
        <w:t>phase III</w:t>
      </w:r>
      <w:r w:rsidR="00AC6988">
        <w:t>,</w:t>
      </w:r>
      <w:r w:rsidRPr="003D5869">
        <w:t xml:space="preserve"> </w:t>
      </w:r>
      <w:r w:rsidR="00AC6988">
        <w:t xml:space="preserve">and </w:t>
      </w:r>
      <w:r w:rsidRPr="003D5869">
        <w:t>the content and findings. Whilst by submission and adoption of the report</w:t>
      </w:r>
      <w:r w:rsidR="00AC6988">
        <w:t>,</w:t>
      </w:r>
      <w:r w:rsidRPr="003D5869">
        <w:t xml:space="preserve"> phase III would officially </w:t>
      </w:r>
      <w:r w:rsidR="00485C2F">
        <w:t>end</w:t>
      </w:r>
      <w:r w:rsidRPr="003D5869">
        <w:t xml:space="preserve">, the work on operationalization of EATL inland routes, i.e. work focused on increasing the connectivity, capacity and economic efficiency of the inland routes should continue. This work should build on the </w:t>
      </w:r>
      <w:r w:rsidR="00273555" w:rsidRPr="003D5869">
        <w:t>analys</w:t>
      </w:r>
      <w:r w:rsidR="00273555">
        <w:t>e</w:t>
      </w:r>
      <w:r w:rsidR="00273555" w:rsidRPr="003D5869">
        <w:t xml:space="preserve">s </w:t>
      </w:r>
      <w:r w:rsidR="00710DBA">
        <w:t>in</w:t>
      </w:r>
      <w:r w:rsidR="00485C2F">
        <w:t xml:space="preserve"> </w:t>
      </w:r>
      <w:r w:rsidRPr="003D5869">
        <w:t xml:space="preserve">the report of EATL phase III, </w:t>
      </w:r>
      <w:r w:rsidR="00485C2F">
        <w:t xml:space="preserve">and </w:t>
      </w:r>
      <w:r w:rsidRPr="003D5869">
        <w:t xml:space="preserve">especially </w:t>
      </w:r>
      <w:r w:rsidR="00485C2F">
        <w:t xml:space="preserve">from </w:t>
      </w:r>
      <w:r w:rsidRPr="003D5869">
        <w:t xml:space="preserve">the strengths, weaknesses, opportunities and threats </w:t>
      </w:r>
      <w:r>
        <w:t>to</w:t>
      </w:r>
      <w:r w:rsidRPr="003D5869">
        <w:t xml:space="preserve"> the EATL inland routes</w:t>
      </w:r>
      <w:r w:rsidR="00485C2F">
        <w:t>,</w:t>
      </w:r>
      <w:r w:rsidRPr="003D5869">
        <w:t xml:space="preserve"> and </w:t>
      </w:r>
      <w:r w:rsidR="00485C2F">
        <w:t xml:space="preserve">from an </w:t>
      </w:r>
      <w:r w:rsidRPr="003D5869">
        <w:t xml:space="preserve">application of the report’s recommendations. Given the importance of the analysis </w:t>
      </w:r>
      <w:r w:rsidR="00B355C7">
        <w:t xml:space="preserve">of </w:t>
      </w:r>
      <w:r w:rsidR="00B355C7">
        <w:lastRenderedPageBreak/>
        <w:t xml:space="preserve">Strengths, Weaknesses, Opportunities and Threats (SWOT analysis) </w:t>
      </w:r>
      <w:r w:rsidRPr="003D5869">
        <w:t>and the recommendations for the future work, they are included in this document.</w:t>
      </w:r>
    </w:p>
    <w:p w14:paraId="4025A866" w14:textId="16C145C2" w:rsidR="00DE564B" w:rsidRDefault="00DE564B" w:rsidP="00DE564B">
      <w:pPr>
        <w:pStyle w:val="HChG"/>
      </w:pPr>
      <w:r>
        <w:tab/>
        <w:t>II.</w:t>
      </w:r>
      <w:r>
        <w:tab/>
      </w:r>
      <w:r w:rsidRPr="00E61D71">
        <w:t>Background and summary of the report</w:t>
      </w:r>
    </w:p>
    <w:p w14:paraId="7FBA3A1A" w14:textId="0F9DE019" w:rsidR="00DE564B" w:rsidRPr="00E621AC" w:rsidRDefault="00DE564B" w:rsidP="00DE564B">
      <w:pPr>
        <w:pStyle w:val="H1G"/>
      </w:pPr>
      <w:r>
        <w:tab/>
        <w:t>A.</w:t>
      </w:r>
      <w:r>
        <w:tab/>
      </w:r>
      <w:r w:rsidRPr="00E621AC">
        <w:t>Previous phases</w:t>
      </w:r>
    </w:p>
    <w:p w14:paraId="2653EA9D" w14:textId="7CB29B73" w:rsidR="00DE564B" w:rsidRPr="00E436A0" w:rsidRDefault="00DE564B" w:rsidP="00DE564B">
      <w:pPr>
        <w:pStyle w:val="SingleTxtG"/>
      </w:pPr>
      <w:r>
        <w:t>2.</w:t>
      </w:r>
      <w:r>
        <w:tab/>
      </w:r>
      <w:r w:rsidRPr="00E436A0">
        <w:t>The EATL</w:t>
      </w:r>
      <w:r>
        <w:t xml:space="preserve"> wa</w:t>
      </w:r>
      <w:r w:rsidRPr="00E436A0">
        <w:t xml:space="preserve">s </w:t>
      </w:r>
      <w:r w:rsidR="00485C2F">
        <w:t xml:space="preserve">a </w:t>
      </w:r>
      <w:r w:rsidRPr="00E436A0">
        <w:t xml:space="preserve">long-term </w:t>
      </w:r>
      <w:r w:rsidR="00485C2F">
        <w:t xml:space="preserve">project in </w:t>
      </w:r>
      <w:r w:rsidRPr="00E436A0">
        <w:t xml:space="preserve">recent decades </w:t>
      </w:r>
      <w:r w:rsidR="00485C2F">
        <w:t xml:space="preserve">between </w:t>
      </w:r>
      <w:r w:rsidRPr="00E436A0">
        <w:t xml:space="preserve">many countries </w:t>
      </w:r>
      <w:r w:rsidR="00485C2F">
        <w:t xml:space="preserve">in </w:t>
      </w:r>
      <w:r w:rsidRPr="00E436A0">
        <w:t>Eur</w:t>
      </w:r>
      <w:r>
        <w:t>ope and A</w:t>
      </w:r>
      <w:r w:rsidRPr="00E436A0">
        <w:t>sia</w:t>
      </w:r>
      <w:r w:rsidR="00485C2F">
        <w:t>,</w:t>
      </w:r>
      <w:r w:rsidRPr="00E436A0">
        <w:t xml:space="preserve"> </w:t>
      </w:r>
      <w:r w:rsidR="00485C2F">
        <w:t xml:space="preserve">and </w:t>
      </w:r>
      <w:proofErr w:type="gramStart"/>
      <w:r w:rsidR="00710DBA">
        <w:t xml:space="preserve">was </w:t>
      </w:r>
      <w:r w:rsidRPr="00E436A0">
        <w:t>support</w:t>
      </w:r>
      <w:r w:rsidR="00485C2F">
        <w:t>ed</w:t>
      </w:r>
      <w:proofErr w:type="gramEnd"/>
      <w:r w:rsidRPr="00E436A0">
        <w:t xml:space="preserve"> </w:t>
      </w:r>
      <w:r w:rsidR="00485C2F">
        <w:t xml:space="preserve">by </w:t>
      </w:r>
      <w:r w:rsidRPr="00E436A0">
        <w:t>international institutions</w:t>
      </w:r>
      <w:r>
        <w:t xml:space="preserve"> and </w:t>
      </w:r>
      <w:r w:rsidR="00975BBB">
        <w:t xml:space="preserve">the </w:t>
      </w:r>
      <w:r>
        <w:t xml:space="preserve">transport business community </w:t>
      </w:r>
      <w:r w:rsidR="00485C2F">
        <w:t xml:space="preserve">in an aim </w:t>
      </w:r>
      <w:r w:rsidRPr="00E436A0">
        <w:t xml:space="preserve">to improve the conditions for trade and socioeconomic development on the continent. </w:t>
      </w:r>
    </w:p>
    <w:p w14:paraId="7C5C438D" w14:textId="23BA6F78" w:rsidR="00DE564B" w:rsidRPr="00E436A0" w:rsidRDefault="00DE564B" w:rsidP="00DE564B">
      <w:pPr>
        <w:pStyle w:val="SingleTxtG"/>
      </w:pPr>
      <w:r>
        <w:t>3.</w:t>
      </w:r>
      <w:r>
        <w:tab/>
      </w:r>
      <w:r w:rsidRPr="00E436A0">
        <w:t xml:space="preserve">EATL started in 2002 </w:t>
      </w:r>
      <w:r w:rsidR="00710DBA">
        <w:t xml:space="preserve">with </w:t>
      </w:r>
      <w:r w:rsidRPr="00E436A0">
        <w:t>ECE</w:t>
      </w:r>
      <w:r w:rsidR="008817C7">
        <w:t xml:space="preserve"> and </w:t>
      </w:r>
      <w:r w:rsidRPr="00E436A0">
        <w:t>ESCAP.</w:t>
      </w:r>
      <w:r w:rsidR="001D11BC">
        <w:t xml:space="preserve"> </w:t>
      </w:r>
    </w:p>
    <w:p w14:paraId="7A98731A" w14:textId="42B5EB17" w:rsidR="00DE564B" w:rsidRPr="00E436A0" w:rsidRDefault="00DE564B" w:rsidP="00DE564B">
      <w:pPr>
        <w:pStyle w:val="SingleTxtG"/>
      </w:pPr>
      <w:r>
        <w:t>4.</w:t>
      </w:r>
      <w:r>
        <w:tab/>
      </w:r>
      <w:r w:rsidRPr="00E436A0">
        <w:t>Phase I</w:t>
      </w:r>
      <w:r w:rsidR="00485C2F">
        <w:t>, “Capacity-building for Developing Interregional Land and Land-cum-sea Transport Linkages”</w:t>
      </w:r>
      <w:r w:rsidRPr="00E436A0">
        <w:t xml:space="preserve"> </w:t>
      </w:r>
      <w:proofErr w:type="gramStart"/>
      <w:r w:rsidR="008817C7">
        <w:t xml:space="preserve">was </w:t>
      </w:r>
      <w:r>
        <w:t>implemented</w:t>
      </w:r>
      <w:proofErr w:type="gramEnd"/>
      <w:r>
        <w:t xml:space="preserve"> during </w:t>
      </w:r>
      <w:r w:rsidRPr="00E436A0">
        <w:t>2002-</w:t>
      </w:r>
      <w:r>
        <w:t>20</w:t>
      </w:r>
      <w:r w:rsidRPr="00E436A0">
        <w:t>07</w:t>
      </w:r>
      <w:r w:rsidR="00485C2F">
        <w:t xml:space="preserve">.  It </w:t>
      </w:r>
      <w:r>
        <w:t>identif</w:t>
      </w:r>
      <w:r w:rsidR="00485C2F">
        <w:t>ied</w:t>
      </w:r>
      <w:r>
        <w:t xml:space="preserve"> </w:t>
      </w:r>
      <w:r w:rsidRPr="00E436A0">
        <w:t xml:space="preserve">the main Euro-Asian road, rail and inland water transport routes, </w:t>
      </w:r>
      <w:r>
        <w:rPr>
          <w:lang w:val="en-US"/>
        </w:rPr>
        <w:t>sea and inland river</w:t>
      </w:r>
      <w:r w:rsidRPr="00E436A0">
        <w:t xml:space="preserve"> ports</w:t>
      </w:r>
      <w:r w:rsidR="00485C2F">
        <w:t>,</w:t>
      </w:r>
      <w:r>
        <w:t xml:space="preserve"> and </w:t>
      </w:r>
      <w:r w:rsidRPr="00E436A0">
        <w:t xml:space="preserve">prioritized </w:t>
      </w:r>
      <w:r w:rsidR="008817C7">
        <w:t xml:space="preserve">the </w:t>
      </w:r>
      <w:r>
        <w:t xml:space="preserve">development </w:t>
      </w:r>
      <w:r w:rsidRPr="00E436A0">
        <w:t xml:space="preserve">initiatives </w:t>
      </w:r>
      <w:r w:rsidR="00431084">
        <w:t>on</w:t>
      </w:r>
      <w:r w:rsidRPr="00E436A0">
        <w:t xml:space="preserve"> </w:t>
      </w:r>
      <w:r>
        <w:t>the</w:t>
      </w:r>
      <w:r w:rsidRPr="00E436A0">
        <w:t xml:space="preserve"> routes. </w:t>
      </w:r>
      <w:r>
        <w:t xml:space="preserve">It </w:t>
      </w:r>
      <w:r w:rsidRPr="00E436A0">
        <w:t xml:space="preserve">first </w:t>
      </w:r>
      <w:r w:rsidR="00485C2F" w:rsidRPr="00E436A0">
        <w:t>analys</w:t>
      </w:r>
      <w:r w:rsidR="00485C2F">
        <w:t>ed</w:t>
      </w:r>
      <w:r w:rsidR="00485C2F" w:rsidRPr="00E436A0">
        <w:t xml:space="preserve"> </w:t>
      </w:r>
      <w:r w:rsidR="00485C2F">
        <w:t xml:space="preserve">the </w:t>
      </w:r>
      <w:r w:rsidRPr="00E436A0">
        <w:t xml:space="preserve">physical and non-physical barriers to transport and cargo flows on the routes. A Group </w:t>
      </w:r>
      <w:r w:rsidR="001757AA">
        <w:t xml:space="preserve">of </w:t>
      </w:r>
      <w:r w:rsidR="001757AA" w:rsidRPr="00E436A0">
        <w:t>Expert</w:t>
      </w:r>
      <w:r w:rsidR="001757AA">
        <w:t>s</w:t>
      </w:r>
      <w:r w:rsidR="001757AA" w:rsidRPr="00E436A0">
        <w:t xml:space="preserve"> </w:t>
      </w:r>
      <w:r>
        <w:t xml:space="preserve">was </w:t>
      </w:r>
      <w:r w:rsidRPr="00E436A0">
        <w:t>established</w:t>
      </w:r>
      <w:r w:rsidR="00485C2F">
        <w:t>,</w:t>
      </w:r>
      <w:r>
        <w:t xml:space="preserve"> and</w:t>
      </w:r>
      <w:r w:rsidRPr="00E436A0">
        <w:t xml:space="preserve"> proved effective for coordinat</w:t>
      </w:r>
      <w:r w:rsidR="00710DBA">
        <w:t>ing the</w:t>
      </w:r>
      <w:r w:rsidRPr="00E436A0">
        <w:t xml:space="preserve"> development of coherent Euro-Asian inland transport links. </w:t>
      </w:r>
    </w:p>
    <w:p w14:paraId="4584A874" w14:textId="6821B00C" w:rsidR="00DE564B" w:rsidRPr="00E436A0" w:rsidRDefault="00DE564B" w:rsidP="00DE564B">
      <w:pPr>
        <w:pStyle w:val="SingleTxtG"/>
      </w:pPr>
      <w:r>
        <w:t>5.</w:t>
      </w:r>
      <w:r>
        <w:tab/>
      </w:r>
      <w:r w:rsidRPr="00E436A0">
        <w:t xml:space="preserve">Phase II </w:t>
      </w:r>
      <w:r w:rsidR="001757AA">
        <w:t xml:space="preserve">was </w:t>
      </w:r>
      <w:r>
        <w:t xml:space="preserve">pursued by ECE </w:t>
      </w:r>
      <w:r w:rsidR="00485C2F">
        <w:t xml:space="preserve">during </w:t>
      </w:r>
      <w:r w:rsidRPr="00E436A0">
        <w:t>2008</w:t>
      </w:r>
      <w:r w:rsidR="00485C2F">
        <w:t>-</w:t>
      </w:r>
      <w:r w:rsidRPr="00E436A0">
        <w:t xml:space="preserve">2013 </w:t>
      </w:r>
      <w:r w:rsidR="001757AA">
        <w:t xml:space="preserve">to </w:t>
      </w:r>
      <w:r>
        <w:t xml:space="preserve">help the </w:t>
      </w:r>
      <w:r w:rsidR="00485C2F">
        <w:t xml:space="preserve">participating </w:t>
      </w:r>
      <w:r>
        <w:t>countries agree on</w:t>
      </w:r>
      <w:r w:rsidRPr="00E436A0">
        <w:t xml:space="preserve"> nine rail and nine road </w:t>
      </w:r>
      <w:r>
        <w:t>routes</w:t>
      </w:r>
      <w:r w:rsidRPr="00E436A0">
        <w:t xml:space="preserve"> </w:t>
      </w:r>
      <w:r w:rsidR="001757AA">
        <w:t xml:space="preserve">which were </w:t>
      </w:r>
      <w:r w:rsidRPr="00E436A0">
        <w:rPr>
          <w:color w:val="222222"/>
        </w:rPr>
        <w:t xml:space="preserve">considered </w:t>
      </w:r>
      <w:r w:rsidR="00485C2F">
        <w:rPr>
          <w:color w:val="222222"/>
        </w:rPr>
        <w:t xml:space="preserve">to be </w:t>
      </w:r>
      <w:r w:rsidR="001757AA">
        <w:rPr>
          <w:color w:val="222222"/>
        </w:rPr>
        <w:t xml:space="preserve">the </w:t>
      </w:r>
      <w:r w:rsidRPr="00E436A0">
        <w:rPr>
          <w:color w:val="222222"/>
        </w:rPr>
        <w:t xml:space="preserve">principle transport </w:t>
      </w:r>
      <w:r w:rsidRPr="00E436A0">
        <w:t>links between Europe and Asia</w:t>
      </w:r>
      <w:r w:rsidR="00485C2F">
        <w:t>,</w:t>
      </w:r>
      <w:r w:rsidR="00485C2F">
        <w:rPr>
          <w:lang w:val="en-US"/>
        </w:rPr>
        <w:t xml:space="preserve"> from the </w:t>
      </w:r>
      <w:r w:rsidRPr="00E436A0">
        <w:t>proposed 311 initiatives</w:t>
      </w:r>
      <w:r>
        <w:t xml:space="preserve">. The initiatives </w:t>
      </w:r>
      <w:proofErr w:type="gramStart"/>
      <w:r w:rsidR="00485C2F">
        <w:rPr>
          <w:rFonts w:eastAsia="GaramondPremrPro"/>
        </w:rPr>
        <w:t xml:space="preserve">were </w:t>
      </w:r>
      <w:r w:rsidRPr="00E436A0">
        <w:rPr>
          <w:rFonts w:eastAsia="GaramondPremrPro"/>
        </w:rPr>
        <w:t>evaluated</w:t>
      </w:r>
      <w:proofErr w:type="gramEnd"/>
      <w:r w:rsidRPr="00E436A0">
        <w:rPr>
          <w:rFonts w:eastAsia="GaramondPremrPro"/>
        </w:rPr>
        <w:t xml:space="preserve"> </w:t>
      </w:r>
      <w:r w:rsidR="00485C2F">
        <w:rPr>
          <w:rFonts w:eastAsia="GaramondPremrPro"/>
        </w:rPr>
        <w:t xml:space="preserve">for </w:t>
      </w:r>
      <w:r w:rsidRPr="00E436A0">
        <w:rPr>
          <w:rFonts w:eastAsia="GaramondPremrPro"/>
        </w:rPr>
        <w:t>relevance</w:t>
      </w:r>
      <w:r w:rsidR="00485C2F">
        <w:rPr>
          <w:rFonts w:eastAsia="GaramondPremrPro"/>
        </w:rPr>
        <w:t xml:space="preserve">, </w:t>
      </w:r>
      <w:r w:rsidRPr="00E436A0">
        <w:rPr>
          <w:rFonts w:eastAsia="GaramondPremrPro"/>
        </w:rPr>
        <w:t>importance for international traffic</w:t>
      </w:r>
      <w:r w:rsidR="00485C2F">
        <w:rPr>
          <w:rFonts w:eastAsia="GaramondPremrPro"/>
        </w:rPr>
        <w:t>,</w:t>
      </w:r>
      <w:r w:rsidRPr="00E436A0">
        <w:rPr>
          <w:rFonts w:eastAsia="GaramondPremrPro"/>
        </w:rPr>
        <w:t xml:space="preserve"> and </w:t>
      </w:r>
      <w:r w:rsidR="00485C2F">
        <w:rPr>
          <w:rFonts w:eastAsia="GaramondPremrPro"/>
        </w:rPr>
        <w:t xml:space="preserve">for </w:t>
      </w:r>
      <w:r w:rsidRPr="00E436A0">
        <w:rPr>
          <w:rFonts w:eastAsia="GaramondPremrPro"/>
        </w:rPr>
        <w:t xml:space="preserve">their value to connect Asia </w:t>
      </w:r>
      <w:r>
        <w:rPr>
          <w:rFonts w:eastAsia="GaramondPremrPro"/>
        </w:rPr>
        <w:t>with</w:t>
      </w:r>
      <w:r w:rsidRPr="00E436A0">
        <w:rPr>
          <w:rFonts w:eastAsia="GaramondPremrPro"/>
        </w:rPr>
        <w:t xml:space="preserve"> Europe. The assessment of transport investment needs </w:t>
      </w:r>
      <w:r w:rsidR="00431084">
        <w:rPr>
          <w:rFonts w:eastAsia="GaramondPremrPro"/>
        </w:rPr>
        <w:t>on</w:t>
      </w:r>
      <w:r w:rsidRPr="00E436A0">
        <w:rPr>
          <w:rFonts w:eastAsia="GaramondPremrPro"/>
        </w:rPr>
        <w:t xml:space="preserve"> the </w:t>
      </w:r>
      <w:r>
        <w:rPr>
          <w:rFonts w:eastAsia="GaramondPremrPro"/>
          <w:lang w:val="en-US"/>
        </w:rPr>
        <w:t>routes</w:t>
      </w:r>
      <w:r w:rsidRPr="00E436A0">
        <w:rPr>
          <w:rFonts w:eastAsia="GaramondPremrPro"/>
        </w:rPr>
        <w:t xml:space="preserve"> at the multi-count</w:t>
      </w:r>
      <w:r w:rsidR="00B355C7">
        <w:rPr>
          <w:rFonts w:eastAsia="GaramondPremrPro"/>
        </w:rPr>
        <w:t>r</w:t>
      </w:r>
      <w:r w:rsidRPr="00E436A0">
        <w:rPr>
          <w:rFonts w:eastAsia="GaramondPremrPro"/>
        </w:rPr>
        <w:t xml:space="preserve">y level </w:t>
      </w:r>
      <w:proofErr w:type="gramStart"/>
      <w:r w:rsidR="0029781E">
        <w:rPr>
          <w:rFonts w:eastAsia="GaramondPremrPro"/>
        </w:rPr>
        <w:t xml:space="preserve">was </w:t>
      </w:r>
      <w:r w:rsidRPr="00E436A0">
        <w:rPr>
          <w:rFonts w:eastAsia="GaramondPremrPro"/>
        </w:rPr>
        <w:t>also undertaken</w:t>
      </w:r>
      <w:proofErr w:type="gramEnd"/>
      <w:r w:rsidRPr="00E436A0">
        <w:rPr>
          <w:rFonts w:eastAsia="GaramondPremrPro"/>
        </w:rPr>
        <w:t xml:space="preserve"> </w:t>
      </w:r>
      <w:r w:rsidR="0029781E">
        <w:rPr>
          <w:rFonts w:eastAsia="GaramondPremrPro"/>
        </w:rPr>
        <w:t xml:space="preserve">in </w:t>
      </w:r>
      <w:r>
        <w:rPr>
          <w:rFonts w:eastAsia="GaramondPremrPro"/>
        </w:rPr>
        <w:t>this phase</w:t>
      </w:r>
      <w:r w:rsidRPr="00E436A0">
        <w:rPr>
          <w:rFonts w:eastAsia="GaramondPremrPro"/>
        </w:rPr>
        <w:t xml:space="preserve">. </w:t>
      </w:r>
      <w:r w:rsidR="00E61FF0">
        <w:rPr>
          <w:szCs w:val="24"/>
          <w:lang w:val="en-US"/>
        </w:rPr>
        <w:t>A</w:t>
      </w:r>
      <w:r w:rsidR="0029781E">
        <w:rPr>
          <w:szCs w:val="24"/>
          <w:lang w:val="en-US"/>
        </w:rPr>
        <w:t xml:space="preserve"> </w:t>
      </w:r>
      <w:r w:rsidRPr="0064307B">
        <w:rPr>
          <w:szCs w:val="24"/>
          <w:lang w:val="en-US"/>
        </w:rPr>
        <w:t>c</w:t>
      </w:r>
      <w:r>
        <w:rPr>
          <w:szCs w:val="24"/>
          <w:lang w:val="en-US"/>
        </w:rPr>
        <w:t>omparative analysis of the Euro-</w:t>
      </w:r>
      <w:r w:rsidRPr="0064307B">
        <w:rPr>
          <w:szCs w:val="24"/>
          <w:lang w:val="en-US"/>
        </w:rPr>
        <w:t xml:space="preserve">Asian railway transport versus maritime transport, </w:t>
      </w:r>
      <w:r w:rsidR="00E61FF0">
        <w:rPr>
          <w:szCs w:val="24"/>
          <w:lang w:val="en-US"/>
        </w:rPr>
        <w:t xml:space="preserve">and </w:t>
      </w:r>
      <w:r w:rsidR="0029781E">
        <w:rPr>
          <w:szCs w:val="24"/>
          <w:lang w:val="en-US"/>
        </w:rPr>
        <w:t xml:space="preserve">a </w:t>
      </w:r>
      <w:r w:rsidRPr="0031707D">
        <w:rPr>
          <w:rFonts w:eastAsia="GaramondPremrPro"/>
          <w:szCs w:val="24"/>
        </w:rPr>
        <w:t>c</w:t>
      </w:r>
      <w:r w:rsidRPr="0031707D">
        <w:rPr>
          <w:szCs w:val="24"/>
        </w:rPr>
        <w:t xml:space="preserve">omparative scenario analysis of cargo flow on nine door-to-door routes in terms of time and cost, or </w:t>
      </w:r>
      <w:r w:rsidR="0029781E">
        <w:rPr>
          <w:szCs w:val="24"/>
        </w:rPr>
        <w:t xml:space="preserve">a </w:t>
      </w:r>
      <w:r w:rsidRPr="0031707D">
        <w:rPr>
          <w:szCs w:val="24"/>
        </w:rPr>
        <w:t>SWOT analysis of the EATL routes</w:t>
      </w:r>
      <w:r w:rsidR="0029781E">
        <w:rPr>
          <w:szCs w:val="24"/>
        </w:rPr>
        <w:t xml:space="preserve"> were produced</w:t>
      </w:r>
      <w:r w:rsidRPr="0031707D">
        <w:rPr>
          <w:szCs w:val="24"/>
        </w:rPr>
        <w:t xml:space="preserve">. ECE </w:t>
      </w:r>
      <w:r w:rsidR="0029781E">
        <w:rPr>
          <w:szCs w:val="24"/>
        </w:rPr>
        <w:t xml:space="preserve">also </w:t>
      </w:r>
      <w:r w:rsidRPr="0031707D">
        <w:rPr>
          <w:szCs w:val="24"/>
        </w:rPr>
        <w:t xml:space="preserve">developed </w:t>
      </w:r>
      <w:r w:rsidR="0029781E">
        <w:rPr>
          <w:szCs w:val="24"/>
        </w:rPr>
        <w:t xml:space="preserve">a </w:t>
      </w:r>
      <w:r w:rsidRPr="0031707D">
        <w:rPr>
          <w:szCs w:val="24"/>
        </w:rPr>
        <w:t>free</w:t>
      </w:r>
      <w:r w:rsidR="0029781E">
        <w:rPr>
          <w:szCs w:val="24"/>
        </w:rPr>
        <w:t xml:space="preserve"> </w:t>
      </w:r>
      <w:r w:rsidRPr="0031707D">
        <w:rPr>
          <w:szCs w:val="24"/>
        </w:rPr>
        <w:t xml:space="preserve">Geographical Information System (GIS) interactive application </w:t>
      </w:r>
      <w:r w:rsidR="00710DBA">
        <w:rPr>
          <w:szCs w:val="24"/>
        </w:rPr>
        <w:t xml:space="preserve">with </w:t>
      </w:r>
      <w:r w:rsidRPr="0031707D">
        <w:rPr>
          <w:szCs w:val="24"/>
        </w:rPr>
        <w:t xml:space="preserve">access to the database </w:t>
      </w:r>
      <w:r w:rsidR="004D484F">
        <w:rPr>
          <w:szCs w:val="24"/>
        </w:rPr>
        <w:t xml:space="preserve">on </w:t>
      </w:r>
      <w:r w:rsidRPr="0031707D">
        <w:rPr>
          <w:szCs w:val="24"/>
        </w:rPr>
        <w:t>EATL routes</w:t>
      </w:r>
      <w:r>
        <w:t xml:space="preserve">. The Group of Experts continued to provide an effective platform for cooperation between EATL countries. </w:t>
      </w:r>
    </w:p>
    <w:p w14:paraId="0D3F354C" w14:textId="51705896" w:rsidR="00DE564B" w:rsidRDefault="00DE564B" w:rsidP="00DE564B">
      <w:pPr>
        <w:pStyle w:val="H1G"/>
      </w:pPr>
      <w:r>
        <w:tab/>
        <w:t>B.</w:t>
      </w:r>
      <w:r>
        <w:tab/>
      </w:r>
      <w:r w:rsidRPr="00E621AC">
        <w:t>Phase III</w:t>
      </w:r>
    </w:p>
    <w:p w14:paraId="4CEC5F34" w14:textId="7ED7D2EE" w:rsidR="00DE564B" w:rsidRDefault="00DE564B" w:rsidP="00DE564B">
      <w:pPr>
        <w:pStyle w:val="SingleTxtG"/>
        <w:rPr>
          <w:lang w:val="en-US"/>
        </w:rPr>
      </w:pPr>
      <w:r>
        <w:t>6.</w:t>
      </w:r>
      <w:r>
        <w:tab/>
      </w:r>
      <w:r w:rsidRPr="00E436A0">
        <w:t xml:space="preserve">The </w:t>
      </w:r>
      <w:r w:rsidR="001757AA">
        <w:t>s</w:t>
      </w:r>
      <w:r w:rsidRPr="00E436A0">
        <w:t xml:space="preserve">econd EATL </w:t>
      </w:r>
      <w:r w:rsidR="0029781E" w:rsidRPr="00E436A0">
        <w:t xml:space="preserve">ministerial meeting </w:t>
      </w:r>
      <w:r w:rsidR="0029781E">
        <w:t>(</w:t>
      </w:r>
      <w:r w:rsidRPr="00E436A0">
        <w:t>26 February 2013</w:t>
      </w:r>
      <w:r w:rsidR="0029781E">
        <w:t>, Geneva)</w:t>
      </w:r>
      <w:r w:rsidRPr="00E436A0">
        <w:t xml:space="preserve"> endorsed the </w:t>
      </w:r>
      <w:hyperlink r:id="rId10" w:history="1">
        <w:r>
          <w:rPr>
            <w:rStyle w:val="Hyperlink"/>
          </w:rPr>
          <w:t>p</w:t>
        </w:r>
        <w:r w:rsidRPr="00E436A0">
          <w:rPr>
            <w:rStyle w:val="Hyperlink"/>
          </w:rPr>
          <w:t>hase II final report</w:t>
        </w:r>
      </w:hyperlink>
      <w:r w:rsidRPr="00E436A0">
        <w:t xml:space="preserve"> and supported in its </w:t>
      </w:r>
      <w:hyperlink r:id="rId11" w:history="1">
        <w:r w:rsidR="001757AA" w:rsidRPr="00E436A0">
          <w:rPr>
            <w:rStyle w:val="Hyperlink"/>
          </w:rPr>
          <w:t>joint declaration</w:t>
        </w:r>
      </w:hyperlink>
      <w:r>
        <w:rPr>
          <w:rStyle w:val="Hyperlink"/>
        </w:rPr>
        <w:t xml:space="preserve"> </w:t>
      </w:r>
      <w:r w:rsidR="0029781E">
        <w:rPr>
          <w:rStyle w:val="Hyperlink"/>
        </w:rPr>
        <w:t xml:space="preserve">a </w:t>
      </w:r>
      <w:r>
        <w:rPr>
          <w:rStyle w:val="Hyperlink"/>
        </w:rPr>
        <w:t xml:space="preserve">continuation of the project </w:t>
      </w:r>
      <w:r w:rsidR="0029781E">
        <w:rPr>
          <w:rStyle w:val="Hyperlink"/>
        </w:rPr>
        <w:t xml:space="preserve">in </w:t>
      </w:r>
      <w:r>
        <w:rPr>
          <w:rStyle w:val="Hyperlink"/>
        </w:rPr>
        <w:t>phase III</w:t>
      </w:r>
      <w:r w:rsidRPr="00E436A0">
        <w:t>.</w:t>
      </w:r>
      <w:r w:rsidRPr="005A3C96">
        <w:t xml:space="preserve"> </w:t>
      </w:r>
      <w:r w:rsidR="0029781E">
        <w:t>P</w:t>
      </w:r>
      <w:r>
        <w:t xml:space="preserve">hase </w:t>
      </w:r>
      <w:r w:rsidR="0029781E">
        <w:t xml:space="preserve">III </w:t>
      </w:r>
      <w:r>
        <w:t>was</w:t>
      </w:r>
      <w:r w:rsidRPr="00804D99">
        <w:rPr>
          <w:lang w:val="en-US"/>
        </w:rPr>
        <w:t xml:space="preserve"> considered </w:t>
      </w:r>
      <w:proofErr w:type="gramStart"/>
      <w:r w:rsidRPr="00804D99">
        <w:rPr>
          <w:lang w:val="en-US"/>
        </w:rPr>
        <w:t>to be the</w:t>
      </w:r>
      <w:proofErr w:type="gramEnd"/>
      <w:r w:rsidRPr="00804D99">
        <w:rPr>
          <w:lang w:val="en-US"/>
        </w:rPr>
        <w:t xml:space="preserve"> most critical phase, </w:t>
      </w:r>
      <w:r>
        <w:rPr>
          <w:lang w:val="en-US"/>
        </w:rPr>
        <w:t>aim</w:t>
      </w:r>
      <w:r w:rsidR="00A23A47">
        <w:rPr>
          <w:lang w:val="en-US"/>
        </w:rPr>
        <w:t xml:space="preserve">ing to </w:t>
      </w:r>
      <w:r w:rsidRPr="00804D99">
        <w:rPr>
          <w:lang w:val="en-US"/>
        </w:rPr>
        <w:t>improv</w:t>
      </w:r>
      <w:r w:rsidR="00A23A47">
        <w:rPr>
          <w:lang w:val="en-US"/>
        </w:rPr>
        <w:t>e</w:t>
      </w:r>
      <w:r w:rsidRPr="00804D99">
        <w:rPr>
          <w:lang w:val="en-US"/>
        </w:rPr>
        <w:t xml:space="preserve"> the operational capacity </w:t>
      </w:r>
      <w:r>
        <w:rPr>
          <w:lang w:val="en-US"/>
        </w:rPr>
        <w:t xml:space="preserve">and connectivity </w:t>
      </w:r>
      <w:r w:rsidRPr="00804D99">
        <w:rPr>
          <w:lang w:val="en-US"/>
        </w:rPr>
        <w:t xml:space="preserve">of the inland transport links between Europe and Asia. </w:t>
      </w:r>
    </w:p>
    <w:p w14:paraId="230D2961" w14:textId="4E5A88DA" w:rsidR="00DE564B" w:rsidRPr="00E436A0" w:rsidRDefault="00DE564B" w:rsidP="00DE564B">
      <w:pPr>
        <w:pStyle w:val="SingleTxtG"/>
      </w:pPr>
      <w:r>
        <w:t>7.</w:t>
      </w:r>
      <w:r>
        <w:tab/>
      </w:r>
      <w:r w:rsidR="001757AA">
        <w:t>P</w:t>
      </w:r>
      <w:r>
        <w:t>hase III was</w:t>
      </w:r>
      <w:r w:rsidRPr="00E436A0">
        <w:t xml:space="preserve"> supported by 38 countries: Afghanistan, Armenia, Azerbaijan, Belarus, Belgium, Bosnia and Herzegovina, Bulgaria, China, Croatia, Cyprus, Finland, France, Georgia, Germany, Greece, Iran (Islamic Republic of), Italy, Kazakhstan, Kyrgyzstan, Latvia, Lithuania, Luxembourg, Malta, Mongolia, Pakistan, Poland, Portugal, Republic of Moldova, Romania, Russian Federation, Serbia, Spain, Tajikistan, </w:t>
      </w:r>
      <w:r w:rsidR="001757AA">
        <w:t>t</w:t>
      </w:r>
      <w:r w:rsidR="001757AA" w:rsidRPr="00E436A0">
        <w:t xml:space="preserve">he </w:t>
      </w:r>
      <w:r w:rsidRPr="00E436A0">
        <w:t>former Yugoslav Republic of Macedonia, Turkey, Turkmenistan, Ukraine and Uzbekistan.</w:t>
      </w:r>
    </w:p>
    <w:p w14:paraId="4AF93FC3" w14:textId="3544FE23" w:rsidR="00DE564B" w:rsidRDefault="00DE564B" w:rsidP="00DE564B">
      <w:pPr>
        <w:pStyle w:val="SingleTxtG"/>
        <w:rPr>
          <w:lang w:val="en-US"/>
        </w:rPr>
      </w:pPr>
      <w:r>
        <w:rPr>
          <w:lang w:val="en-US"/>
        </w:rPr>
        <w:t>8.</w:t>
      </w:r>
      <w:r>
        <w:rPr>
          <w:lang w:val="en-US"/>
        </w:rPr>
        <w:tab/>
        <w:t>The Group of Experts analyzed</w:t>
      </w:r>
      <w:r w:rsidRPr="005A3C96">
        <w:rPr>
          <w:lang w:val="en-US"/>
        </w:rPr>
        <w:t xml:space="preserve"> trends in trade between Europe and Asia</w:t>
      </w:r>
      <w:r>
        <w:rPr>
          <w:lang w:val="en-US"/>
        </w:rPr>
        <w:t xml:space="preserve">, </w:t>
      </w:r>
      <w:r w:rsidRPr="00F2374F">
        <w:rPr>
          <w:lang w:val="en-US"/>
        </w:rPr>
        <w:t>evaluat</w:t>
      </w:r>
      <w:r>
        <w:rPr>
          <w:lang w:val="en-US"/>
        </w:rPr>
        <w:t>ed</w:t>
      </w:r>
      <w:r w:rsidRPr="00F2374F">
        <w:rPr>
          <w:lang w:val="en-US"/>
        </w:rPr>
        <w:t xml:space="preserve"> cargo flows on EATL routes</w:t>
      </w:r>
      <w:r>
        <w:rPr>
          <w:lang w:val="en-US"/>
        </w:rPr>
        <w:t xml:space="preserve">, </w:t>
      </w:r>
      <w:r w:rsidRPr="00492BC9">
        <w:rPr>
          <w:lang w:val="en-US"/>
        </w:rPr>
        <w:t>compar</w:t>
      </w:r>
      <w:r>
        <w:rPr>
          <w:lang w:val="en-US"/>
        </w:rPr>
        <w:t>ed</w:t>
      </w:r>
      <w:r w:rsidRPr="00492BC9">
        <w:rPr>
          <w:lang w:val="en-US"/>
        </w:rPr>
        <w:t xml:space="preserve"> delivery time</w:t>
      </w:r>
      <w:r>
        <w:rPr>
          <w:lang w:val="en-US"/>
        </w:rPr>
        <w:t>s</w:t>
      </w:r>
      <w:r w:rsidRPr="00492BC9">
        <w:rPr>
          <w:lang w:val="en-US"/>
        </w:rPr>
        <w:t xml:space="preserve"> and expenses on different routes between Europe and Asia</w:t>
      </w:r>
      <w:r>
        <w:rPr>
          <w:lang w:val="en-US"/>
        </w:rPr>
        <w:t xml:space="preserve">, analyzed the possibilities for integrating time schedules and </w:t>
      </w:r>
      <w:r>
        <w:rPr>
          <w:lang w:val="en-US"/>
        </w:rPr>
        <w:lastRenderedPageBreak/>
        <w:t xml:space="preserve">coordinating tariffs, </w:t>
      </w:r>
      <w:r w:rsidRPr="006F2D9A">
        <w:rPr>
          <w:lang w:val="en-US"/>
        </w:rPr>
        <w:t>review</w:t>
      </w:r>
      <w:r>
        <w:rPr>
          <w:lang w:val="en-US"/>
        </w:rPr>
        <w:t>ed</w:t>
      </w:r>
      <w:r w:rsidRPr="006F2D9A">
        <w:rPr>
          <w:lang w:val="en-US"/>
        </w:rPr>
        <w:t xml:space="preserve"> different initiatives and projects </w:t>
      </w:r>
      <w:r w:rsidR="00431084">
        <w:rPr>
          <w:lang w:val="en-US"/>
        </w:rPr>
        <w:t>on</w:t>
      </w:r>
      <w:r w:rsidRPr="006F2D9A">
        <w:rPr>
          <w:lang w:val="en-US"/>
        </w:rPr>
        <w:t xml:space="preserve"> EATL routes</w:t>
      </w:r>
      <w:r>
        <w:rPr>
          <w:lang w:val="en-US"/>
        </w:rPr>
        <w:t xml:space="preserve">, and </w:t>
      </w:r>
      <w:r w:rsidRPr="00E436A0">
        <w:t>identif</w:t>
      </w:r>
      <w:r>
        <w:t>ied</w:t>
      </w:r>
      <w:r w:rsidRPr="00E436A0">
        <w:t xml:space="preserve"> main obstacles </w:t>
      </w:r>
      <w:r w:rsidR="001757AA">
        <w:t xml:space="preserve">that </w:t>
      </w:r>
      <w:r w:rsidRPr="00E436A0">
        <w:t xml:space="preserve">hamper cargo flows </w:t>
      </w:r>
      <w:r w:rsidR="00431084">
        <w:t>on</w:t>
      </w:r>
      <w:r>
        <w:t xml:space="preserve"> EATL routes.</w:t>
      </w:r>
      <w:r>
        <w:rPr>
          <w:lang w:val="en-US"/>
        </w:rPr>
        <w:t xml:space="preserve"> </w:t>
      </w:r>
    </w:p>
    <w:p w14:paraId="570FE74B" w14:textId="3ADA01F7" w:rsidR="00DE564B" w:rsidRDefault="00DE564B" w:rsidP="00DE564B">
      <w:pPr>
        <w:pStyle w:val="SingleTxtG"/>
        <w:rPr>
          <w:lang w:val="en"/>
        </w:rPr>
      </w:pPr>
      <w:r>
        <w:rPr>
          <w:lang w:val="en-US"/>
        </w:rPr>
        <w:t>9.</w:t>
      </w:r>
      <w:r>
        <w:rPr>
          <w:lang w:val="en-US"/>
        </w:rPr>
        <w:tab/>
      </w:r>
      <w:r w:rsidR="0029781E">
        <w:rPr>
          <w:lang w:val="en-US"/>
        </w:rPr>
        <w:t>S</w:t>
      </w:r>
      <w:proofErr w:type="spellStart"/>
      <w:r w:rsidRPr="00235038">
        <w:rPr>
          <w:lang w:val="en"/>
        </w:rPr>
        <w:t>everal</w:t>
      </w:r>
      <w:proofErr w:type="spellEnd"/>
      <w:r w:rsidRPr="00235038">
        <w:rPr>
          <w:lang w:val="en"/>
        </w:rPr>
        <w:t xml:space="preserve"> major events in the world</w:t>
      </w:r>
      <w:r w:rsidR="0029781E">
        <w:rPr>
          <w:lang w:val="en"/>
        </w:rPr>
        <w:t xml:space="preserve"> at this time </w:t>
      </w:r>
      <w:r>
        <w:rPr>
          <w:lang w:val="en"/>
        </w:rPr>
        <w:t xml:space="preserve">had a </w:t>
      </w:r>
      <w:r w:rsidRPr="00E90356">
        <w:rPr>
          <w:lang w:val="en"/>
        </w:rPr>
        <w:t>direct</w:t>
      </w:r>
      <w:r>
        <w:rPr>
          <w:lang w:val="en"/>
        </w:rPr>
        <w:t xml:space="preserve"> impact on</w:t>
      </w:r>
      <w:r w:rsidRPr="00E90356">
        <w:rPr>
          <w:lang w:val="en"/>
        </w:rPr>
        <w:t xml:space="preserve"> the development of </w:t>
      </w:r>
      <w:r>
        <w:rPr>
          <w:lang w:val="en"/>
        </w:rPr>
        <w:t>EATL</w:t>
      </w:r>
      <w:r w:rsidRPr="00E90356">
        <w:rPr>
          <w:lang w:val="en"/>
        </w:rPr>
        <w:t xml:space="preserve">, </w:t>
      </w:r>
      <w:r w:rsidR="0029781E">
        <w:rPr>
          <w:lang w:val="en"/>
        </w:rPr>
        <w:t xml:space="preserve">and </w:t>
      </w:r>
      <w:r>
        <w:rPr>
          <w:lang w:val="en"/>
        </w:rPr>
        <w:t>attached value</w:t>
      </w:r>
      <w:r w:rsidRPr="00E90356">
        <w:rPr>
          <w:lang w:val="en"/>
        </w:rPr>
        <w:t xml:space="preserve"> </w:t>
      </w:r>
      <w:r>
        <w:rPr>
          <w:lang w:val="en"/>
        </w:rPr>
        <w:t>to</w:t>
      </w:r>
      <w:r w:rsidRPr="00E90356">
        <w:rPr>
          <w:lang w:val="en"/>
        </w:rPr>
        <w:t xml:space="preserve"> </w:t>
      </w:r>
      <w:r w:rsidR="0042252C">
        <w:rPr>
          <w:rFonts w:ascii="Open Sans" w:hAnsi="Open Sans"/>
          <w:color w:val="2A2A2A"/>
          <w:shd w:val="clear" w:color="auto" w:fill="FFFFFF"/>
        </w:rPr>
        <w:t>operationalizing</w:t>
      </w:r>
      <w:r w:rsidR="0042252C" w:rsidRPr="00E90356" w:rsidDel="0042252C">
        <w:rPr>
          <w:lang w:val="en"/>
        </w:rPr>
        <w:t xml:space="preserve"> </w:t>
      </w:r>
      <w:r w:rsidRPr="00E90356">
        <w:rPr>
          <w:lang w:val="en"/>
        </w:rPr>
        <w:t xml:space="preserve">EATL </w:t>
      </w:r>
      <w:r>
        <w:rPr>
          <w:lang w:val="en"/>
        </w:rPr>
        <w:t>in</w:t>
      </w:r>
      <w:r w:rsidRPr="00E90356">
        <w:rPr>
          <w:lang w:val="en"/>
        </w:rPr>
        <w:t>land routes</w:t>
      </w:r>
      <w:r w:rsidR="001757AA">
        <w:rPr>
          <w:lang w:val="en"/>
        </w:rPr>
        <w:t xml:space="preserve"> by </w:t>
      </w:r>
      <w:r>
        <w:rPr>
          <w:lang w:val="en"/>
        </w:rPr>
        <w:t xml:space="preserve">seeing </w:t>
      </w:r>
      <w:r w:rsidR="0042252C">
        <w:rPr>
          <w:lang w:val="en"/>
        </w:rPr>
        <w:t xml:space="preserve">the importance of </w:t>
      </w:r>
      <w:r>
        <w:rPr>
          <w:lang w:val="en"/>
        </w:rPr>
        <w:t>operationaliz</w:t>
      </w:r>
      <w:r w:rsidR="0042252C">
        <w:rPr>
          <w:lang w:val="en"/>
        </w:rPr>
        <w:t>ing</w:t>
      </w:r>
      <w:r>
        <w:rPr>
          <w:lang w:val="en"/>
        </w:rPr>
        <w:t xml:space="preserve"> </w:t>
      </w:r>
      <w:r w:rsidR="001757AA">
        <w:rPr>
          <w:lang w:val="en"/>
        </w:rPr>
        <w:t xml:space="preserve">routes </w:t>
      </w:r>
      <w:r>
        <w:rPr>
          <w:lang w:val="en"/>
        </w:rPr>
        <w:t xml:space="preserve">in advancing regional and global development agendas, </w:t>
      </w:r>
      <w:r w:rsidR="0029781E">
        <w:rPr>
          <w:lang w:val="en"/>
        </w:rPr>
        <w:t>i.e.</w:t>
      </w:r>
      <w:r>
        <w:rPr>
          <w:lang w:val="en"/>
        </w:rPr>
        <w:t>:</w:t>
      </w:r>
    </w:p>
    <w:p w14:paraId="1828FEB7" w14:textId="3F73CD12" w:rsidR="00DE564B" w:rsidRDefault="00DE564B" w:rsidP="00DE564B">
      <w:pPr>
        <w:pStyle w:val="SingleTxtG"/>
        <w:ind w:firstLine="567"/>
        <w:rPr>
          <w:lang w:val="en-US"/>
        </w:rPr>
      </w:pPr>
      <w:r>
        <w:rPr>
          <w:lang w:val="en"/>
        </w:rPr>
        <w:t>(a)</w:t>
      </w:r>
      <w:r>
        <w:rPr>
          <w:lang w:val="en"/>
        </w:rPr>
        <w:tab/>
        <w:t xml:space="preserve">The United Nations General Assembly adopted </w:t>
      </w:r>
      <w:r w:rsidR="002B42D7">
        <w:rPr>
          <w:lang w:val="en"/>
        </w:rPr>
        <w:t>r</w:t>
      </w:r>
      <w:r>
        <w:rPr>
          <w:lang w:val="en"/>
        </w:rPr>
        <w:t xml:space="preserve">esolution </w:t>
      </w:r>
      <w:r w:rsidRPr="00C332CE">
        <w:rPr>
          <w:lang w:val="en-US"/>
        </w:rPr>
        <w:t xml:space="preserve">69/213 </w:t>
      </w:r>
      <w:r>
        <w:rPr>
          <w:lang w:val="en-US"/>
        </w:rPr>
        <w:t>“</w:t>
      </w:r>
      <w:r w:rsidR="002B42D7">
        <w:t>Role of transport and transit corridors in ensuring international cooperation for sustainable development</w:t>
      </w:r>
      <w:r>
        <w:rPr>
          <w:lang w:val="en-US"/>
        </w:rPr>
        <w:t xml:space="preserve">” (December 2014), </w:t>
      </w:r>
    </w:p>
    <w:p w14:paraId="77C07D7B" w14:textId="61230260" w:rsidR="00DE564B" w:rsidRPr="006D7B44" w:rsidRDefault="00DE564B" w:rsidP="00DE564B">
      <w:pPr>
        <w:pStyle w:val="SingleTxtG"/>
        <w:ind w:firstLine="567"/>
        <w:rPr>
          <w:lang w:val="en"/>
        </w:rPr>
      </w:pPr>
      <w:r>
        <w:rPr>
          <w:lang w:val="en"/>
        </w:rPr>
        <w:t>(b)</w:t>
      </w:r>
      <w:r>
        <w:rPr>
          <w:lang w:val="en"/>
        </w:rPr>
        <w:tab/>
        <w:t xml:space="preserve">The United Nations General Assembly adopted </w:t>
      </w:r>
      <w:r w:rsidR="002B42D7">
        <w:rPr>
          <w:lang w:val="en"/>
        </w:rPr>
        <w:t>r</w:t>
      </w:r>
      <w:r>
        <w:rPr>
          <w:lang w:val="en"/>
        </w:rPr>
        <w:t>esolution</w:t>
      </w:r>
      <w:r>
        <w:rPr>
          <w:lang w:val="en-US"/>
        </w:rPr>
        <w:t xml:space="preserve"> </w:t>
      </w:r>
      <w:r>
        <w:rPr>
          <w:lang w:val="en"/>
        </w:rPr>
        <w:t xml:space="preserve">70/1 </w:t>
      </w:r>
      <w:r w:rsidRPr="00C332CE">
        <w:rPr>
          <w:lang w:val="en"/>
        </w:rPr>
        <w:t>“</w:t>
      </w:r>
      <w:r w:rsidRPr="00C332CE">
        <w:rPr>
          <w:lang w:val="en-US"/>
        </w:rPr>
        <w:t>Transforming our world: the 2030 Agenda for Sustainable</w:t>
      </w:r>
      <w:r>
        <w:rPr>
          <w:lang w:val="en-US"/>
        </w:rPr>
        <w:t xml:space="preserve"> </w:t>
      </w:r>
      <w:r w:rsidRPr="00C332CE">
        <w:rPr>
          <w:lang w:val="en-US"/>
        </w:rPr>
        <w:t>Development”</w:t>
      </w:r>
      <w:r>
        <w:rPr>
          <w:lang w:val="en-US"/>
        </w:rPr>
        <w:t xml:space="preserve"> (September 2015) and </w:t>
      </w:r>
      <w:r w:rsidR="002B42D7">
        <w:rPr>
          <w:lang w:val="en-US"/>
        </w:rPr>
        <w:t>r</w:t>
      </w:r>
      <w:r w:rsidRPr="00C332CE">
        <w:rPr>
          <w:lang w:val="en-US"/>
        </w:rPr>
        <w:t>esolution 70/197 “</w:t>
      </w:r>
      <w:r w:rsidR="002B42D7">
        <w:t>Towards comprehensive cooperation among all modes of transport for promoting sustainable multimodal transit corridors</w:t>
      </w:r>
      <w:r w:rsidRPr="00C332CE">
        <w:rPr>
          <w:bCs/>
          <w:lang w:val="en-US"/>
        </w:rPr>
        <w:t>”</w:t>
      </w:r>
      <w:r>
        <w:rPr>
          <w:bCs/>
          <w:lang w:val="en-US"/>
        </w:rPr>
        <w:t xml:space="preserve"> (December 2015), </w:t>
      </w:r>
    </w:p>
    <w:p w14:paraId="2E9AD112" w14:textId="7CAD3F47" w:rsidR="00DE564B" w:rsidRDefault="00DE564B" w:rsidP="007E6FD1">
      <w:pPr>
        <w:pStyle w:val="SingleTxtG"/>
        <w:ind w:firstLine="567"/>
        <w:rPr>
          <w:lang w:val="en"/>
        </w:rPr>
      </w:pPr>
      <w:r>
        <w:rPr>
          <w:bCs/>
          <w:lang w:val="en-US"/>
        </w:rPr>
        <w:t>(c)</w:t>
      </w:r>
      <w:r>
        <w:rPr>
          <w:bCs/>
          <w:lang w:val="en-US"/>
        </w:rPr>
        <w:tab/>
        <w:t>The S</w:t>
      </w:r>
      <w:r w:rsidRPr="00AA0AD3">
        <w:rPr>
          <w:bCs/>
          <w:lang w:val="en-US"/>
        </w:rPr>
        <w:t>e</w:t>
      </w:r>
      <w:r>
        <w:rPr>
          <w:bCs/>
          <w:lang w:val="en-US"/>
        </w:rPr>
        <w:t>cond United Nations Conference o</w:t>
      </w:r>
      <w:r w:rsidRPr="00AA0AD3">
        <w:rPr>
          <w:bCs/>
          <w:lang w:val="en-US"/>
        </w:rPr>
        <w:t>n Landlocked Developing Countries</w:t>
      </w:r>
      <w:r>
        <w:rPr>
          <w:lang w:val="en"/>
        </w:rPr>
        <w:t xml:space="preserve"> adopted the </w:t>
      </w:r>
      <w:r w:rsidR="007E6FD1">
        <w:rPr>
          <w:lang w:val="en"/>
        </w:rPr>
        <w:t>“</w:t>
      </w:r>
      <w:r w:rsidR="007E6FD1" w:rsidRPr="007E6FD1">
        <w:rPr>
          <w:lang w:val="en"/>
        </w:rPr>
        <w:t xml:space="preserve">Vienna </w:t>
      </w:r>
      <w:proofErr w:type="spellStart"/>
      <w:r w:rsidR="007E6FD1" w:rsidRPr="007E6FD1">
        <w:rPr>
          <w:lang w:val="en"/>
        </w:rPr>
        <w:t>Programme</w:t>
      </w:r>
      <w:proofErr w:type="spellEnd"/>
      <w:r w:rsidR="007E6FD1" w:rsidRPr="007E6FD1">
        <w:rPr>
          <w:lang w:val="en"/>
        </w:rPr>
        <w:t xml:space="preserve"> of Action for Landlocked Developing</w:t>
      </w:r>
      <w:r w:rsidR="007E6FD1">
        <w:rPr>
          <w:lang w:val="en"/>
        </w:rPr>
        <w:t xml:space="preserve"> </w:t>
      </w:r>
      <w:r w:rsidR="007E6FD1" w:rsidRPr="007E6FD1">
        <w:rPr>
          <w:lang w:val="en"/>
        </w:rPr>
        <w:t>Countries for the Decade 2014-2024</w:t>
      </w:r>
      <w:r w:rsidR="007E6FD1">
        <w:rPr>
          <w:lang w:val="en"/>
        </w:rPr>
        <w:t>”</w:t>
      </w:r>
      <w:r w:rsidR="007E6FD1" w:rsidRPr="007E6FD1">
        <w:rPr>
          <w:lang w:val="en"/>
        </w:rPr>
        <w:t xml:space="preserve"> </w:t>
      </w:r>
      <w:r>
        <w:rPr>
          <w:lang w:val="en"/>
        </w:rPr>
        <w:t xml:space="preserve">(November 2014); </w:t>
      </w:r>
    </w:p>
    <w:p w14:paraId="04535CE9" w14:textId="3F4E6FF0" w:rsidR="00DE564B" w:rsidRDefault="00DE564B" w:rsidP="00DE564B">
      <w:pPr>
        <w:pStyle w:val="SingleTxtG"/>
        <w:ind w:firstLine="567"/>
        <w:rPr>
          <w:lang w:val="en"/>
        </w:rPr>
      </w:pPr>
      <w:r>
        <w:rPr>
          <w:lang w:val="en"/>
        </w:rPr>
        <w:t>(d)</w:t>
      </w:r>
      <w:r>
        <w:rPr>
          <w:lang w:val="en"/>
        </w:rPr>
        <w:tab/>
        <w:t xml:space="preserve">The </w:t>
      </w:r>
      <w:r w:rsidR="00E11645">
        <w:rPr>
          <w:lang w:val="en"/>
        </w:rPr>
        <w:t>f</w:t>
      </w:r>
      <w:r>
        <w:rPr>
          <w:lang w:val="en"/>
        </w:rPr>
        <w:t>irst United Nations Global Conference on Sustainable Transport initiated the Ashgabat Process on Sustainable Transport (November 2016), and</w:t>
      </w:r>
    </w:p>
    <w:p w14:paraId="0D20010F" w14:textId="06AB6540" w:rsidR="00DE564B" w:rsidRDefault="00DE564B" w:rsidP="00DE564B">
      <w:pPr>
        <w:pStyle w:val="SingleTxtG"/>
        <w:ind w:firstLine="567"/>
        <w:rPr>
          <w:lang w:val="en"/>
        </w:rPr>
      </w:pPr>
      <w:r>
        <w:rPr>
          <w:lang w:val="en"/>
        </w:rPr>
        <w:t>(e)</w:t>
      </w:r>
      <w:r>
        <w:rPr>
          <w:lang w:val="en"/>
        </w:rPr>
        <w:tab/>
      </w:r>
      <w:proofErr w:type="gramStart"/>
      <w:r w:rsidR="00E61FF0">
        <w:rPr>
          <w:lang w:val="en"/>
        </w:rPr>
        <w:t xml:space="preserve">China </w:t>
      </w:r>
      <w:r>
        <w:rPr>
          <w:lang w:val="en"/>
        </w:rPr>
        <w:t xml:space="preserve"> </w:t>
      </w:r>
      <w:r w:rsidR="00E11645">
        <w:rPr>
          <w:lang w:val="en"/>
        </w:rPr>
        <w:t>l</w:t>
      </w:r>
      <w:r>
        <w:rPr>
          <w:lang w:val="en"/>
        </w:rPr>
        <w:t>aunch</w:t>
      </w:r>
      <w:r w:rsidR="00E61FF0">
        <w:rPr>
          <w:lang w:val="en"/>
        </w:rPr>
        <w:t>ed</w:t>
      </w:r>
      <w:proofErr w:type="gramEnd"/>
      <w:r>
        <w:rPr>
          <w:lang w:val="en"/>
        </w:rPr>
        <w:t xml:space="preserve"> </w:t>
      </w:r>
      <w:r w:rsidR="00E11645">
        <w:rPr>
          <w:lang w:val="en"/>
        </w:rPr>
        <w:t xml:space="preserve">the </w:t>
      </w:r>
      <w:r>
        <w:rPr>
          <w:lang w:val="en"/>
        </w:rPr>
        <w:t xml:space="preserve">“One Belt - One Road </w:t>
      </w:r>
      <w:r w:rsidR="00FB074D">
        <w:rPr>
          <w:lang w:val="en"/>
        </w:rPr>
        <w:t>i</w:t>
      </w:r>
      <w:r>
        <w:rPr>
          <w:lang w:val="en"/>
        </w:rPr>
        <w:t>nitiative (OBOR)” (May</w:t>
      </w:r>
      <w:r w:rsidR="0047398A">
        <w:rPr>
          <w:lang w:val="en"/>
        </w:rPr>
        <w:t> </w:t>
      </w:r>
      <w:r>
        <w:rPr>
          <w:lang w:val="en"/>
        </w:rPr>
        <w:t>2017).</w:t>
      </w:r>
    </w:p>
    <w:p w14:paraId="1FD54896" w14:textId="248C8DB5" w:rsidR="00DE564B" w:rsidRPr="002E42A5" w:rsidRDefault="00DE564B" w:rsidP="00DE564B">
      <w:pPr>
        <w:pStyle w:val="SingleTxtG"/>
      </w:pPr>
      <w:proofErr w:type="gramStart"/>
      <w:r>
        <w:t>10.</w:t>
      </w:r>
      <w:r>
        <w:tab/>
        <w:t xml:space="preserve">Another key event for EATL was </w:t>
      </w:r>
      <w:r w:rsidRPr="00A30EA3">
        <w:rPr>
          <w:lang w:val="en-US"/>
        </w:rPr>
        <w:t>the Inland Transport Committee</w:t>
      </w:r>
      <w:r>
        <w:rPr>
          <w:lang w:val="en-US"/>
        </w:rPr>
        <w:t xml:space="preserve"> session (February 2017)</w:t>
      </w:r>
      <w:r w:rsidRPr="00A15205">
        <w:rPr>
          <w:rFonts w:ascii="inherit" w:hAnsi="inherit"/>
          <w:bCs/>
          <w:spacing w:val="-3"/>
          <w:bdr w:val="none" w:sz="0" w:space="0" w:color="auto" w:frame="1"/>
          <w:lang w:val="en-US"/>
        </w:rPr>
        <w:t xml:space="preserve">, </w:t>
      </w:r>
      <w:r w:rsidR="00E11645">
        <w:rPr>
          <w:rFonts w:ascii="inherit" w:hAnsi="inherit"/>
          <w:bCs/>
          <w:spacing w:val="-3"/>
          <w:bdr w:val="none" w:sz="0" w:space="0" w:color="auto" w:frame="1"/>
          <w:lang w:val="en-US"/>
        </w:rPr>
        <w:t xml:space="preserve">where </w:t>
      </w:r>
      <w:r>
        <w:t>m</w:t>
      </w:r>
      <w:r w:rsidRPr="002E42A5">
        <w:t>inisters of transport</w:t>
      </w:r>
      <w:r w:rsidR="001757AA">
        <w:t>,</w:t>
      </w:r>
      <w:r w:rsidRPr="002E42A5">
        <w:t xml:space="preserve"> high</w:t>
      </w:r>
      <w:r w:rsidR="0042252C">
        <w:t>-level</w:t>
      </w:r>
      <w:r w:rsidRPr="002E42A5">
        <w:t xml:space="preserve"> representatives </w:t>
      </w:r>
      <w:r w:rsidR="00E11645">
        <w:t xml:space="preserve">from </w:t>
      </w:r>
      <w:r w:rsidRPr="002E42A5">
        <w:t xml:space="preserve">58 countries </w:t>
      </w:r>
      <w:r w:rsidR="001757AA">
        <w:t xml:space="preserve">and the </w:t>
      </w:r>
      <w:r w:rsidRPr="002E42A5">
        <w:rPr>
          <w:color w:val="000000"/>
        </w:rPr>
        <w:t xml:space="preserve">European Commissioner for Transport signed the </w:t>
      </w:r>
      <w:r w:rsidR="001757AA">
        <w:rPr>
          <w:color w:val="000000"/>
        </w:rPr>
        <w:t>m</w:t>
      </w:r>
      <w:r w:rsidRPr="002E42A5">
        <w:rPr>
          <w:color w:val="000000"/>
        </w:rPr>
        <w:t xml:space="preserve">inisterial </w:t>
      </w:r>
      <w:r w:rsidR="001757AA">
        <w:rPr>
          <w:color w:val="000000"/>
        </w:rPr>
        <w:t>r</w:t>
      </w:r>
      <w:r w:rsidRPr="002E42A5">
        <w:rPr>
          <w:color w:val="000000"/>
        </w:rPr>
        <w:t>esolution “</w:t>
      </w:r>
      <w:r w:rsidRPr="002E42A5">
        <w:rPr>
          <w:bCs/>
        </w:rPr>
        <w:t>Embracing the new era for sustainable inland transport and mobility”</w:t>
      </w:r>
      <w:r w:rsidRPr="002E42A5">
        <w:t>,</w:t>
      </w:r>
      <w:r>
        <w:t xml:space="preserve"> </w:t>
      </w:r>
      <w:r w:rsidR="001757AA">
        <w:t xml:space="preserve">and </w:t>
      </w:r>
      <w:r w:rsidR="0042252C">
        <w:t xml:space="preserve">also </w:t>
      </w:r>
      <w:r w:rsidR="001757AA" w:rsidRPr="002E42A5">
        <w:t>agree</w:t>
      </w:r>
      <w:r w:rsidR="001757AA">
        <w:t>d</w:t>
      </w:r>
      <w:r w:rsidR="001757AA" w:rsidRPr="002E42A5">
        <w:t xml:space="preserve"> </w:t>
      </w:r>
      <w:r w:rsidRPr="002E42A5">
        <w:t xml:space="preserve">to </w:t>
      </w:r>
      <w:r>
        <w:t>w</w:t>
      </w:r>
      <w:r w:rsidRPr="002E42A5">
        <w:rPr>
          <w:iCs/>
        </w:rPr>
        <w:t xml:space="preserve">ork </w:t>
      </w:r>
      <w:r w:rsidRPr="002E42A5">
        <w:t xml:space="preserve">towards improved regional and intercontinental connectivity with special attention to the </w:t>
      </w:r>
      <w:r w:rsidR="0042252C">
        <w:t xml:space="preserve">EATL </w:t>
      </w:r>
      <w:r w:rsidRPr="002E42A5">
        <w:t xml:space="preserve">project </w:t>
      </w:r>
      <w:r>
        <w:t>t</w:t>
      </w:r>
      <w:r w:rsidRPr="002E42A5">
        <w:t>hrough policy coordination and facilitation of seamless transport.</w:t>
      </w:r>
      <w:proofErr w:type="gramEnd"/>
    </w:p>
    <w:p w14:paraId="544E5571" w14:textId="404F03E1" w:rsidR="00DE564B" w:rsidRDefault="00DE564B" w:rsidP="00DE564B">
      <w:pPr>
        <w:pStyle w:val="H1G"/>
      </w:pPr>
      <w:r>
        <w:tab/>
        <w:t>C.</w:t>
      </w:r>
      <w:r>
        <w:tab/>
        <w:t>Benefits</w:t>
      </w:r>
    </w:p>
    <w:p w14:paraId="5C30BDAB" w14:textId="7BFDF5B8" w:rsidR="00DE564B" w:rsidRPr="00E436A0" w:rsidRDefault="00DE564B" w:rsidP="00DE564B">
      <w:pPr>
        <w:pStyle w:val="SingleTxtG"/>
      </w:pPr>
      <w:r>
        <w:t>11.</w:t>
      </w:r>
      <w:r>
        <w:tab/>
      </w:r>
      <w:r w:rsidR="00EF1869">
        <w:t>O</w:t>
      </w:r>
      <w:r>
        <w:t>perationaliz</w:t>
      </w:r>
      <w:r w:rsidR="00EF1869">
        <w:t>ing</w:t>
      </w:r>
      <w:r>
        <w:t xml:space="preserve"> EATL routes</w:t>
      </w:r>
      <w:r w:rsidR="000F364E">
        <w:t xml:space="preserve"> improv</w:t>
      </w:r>
      <w:r w:rsidR="00E11645">
        <w:t>e</w:t>
      </w:r>
      <w:r w:rsidR="000F364E">
        <w:t xml:space="preserve"> </w:t>
      </w:r>
      <w:r>
        <w:t>capacity</w:t>
      </w:r>
      <w:r w:rsidR="000F364E">
        <w:t>,</w:t>
      </w:r>
      <w:r>
        <w:t xml:space="preserve"> connectivity </w:t>
      </w:r>
      <w:r w:rsidR="000F364E">
        <w:t xml:space="preserve">and </w:t>
      </w:r>
      <w:r w:rsidR="00EF1869">
        <w:t xml:space="preserve">the </w:t>
      </w:r>
      <w:r>
        <w:t xml:space="preserve">economic efficiency of the </w:t>
      </w:r>
      <w:r w:rsidR="00231226">
        <w:t>routes, which</w:t>
      </w:r>
      <w:r w:rsidR="00EF1869">
        <w:t xml:space="preserve"> </w:t>
      </w:r>
      <w:r>
        <w:t xml:space="preserve">should </w:t>
      </w:r>
      <w:r w:rsidR="00231226">
        <w:t>affect</w:t>
      </w:r>
      <w:r>
        <w:t xml:space="preserve"> several areas </w:t>
      </w:r>
      <w:r w:rsidR="00E11645">
        <w:t xml:space="preserve">of </w:t>
      </w:r>
      <w:r>
        <w:t xml:space="preserve">the EATL countries, especially the EATL developing countries. </w:t>
      </w:r>
      <w:r w:rsidR="00EF1869">
        <w:t>T</w:t>
      </w:r>
      <w:r>
        <w:t>he actions should:</w:t>
      </w:r>
      <w:r w:rsidR="001D11BC">
        <w:t xml:space="preserve"> </w:t>
      </w:r>
    </w:p>
    <w:p w14:paraId="54E93F5B" w14:textId="30A71277" w:rsidR="00DE564B" w:rsidRPr="00044EEB" w:rsidRDefault="00DE564B" w:rsidP="00DE564B">
      <w:pPr>
        <w:pStyle w:val="SingleTxtG"/>
        <w:ind w:firstLine="567"/>
      </w:pPr>
      <w:r>
        <w:t>(a)</w:t>
      </w:r>
      <w:r>
        <w:tab/>
      </w:r>
      <w:r w:rsidRPr="00044EEB">
        <w:t xml:space="preserve">Achieve </w:t>
      </w:r>
      <w:r w:rsidR="00EF1869">
        <w:t xml:space="preserve">the </w:t>
      </w:r>
      <w:r w:rsidR="000F364E">
        <w:t>Sustainable Development Goals</w:t>
      </w:r>
      <w:r w:rsidRPr="00044EEB">
        <w:t xml:space="preserve">: </w:t>
      </w:r>
      <w:r w:rsidR="00BE6183">
        <w:rPr>
          <w:lang w:val="en-US"/>
        </w:rPr>
        <w:t>o</w:t>
      </w:r>
      <w:r>
        <w:rPr>
          <w:lang w:val="en-US"/>
        </w:rPr>
        <w:t>perationalization</w:t>
      </w:r>
      <w:r w:rsidRPr="00044EEB">
        <w:rPr>
          <w:lang w:val="en-US"/>
        </w:rPr>
        <w:t xml:space="preserve"> of EATL routes is fundamental to progress in realizing the 2030 Agenda for Sustainable Development and in achieving the </w:t>
      </w:r>
      <w:r w:rsidR="000F364E">
        <w:t xml:space="preserve">Goals </w:t>
      </w:r>
      <w:r w:rsidRPr="00044EEB">
        <w:t>2, 3, 7, 8, 9, 11, 12 and 13.</w:t>
      </w:r>
      <w:r w:rsidRPr="00044EEB">
        <w:rPr>
          <w:lang w:val="en-US"/>
        </w:rPr>
        <w:t xml:space="preserve"> </w:t>
      </w:r>
      <w:r w:rsidRPr="00044EEB">
        <w:rPr>
          <w:lang w:val="en"/>
        </w:rPr>
        <w:t xml:space="preserve">Reliable and efficient Euro-Asian </w:t>
      </w:r>
      <w:r>
        <w:rPr>
          <w:lang w:val="en"/>
        </w:rPr>
        <w:t xml:space="preserve">inland </w:t>
      </w:r>
      <w:r w:rsidRPr="00044EEB">
        <w:rPr>
          <w:lang w:val="en"/>
        </w:rPr>
        <w:t xml:space="preserve">transport </w:t>
      </w:r>
      <w:r w:rsidRPr="00044EEB">
        <w:rPr>
          <w:lang w:val="en-US"/>
        </w:rPr>
        <w:t xml:space="preserve">routes </w:t>
      </w:r>
      <w:r w:rsidRPr="00044EEB">
        <w:rPr>
          <w:lang w:val="en"/>
        </w:rPr>
        <w:t xml:space="preserve">are not only transport and transit corridors, but economic corridors </w:t>
      </w:r>
      <w:r w:rsidR="00E11645">
        <w:rPr>
          <w:lang w:val="en"/>
        </w:rPr>
        <w:t xml:space="preserve">that </w:t>
      </w:r>
      <w:r w:rsidRPr="00044EEB">
        <w:rPr>
          <w:lang w:val="en-US"/>
        </w:rPr>
        <w:t xml:space="preserve">support sustainable transport, inclusive growth, job creation, poverty reduction, access to markets. </w:t>
      </w:r>
      <w:r>
        <w:rPr>
          <w:lang w:val="en-US"/>
        </w:rPr>
        <w:t>Effective operationalization of the routes would also contribute</w:t>
      </w:r>
      <w:r w:rsidRPr="00044EEB">
        <w:rPr>
          <w:lang w:val="en-US"/>
        </w:rPr>
        <w:t xml:space="preserve"> to fight</w:t>
      </w:r>
      <w:r>
        <w:rPr>
          <w:lang w:val="en-US"/>
        </w:rPr>
        <w:t>ing</w:t>
      </w:r>
      <w:r w:rsidRPr="00044EEB">
        <w:rPr>
          <w:lang w:val="en-US"/>
        </w:rPr>
        <w:t xml:space="preserve"> climate change, reduc</w:t>
      </w:r>
      <w:r>
        <w:rPr>
          <w:lang w:val="en-US"/>
        </w:rPr>
        <w:t>ing</w:t>
      </w:r>
      <w:r w:rsidRPr="00044EEB">
        <w:rPr>
          <w:lang w:val="en-US"/>
        </w:rPr>
        <w:t xml:space="preserve"> air pollution and improv</w:t>
      </w:r>
      <w:r>
        <w:rPr>
          <w:lang w:val="en-US"/>
        </w:rPr>
        <w:t>ing</w:t>
      </w:r>
      <w:r w:rsidRPr="00044EEB">
        <w:rPr>
          <w:lang w:val="en-US"/>
        </w:rPr>
        <w:t xml:space="preserve"> road safety</w:t>
      </w:r>
      <w:r>
        <w:rPr>
          <w:lang w:val="en-US"/>
        </w:rPr>
        <w:t>.</w:t>
      </w:r>
      <w:r w:rsidRPr="00044EEB">
        <w:rPr>
          <w:lang w:val="en-US"/>
        </w:rPr>
        <w:t xml:space="preserve"> </w:t>
      </w:r>
    </w:p>
    <w:p w14:paraId="13307807" w14:textId="7CEB361B" w:rsidR="00DE564B" w:rsidRPr="00AA3985" w:rsidRDefault="00DE564B" w:rsidP="00DE564B">
      <w:pPr>
        <w:pStyle w:val="SingleTxtG"/>
        <w:ind w:firstLine="567"/>
      </w:pPr>
      <w:r>
        <w:t>(b)</w:t>
      </w:r>
      <w:r>
        <w:tab/>
      </w:r>
      <w:r w:rsidRPr="00044EEB">
        <w:t>Develop</w:t>
      </w:r>
      <w:r>
        <w:t xml:space="preserve"> international</w:t>
      </w:r>
      <w:r w:rsidRPr="00044EEB">
        <w:t xml:space="preserve"> logistics chains: </w:t>
      </w:r>
      <w:r w:rsidR="00BE6183" w:rsidRPr="00AA3985">
        <w:rPr>
          <w:lang w:val="en-US"/>
        </w:rPr>
        <w:t>o</w:t>
      </w:r>
      <w:r w:rsidRPr="00AA3985">
        <w:rPr>
          <w:lang w:val="en-US"/>
        </w:rPr>
        <w:t xml:space="preserve">perationalization of EATL routes </w:t>
      </w:r>
      <w:r w:rsidRPr="00AA3985">
        <w:t>provides condition</w:t>
      </w:r>
      <w:r>
        <w:t>s for increasing cargo volumes</w:t>
      </w:r>
      <w:r w:rsidRPr="00AA3985">
        <w:t xml:space="preserve"> </w:t>
      </w:r>
      <w:r w:rsidR="001D11BC">
        <w:t>—</w:t>
      </w:r>
      <w:r>
        <w:t xml:space="preserve"> t</w:t>
      </w:r>
      <w:r w:rsidRPr="00AA3985">
        <w:t>ime-sensitive</w:t>
      </w:r>
      <w:r>
        <w:t>,</w:t>
      </w:r>
      <w:r w:rsidRPr="00AA3985">
        <w:t xml:space="preserve"> high-value commodities </w:t>
      </w:r>
      <w:r w:rsidR="001D11BC">
        <w:t>—</w:t>
      </w:r>
      <w:r>
        <w:t xml:space="preserve"> on </w:t>
      </w:r>
      <w:r w:rsidRPr="00AA3985">
        <w:t>primarily rail routes</w:t>
      </w:r>
      <w:r>
        <w:t xml:space="preserve">, and thus logistics chains should further develop in EATL area pushing further </w:t>
      </w:r>
      <w:r w:rsidR="000F364E">
        <w:t xml:space="preserve">an </w:t>
      </w:r>
      <w:r>
        <w:t>increase of cargo volumes.</w:t>
      </w:r>
      <w:r w:rsidRPr="00AA3985">
        <w:t xml:space="preserve"> </w:t>
      </w:r>
    </w:p>
    <w:p w14:paraId="45796295" w14:textId="36AFA6CD" w:rsidR="00DE564B" w:rsidRPr="006A3403" w:rsidRDefault="00DE564B" w:rsidP="00DE564B">
      <w:pPr>
        <w:pStyle w:val="SingleTxtG"/>
        <w:ind w:firstLine="567"/>
        <w:rPr>
          <w:lang w:val="en-US"/>
        </w:rPr>
      </w:pPr>
      <w:r>
        <w:t>(c)</w:t>
      </w:r>
      <w:r>
        <w:tab/>
        <w:t>Respond to</w:t>
      </w:r>
      <w:r w:rsidRPr="00AA3985">
        <w:t xml:space="preserve"> </w:t>
      </w:r>
      <w:r w:rsidR="00EF1869">
        <w:t xml:space="preserve">the </w:t>
      </w:r>
      <w:r w:rsidRPr="00AA3985">
        <w:t>challenges of the landlocked developing countries</w:t>
      </w:r>
      <w:r w:rsidRPr="00AA3985">
        <w:rPr>
          <w:lang w:val="en-US"/>
        </w:rPr>
        <w:t xml:space="preserve"> (LLDCs): </w:t>
      </w:r>
      <w:r w:rsidR="00BE6183">
        <w:t>o</w:t>
      </w:r>
      <w:r w:rsidR="000F364E">
        <w:t xml:space="preserve">perationalization </w:t>
      </w:r>
      <w:r>
        <w:t>of EATL routes</w:t>
      </w:r>
      <w:r w:rsidR="00BE6183">
        <w:t xml:space="preserve"> removes </w:t>
      </w:r>
      <w:r>
        <w:t xml:space="preserve">fragmentation </w:t>
      </w:r>
      <w:r w:rsidRPr="00AA3985">
        <w:rPr>
          <w:rFonts w:eastAsia="GaramondPremrPro"/>
        </w:rPr>
        <w:t>of supply chain</w:t>
      </w:r>
      <w:r>
        <w:rPr>
          <w:rFonts w:eastAsia="GaramondPremrPro"/>
        </w:rPr>
        <w:t>s,</w:t>
      </w:r>
      <w:r w:rsidRPr="00AA3985">
        <w:rPr>
          <w:rFonts w:eastAsia="GaramondPremrPro"/>
        </w:rPr>
        <w:t xml:space="preserve"> </w:t>
      </w:r>
      <w:r>
        <w:rPr>
          <w:rFonts w:eastAsia="GaramondPremrPro"/>
        </w:rPr>
        <w:t xml:space="preserve">should decrease </w:t>
      </w:r>
      <w:r w:rsidRPr="00AA3985">
        <w:rPr>
          <w:rFonts w:eastAsia="GaramondPremrPro"/>
        </w:rPr>
        <w:t xml:space="preserve">transport costs </w:t>
      </w:r>
      <w:r>
        <w:rPr>
          <w:rFonts w:eastAsia="GaramondPremrPro"/>
        </w:rPr>
        <w:t>by 50 per cent</w:t>
      </w:r>
      <w:r w:rsidRPr="00AA3985">
        <w:rPr>
          <w:rFonts w:eastAsia="GaramondPremrPro"/>
        </w:rPr>
        <w:t xml:space="preserve"> between a landlocked country and </w:t>
      </w:r>
      <w:r w:rsidR="00BE6183">
        <w:rPr>
          <w:rFonts w:eastAsia="GaramondPremrPro"/>
        </w:rPr>
        <w:t xml:space="preserve">the </w:t>
      </w:r>
      <w:r w:rsidRPr="00AA3985">
        <w:rPr>
          <w:rFonts w:eastAsia="GaramondPremrPro"/>
        </w:rPr>
        <w:t xml:space="preserve">nearest foreign </w:t>
      </w:r>
      <w:proofErr w:type="gramStart"/>
      <w:r>
        <w:rPr>
          <w:rFonts w:eastAsia="GaramondPremrPro"/>
        </w:rPr>
        <w:t xml:space="preserve">sea </w:t>
      </w:r>
      <w:r w:rsidRPr="00AA3985">
        <w:rPr>
          <w:rFonts w:eastAsia="GaramondPremrPro"/>
        </w:rPr>
        <w:t>port</w:t>
      </w:r>
      <w:proofErr w:type="gramEnd"/>
      <w:r>
        <w:rPr>
          <w:rFonts w:eastAsia="GaramondPremrPro"/>
        </w:rPr>
        <w:t xml:space="preserve">. </w:t>
      </w:r>
      <w:r w:rsidR="00BE6183">
        <w:rPr>
          <w:rFonts w:eastAsia="GaramondPremrPro"/>
        </w:rPr>
        <w:t>I</w:t>
      </w:r>
      <w:r w:rsidRPr="00CC6022">
        <w:rPr>
          <w:rFonts w:eastAsia="GaramondPremrPro"/>
        </w:rPr>
        <w:t xml:space="preserve">t should </w:t>
      </w:r>
      <w:r w:rsidR="00BE6183">
        <w:rPr>
          <w:rFonts w:eastAsia="GaramondPremrPro"/>
        </w:rPr>
        <w:t xml:space="preserve">also </w:t>
      </w:r>
      <w:r w:rsidRPr="00CC6022">
        <w:rPr>
          <w:rFonts w:eastAsia="GaramondPremrPro"/>
        </w:rPr>
        <w:t xml:space="preserve">help LLDCs </w:t>
      </w:r>
      <w:proofErr w:type="gramStart"/>
      <w:r w:rsidRPr="00CC6022">
        <w:rPr>
          <w:rFonts w:eastAsia="GaramondPremrPro"/>
        </w:rPr>
        <w:t>to fully benefit</w:t>
      </w:r>
      <w:proofErr w:type="gramEnd"/>
      <w:r w:rsidRPr="00CC6022">
        <w:rPr>
          <w:rFonts w:eastAsia="GaramondPremrPro"/>
        </w:rPr>
        <w:t xml:space="preserve"> from access to </w:t>
      </w:r>
      <w:r w:rsidR="000F364E">
        <w:rPr>
          <w:rFonts w:eastAsia="GaramondPremrPro"/>
        </w:rPr>
        <w:t xml:space="preserve">the </w:t>
      </w:r>
      <w:r w:rsidRPr="00CC6022">
        <w:rPr>
          <w:rFonts w:eastAsia="GaramondPremrPro"/>
        </w:rPr>
        <w:t xml:space="preserve">global market. In addition, it should help LLDCs to achieve priorities of the </w:t>
      </w:r>
      <w:r w:rsidRPr="00FD776E">
        <w:rPr>
          <w:lang w:val="en"/>
        </w:rPr>
        <w:t xml:space="preserve">Vienna </w:t>
      </w:r>
      <w:proofErr w:type="spellStart"/>
      <w:r w:rsidRPr="00FD776E">
        <w:rPr>
          <w:lang w:val="en"/>
        </w:rPr>
        <w:t>Pro</w:t>
      </w:r>
      <w:r>
        <w:rPr>
          <w:lang w:val="en"/>
        </w:rPr>
        <w:t>gram</w:t>
      </w:r>
      <w:r w:rsidR="00BE6183">
        <w:rPr>
          <w:lang w:val="en"/>
        </w:rPr>
        <w:t>me</w:t>
      </w:r>
      <w:proofErr w:type="spellEnd"/>
      <w:r>
        <w:rPr>
          <w:lang w:val="en"/>
        </w:rPr>
        <w:t xml:space="preserve"> of Action</w:t>
      </w:r>
      <w:r w:rsidR="00B355C7">
        <w:rPr>
          <w:lang w:val="en"/>
        </w:rPr>
        <w:t xml:space="preserve"> (</w:t>
      </w:r>
      <w:proofErr w:type="spellStart"/>
      <w:r w:rsidR="00B355C7">
        <w:rPr>
          <w:lang w:val="en"/>
        </w:rPr>
        <w:t>VPoA</w:t>
      </w:r>
      <w:proofErr w:type="spellEnd"/>
      <w:r w:rsidR="00B355C7">
        <w:rPr>
          <w:lang w:val="en"/>
        </w:rPr>
        <w:t>)</w:t>
      </w:r>
      <w:r>
        <w:rPr>
          <w:lang w:val="en"/>
        </w:rPr>
        <w:t>, including:</w:t>
      </w:r>
    </w:p>
    <w:p w14:paraId="5CC7D740" w14:textId="6652CE4A" w:rsidR="00DE564B" w:rsidRPr="006A3403" w:rsidRDefault="00DE564B" w:rsidP="00DE564B">
      <w:pPr>
        <w:pStyle w:val="SingleTxtG"/>
        <w:ind w:left="1701"/>
        <w:rPr>
          <w:lang w:val="en-US"/>
        </w:rPr>
      </w:pPr>
      <w:r>
        <w:rPr>
          <w:lang w:val="en"/>
        </w:rPr>
        <w:lastRenderedPageBreak/>
        <w:t>(</w:t>
      </w:r>
      <w:proofErr w:type="spellStart"/>
      <w:r>
        <w:rPr>
          <w:lang w:val="en"/>
        </w:rPr>
        <w:t>i</w:t>
      </w:r>
      <w:proofErr w:type="spellEnd"/>
      <w:r>
        <w:rPr>
          <w:lang w:val="en"/>
        </w:rPr>
        <w:t>)</w:t>
      </w:r>
      <w:r>
        <w:rPr>
          <w:lang w:val="en"/>
        </w:rPr>
        <w:tab/>
        <w:t>Reduction of</w:t>
      </w:r>
      <w:r w:rsidRPr="00B3401A">
        <w:rPr>
          <w:lang w:val="en"/>
        </w:rPr>
        <w:t xml:space="preserve"> travel time </w:t>
      </w:r>
      <w:r w:rsidR="00431084">
        <w:rPr>
          <w:lang w:val="en-US"/>
        </w:rPr>
        <w:t>on</w:t>
      </w:r>
      <w:r w:rsidRPr="00CC6022">
        <w:rPr>
          <w:lang w:val="en-US"/>
        </w:rPr>
        <w:t xml:space="preserve"> corridors and at borders</w:t>
      </w:r>
      <w:r w:rsidR="00BE6183">
        <w:rPr>
          <w:lang w:val="en-US"/>
        </w:rPr>
        <w:t>,</w:t>
      </w:r>
      <w:r w:rsidRPr="00CC6022">
        <w:rPr>
          <w:lang w:val="en-US"/>
        </w:rPr>
        <w:t xml:space="preserve"> and to improve intermodal connectivity</w:t>
      </w:r>
      <w:r w:rsidRPr="00CC6022">
        <w:rPr>
          <w:lang w:val="en"/>
        </w:rPr>
        <w:t xml:space="preserve"> (objectives under Priority 1 </w:t>
      </w:r>
      <w:r w:rsidRPr="004E73D4">
        <w:rPr>
          <w:lang w:val="en"/>
        </w:rPr>
        <w:t xml:space="preserve">of the </w:t>
      </w:r>
      <w:proofErr w:type="spellStart"/>
      <w:r w:rsidRPr="004E73D4">
        <w:rPr>
          <w:lang w:val="en"/>
        </w:rPr>
        <w:t>VPoA</w:t>
      </w:r>
      <w:proofErr w:type="spellEnd"/>
      <w:r w:rsidRPr="004E73D4">
        <w:rPr>
          <w:lang w:val="en"/>
        </w:rPr>
        <w:t xml:space="preserve"> "</w:t>
      </w:r>
      <w:r w:rsidRPr="004E73D4">
        <w:rPr>
          <w:bCs/>
          <w:lang w:val="en-US"/>
        </w:rPr>
        <w:t>Fundamental</w:t>
      </w:r>
      <w:r w:rsidRPr="00CC6022">
        <w:rPr>
          <w:bCs/>
          <w:lang w:val="en-US"/>
        </w:rPr>
        <w:t xml:space="preserve"> transit policy issues</w:t>
      </w:r>
      <w:r w:rsidRPr="00FD776E">
        <w:rPr>
          <w:lang w:val="en"/>
        </w:rPr>
        <w:t>")</w:t>
      </w:r>
      <w:r w:rsidR="000F364E">
        <w:rPr>
          <w:lang w:val="en"/>
        </w:rPr>
        <w:t>;</w:t>
      </w:r>
    </w:p>
    <w:p w14:paraId="7999AC61" w14:textId="11C0CE5E" w:rsidR="00DE564B" w:rsidRPr="006A3403" w:rsidRDefault="00DE564B" w:rsidP="00DE564B">
      <w:pPr>
        <w:pStyle w:val="SingleTxtG"/>
        <w:ind w:left="1701"/>
        <w:rPr>
          <w:lang w:val="en-US"/>
        </w:rPr>
      </w:pPr>
      <w:r>
        <w:rPr>
          <w:lang w:val="en-US"/>
        </w:rPr>
        <w:t>(ii)</w:t>
      </w:r>
      <w:r>
        <w:rPr>
          <w:lang w:val="en-US"/>
        </w:rPr>
        <w:tab/>
        <w:t>Significant</w:t>
      </w:r>
      <w:r w:rsidRPr="00B3401A">
        <w:rPr>
          <w:lang w:val="en-US"/>
        </w:rPr>
        <w:t xml:space="preserve"> increase </w:t>
      </w:r>
      <w:r>
        <w:rPr>
          <w:lang w:val="en-US"/>
        </w:rPr>
        <w:t xml:space="preserve">of </w:t>
      </w:r>
      <w:r w:rsidRPr="00B3401A">
        <w:rPr>
          <w:lang w:val="en-US"/>
        </w:rPr>
        <w:t>the quality of road</w:t>
      </w:r>
      <w:r w:rsidRPr="00220592">
        <w:rPr>
          <w:lang w:val="en-US"/>
        </w:rPr>
        <w:t xml:space="preserve">s, </w:t>
      </w:r>
      <w:r>
        <w:rPr>
          <w:lang w:val="en-US"/>
        </w:rPr>
        <w:t>including increase of</w:t>
      </w:r>
      <w:r w:rsidRPr="00220592">
        <w:rPr>
          <w:lang w:val="en-US"/>
        </w:rPr>
        <w:t xml:space="preserve"> the share of paved roads</w:t>
      </w:r>
      <w:r>
        <w:rPr>
          <w:lang w:val="en-US"/>
        </w:rPr>
        <w:t xml:space="preserve"> in accordance with</w:t>
      </w:r>
      <w:r w:rsidRPr="00220592">
        <w:rPr>
          <w:lang w:val="en-US"/>
        </w:rPr>
        <w:t xml:space="preserve"> </w:t>
      </w:r>
      <w:r>
        <w:rPr>
          <w:lang w:val="en-US"/>
        </w:rPr>
        <w:t>international standards; expansion and upgrade of</w:t>
      </w:r>
      <w:r w:rsidRPr="00220592">
        <w:rPr>
          <w:lang w:val="en-US"/>
        </w:rPr>
        <w:t xml:space="preserve"> the railway infrastructure and </w:t>
      </w:r>
      <w:r>
        <w:rPr>
          <w:lang w:val="en-US"/>
        </w:rPr>
        <w:t>removal of</w:t>
      </w:r>
      <w:r w:rsidRPr="00220592">
        <w:rPr>
          <w:lang w:val="en-US"/>
        </w:rPr>
        <w:t xml:space="preserve"> missing links in the regional road and railway transit networks </w:t>
      </w:r>
      <w:r w:rsidRPr="00172765">
        <w:rPr>
          <w:lang w:val="en"/>
        </w:rPr>
        <w:t>(</w:t>
      </w:r>
      <w:r w:rsidRPr="00CC6022">
        <w:rPr>
          <w:bCs/>
          <w:lang w:val="en-US"/>
        </w:rPr>
        <w:t>Priority 2 “Infrastructure development and maintenance”</w:t>
      </w:r>
      <w:r w:rsidRPr="00CC6022">
        <w:rPr>
          <w:lang w:val="en"/>
        </w:rPr>
        <w:t xml:space="preserve">) </w:t>
      </w:r>
      <w:r w:rsidR="000F364E">
        <w:rPr>
          <w:lang w:val="en"/>
        </w:rPr>
        <w:t>;</w:t>
      </w:r>
    </w:p>
    <w:p w14:paraId="1777084A" w14:textId="2CB9ABB0" w:rsidR="00DE564B" w:rsidRPr="006A3403" w:rsidRDefault="00DE564B" w:rsidP="00DE564B">
      <w:pPr>
        <w:pStyle w:val="SingleTxtG"/>
        <w:ind w:left="1701"/>
        <w:rPr>
          <w:lang w:val="en-US"/>
        </w:rPr>
      </w:pPr>
      <w:r>
        <w:rPr>
          <w:lang w:val="en-US"/>
        </w:rPr>
        <w:t>(iii)</w:t>
      </w:r>
      <w:r>
        <w:rPr>
          <w:lang w:val="en-US"/>
        </w:rPr>
        <w:tab/>
        <w:t>Significant</w:t>
      </w:r>
      <w:r w:rsidRPr="00FD776E">
        <w:rPr>
          <w:lang w:val="en-US"/>
        </w:rPr>
        <w:t xml:space="preserve"> increase </w:t>
      </w:r>
      <w:r>
        <w:rPr>
          <w:lang w:val="en-US"/>
        </w:rPr>
        <w:t xml:space="preserve">of </w:t>
      </w:r>
      <w:r w:rsidRPr="00FD776E">
        <w:rPr>
          <w:lang w:val="en-US"/>
        </w:rPr>
        <w:t>the value added and manufactured exports of LLDCs with the objective of substantially diversifying their markets and products</w:t>
      </w:r>
      <w:r>
        <w:rPr>
          <w:lang w:val="en-US"/>
        </w:rPr>
        <w:t xml:space="preserve"> </w:t>
      </w:r>
      <w:r>
        <w:rPr>
          <w:lang w:val="en"/>
        </w:rPr>
        <w:t>(</w:t>
      </w:r>
      <w:r w:rsidRPr="00B953E3">
        <w:rPr>
          <w:rFonts w:ascii="TimesNewRoman,Bold" w:hAnsi="TimesNewRoman,Bold" w:cs="TimesNewRoman,Bold"/>
          <w:bCs/>
          <w:lang w:val="en-US"/>
        </w:rPr>
        <w:t xml:space="preserve">Priority </w:t>
      </w:r>
      <w:r>
        <w:rPr>
          <w:rFonts w:ascii="TimesNewRoman,Bold" w:hAnsi="TimesNewRoman,Bold" w:cs="TimesNewRoman,Bold"/>
          <w:bCs/>
          <w:lang w:val="en-US"/>
        </w:rPr>
        <w:t>3</w:t>
      </w:r>
      <w:r w:rsidRPr="00B953E3">
        <w:rPr>
          <w:rFonts w:ascii="TimesNewRoman,Bold" w:hAnsi="TimesNewRoman,Bold" w:cs="TimesNewRoman,Bold"/>
          <w:bCs/>
          <w:lang w:val="en-US"/>
        </w:rPr>
        <w:t xml:space="preserve"> </w:t>
      </w:r>
      <w:r>
        <w:rPr>
          <w:rFonts w:ascii="TimesNewRoman,Bold" w:hAnsi="TimesNewRoman,Bold" w:cs="TimesNewRoman,Bold"/>
          <w:bCs/>
          <w:lang w:val="en-US"/>
        </w:rPr>
        <w:t>“</w:t>
      </w:r>
      <w:r w:rsidRPr="00992AD9">
        <w:rPr>
          <w:rFonts w:ascii="TimesNewRoman,Bold" w:hAnsi="TimesNewRoman,Bold" w:cs="TimesNewRoman,Bold"/>
          <w:bCs/>
          <w:lang w:val="en-US"/>
        </w:rPr>
        <w:t>International trade and trade facilitation</w:t>
      </w:r>
      <w:r>
        <w:rPr>
          <w:rFonts w:ascii="TimesNewRoman,Bold" w:hAnsi="TimesNewRoman,Bold" w:cs="TimesNewRoman,Bold"/>
          <w:bCs/>
          <w:lang w:val="en-US"/>
        </w:rPr>
        <w:t>”</w:t>
      </w:r>
      <w:r>
        <w:rPr>
          <w:lang w:val="en"/>
        </w:rPr>
        <w:t>)</w:t>
      </w:r>
      <w:r w:rsidR="000F364E">
        <w:rPr>
          <w:lang w:val="en"/>
        </w:rPr>
        <w:t>;</w:t>
      </w:r>
    </w:p>
    <w:p w14:paraId="4C85CCE2" w14:textId="69FC59F9" w:rsidR="00DE564B" w:rsidRPr="009D0752" w:rsidRDefault="00DE564B" w:rsidP="00DE564B">
      <w:pPr>
        <w:pStyle w:val="SingleTxtG"/>
        <w:ind w:left="1701"/>
        <w:rPr>
          <w:lang w:val="en-US"/>
        </w:rPr>
      </w:pPr>
      <w:proofErr w:type="gramStart"/>
      <w:r>
        <w:rPr>
          <w:lang w:val="en-US"/>
        </w:rPr>
        <w:t>(iv)</w:t>
      </w:r>
      <w:r>
        <w:rPr>
          <w:lang w:val="en-US"/>
        </w:rPr>
        <w:tab/>
        <w:t>Promotion</w:t>
      </w:r>
      <w:proofErr w:type="gramEnd"/>
      <w:r>
        <w:rPr>
          <w:lang w:val="en-US"/>
        </w:rPr>
        <w:t xml:space="preserve"> of</w:t>
      </w:r>
      <w:r w:rsidRPr="001104A4">
        <w:rPr>
          <w:lang w:val="en-US"/>
        </w:rPr>
        <w:t xml:space="preserve"> regional integration by strengthening regional trade and transport (</w:t>
      </w:r>
      <w:r w:rsidRPr="001104A4">
        <w:rPr>
          <w:bCs/>
          <w:lang w:val="en-US"/>
        </w:rPr>
        <w:t>Priority 4 “Regional integration and cooperation”)</w:t>
      </w:r>
      <w:r w:rsidR="000F364E">
        <w:rPr>
          <w:bCs/>
          <w:lang w:val="en-US"/>
        </w:rPr>
        <w:t>.</w:t>
      </w:r>
    </w:p>
    <w:p w14:paraId="4411D750" w14:textId="424072BB" w:rsidR="00DE564B" w:rsidRPr="00D40711" w:rsidRDefault="00DE564B" w:rsidP="00DE564B">
      <w:pPr>
        <w:pStyle w:val="SingleTxtG"/>
        <w:ind w:firstLine="567"/>
        <w:rPr>
          <w:rFonts w:eastAsia="GaramondPremrPro"/>
        </w:rPr>
      </w:pPr>
      <w:r w:rsidRPr="004351D4">
        <w:t>(d)</w:t>
      </w:r>
      <w:r w:rsidRPr="004351D4">
        <w:tab/>
        <w:t xml:space="preserve">Facilitate regional trade, primarily in Central Asia: especially in the context of the implementation of the WTO Trade Facilitation Agreement that came into force on 22 January 2017. In particular, </w:t>
      </w:r>
      <w:r w:rsidRPr="00E436A0">
        <w:t xml:space="preserve">“point-focused” investment projects </w:t>
      </w:r>
      <w:r>
        <w:t>and</w:t>
      </w:r>
      <w:r w:rsidRPr="00E436A0">
        <w:t xml:space="preserve"> institutional improvements </w:t>
      </w:r>
      <w:r>
        <w:t xml:space="preserve">should contribute to trade facilitation and increasing </w:t>
      </w:r>
      <w:r w:rsidRPr="00E436A0">
        <w:t xml:space="preserve">connectivity in </w:t>
      </w:r>
      <w:r>
        <w:t>Central Asia.</w:t>
      </w:r>
    </w:p>
    <w:p w14:paraId="7B7DF066" w14:textId="5E83AD80" w:rsidR="00DE564B" w:rsidRPr="00E621AC" w:rsidRDefault="00DE564B" w:rsidP="00DE564B">
      <w:pPr>
        <w:pStyle w:val="H1G"/>
        <w:rPr>
          <w:lang w:val="en-US"/>
        </w:rPr>
      </w:pPr>
      <w:r>
        <w:rPr>
          <w:lang w:val="en-US"/>
        </w:rPr>
        <w:tab/>
        <w:t>D.</w:t>
      </w:r>
      <w:r>
        <w:rPr>
          <w:lang w:val="en-US"/>
        </w:rPr>
        <w:tab/>
      </w:r>
      <w:r w:rsidRPr="00E621AC">
        <w:rPr>
          <w:lang w:val="en-US"/>
        </w:rPr>
        <w:t>Report of phase III</w:t>
      </w:r>
    </w:p>
    <w:p w14:paraId="297C7F2E" w14:textId="16C5036F" w:rsidR="00DE564B" w:rsidRDefault="00DE564B" w:rsidP="00DE564B">
      <w:pPr>
        <w:pStyle w:val="SingleTxtG"/>
      </w:pPr>
      <w:r>
        <w:rPr>
          <w:lang w:val="en-US"/>
        </w:rPr>
        <w:t>12.</w:t>
      </w:r>
      <w:r>
        <w:rPr>
          <w:lang w:val="en-US"/>
        </w:rPr>
        <w:tab/>
        <w:t xml:space="preserve">The report of phase III </w:t>
      </w:r>
      <w:r w:rsidR="000B078E">
        <w:rPr>
          <w:lang w:val="en-US"/>
        </w:rPr>
        <w:t xml:space="preserve">has </w:t>
      </w:r>
      <w:r>
        <w:rPr>
          <w:lang w:val="en-US"/>
        </w:rPr>
        <w:t xml:space="preserve">five chapters </w:t>
      </w:r>
      <w:r w:rsidR="00273555">
        <w:rPr>
          <w:lang w:val="en-US"/>
        </w:rPr>
        <w:t>on analys</w:t>
      </w:r>
      <w:r w:rsidR="00BE6183">
        <w:rPr>
          <w:lang w:val="en-US"/>
        </w:rPr>
        <w:t>i</w:t>
      </w:r>
      <w:r w:rsidR="00273555">
        <w:rPr>
          <w:lang w:val="en-US"/>
        </w:rPr>
        <w:t xml:space="preserve">s, </w:t>
      </w:r>
      <w:r>
        <w:rPr>
          <w:lang w:val="en-US"/>
        </w:rPr>
        <w:t xml:space="preserve">conclusions and recommendations for improving the operationalization of EATL inland routes. </w:t>
      </w:r>
    </w:p>
    <w:p w14:paraId="2827C095" w14:textId="62B36AFC" w:rsidR="00DE564B" w:rsidRDefault="00DE564B" w:rsidP="00DE564B">
      <w:pPr>
        <w:pStyle w:val="SingleTxtG"/>
        <w:rPr>
          <w:lang w:val="en-US"/>
        </w:rPr>
      </w:pPr>
      <w:r>
        <w:rPr>
          <w:lang w:val="en-US"/>
        </w:rPr>
        <w:t>13.</w:t>
      </w:r>
      <w:r>
        <w:rPr>
          <w:lang w:val="en-US"/>
        </w:rPr>
        <w:tab/>
      </w:r>
      <w:r w:rsidRPr="00ED15DC">
        <w:rPr>
          <w:lang w:val="en-US"/>
        </w:rPr>
        <w:t>Chapter I analyses</w:t>
      </w:r>
      <w:r w:rsidR="00273555">
        <w:rPr>
          <w:lang w:val="en-US"/>
        </w:rPr>
        <w:t xml:space="preserve"> the</w:t>
      </w:r>
      <w:r w:rsidRPr="00ED15DC">
        <w:rPr>
          <w:lang w:val="en-US"/>
        </w:rPr>
        <w:t xml:space="preserve"> </w:t>
      </w:r>
      <w:r>
        <w:rPr>
          <w:lang w:val="en-US"/>
        </w:rPr>
        <w:t xml:space="preserve">economic situation and </w:t>
      </w:r>
      <w:r w:rsidRPr="00ED15DC">
        <w:rPr>
          <w:lang w:val="en-US"/>
        </w:rPr>
        <w:t xml:space="preserve">trends in trade, describes the EATL routes </w:t>
      </w:r>
      <w:r w:rsidR="00273555">
        <w:rPr>
          <w:lang w:val="en-US"/>
        </w:rPr>
        <w:t xml:space="preserve">and </w:t>
      </w:r>
      <w:r w:rsidRPr="00ED15DC">
        <w:rPr>
          <w:lang w:val="en-US"/>
        </w:rPr>
        <w:t xml:space="preserve">provides </w:t>
      </w:r>
      <w:r w:rsidR="00273555">
        <w:rPr>
          <w:lang w:val="en-US"/>
        </w:rPr>
        <w:t xml:space="preserve">a </w:t>
      </w:r>
      <w:r w:rsidRPr="00ED15DC">
        <w:rPr>
          <w:lang w:val="en-US"/>
        </w:rPr>
        <w:t xml:space="preserve">comparative analysis of the delivery times and expenses of different modes of transport on selected routes between Europe and Asia. </w:t>
      </w:r>
      <w:r w:rsidRPr="00AD4823">
        <w:rPr>
          <w:lang w:val="en-US"/>
        </w:rPr>
        <w:t xml:space="preserve">It further identifies cargo for which the EATL inland routes could be competing with the maritime </w:t>
      </w:r>
      <w:r>
        <w:rPr>
          <w:lang w:val="en-US"/>
        </w:rPr>
        <w:t>and air</w:t>
      </w:r>
      <w:r w:rsidRPr="00AD4823">
        <w:rPr>
          <w:lang w:val="en-US"/>
        </w:rPr>
        <w:t xml:space="preserve"> routes between Europe and Asia. </w:t>
      </w:r>
      <w:r>
        <w:rPr>
          <w:lang w:val="en-US"/>
        </w:rPr>
        <w:t>The key conclusions of this chapter are:</w:t>
      </w:r>
    </w:p>
    <w:p w14:paraId="1813E8CD" w14:textId="77777777" w:rsidR="00DE564B" w:rsidRDefault="00DE564B" w:rsidP="00DE564B">
      <w:pPr>
        <w:pStyle w:val="Bullet1G"/>
        <w:numPr>
          <w:ilvl w:val="0"/>
          <w:numId w:val="19"/>
        </w:numPr>
        <w:rPr>
          <w:lang w:val="en-US"/>
        </w:rPr>
      </w:pPr>
      <w:r w:rsidRPr="00F22D07">
        <w:rPr>
          <w:lang w:val="en-US"/>
        </w:rPr>
        <w:t>Economic growth and growt</w:t>
      </w:r>
      <w:r>
        <w:rPr>
          <w:lang w:val="en-US"/>
        </w:rPr>
        <w:t>h in international trade are not the drivers for</w:t>
      </w:r>
      <w:r w:rsidRPr="00F22D07">
        <w:rPr>
          <w:lang w:val="en-US"/>
        </w:rPr>
        <w:t xml:space="preserve"> </w:t>
      </w:r>
      <w:r>
        <w:rPr>
          <w:lang w:val="en-US"/>
        </w:rPr>
        <w:t>increasing</w:t>
      </w:r>
      <w:r w:rsidRPr="00F22D07">
        <w:rPr>
          <w:lang w:val="en-US"/>
        </w:rPr>
        <w:t xml:space="preserve"> in </w:t>
      </w:r>
      <w:r>
        <w:rPr>
          <w:lang w:val="en-US"/>
        </w:rPr>
        <w:t>freight flows as the past has seen it,</w:t>
      </w:r>
    </w:p>
    <w:p w14:paraId="4ED6BDB0" w14:textId="77777777" w:rsidR="00DE564B" w:rsidRDefault="00DE564B" w:rsidP="00DE564B">
      <w:pPr>
        <w:pStyle w:val="Bullet1G"/>
        <w:numPr>
          <w:ilvl w:val="0"/>
          <w:numId w:val="19"/>
        </w:numPr>
        <w:rPr>
          <w:lang w:val="en-US"/>
        </w:rPr>
      </w:pPr>
      <w:r>
        <w:rPr>
          <w:lang w:val="en-US"/>
        </w:rPr>
        <w:t>Even if the inland routes can never compete in volume of freight with maritime routes, they can be increasingly used for high value and time-sensitive freight,</w:t>
      </w:r>
    </w:p>
    <w:p w14:paraId="1F37F224" w14:textId="77777777" w:rsidR="00DE564B" w:rsidRDefault="00DE564B" w:rsidP="00DE564B">
      <w:pPr>
        <w:pStyle w:val="Bullet1G"/>
        <w:numPr>
          <w:ilvl w:val="0"/>
          <w:numId w:val="19"/>
        </w:numPr>
        <w:rPr>
          <w:lang w:val="en-US"/>
        </w:rPr>
      </w:pPr>
      <w:r>
        <w:rPr>
          <w:lang w:val="en-US"/>
        </w:rPr>
        <w:t xml:space="preserve">Markets create new opportunities </w:t>
      </w:r>
      <w:r w:rsidR="001D11BC">
        <w:rPr>
          <w:lang w:val="en-US"/>
        </w:rPr>
        <w:t>-</w:t>
      </w:r>
      <w:r>
        <w:rPr>
          <w:lang w:val="en-US"/>
        </w:rPr>
        <w:t xml:space="preserve"> e.g. e-commerce </w:t>
      </w:r>
      <w:r w:rsidR="001D11BC">
        <w:rPr>
          <w:lang w:val="en-US"/>
        </w:rPr>
        <w:t>-</w:t>
      </w:r>
      <w:r>
        <w:rPr>
          <w:lang w:val="en-US"/>
        </w:rPr>
        <w:t xml:space="preserve"> that can increase freight flows on inland routes,</w:t>
      </w:r>
      <w:r w:rsidR="001D11BC">
        <w:rPr>
          <w:lang w:val="en-US"/>
        </w:rPr>
        <w:t xml:space="preserve"> </w:t>
      </w:r>
    </w:p>
    <w:p w14:paraId="40510374" w14:textId="77777777" w:rsidR="00DE564B" w:rsidRDefault="00DE564B" w:rsidP="00DE564B">
      <w:pPr>
        <w:pStyle w:val="Bullet1G"/>
        <w:numPr>
          <w:ilvl w:val="0"/>
          <w:numId w:val="19"/>
        </w:numPr>
        <w:rPr>
          <w:lang w:val="en-US"/>
        </w:rPr>
      </w:pPr>
      <w:r>
        <w:rPr>
          <w:lang w:val="en-US"/>
        </w:rPr>
        <w:t>Inland routes to compete for high-value and time sensitive (e.g. e-commerce) cargo need to respond to the requirements of modern supply chains,</w:t>
      </w:r>
    </w:p>
    <w:p w14:paraId="7EFE51B4" w14:textId="77777777" w:rsidR="00DE564B" w:rsidRDefault="00DE564B" w:rsidP="00DE564B">
      <w:pPr>
        <w:pStyle w:val="Bullet1G"/>
        <w:numPr>
          <w:ilvl w:val="0"/>
          <w:numId w:val="19"/>
        </w:numPr>
        <w:rPr>
          <w:lang w:val="en-US"/>
        </w:rPr>
      </w:pPr>
      <w:r>
        <w:rPr>
          <w:lang w:val="en-US"/>
        </w:rPr>
        <w:t xml:space="preserve">Railway transport is developing but more development is needed </w:t>
      </w:r>
      <w:r w:rsidR="001D11BC">
        <w:rPr>
          <w:lang w:val="en-US"/>
        </w:rPr>
        <w:t>-</w:t>
      </w:r>
      <w:r>
        <w:rPr>
          <w:lang w:val="en-US"/>
        </w:rPr>
        <w:t xml:space="preserve"> removal of existing infrastructural gaps and more importantly further adjustments to the requirements of modern supply chains are necessary, </w:t>
      </w:r>
    </w:p>
    <w:p w14:paraId="7D915B0D" w14:textId="77777777" w:rsidR="00DE564B" w:rsidRDefault="00DE564B" w:rsidP="00DE564B">
      <w:pPr>
        <w:pStyle w:val="Bullet1G"/>
        <w:numPr>
          <w:ilvl w:val="0"/>
          <w:numId w:val="19"/>
        </w:numPr>
        <w:rPr>
          <w:lang w:val="en-US"/>
        </w:rPr>
      </w:pPr>
      <w:r>
        <w:rPr>
          <w:lang w:val="en-US"/>
        </w:rPr>
        <w:t>Regular operation of container block trains is most competitive, logistics-market-oriented model for enhanced operationalization of EATL inland routes, and</w:t>
      </w:r>
    </w:p>
    <w:p w14:paraId="4C5EFAE2" w14:textId="77777777" w:rsidR="00DE564B" w:rsidRPr="005C10C3" w:rsidRDefault="00DE564B" w:rsidP="00DE564B">
      <w:pPr>
        <w:pStyle w:val="Bullet1G"/>
        <w:numPr>
          <w:ilvl w:val="0"/>
          <w:numId w:val="19"/>
        </w:numPr>
        <w:rPr>
          <w:lang w:val="en-US"/>
        </w:rPr>
      </w:pPr>
      <w:r>
        <w:rPr>
          <w:lang w:val="en-US"/>
        </w:rPr>
        <w:t>Road transport does not operate yet on long distance (East and South East Asia to Europe)</w:t>
      </w:r>
      <w:proofErr w:type="gramStart"/>
      <w:r>
        <w:rPr>
          <w:lang w:val="en-US"/>
        </w:rPr>
        <w:t>,</w:t>
      </w:r>
      <w:proofErr w:type="gramEnd"/>
      <w:r>
        <w:rPr>
          <w:lang w:val="en-US"/>
        </w:rPr>
        <w:t xml:space="preserve"> the role of road transport needs to be carefully considered.</w:t>
      </w:r>
      <w:r w:rsidRPr="005C10C3">
        <w:rPr>
          <w:lang w:val="en-US"/>
        </w:rPr>
        <w:t xml:space="preserve"> </w:t>
      </w:r>
    </w:p>
    <w:p w14:paraId="72CB7F00" w14:textId="5856AAE5" w:rsidR="00DE564B" w:rsidRPr="005C31FC" w:rsidRDefault="00DE564B" w:rsidP="00DE564B">
      <w:pPr>
        <w:pStyle w:val="SingleTxtG"/>
        <w:rPr>
          <w:lang w:val="en-US"/>
        </w:rPr>
      </w:pPr>
      <w:r>
        <w:rPr>
          <w:lang w:val="en-US"/>
        </w:rPr>
        <w:t>14.</w:t>
      </w:r>
      <w:r>
        <w:rPr>
          <w:lang w:val="en-US"/>
        </w:rPr>
        <w:tab/>
      </w:r>
      <w:r w:rsidRPr="005C31FC">
        <w:rPr>
          <w:lang w:val="en-US"/>
        </w:rPr>
        <w:t>Chapter II reviews numerous initiatives</w:t>
      </w:r>
      <w:r w:rsidR="00273555">
        <w:rPr>
          <w:lang w:val="en-US"/>
        </w:rPr>
        <w:t>,</w:t>
      </w:r>
      <w:r w:rsidRPr="005C31FC">
        <w:rPr>
          <w:lang w:val="en-US"/>
        </w:rPr>
        <w:t xml:space="preserve"> projects </w:t>
      </w:r>
      <w:r w:rsidR="00273555">
        <w:rPr>
          <w:lang w:val="en-US"/>
        </w:rPr>
        <w:t>(</w:t>
      </w:r>
      <w:r w:rsidRPr="005C31FC">
        <w:rPr>
          <w:lang w:val="en-US"/>
        </w:rPr>
        <w:t>either national or undertaken by various international organizations</w:t>
      </w:r>
      <w:r w:rsidR="00273555">
        <w:rPr>
          <w:lang w:val="en-US"/>
        </w:rPr>
        <w:t>)</w:t>
      </w:r>
      <w:r w:rsidRPr="005C31FC">
        <w:rPr>
          <w:lang w:val="en-US"/>
        </w:rPr>
        <w:t xml:space="preserve"> and </w:t>
      </w:r>
      <w:proofErr w:type="spellStart"/>
      <w:r w:rsidRPr="005C31FC">
        <w:rPr>
          <w:lang w:val="en-US"/>
        </w:rPr>
        <w:t>programmes</w:t>
      </w:r>
      <w:proofErr w:type="spellEnd"/>
      <w:r w:rsidRPr="005C31FC">
        <w:rPr>
          <w:lang w:val="en-US"/>
        </w:rPr>
        <w:t xml:space="preserve"> </w:t>
      </w:r>
      <w:r w:rsidR="00273555">
        <w:rPr>
          <w:lang w:val="en-US"/>
        </w:rPr>
        <w:t xml:space="preserve">that </w:t>
      </w:r>
      <w:r w:rsidRPr="005C31FC">
        <w:rPr>
          <w:lang w:val="en-US"/>
        </w:rPr>
        <w:t xml:space="preserve">support the development of EATL inland routes. </w:t>
      </w:r>
      <w:r>
        <w:rPr>
          <w:lang w:val="en-US"/>
        </w:rPr>
        <w:t xml:space="preserve">However, despite </w:t>
      </w:r>
      <w:proofErr w:type="spellStart"/>
      <w:r w:rsidR="00535A67">
        <w:rPr>
          <w:lang w:val="en-US"/>
        </w:rPr>
        <w:t>for</w:t>
      </w:r>
      <w:r>
        <w:rPr>
          <w:lang w:val="en-US"/>
        </w:rPr>
        <w:t>progress</w:t>
      </w:r>
      <w:proofErr w:type="spellEnd"/>
      <w:r>
        <w:rPr>
          <w:lang w:val="en-US"/>
        </w:rPr>
        <w:t xml:space="preserve">, more progress and development </w:t>
      </w:r>
      <w:r w:rsidR="00877CFF">
        <w:rPr>
          <w:lang w:val="en-US"/>
        </w:rPr>
        <w:t>are needed</w:t>
      </w:r>
      <w:r>
        <w:rPr>
          <w:lang w:val="en-US"/>
        </w:rPr>
        <w:t xml:space="preserve">. </w:t>
      </w:r>
    </w:p>
    <w:p w14:paraId="03D4071C" w14:textId="09DFA0CC" w:rsidR="00DE564B" w:rsidRPr="003A52DC" w:rsidRDefault="00DE564B" w:rsidP="00DE564B">
      <w:pPr>
        <w:pStyle w:val="SingleTxtG"/>
        <w:rPr>
          <w:lang w:val="en-US"/>
        </w:rPr>
      </w:pPr>
      <w:r>
        <w:rPr>
          <w:lang w:val="en-US"/>
        </w:rPr>
        <w:lastRenderedPageBreak/>
        <w:t>15.</w:t>
      </w:r>
      <w:r>
        <w:rPr>
          <w:lang w:val="en-US"/>
        </w:rPr>
        <w:tab/>
      </w:r>
      <w:r w:rsidRPr="005C31FC">
        <w:rPr>
          <w:lang w:val="en-US"/>
        </w:rPr>
        <w:t xml:space="preserve">Chapter III identifies and describes the obstacles and bottlenecks </w:t>
      </w:r>
      <w:r w:rsidR="00CF3950">
        <w:rPr>
          <w:lang w:val="en-US"/>
        </w:rPr>
        <w:t xml:space="preserve">to </w:t>
      </w:r>
      <w:r w:rsidR="00CF3950" w:rsidRPr="005C31FC">
        <w:rPr>
          <w:lang w:val="en-US"/>
        </w:rPr>
        <w:t xml:space="preserve">the flow of </w:t>
      </w:r>
      <w:r w:rsidR="00231226" w:rsidRPr="005C31FC">
        <w:rPr>
          <w:lang w:val="en-US"/>
        </w:rPr>
        <w:t>cargo</w:t>
      </w:r>
      <w:r w:rsidR="00231226">
        <w:rPr>
          <w:lang w:val="en-US"/>
        </w:rPr>
        <w:t xml:space="preserve"> </w:t>
      </w:r>
      <w:r w:rsidR="00431084">
        <w:rPr>
          <w:lang w:val="en-US"/>
        </w:rPr>
        <w:t>on</w:t>
      </w:r>
      <w:r w:rsidR="00231226">
        <w:rPr>
          <w:lang w:val="en-US"/>
        </w:rPr>
        <w:t xml:space="preserve"> </w:t>
      </w:r>
      <w:r w:rsidRPr="005C31FC">
        <w:rPr>
          <w:lang w:val="en-US"/>
        </w:rPr>
        <w:t xml:space="preserve">the EATL </w:t>
      </w:r>
      <w:r>
        <w:rPr>
          <w:lang w:val="en-US"/>
        </w:rPr>
        <w:t xml:space="preserve">inland </w:t>
      </w:r>
      <w:r w:rsidRPr="005C31FC">
        <w:rPr>
          <w:lang w:val="en-US"/>
        </w:rPr>
        <w:t xml:space="preserve">routes. </w:t>
      </w:r>
      <w:r w:rsidRPr="003A52DC">
        <w:rPr>
          <w:lang w:val="en-US"/>
        </w:rPr>
        <w:t xml:space="preserve">Physical and, in particular, the non-physical barriers, identified as the main obstacles in developing the EATL </w:t>
      </w:r>
      <w:r>
        <w:rPr>
          <w:lang w:val="en-US"/>
        </w:rPr>
        <w:t xml:space="preserve">inland </w:t>
      </w:r>
      <w:r w:rsidRPr="003A52DC">
        <w:rPr>
          <w:lang w:val="en-US"/>
        </w:rPr>
        <w:t xml:space="preserve">routes, are explained in detail. </w:t>
      </w:r>
      <w:r>
        <w:rPr>
          <w:lang w:val="en-US"/>
        </w:rPr>
        <w:t xml:space="preserve">Among the main obstacles are delays at border crossings mainly due to process inefficiencies, availability and processing of various permits, visa procedures, full paper documentation, differences in legal regimes, poor service, </w:t>
      </w:r>
      <w:proofErr w:type="gramStart"/>
      <w:r>
        <w:rPr>
          <w:lang w:val="en-US"/>
        </w:rPr>
        <w:t>inflexibility</w:t>
      </w:r>
      <w:proofErr w:type="gramEnd"/>
      <w:r>
        <w:rPr>
          <w:lang w:val="en-US"/>
        </w:rPr>
        <w:t xml:space="preserve"> for re-routing</w:t>
      </w:r>
      <w:r w:rsidR="00231226">
        <w:rPr>
          <w:lang w:val="en-US"/>
        </w:rPr>
        <w:t>,</w:t>
      </w:r>
      <w:r>
        <w:rPr>
          <w:lang w:val="en-US"/>
        </w:rPr>
        <w:t xml:space="preserve"> </w:t>
      </w:r>
      <w:r w:rsidR="00231226">
        <w:rPr>
          <w:lang w:val="en-US"/>
        </w:rPr>
        <w:t xml:space="preserve">and </w:t>
      </w:r>
      <w:r>
        <w:rPr>
          <w:lang w:val="en-US"/>
        </w:rPr>
        <w:t xml:space="preserve">uncompetitive and changing tariffs. </w:t>
      </w:r>
    </w:p>
    <w:p w14:paraId="7821640E" w14:textId="02FB63F9" w:rsidR="00DE564B" w:rsidRDefault="00DE564B" w:rsidP="00DE564B">
      <w:pPr>
        <w:pStyle w:val="SingleTxtG"/>
        <w:rPr>
          <w:lang w:val="en-US"/>
        </w:rPr>
      </w:pPr>
      <w:r>
        <w:rPr>
          <w:lang w:val="en-US"/>
        </w:rPr>
        <w:t>16.</w:t>
      </w:r>
      <w:r>
        <w:rPr>
          <w:lang w:val="en-US"/>
        </w:rPr>
        <w:tab/>
      </w:r>
      <w:r w:rsidRPr="005C31FC">
        <w:rPr>
          <w:lang w:val="en-US"/>
        </w:rPr>
        <w:t xml:space="preserve">Chapter </w:t>
      </w:r>
      <w:r w:rsidRPr="005C31FC">
        <w:rPr>
          <w:bCs/>
          <w:lang w:val="en-US"/>
        </w:rPr>
        <w:t>IV</w:t>
      </w:r>
      <w:r w:rsidRPr="005C31FC">
        <w:rPr>
          <w:b/>
          <w:bCs/>
          <w:lang w:val="en-US"/>
        </w:rPr>
        <w:t xml:space="preserve"> </w:t>
      </w:r>
      <w:r w:rsidRPr="005C31FC">
        <w:rPr>
          <w:lang w:val="en-US"/>
        </w:rPr>
        <w:t xml:space="preserve">updates the EATL SWOT analysis </w:t>
      </w:r>
      <w:r w:rsidR="00D855AC">
        <w:rPr>
          <w:lang w:val="en-US"/>
        </w:rPr>
        <w:t xml:space="preserve">from </w:t>
      </w:r>
      <w:r w:rsidRPr="005C31FC">
        <w:rPr>
          <w:lang w:val="en-US"/>
        </w:rPr>
        <w:t xml:space="preserve">phase II. </w:t>
      </w:r>
      <w:r w:rsidRPr="003A52DC">
        <w:rPr>
          <w:lang w:val="en-US"/>
        </w:rPr>
        <w:t>The strengths, weaknesses, opportunities and threats are presented by different issues, among them,</w:t>
      </w:r>
      <w:r w:rsidR="00D855AC">
        <w:rPr>
          <w:lang w:val="en-US"/>
        </w:rPr>
        <w:t xml:space="preserve"> </w:t>
      </w:r>
      <w:r w:rsidRPr="003A52DC">
        <w:rPr>
          <w:lang w:val="en-US"/>
        </w:rPr>
        <w:t>e.g. (</w:t>
      </w:r>
      <w:proofErr w:type="spellStart"/>
      <w:r w:rsidRPr="003A52DC">
        <w:rPr>
          <w:lang w:val="en-US"/>
        </w:rPr>
        <w:t>i</w:t>
      </w:r>
      <w:proofErr w:type="spellEnd"/>
      <w:r w:rsidRPr="003A52DC">
        <w:rPr>
          <w:lang w:val="en-US"/>
        </w:rPr>
        <w:t xml:space="preserve">) access to markets for </w:t>
      </w:r>
      <w:r w:rsidR="00D855AC">
        <w:rPr>
          <w:lang w:val="en-US"/>
        </w:rPr>
        <w:t>LLDCs</w:t>
      </w:r>
      <w:r w:rsidRPr="003A52DC">
        <w:rPr>
          <w:lang w:val="en-US"/>
        </w:rPr>
        <w:t xml:space="preserve">, (ii) international trade between Europe and Asia, (iii) EATL infrastructure, </w:t>
      </w:r>
      <w:r w:rsidR="00D855AC">
        <w:rPr>
          <w:lang w:val="en-US"/>
        </w:rPr>
        <w:t>and</w:t>
      </w:r>
      <w:r w:rsidR="00D855AC" w:rsidRPr="003A52DC">
        <w:rPr>
          <w:lang w:val="en-US"/>
        </w:rPr>
        <w:t xml:space="preserve"> </w:t>
      </w:r>
      <w:proofErr w:type="gramStart"/>
      <w:r w:rsidRPr="003A52DC">
        <w:rPr>
          <w:lang w:val="en-US"/>
        </w:rPr>
        <w:t>(iv) harmonization</w:t>
      </w:r>
      <w:proofErr w:type="gramEnd"/>
      <w:r w:rsidRPr="003A52DC">
        <w:rPr>
          <w:lang w:val="en-US"/>
        </w:rPr>
        <w:t xml:space="preserve"> of proc</w:t>
      </w:r>
      <w:r>
        <w:rPr>
          <w:lang w:val="en-US"/>
        </w:rPr>
        <w:t xml:space="preserve">edures between EATL countries. </w:t>
      </w:r>
    </w:p>
    <w:p w14:paraId="340877B4" w14:textId="084643FE" w:rsidR="00DE564B" w:rsidRDefault="00DE564B" w:rsidP="00DE564B">
      <w:pPr>
        <w:pStyle w:val="SingleTxtG"/>
        <w:rPr>
          <w:lang w:val="en-US"/>
        </w:rPr>
      </w:pPr>
      <w:r>
        <w:rPr>
          <w:lang w:val="en-US"/>
        </w:rPr>
        <w:t>17.</w:t>
      </w:r>
      <w:r>
        <w:rPr>
          <w:lang w:val="en-US"/>
        </w:rPr>
        <w:tab/>
        <w:t xml:space="preserve">Finally, </w:t>
      </w:r>
      <w:r w:rsidRPr="001F1CCB">
        <w:rPr>
          <w:lang w:val="en-US"/>
        </w:rPr>
        <w:t xml:space="preserve">Chapter V </w:t>
      </w:r>
      <w:r w:rsidR="00D855AC">
        <w:rPr>
          <w:lang w:val="en-US"/>
        </w:rPr>
        <w:t xml:space="preserve">makes </w:t>
      </w:r>
      <w:r w:rsidRPr="001F1CCB">
        <w:rPr>
          <w:lang w:val="en-US"/>
        </w:rPr>
        <w:t xml:space="preserve">recommendations for future development of </w:t>
      </w:r>
      <w:r w:rsidR="0042252C">
        <w:rPr>
          <w:lang w:val="en-US"/>
        </w:rPr>
        <w:t xml:space="preserve">EATL </w:t>
      </w:r>
      <w:r w:rsidRPr="001F1CCB">
        <w:rPr>
          <w:lang w:val="en-US"/>
        </w:rPr>
        <w:t xml:space="preserve">at </w:t>
      </w:r>
      <w:r w:rsidR="00D855AC">
        <w:rPr>
          <w:lang w:val="en-US"/>
        </w:rPr>
        <w:t xml:space="preserve">the </w:t>
      </w:r>
      <w:r w:rsidRPr="001F1CCB">
        <w:rPr>
          <w:lang w:val="en-US"/>
        </w:rPr>
        <w:t xml:space="preserve">national, international and </w:t>
      </w:r>
      <w:r w:rsidR="00D855AC" w:rsidRPr="001F1CCB">
        <w:rPr>
          <w:lang w:val="en-US"/>
        </w:rPr>
        <w:t>industr</w:t>
      </w:r>
      <w:r w:rsidR="00D855AC">
        <w:rPr>
          <w:lang w:val="en-US"/>
        </w:rPr>
        <w:t>ial</w:t>
      </w:r>
      <w:r w:rsidR="00D855AC" w:rsidRPr="001F1CCB">
        <w:rPr>
          <w:lang w:val="en-US"/>
        </w:rPr>
        <w:t xml:space="preserve"> </w:t>
      </w:r>
      <w:r w:rsidRPr="001F1CCB">
        <w:rPr>
          <w:lang w:val="en-US"/>
        </w:rPr>
        <w:t xml:space="preserve">levels. These recommendations for consideration and action of governments, international organizations, non-governmental organizations, business and other stakeholders are provided in a format of actionable initiatives. </w:t>
      </w:r>
    </w:p>
    <w:p w14:paraId="43E50FBA" w14:textId="0AAB1C67" w:rsidR="00DE564B" w:rsidRDefault="00DE564B" w:rsidP="00DE564B">
      <w:pPr>
        <w:pStyle w:val="H1G"/>
        <w:rPr>
          <w:lang w:val="en-US"/>
        </w:rPr>
      </w:pPr>
      <w:r>
        <w:rPr>
          <w:lang w:val="en-US"/>
        </w:rPr>
        <w:tab/>
        <w:t>E.</w:t>
      </w:r>
      <w:r>
        <w:rPr>
          <w:lang w:val="en-US"/>
        </w:rPr>
        <w:tab/>
      </w:r>
      <w:r w:rsidR="00D855AC">
        <w:rPr>
          <w:lang w:val="en-US"/>
        </w:rPr>
        <w:t xml:space="preserve">The </w:t>
      </w:r>
      <w:r w:rsidRPr="00AB20F1">
        <w:rPr>
          <w:lang w:val="en-US"/>
        </w:rPr>
        <w:t xml:space="preserve">Way </w:t>
      </w:r>
      <w:r w:rsidR="00D855AC">
        <w:rPr>
          <w:lang w:val="en-US"/>
        </w:rPr>
        <w:t>F</w:t>
      </w:r>
      <w:r w:rsidRPr="00AB20F1">
        <w:rPr>
          <w:lang w:val="en-US"/>
        </w:rPr>
        <w:t>orward</w:t>
      </w:r>
    </w:p>
    <w:p w14:paraId="45993C85" w14:textId="0CB278B3" w:rsidR="00DE564B" w:rsidRDefault="00DE564B" w:rsidP="00DE564B">
      <w:pPr>
        <w:pStyle w:val="SingleTxtG"/>
        <w:rPr>
          <w:lang w:val="en-US"/>
        </w:rPr>
      </w:pPr>
      <w:r>
        <w:rPr>
          <w:lang w:val="en-US"/>
        </w:rPr>
        <w:t>18.</w:t>
      </w:r>
      <w:r>
        <w:rPr>
          <w:lang w:val="en-US"/>
        </w:rPr>
        <w:tab/>
        <w:t xml:space="preserve">The knowledge gathered, the strengths to build on and weaknesses to eliminate, </w:t>
      </w:r>
      <w:r w:rsidR="00D855AC">
        <w:rPr>
          <w:lang w:val="en-US"/>
        </w:rPr>
        <w:t xml:space="preserve">the </w:t>
      </w:r>
      <w:r>
        <w:rPr>
          <w:lang w:val="en-US"/>
        </w:rPr>
        <w:t>opportunities to seize and weaknesses to address for the EATL inland rout</w:t>
      </w:r>
      <w:r w:rsidR="00D855AC">
        <w:rPr>
          <w:lang w:val="en-US"/>
        </w:rPr>
        <w:t>e</w:t>
      </w:r>
      <w:r>
        <w:rPr>
          <w:lang w:val="en-US"/>
        </w:rPr>
        <w:t>s</w:t>
      </w:r>
      <w:r w:rsidR="00D855AC">
        <w:rPr>
          <w:lang w:val="en-US"/>
        </w:rPr>
        <w:t xml:space="preserve"> </w:t>
      </w:r>
      <w:r w:rsidR="00FB0FE4">
        <w:rPr>
          <w:lang w:val="en-US"/>
        </w:rPr>
        <w:t>in</w:t>
      </w:r>
      <w:r w:rsidR="00D855AC">
        <w:rPr>
          <w:lang w:val="en-US"/>
        </w:rPr>
        <w:t xml:space="preserve"> phase III</w:t>
      </w:r>
      <w:r>
        <w:rPr>
          <w:lang w:val="en-US"/>
        </w:rPr>
        <w:t xml:space="preserve">, </w:t>
      </w:r>
      <w:r w:rsidR="00D855AC">
        <w:rPr>
          <w:lang w:val="en-US"/>
        </w:rPr>
        <w:t xml:space="preserve">and </w:t>
      </w:r>
      <w:r>
        <w:rPr>
          <w:lang w:val="en-US"/>
        </w:rPr>
        <w:t xml:space="preserve">the concrete recommendations provided as actionable initiatives that governments, </w:t>
      </w:r>
      <w:r w:rsidRPr="001F1CCB">
        <w:rPr>
          <w:lang w:val="en-US"/>
        </w:rPr>
        <w:t>international organizations, non-governmental organizations</w:t>
      </w:r>
      <w:r>
        <w:rPr>
          <w:lang w:val="en-US"/>
        </w:rPr>
        <w:t xml:space="preserve"> </w:t>
      </w:r>
      <w:r w:rsidRPr="00AB20F1">
        <w:rPr>
          <w:lang w:val="en-US"/>
        </w:rPr>
        <w:t>and businesses could undertake</w:t>
      </w:r>
      <w:r>
        <w:rPr>
          <w:lang w:val="en-US"/>
        </w:rPr>
        <w:t xml:space="preserve">, offer the right basis to continue the work leading to further and continuous improvement in the operationalization of the EATL inland routes. To succeed in this work, EATL countries supported by </w:t>
      </w:r>
      <w:r w:rsidR="00FB0FE4">
        <w:rPr>
          <w:lang w:val="en-US"/>
        </w:rPr>
        <w:t xml:space="preserve">the </w:t>
      </w:r>
      <w:r>
        <w:rPr>
          <w:lang w:val="en-US"/>
        </w:rPr>
        <w:t xml:space="preserve">international and business community need to work together in order to eliminate any weak points </w:t>
      </w:r>
      <w:r w:rsidR="00FB0FE4">
        <w:rPr>
          <w:lang w:val="en-US"/>
        </w:rPr>
        <w:t xml:space="preserve">on </w:t>
      </w:r>
      <w:r>
        <w:rPr>
          <w:lang w:val="en-US"/>
        </w:rPr>
        <w:t xml:space="preserve">the EATL inland routes. </w:t>
      </w:r>
    </w:p>
    <w:p w14:paraId="22B38E03" w14:textId="1A937B77" w:rsidR="00DE564B" w:rsidRDefault="00DE564B" w:rsidP="00DE564B">
      <w:pPr>
        <w:pStyle w:val="HChG"/>
        <w:rPr>
          <w:color w:val="000000" w:themeColor="text1"/>
        </w:rPr>
      </w:pPr>
      <w:r>
        <w:rPr>
          <w:lang w:val="en-US"/>
        </w:rPr>
        <w:tab/>
        <w:t>III.</w:t>
      </w:r>
      <w:r>
        <w:rPr>
          <w:lang w:val="en-US"/>
        </w:rPr>
        <w:tab/>
      </w:r>
      <w:r w:rsidR="00FB0FE4">
        <w:rPr>
          <w:lang w:val="en-US"/>
        </w:rPr>
        <w:t>F</w:t>
      </w:r>
      <w:r w:rsidRPr="009C304A">
        <w:rPr>
          <w:lang w:val="en-US"/>
        </w:rPr>
        <w:t>uture work for EATL inland routes</w:t>
      </w:r>
    </w:p>
    <w:p w14:paraId="5D5BDECE" w14:textId="77777777" w:rsidR="00DE564B" w:rsidRDefault="00DE564B" w:rsidP="00DE564B">
      <w:pPr>
        <w:pStyle w:val="H1G"/>
      </w:pPr>
      <w:r>
        <w:tab/>
        <w:t>A.</w:t>
      </w:r>
      <w:r>
        <w:tab/>
        <w:t xml:space="preserve">Part IV. </w:t>
      </w:r>
      <w:r w:rsidRPr="00BE1C77">
        <w:t>EATL: Looking into the future</w:t>
      </w:r>
    </w:p>
    <w:p w14:paraId="287F7D3F" w14:textId="06AFF6E3" w:rsidR="00DE564B" w:rsidRPr="009F3227" w:rsidRDefault="00DE564B" w:rsidP="00DE564B">
      <w:pPr>
        <w:pStyle w:val="SingleTxtG"/>
        <w:rPr>
          <w:color w:val="000000" w:themeColor="text1"/>
        </w:rPr>
      </w:pPr>
      <w:r>
        <w:rPr>
          <w:color w:val="000000" w:themeColor="text1"/>
        </w:rPr>
        <w:t>19.</w:t>
      </w:r>
      <w:r>
        <w:rPr>
          <w:color w:val="000000" w:themeColor="text1"/>
        </w:rPr>
        <w:tab/>
      </w:r>
      <w:r w:rsidRPr="009F3227">
        <w:rPr>
          <w:color w:val="000000" w:themeColor="text1"/>
        </w:rPr>
        <w:t xml:space="preserve">As noted in the </w:t>
      </w:r>
      <w:r w:rsidR="00431084" w:rsidRPr="009F3227">
        <w:rPr>
          <w:color w:val="000000" w:themeColor="text1"/>
        </w:rPr>
        <w:t xml:space="preserve">joint statement on </w:t>
      </w:r>
      <w:r w:rsidR="00431084">
        <w:rPr>
          <w:color w:val="000000" w:themeColor="text1"/>
        </w:rPr>
        <w:t xml:space="preserve">the </w:t>
      </w:r>
      <w:r w:rsidR="00431084" w:rsidRPr="009F3227">
        <w:rPr>
          <w:color w:val="000000" w:themeColor="text1"/>
        </w:rPr>
        <w:t xml:space="preserve">future development </w:t>
      </w:r>
      <w:r w:rsidRPr="009F3227">
        <w:rPr>
          <w:color w:val="000000" w:themeColor="text1"/>
        </w:rPr>
        <w:t xml:space="preserve">of EATL signed in Geneva, on 26 February 2013, by ministers of transport from EATL countries, there was a great potential to diversify freight transport routes between Europe and Asia and </w:t>
      </w:r>
      <w:r w:rsidR="00431084">
        <w:rPr>
          <w:color w:val="000000" w:themeColor="text1"/>
        </w:rPr>
        <w:t xml:space="preserve">to </w:t>
      </w:r>
      <w:r w:rsidRPr="009F3227">
        <w:rPr>
          <w:color w:val="000000" w:themeColor="text1"/>
        </w:rPr>
        <w:t xml:space="preserve">increase the use of existing and projected inland transport capacities. </w:t>
      </w:r>
    </w:p>
    <w:p w14:paraId="3DF4AFC1" w14:textId="033F0D91" w:rsidR="00DE564B" w:rsidRPr="009F3227" w:rsidRDefault="00DE564B" w:rsidP="00DE564B">
      <w:pPr>
        <w:pStyle w:val="SingleTxtG"/>
        <w:rPr>
          <w:color w:val="000000" w:themeColor="text1"/>
        </w:rPr>
      </w:pPr>
      <w:r>
        <w:rPr>
          <w:color w:val="000000" w:themeColor="text1"/>
        </w:rPr>
        <w:t>20.</w:t>
      </w:r>
      <w:r>
        <w:rPr>
          <w:color w:val="000000" w:themeColor="text1"/>
        </w:rPr>
        <w:tab/>
      </w:r>
      <w:r w:rsidRPr="009F3227">
        <w:rPr>
          <w:color w:val="000000" w:themeColor="text1"/>
        </w:rPr>
        <w:t>The development of efficient, economically justified, safe and more secure EATL inland routes could provide alternative or complementary transport connections to the maritime transport, facilitate existing and future trade and cargo flows between Europe and Asia, and facilitate integration of national economies in the global economy</w:t>
      </w:r>
      <w:r w:rsidR="00431084" w:rsidRPr="009F3227">
        <w:rPr>
          <w:color w:val="000000" w:themeColor="text1"/>
        </w:rPr>
        <w:t>.</w:t>
      </w:r>
      <w:r>
        <w:rPr>
          <w:rStyle w:val="FootnoteReference"/>
          <w:color w:val="000000" w:themeColor="text1"/>
        </w:rPr>
        <w:footnoteReference w:id="2"/>
      </w:r>
      <w:r w:rsidRPr="009F3227">
        <w:rPr>
          <w:color w:val="000000" w:themeColor="text1"/>
        </w:rPr>
        <w:t xml:space="preserve"> </w:t>
      </w:r>
    </w:p>
    <w:p w14:paraId="6F075F18" w14:textId="21FB51B2" w:rsidR="00DE564B" w:rsidRPr="009F3227" w:rsidRDefault="00DE564B" w:rsidP="00DE564B">
      <w:pPr>
        <w:pStyle w:val="SingleTxtG"/>
        <w:rPr>
          <w:color w:val="000000" w:themeColor="text1"/>
        </w:rPr>
      </w:pPr>
      <w:r>
        <w:rPr>
          <w:rFonts w:eastAsia="GaramondPremrPro"/>
          <w:color w:val="000000" w:themeColor="text1"/>
        </w:rPr>
        <w:t>21.</w:t>
      </w:r>
      <w:r>
        <w:rPr>
          <w:rFonts w:eastAsia="GaramondPremrPro"/>
          <w:color w:val="000000" w:themeColor="text1"/>
        </w:rPr>
        <w:tab/>
      </w:r>
      <w:r w:rsidRPr="009F3227">
        <w:rPr>
          <w:rFonts w:eastAsia="GaramondPremrPro"/>
          <w:color w:val="000000" w:themeColor="text1"/>
        </w:rPr>
        <w:t>Development of EATL</w:t>
      </w:r>
      <w:r w:rsidRPr="009F3227">
        <w:rPr>
          <w:color w:val="000000" w:themeColor="text1"/>
        </w:rPr>
        <w:t xml:space="preserve"> could play a significant role in </w:t>
      </w:r>
      <w:proofErr w:type="gramStart"/>
      <w:r w:rsidRPr="009F3227">
        <w:rPr>
          <w:color w:val="000000" w:themeColor="text1"/>
        </w:rPr>
        <w:t xml:space="preserve">achieving </w:t>
      </w:r>
      <w:r w:rsidR="00431084">
        <w:rPr>
          <w:color w:val="000000" w:themeColor="text1"/>
        </w:rPr>
        <w:t xml:space="preserve"> the</w:t>
      </w:r>
      <w:proofErr w:type="gramEnd"/>
      <w:r w:rsidR="00431084">
        <w:rPr>
          <w:color w:val="000000" w:themeColor="text1"/>
        </w:rPr>
        <w:t xml:space="preserve"> </w:t>
      </w:r>
      <w:r w:rsidR="000F364E">
        <w:rPr>
          <w:color w:val="000000" w:themeColor="text1"/>
        </w:rPr>
        <w:t>Sustainable Development Goals</w:t>
      </w:r>
      <w:r w:rsidRPr="009F3227">
        <w:rPr>
          <w:color w:val="000000" w:themeColor="text1"/>
        </w:rPr>
        <w:t xml:space="preserve">. EATL inland routes can facilitate access to markets, </w:t>
      </w:r>
      <w:r w:rsidR="00431084">
        <w:rPr>
          <w:color w:val="000000" w:themeColor="text1"/>
        </w:rPr>
        <w:t xml:space="preserve">to </w:t>
      </w:r>
      <w:r w:rsidRPr="009F3227">
        <w:rPr>
          <w:color w:val="000000" w:themeColor="text1"/>
        </w:rPr>
        <w:t xml:space="preserve">economic opportunities and </w:t>
      </w:r>
      <w:r w:rsidR="00431084">
        <w:rPr>
          <w:color w:val="000000" w:themeColor="text1"/>
        </w:rPr>
        <w:t xml:space="preserve">to </w:t>
      </w:r>
      <w:r w:rsidRPr="009F3227">
        <w:rPr>
          <w:color w:val="000000" w:themeColor="text1"/>
        </w:rPr>
        <w:t xml:space="preserve">social services </w:t>
      </w:r>
      <w:r w:rsidR="00431084">
        <w:rPr>
          <w:color w:val="000000" w:themeColor="text1"/>
        </w:rPr>
        <w:t xml:space="preserve">for </w:t>
      </w:r>
      <w:r w:rsidRPr="009F3227">
        <w:rPr>
          <w:color w:val="000000" w:themeColor="text1"/>
        </w:rPr>
        <w:t xml:space="preserve">a number of countries </w:t>
      </w:r>
      <w:r w:rsidR="00431084">
        <w:rPr>
          <w:color w:val="000000" w:themeColor="text1"/>
        </w:rPr>
        <w:t xml:space="preserve">on </w:t>
      </w:r>
      <w:r w:rsidRPr="009F3227">
        <w:rPr>
          <w:color w:val="000000" w:themeColor="text1"/>
        </w:rPr>
        <w:t>these routes, including landlocked and transit developing countries, in a manner that could significantly contribute to economic development, reduction of poverty and increase in the stability of economic prospects in these states.</w:t>
      </w:r>
    </w:p>
    <w:p w14:paraId="08D80FB6" w14:textId="7093FA44" w:rsidR="00DE564B" w:rsidRPr="009F3227" w:rsidRDefault="00DE564B" w:rsidP="00DE564B">
      <w:pPr>
        <w:pStyle w:val="SingleTxtG"/>
        <w:rPr>
          <w:rFonts w:eastAsia="GaramondPremrPro"/>
          <w:color w:val="000000" w:themeColor="text1"/>
        </w:rPr>
      </w:pPr>
      <w:r>
        <w:rPr>
          <w:rFonts w:eastAsia="GaramondPremrPro"/>
          <w:color w:val="000000" w:themeColor="text1"/>
        </w:rPr>
        <w:lastRenderedPageBreak/>
        <w:t>22.</w:t>
      </w:r>
      <w:r>
        <w:rPr>
          <w:rFonts w:eastAsia="GaramondPremrPro"/>
          <w:color w:val="000000" w:themeColor="text1"/>
        </w:rPr>
        <w:tab/>
      </w:r>
      <w:r w:rsidRPr="009F3227">
        <w:rPr>
          <w:rFonts w:eastAsia="GaramondPremrPro"/>
          <w:color w:val="000000" w:themeColor="text1"/>
        </w:rPr>
        <w:t xml:space="preserve">The initial SWOT-analysis </w:t>
      </w:r>
      <w:r w:rsidR="00431084">
        <w:rPr>
          <w:rFonts w:eastAsia="GaramondPremrPro"/>
          <w:color w:val="000000" w:themeColor="text1"/>
        </w:rPr>
        <w:t xml:space="preserve">from </w:t>
      </w:r>
      <w:r w:rsidRPr="009F3227">
        <w:rPr>
          <w:rFonts w:eastAsia="GaramondPremrPro"/>
          <w:color w:val="000000" w:themeColor="text1"/>
        </w:rPr>
        <w:t xml:space="preserve">Phase II gave </w:t>
      </w:r>
      <w:r w:rsidR="00431084">
        <w:rPr>
          <w:rFonts w:eastAsia="GaramondPremrPro"/>
          <w:color w:val="000000" w:themeColor="text1"/>
        </w:rPr>
        <w:t xml:space="preserve">an </w:t>
      </w:r>
      <w:r w:rsidRPr="009F3227">
        <w:rPr>
          <w:rFonts w:eastAsia="GaramondPremrPro"/>
          <w:color w:val="000000" w:themeColor="text1"/>
        </w:rPr>
        <w:t xml:space="preserve">overall picture of the status of EATL. It </w:t>
      </w:r>
      <w:r w:rsidRPr="00BE1C77">
        <w:rPr>
          <w:color w:val="000000" w:themeColor="text1"/>
        </w:rPr>
        <w:t>helped</w:t>
      </w:r>
      <w:r w:rsidRPr="009F3227">
        <w:rPr>
          <w:rFonts w:eastAsia="GaramondPremrPro"/>
          <w:color w:val="000000" w:themeColor="text1"/>
        </w:rPr>
        <w:t xml:space="preserve"> to understand maximum benefits from strengths, to outline the ways to compensate weaknesses, to minimize threats and take the greatest possible advantage of opportunities.</w:t>
      </w:r>
    </w:p>
    <w:p w14:paraId="63DF737C" w14:textId="0A0DB79B" w:rsidR="00DE564B" w:rsidRPr="009F3227" w:rsidRDefault="00DE564B" w:rsidP="00DE564B">
      <w:pPr>
        <w:pStyle w:val="SingleTxtG"/>
        <w:rPr>
          <w:color w:val="000000" w:themeColor="text1"/>
        </w:rPr>
      </w:pPr>
      <w:r>
        <w:rPr>
          <w:rFonts w:eastAsia="GaramondPremrPro"/>
          <w:color w:val="000000" w:themeColor="text1"/>
        </w:rPr>
        <w:t>23.</w:t>
      </w:r>
      <w:r>
        <w:rPr>
          <w:rFonts w:eastAsia="GaramondPremrPro"/>
          <w:color w:val="000000" w:themeColor="text1"/>
        </w:rPr>
        <w:tab/>
      </w:r>
      <w:r w:rsidRPr="009F3227">
        <w:rPr>
          <w:rFonts w:eastAsia="GaramondPremrPro"/>
          <w:color w:val="000000" w:themeColor="text1"/>
        </w:rPr>
        <w:t xml:space="preserve">The current section of </w:t>
      </w:r>
      <w:r w:rsidRPr="00BE1C77">
        <w:rPr>
          <w:color w:val="000000" w:themeColor="text1"/>
        </w:rPr>
        <w:t>the</w:t>
      </w:r>
      <w:r w:rsidRPr="009F3227">
        <w:rPr>
          <w:rFonts w:eastAsia="GaramondPremrPro"/>
          <w:color w:val="000000" w:themeColor="text1"/>
        </w:rPr>
        <w:t xml:space="preserve"> report contains the upgraded version of the SWOT analysis of the EATL project reflecting the changes and trends identified </w:t>
      </w:r>
      <w:r w:rsidR="00431084">
        <w:rPr>
          <w:rFonts w:eastAsia="GaramondPremrPro"/>
          <w:color w:val="000000" w:themeColor="text1"/>
        </w:rPr>
        <w:t xml:space="preserve">during </w:t>
      </w:r>
      <w:r w:rsidRPr="009F3227">
        <w:rPr>
          <w:rFonts w:eastAsia="GaramondPremrPro"/>
          <w:color w:val="000000" w:themeColor="text1"/>
        </w:rPr>
        <w:t>Phase III.</w:t>
      </w:r>
    </w:p>
    <w:p w14:paraId="0E5E48FF" w14:textId="77777777" w:rsidR="00DE564B" w:rsidRPr="009F3227" w:rsidRDefault="00DE564B" w:rsidP="00DE564B">
      <w:pPr>
        <w:pStyle w:val="SingleTxtG"/>
        <w:rPr>
          <w:rFonts w:eastAsia="GaramondPremrPro"/>
          <w:color w:val="000000" w:themeColor="text1"/>
        </w:rPr>
      </w:pPr>
      <w:r>
        <w:rPr>
          <w:rFonts w:eastAsia="GaramondPremrPro"/>
          <w:color w:val="000000" w:themeColor="text1"/>
        </w:rPr>
        <w:t>24.</w:t>
      </w:r>
      <w:r>
        <w:rPr>
          <w:rFonts w:eastAsia="GaramondPremrPro"/>
          <w:color w:val="000000" w:themeColor="text1"/>
        </w:rPr>
        <w:tab/>
      </w:r>
      <w:r w:rsidRPr="009F3227">
        <w:rPr>
          <w:rFonts w:eastAsia="GaramondPremrPro"/>
          <w:color w:val="000000" w:themeColor="text1"/>
        </w:rPr>
        <w:t xml:space="preserve">The following </w:t>
      </w:r>
      <w:proofErr w:type="gramStart"/>
      <w:r w:rsidRPr="009F3227">
        <w:rPr>
          <w:rFonts w:eastAsia="GaramondPremrPro"/>
          <w:color w:val="000000" w:themeColor="text1"/>
        </w:rPr>
        <w:t xml:space="preserve">were </w:t>
      </w:r>
      <w:r w:rsidRPr="00BE1C77">
        <w:rPr>
          <w:color w:val="000000" w:themeColor="text1"/>
        </w:rPr>
        <w:t>identified</w:t>
      </w:r>
      <w:proofErr w:type="gramEnd"/>
      <w:r w:rsidRPr="009F3227">
        <w:rPr>
          <w:rFonts w:eastAsia="GaramondPremrPro"/>
          <w:color w:val="000000" w:themeColor="text1"/>
        </w:rPr>
        <w:t xml:space="preserve"> as strengths</w:t>
      </w:r>
      <w:r w:rsidRPr="009F3227">
        <w:rPr>
          <w:rFonts w:eastAsia="GaramondPremrPro"/>
          <w:b/>
          <w:color w:val="000000" w:themeColor="text1"/>
        </w:rPr>
        <w:t xml:space="preserve"> </w:t>
      </w:r>
      <w:r w:rsidRPr="00CE78E4">
        <w:rPr>
          <w:rFonts w:eastAsia="GaramondPremrPro"/>
          <w:color w:val="000000" w:themeColor="text1"/>
        </w:rPr>
        <w:t>of EATL inland routes:</w:t>
      </w:r>
    </w:p>
    <w:p w14:paraId="52231628" w14:textId="77777777" w:rsidR="00DE564B" w:rsidRPr="009F3227" w:rsidRDefault="00DE564B" w:rsidP="00DE564B">
      <w:pPr>
        <w:pStyle w:val="SingleTxtG"/>
        <w:ind w:firstLine="567"/>
      </w:pPr>
      <w:r>
        <w:rPr>
          <w:rFonts w:eastAsia="GaramondPremrPro"/>
        </w:rPr>
        <w:t>(a)</w:t>
      </w:r>
      <w:r>
        <w:rPr>
          <w:rFonts w:eastAsia="GaramondPremrPro"/>
        </w:rPr>
        <w:tab/>
      </w:r>
      <w:r w:rsidRPr="009F3227">
        <w:rPr>
          <w:rFonts w:eastAsia="GaramondPremrPro"/>
        </w:rPr>
        <w:t>Faster delivery on EATL inland routes than on maritime routes for the transport of goods between Europe and the Asia-Pacific;</w:t>
      </w:r>
    </w:p>
    <w:p w14:paraId="2715ED3A" w14:textId="5A84F5D8" w:rsidR="00DE564B" w:rsidRPr="009F3227" w:rsidRDefault="00DE564B" w:rsidP="00DE564B">
      <w:pPr>
        <w:pStyle w:val="SingleTxtG"/>
        <w:ind w:firstLine="567"/>
        <w:rPr>
          <w:rFonts w:eastAsia="GaramondPremrPro"/>
        </w:rPr>
      </w:pPr>
      <w:r>
        <w:rPr>
          <w:rFonts w:eastAsia="GaramondPremrPro"/>
        </w:rPr>
        <w:t>(b)</w:t>
      </w:r>
      <w:r>
        <w:rPr>
          <w:rFonts w:eastAsia="GaramondPremrPro"/>
        </w:rPr>
        <w:tab/>
      </w:r>
      <w:r w:rsidRPr="009F3227">
        <w:rPr>
          <w:rFonts w:eastAsia="GaramondPremrPro"/>
        </w:rPr>
        <w:t>Important transport option for LLDCs lying on EATL inland routes;</w:t>
      </w:r>
    </w:p>
    <w:p w14:paraId="0F3A84BE" w14:textId="07DE3BEB" w:rsidR="00DE564B" w:rsidRPr="009F3227" w:rsidRDefault="00DE564B" w:rsidP="00DE564B">
      <w:pPr>
        <w:pStyle w:val="SingleTxtG"/>
        <w:ind w:firstLine="567"/>
        <w:rPr>
          <w:rFonts w:eastAsia="GaramondPremrPro"/>
        </w:rPr>
      </w:pPr>
      <w:r>
        <w:rPr>
          <w:rFonts w:eastAsia="GaramondPremrPro"/>
        </w:rPr>
        <w:t>(c)</w:t>
      </w:r>
      <w:r>
        <w:rPr>
          <w:rFonts w:eastAsia="GaramondPremrPro"/>
        </w:rPr>
        <w:tab/>
      </w:r>
      <w:r w:rsidRPr="009F3227">
        <w:rPr>
          <w:rFonts w:eastAsia="GaramondPremrPro"/>
        </w:rPr>
        <w:t xml:space="preserve">Unutilized existing capacities </w:t>
      </w:r>
      <w:r w:rsidR="00431084">
        <w:rPr>
          <w:rFonts w:eastAsia="GaramondPremrPro"/>
        </w:rPr>
        <w:t>on</w:t>
      </w:r>
      <w:r w:rsidRPr="009F3227">
        <w:rPr>
          <w:rFonts w:eastAsia="GaramondPremrPro"/>
        </w:rPr>
        <w:t xml:space="preserve"> parts of the </w:t>
      </w:r>
      <w:r w:rsidR="00431084" w:rsidRPr="009F3227">
        <w:rPr>
          <w:rFonts w:eastAsia="GaramondPremrPro"/>
        </w:rPr>
        <w:t xml:space="preserve">East-West and North-South </w:t>
      </w:r>
      <w:r w:rsidRPr="009F3227">
        <w:rPr>
          <w:rFonts w:eastAsia="GaramondPremrPro"/>
        </w:rPr>
        <w:t>EATL road and railway routes;</w:t>
      </w:r>
    </w:p>
    <w:p w14:paraId="5303291D" w14:textId="73AD5307" w:rsidR="00DE564B" w:rsidRPr="009F3227" w:rsidRDefault="00DE564B" w:rsidP="00DE564B">
      <w:pPr>
        <w:pStyle w:val="SingleTxtG"/>
        <w:ind w:firstLine="567"/>
        <w:rPr>
          <w:rFonts w:eastAsia="GaramondPremrPro"/>
        </w:rPr>
      </w:pPr>
      <w:r>
        <w:rPr>
          <w:rFonts w:eastAsia="GaramondPremrPro"/>
        </w:rPr>
        <w:t>(d)</w:t>
      </w:r>
      <w:r>
        <w:rPr>
          <w:rFonts w:eastAsia="GaramondPremrPro"/>
        </w:rPr>
        <w:tab/>
      </w:r>
      <w:r w:rsidRPr="009F3227">
        <w:rPr>
          <w:rFonts w:eastAsia="GaramondPremrPro"/>
        </w:rPr>
        <w:t xml:space="preserve">Preferred transport option for countries </w:t>
      </w:r>
      <w:r w:rsidR="00431084">
        <w:rPr>
          <w:rFonts w:eastAsia="GaramondPremrPro"/>
        </w:rPr>
        <w:t xml:space="preserve">on </w:t>
      </w:r>
      <w:r w:rsidRPr="009F3227">
        <w:rPr>
          <w:rFonts w:eastAsia="GaramondPremrPro"/>
        </w:rPr>
        <w:t xml:space="preserve">the EATL inland routes to reach their major trade </w:t>
      </w:r>
      <w:proofErr w:type="gramStart"/>
      <w:r w:rsidRPr="009F3227">
        <w:rPr>
          <w:rFonts w:eastAsia="GaramondPremrPro"/>
        </w:rPr>
        <w:t>partners</w:t>
      </w:r>
      <w:proofErr w:type="gramEnd"/>
      <w:r w:rsidRPr="009F3227">
        <w:rPr>
          <w:rFonts w:eastAsia="GaramondPremrPro"/>
        </w:rPr>
        <w:t xml:space="preserve"> (countries of Central Asia, Afghanistan</w:t>
      </w:r>
      <w:r>
        <w:rPr>
          <w:rFonts w:eastAsia="GaramondPremrPro"/>
        </w:rPr>
        <w:t xml:space="preserve"> and</w:t>
      </w:r>
      <w:r w:rsidRPr="009F3227">
        <w:rPr>
          <w:rFonts w:eastAsia="GaramondPremrPro"/>
        </w:rPr>
        <w:t xml:space="preserve"> Mongolia);</w:t>
      </w:r>
    </w:p>
    <w:p w14:paraId="3B4D314D" w14:textId="5B571745" w:rsidR="00DE564B" w:rsidRPr="009F3227" w:rsidRDefault="00DE564B" w:rsidP="00DE564B">
      <w:pPr>
        <w:pStyle w:val="SingleTxtG"/>
        <w:ind w:firstLine="567"/>
        <w:rPr>
          <w:rFonts w:eastAsia="GaramondPremrPro"/>
        </w:rPr>
      </w:pPr>
      <w:proofErr w:type="gramStart"/>
      <w:r>
        <w:rPr>
          <w:rFonts w:eastAsia="GaramondPremrPro"/>
        </w:rPr>
        <w:t>(e)</w:t>
      </w:r>
      <w:r>
        <w:rPr>
          <w:rFonts w:eastAsia="GaramondPremrPro"/>
        </w:rPr>
        <w:tab/>
      </w:r>
      <w:r w:rsidRPr="009F3227">
        <w:rPr>
          <w:rFonts w:eastAsia="GaramondPremrPro"/>
        </w:rPr>
        <w:t>Integral part and physical extensions of Pan-European Corridors, AGR, AGC, AGTC, the Trans-European Transport Networks (TEN-T), Asian Highway (AH) network, Trans-Asian Railway (TAR), Trans-European Motorway (TEM), Trans-European Railway (TER), TRACECA, International Transport Corridor North-South and International OSJD</w:t>
      </w:r>
      <w:r w:rsidR="00B237BB">
        <w:rPr>
          <w:rStyle w:val="FootnoteReference"/>
          <w:rFonts w:eastAsia="GaramondPremrPro"/>
        </w:rPr>
        <w:footnoteReference w:id="3"/>
      </w:r>
      <w:r w:rsidRPr="009F3227">
        <w:rPr>
          <w:rFonts w:eastAsia="GaramondPremrPro"/>
        </w:rPr>
        <w:t xml:space="preserve"> Rail Corridors, International Transport Corridor Via</w:t>
      </w:r>
      <w:r>
        <w:rPr>
          <w:rFonts w:eastAsia="GaramondPremrPro"/>
        </w:rPr>
        <w:t>-</w:t>
      </w:r>
      <w:proofErr w:type="spellStart"/>
      <w:r w:rsidRPr="009F3227">
        <w:rPr>
          <w:rFonts w:eastAsia="GaramondPremrPro"/>
        </w:rPr>
        <w:t>Carpatia</w:t>
      </w:r>
      <w:proofErr w:type="spellEnd"/>
      <w:r w:rsidRPr="009F3227">
        <w:rPr>
          <w:rFonts w:eastAsia="GaramondPremrPro"/>
        </w:rPr>
        <w:t xml:space="preserve">, International Road Corridor Europe </w:t>
      </w:r>
      <w:r w:rsidR="001D11BC">
        <w:rPr>
          <w:rFonts w:eastAsia="GaramondPremrPro"/>
        </w:rPr>
        <w:t>-</w:t>
      </w:r>
      <w:r w:rsidRPr="009F3227">
        <w:rPr>
          <w:rFonts w:eastAsia="GaramondPremrPro"/>
        </w:rPr>
        <w:t xml:space="preserve"> Western China and other corridors and networks of high significance to transport between Europe and Asia</w:t>
      </w:r>
      <w:r>
        <w:rPr>
          <w:rFonts w:eastAsia="GaramondPremrPro"/>
        </w:rPr>
        <w:t>;</w:t>
      </w:r>
      <w:proofErr w:type="gramEnd"/>
      <w:r w:rsidRPr="009F3227">
        <w:rPr>
          <w:rFonts w:eastAsia="GaramondPremrPro"/>
        </w:rPr>
        <w:t xml:space="preserve"> </w:t>
      </w:r>
    </w:p>
    <w:p w14:paraId="1B6922CD" w14:textId="77777777" w:rsidR="00DE564B" w:rsidRPr="009F3227" w:rsidRDefault="00DE564B" w:rsidP="00DE564B">
      <w:pPr>
        <w:pStyle w:val="SingleTxtG"/>
        <w:ind w:firstLine="567"/>
        <w:rPr>
          <w:rFonts w:eastAsia="GaramondPremrPro"/>
        </w:rPr>
      </w:pPr>
      <w:r>
        <w:rPr>
          <w:rFonts w:eastAsia="GaramondPremrPro"/>
        </w:rPr>
        <w:t>(f)</w:t>
      </w:r>
      <w:r>
        <w:rPr>
          <w:rFonts w:eastAsia="GaramondPremrPro"/>
        </w:rPr>
        <w:tab/>
      </w:r>
      <w:r w:rsidRPr="009F3227">
        <w:rPr>
          <w:rFonts w:eastAsia="GaramondPremrPro"/>
        </w:rPr>
        <w:t xml:space="preserve">Political commitment to the development of EATL inland routes expressed by concerned governments and various international and </w:t>
      </w:r>
      <w:proofErr w:type="spellStart"/>
      <w:r w:rsidRPr="009F3227">
        <w:rPr>
          <w:rFonts w:eastAsia="GaramondPremrPro"/>
        </w:rPr>
        <w:t>subregional</w:t>
      </w:r>
      <w:proofErr w:type="spellEnd"/>
      <w:r w:rsidRPr="009F3227">
        <w:rPr>
          <w:rFonts w:eastAsia="GaramondPremrPro"/>
        </w:rPr>
        <w:t xml:space="preserve"> governmental and non-governmental organizations promoting related initiatives and projects in the area of transport</w:t>
      </w:r>
      <w:proofErr w:type="gramStart"/>
      <w:r>
        <w:rPr>
          <w:rFonts w:eastAsia="GaramondPremrPro"/>
        </w:rPr>
        <w:t>;</w:t>
      </w:r>
      <w:proofErr w:type="gramEnd"/>
    </w:p>
    <w:p w14:paraId="2B68E56B" w14:textId="3444069E" w:rsidR="00DE564B" w:rsidRPr="009F3227" w:rsidRDefault="00DE564B" w:rsidP="00DE564B">
      <w:pPr>
        <w:pStyle w:val="SingleTxtG"/>
        <w:ind w:firstLine="567"/>
        <w:rPr>
          <w:rFonts w:eastAsia="GaramondPremrPro"/>
        </w:rPr>
      </w:pPr>
      <w:proofErr w:type="gramStart"/>
      <w:r>
        <w:rPr>
          <w:rFonts w:eastAsia="GaramondPremrPro"/>
        </w:rPr>
        <w:t>(g)</w:t>
      </w:r>
      <w:r>
        <w:rPr>
          <w:rFonts w:eastAsia="GaramondPremrPro"/>
        </w:rPr>
        <w:tab/>
      </w:r>
      <w:r w:rsidRPr="009F3227">
        <w:rPr>
          <w:rFonts w:eastAsia="GaramondPremrPro"/>
        </w:rPr>
        <w:t xml:space="preserve">Availability of Public-Private Partnerships (PPPs) for the implementation of projects and initiatives </w:t>
      </w:r>
      <w:r w:rsidR="00576429">
        <w:rPr>
          <w:rFonts w:eastAsia="GaramondPremrPro"/>
        </w:rPr>
        <w:t xml:space="preserve">of </w:t>
      </w:r>
      <w:r w:rsidRPr="009F3227">
        <w:rPr>
          <w:rFonts w:eastAsia="GaramondPremrPro"/>
        </w:rPr>
        <w:t xml:space="preserve">EATL inland route development (in addition to traditional PPPs, new institutional forms of global partnerships, in particular the Global Partnership for Sustainable Transport (GPST), involvement of international financial institutions, </w:t>
      </w:r>
      <w:r w:rsidR="00576429">
        <w:rPr>
          <w:rFonts w:eastAsia="GaramondPremrPro"/>
        </w:rPr>
        <w:t xml:space="preserve">were </w:t>
      </w:r>
      <w:r w:rsidRPr="009F3227">
        <w:rPr>
          <w:rFonts w:eastAsia="GaramondPremrPro"/>
        </w:rPr>
        <w:t>expected to contribute to improv</w:t>
      </w:r>
      <w:r w:rsidR="00576429">
        <w:rPr>
          <w:rFonts w:eastAsia="GaramondPremrPro"/>
        </w:rPr>
        <w:t>ing</w:t>
      </w:r>
      <w:r w:rsidRPr="009F3227">
        <w:rPr>
          <w:rFonts w:eastAsia="GaramondPremrPro"/>
        </w:rPr>
        <w:t xml:space="preserve"> cooperation between different transport businesses and the United Nations, its specialized and regional agencies in the area of transport facilitation, harmonization of transport law and other issues essential to EATL)</w:t>
      </w:r>
      <w:r>
        <w:rPr>
          <w:rFonts w:eastAsia="GaramondPremrPro"/>
        </w:rPr>
        <w:t>; and</w:t>
      </w:r>
      <w:proofErr w:type="gramEnd"/>
    </w:p>
    <w:p w14:paraId="723616A1" w14:textId="77777777" w:rsidR="00DE564B" w:rsidRPr="009F3227" w:rsidRDefault="00DE564B" w:rsidP="00DE564B">
      <w:pPr>
        <w:pStyle w:val="SingleTxtG"/>
        <w:ind w:firstLine="567"/>
        <w:rPr>
          <w:rFonts w:eastAsia="GaramondPremrPro"/>
        </w:rPr>
      </w:pPr>
      <w:proofErr w:type="gramStart"/>
      <w:r>
        <w:rPr>
          <w:rFonts w:eastAsia="GaramondPremrPro"/>
        </w:rPr>
        <w:t>(h)</w:t>
      </w:r>
      <w:r>
        <w:rPr>
          <w:rFonts w:eastAsia="GaramondPremrPro"/>
        </w:rPr>
        <w:tab/>
      </w:r>
      <w:r w:rsidRPr="009F3227">
        <w:rPr>
          <w:rFonts w:eastAsia="GaramondPremrPro"/>
        </w:rPr>
        <w:t>Availability of best available technological and environmental standards and best practices for planning and construction of missing links.</w:t>
      </w:r>
      <w:proofErr w:type="gramEnd"/>
    </w:p>
    <w:p w14:paraId="200F19BF" w14:textId="30BEA7C0" w:rsidR="00DE564B" w:rsidRPr="009F3227" w:rsidRDefault="00DE564B" w:rsidP="00DE564B">
      <w:pPr>
        <w:pStyle w:val="SingleTxtG"/>
        <w:rPr>
          <w:rFonts w:eastAsia="GaramondPremrPro"/>
          <w:color w:val="000000" w:themeColor="text1"/>
        </w:rPr>
      </w:pPr>
      <w:r>
        <w:rPr>
          <w:rFonts w:eastAsia="GaramondPremrPro"/>
          <w:color w:val="000000" w:themeColor="text1"/>
        </w:rPr>
        <w:t>25.</w:t>
      </w:r>
      <w:r>
        <w:rPr>
          <w:rFonts w:eastAsia="GaramondPremrPro"/>
          <w:color w:val="000000" w:themeColor="text1"/>
        </w:rPr>
        <w:tab/>
      </w:r>
      <w:r w:rsidRPr="009F3227">
        <w:rPr>
          <w:rFonts w:eastAsia="GaramondPremrPro"/>
          <w:color w:val="000000" w:themeColor="text1"/>
        </w:rPr>
        <w:t xml:space="preserve">The following were considered </w:t>
      </w:r>
      <w:proofErr w:type="gramStart"/>
      <w:r w:rsidRPr="009F3227">
        <w:rPr>
          <w:rFonts w:eastAsia="GaramondPremrPro"/>
          <w:color w:val="000000" w:themeColor="text1"/>
        </w:rPr>
        <w:t xml:space="preserve">to be </w:t>
      </w:r>
      <w:r w:rsidRPr="00CE78E4">
        <w:rPr>
          <w:rFonts w:eastAsia="GaramondPremrPro"/>
          <w:color w:val="000000" w:themeColor="text1"/>
        </w:rPr>
        <w:t>general</w:t>
      </w:r>
      <w:proofErr w:type="gramEnd"/>
      <w:r w:rsidRPr="00CE78E4">
        <w:rPr>
          <w:rFonts w:eastAsia="GaramondPremrPro"/>
          <w:color w:val="000000" w:themeColor="text1"/>
        </w:rPr>
        <w:t xml:space="preserve"> weaknesses</w:t>
      </w:r>
      <w:r w:rsidRPr="009F3227">
        <w:rPr>
          <w:rFonts w:eastAsia="GaramondPremrPro"/>
          <w:color w:val="000000" w:themeColor="text1"/>
        </w:rPr>
        <w:t xml:space="preserve"> </w:t>
      </w:r>
      <w:r w:rsidRPr="00BE1C77">
        <w:rPr>
          <w:color w:val="000000" w:themeColor="text1"/>
        </w:rPr>
        <w:t>on</w:t>
      </w:r>
      <w:r w:rsidRPr="009F3227">
        <w:rPr>
          <w:rFonts w:eastAsia="GaramondPremrPro"/>
          <w:color w:val="000000" w:themeColor="text1"/>
        </w:rPr>
        <w:t xml:space="preserve"> EATL inland routes (not necessarily present in all EATL countries):</w:t>
      </w:r>
    </w:p>
    <w:p w14:paraId="7E5B8694" w14:textId="1D364E1D" w:rsidR="00DE564B" w:rsidRPr="009F3227" w:rsidRDefault="00DE564B" w:rsidP="00DE564B">
      <w:pPr>
        <w:pStyle w:val="SingleTxtG"/>
        <w:ind w:firstLine="567"/>
      </w:pPr>
      <w:r>
        <w:rPr>
          <w:rFonts w:eastAsia="GaramondPremrPro"/>
        </w:rPr>
        <w:t>(a)</w:t>
      </w:r>
      <w:r>
        <w:rPr>
          <w:rFonts w:eastAsia="GaramondPremrPro"/>
        </w:rPr>
        <w:tab/>
      </w:r>
      <w:r w:rsidRPr="009F3227">
        <w:rPr>
          <w:rFonts w:eastAsia="GaramondPremrPro"/>
        </w:rPr>
        <w:t xml:space="preserve">Comparably high costs of goods transport on EATL inland routes vis-à-vis the maritime routes </w:t>
      </w:r>
      <w:r w:rsidRPr="009F3227">
        <w:t xml:space="preserve">across the Indian Ocean and the Suez Canal </w:t>
      </w:r>
      <w:proofErr w:type="gramStart"/>
      <w:r w:rsidRPr="009F3227">
        <w:t>due to</w:t>
      </w:r>
      <w:proofErr w:type="gramEnd"/>
      <w:r w:rsidRPr="009F3227">
        <w:t>:</w:t>
      </w:r>
    </w:p>
    <w:p w14:paraId="1846E5F0" w14:textId="77777777" w:rsidR="00DE564B" w:rsidRPr="009F3227" w:rsidRDefault="00DE564B" w:rsidP="00DE564B">
      <w:pPr>
        <w:pStyle w:val="SingleTxtG"/>
        <w:ind w:left="1701"/>
      </w:pPr>
      <w:r>
        <w:rPr>
          <w:rFonts w:eastAsia="GaramondPremrPro"/>
        </w:rPr>
        <w:t>(</w:t>
      </w:r>
      <w:proofErr w:type="spellStart"/>
      <w:r>
        <w:rPr>
          <w:rFonts w:eastAsia="GaramondPremrPro"/>
        </w:rPr>
        <w:t>i</w:t>
      </w:r>
      <w:proofErr w:type="spellEnd"/>
      <w:r>
        <w:rPr>
          <w:rFonts w:eastAsia="GaramondPremrPro"/>
        </w:rPr>
        <w:t>)</w:t>
      </w:r>
      <w:r>
        <w:rPr>
          <w:rFonts w:eastAsia="GaramondPremrPro"/>
        </w:rPr>
        <w:tab/>
      </w:r>
      <w:r w:rsidRPr="009F3227">
        <w:rPr>
          <w:rFonts w:eastAsia="GaramondPremrPro"/>
        </w:rPr>
        <w:t xml:space="preserve">Limited competition on EATL inland routes versus high competition </w:t>
      </w:r>
      <w:r w:rsidRPr="009F3227">
        <w:t>between liner shipping companies leading to low freight rates</w:t>
      </w:r>
      <w:proofErr w:type="gramStart"/>
      <w:r w:rsidRPr="009F3227">
        <w:t>;</w:t>
      </w:r>
      <w:proofErr w:type="gramEnd"/>
    </w:p>
    <w:p w14:paraId="72EFD990" w14:textId="475F6E73" w:rsidR="00DE564B" w:rsidRPr="009F3227" w:rsidRDefault="00DE564B" w:rsidP="00DE564B">
      <w:pPr>
        <w:pStyle w:val="SingleTxtG"/>
        <w:ind w:left="1701"/>
      </w:pPr>
      <w:r>
        <w:rPr>
          <w:rFonts w:eastAsia="GaramondPremrPro"/>
        </w:rPr>
        <w:t>(ii)</w:t>
      </w:r>
      <w:r>
        <w:rPr>
          <w:rFonts w:eastAsia="GaramondPremrPro"/>
        </w:rPr>
        <w:tab/>
      </w:r>
      <w:r w:rsidRPr="009F3227">
        <w:rPr>
          <w:rFonts w:eastAsia="GaramondPremrPro"/>
        </w:rPr>
        <w:t xml:space="preserve">Unreasonably high transit tariffs, fees and charges </w:t>
      </w:r>
      <w:r w:rsidRPr="009F3227">
        <w:t>pursuing, primarily, the fiscal objectives</w:t>
      </w:r>
      <w:r w:rsidR="00576429">
        <w:t xml:space="preserve"> </w:t>
      </w:r>
      <w:r w:rsidR="00576429" w:rsidRPr="009F3227">
        <w:rPr>
          <w:rFonts w:eastAsia="GaramondPremrPro"/>
        </w:rPr>
        <w:t>(sometimes)</w:t>
      </w:r>
      <w:r w:rsidRPr="009F3227">
        <w:t>; and</w:t>
      </w:r>
    </w:p>
    <w:p w14:paraId="767A5E0C" w14:textId="331D094B" w:rsidR="00DE564B" w:rsidRPr="009F3227" w:rsidRDefault="00DE564B" w:rsidP="00DE564B">
      <w:pPr>
        <w:pStyle w:val="SingleTxtG"/>
        <w:ind w:left="1701"/>
      </w:pPr>
      <w:proofErr w:type="gramStart"/>
      <w:r>
        <w:lastRenderedPageBreak/>
        <w:t>(iii)</w:t>
      </w:r>
      <w:r>
        <w:tab/>
      </w:r>
      <w:r w:rsidRPr="009F3227">
        <w:t>Challenges in harmonizing tariff rates between rail operators for cargo delivery between Europe and Asia</w:t>
      </w:r>
      <w:r w:rsidR="00431084">
        <w:t>.</w:t>
      </w:r>
      <w:proofErr w:type="gramEnd"/>
    </w:p>
    <w:p w14:paraId="4F76F290" w14:textId="1BCE2F8D" w:rsidR="00DE564B" w:rsidRPr="009F3227" w:rsidRDefault="00DE564B" w:rsidP="00DE564B">
      <w:pPr>
        <w:pStyle w:val="SingleTxtG"/>
        <w:ind w:firstLine="567"/>
        <w:rPr>
          <w:rFonts w:eastAsia="GaramondPremrPro"/>
        </w:rPr>
      </w:pPr>
      <w:r>
        <w:rPr>
          <w:rFonts w:eastAsia="GaramondPremrPro"/>
        </w:rPr>
        <w:t>(b)</w:t>
      </w:r>
      <w:r>
        <w:rPr>
          <w:rFonts w:eastAsia="GaramondPremrPro"/>
        </w:rPr>
        <w:tab/>
      </w:r>
      <w:r w:rsidRPr="009F3227">
        <w:rPr>
          <w:rFonts w:eastAsia="GaramondPremrPro"/>
        </w:rPr>
        <w:t xml:space="preserve">Slow </w:t>
      </w:r>
      <w:r w:rsidR="00043528" w:rsidRPr="009F3227">
        <w:rPr>
          <w:rFonts w:eastAsia="GaramondPremrPro"/>
        </w:rPr>
        <w:t>develop</w:t>
      </w:r>
      <w:r w:rsidR="00043528">
        <w:rPr>
          <w:rFonts w:eastAsia="GaramondPremrPro"/>
        </w:rPr>
        <w:t>ment of</w:t>
      </w:r>
      <w:r w:rsidR="00043528" w:rsidRPr="009F3227">
        <w:rPr>
          <w:rFonts w:eastAsia="GaramondPremrPro"/>
        </w:rPr>
        <w:t xml:space="preserve"> </w:t>
      </w:r>
      <w:r w:rsidRPr="009F3227">
        <w:rPr>
          <w:rFonts w:eastAsia="GaramondPremrPro"/>
        </w:rPr>
        <w:t xml:space="preserve">transport and logistic services </w:t>
      </w:r>
      <w:r w:rsidR="00431084">
        <w:rPr>
          <w:rFonts w:eastAsia="GaramondPremrPro"/>
        </w:rPr>
        <w:t>on</w:t>
      </w:r>
      <w:r w:rsidRPr="009F3227">
        <w:rPr>
          <w:rFonts w:eastAsia="GaramondPremrPro"/>
        </w:rPr>
        <w:t xml:space="preserve"> the EATL inland routes</w:t>
      </w:r>
      <w:proofErr w:type="gramStart"/>
      <w:r w:rsidRPr="009F3227">
        <w:rPr>
          <w:rFonts w:eastAsia="GaramondPremrPro"/>
        </w:rPr>
        <w:t>;</w:t>
      </w:r>
      <w:proofErr w:type="gramEnd"/>
    </w:p>
    <w:p w14:paraId="21445010" w14:textId="1F5677F6" w:rsidR="00DE564B" w:rsidRPr="009F3227" w:rsidRDefault="00DE564B" w:rsidP="00DE564B">
      <w:pPr>
        <w:pStyle w:val="SingleTxtG"/>
        <w:ind w:firstLine="567"/>
        <w:rPr>
          <w:rFonts w:eastAsia="GaramondPremrPro"/>
        </w:rPr>
      </w:pPr>
      <w:r>
        <w:rPr>
          <w:rFonts w:eastAsia="GaramondPremrPro"/>
        </w:rPr>
        <w:t>(c)</w:t>
      </w:r>
      <w:r>
        <w:rPr>
          <w:rFonts w:eastAsia="GaramondPremrPro"/>
        </w:rPr>
        <w:tab/>
      </w:r>
      <w:r w:rsidRPr="00984FF9">
        <w:rPr>
          <w:rFonts w:eastAsia="GaramondPremrPro"/>
        </w:rPr>
        <w:t xml:space="preserve">Insufficient development of intermodal transport across the EATL region, mainly in the Central-Asian region (few intermodal services provided on the continental Euro-Asian market; insufficient number of logistic centres </w:t>
      </w:r>
      <w:r w:rsidR="00431084">
        <w:rPr>
          <w:rFonts w:eastAsia="GaramondPremrPro"/>
        </w:rPr>
        <w:t>on</w:t>
      </w:r>
      <w:r w:rsidRPr="00984FF9">
        <w:rPr>
          <w:rFonts w:eastAsia="GaramondPremrPro"/>
        </w:rPr>
        <w:t xml:space="preserve"> the routes);</w:t>
      </w:r>
    </w:p>
    <w:p w14:paraId="54C02FCE" w14:textId="5344E64B" w:rsidR="00DE564B" w:rsidRPr="009F3227" w:rsidRDefault="00DE564B" w:rsidP="00DE564B">
      <w:pPr>
        <w:pStyle w:val="SingleTxtG"/>
        <w:ind w:firstLine="567"/>
        <w:rPr>
          <w:rFonts w:eastAsia="GaramondPremrPro"/>
          <w:strike/>
        </w:rPr>
      </w:pPr>
      <w:r>
        <w:rPr>
          <w:rFonts w:eastAsia="GaramondPremrPro"/>
        </w:rPr>
        <w:t>(d)</w:t>
      </w:r>
      <w:r>
        <w:rPr>
          <w:rFonts w:eastAsia="GaramondPremrPro"/>
        </w:rPr>
        <w:tab/>
      </w:r>
      <w:r w:rsidRPr="009F3227">
        <w:rPr>
          <w:rFonts w:eastAsia="GaramondPremrPro"/>
        </w:rPr>
        <w:t xml:space="preserve">Existing physical and non-physical barriers </w:t>
      </w:r>
      <w:r w:rsidR="00431084">
        <w:rPr>
          <w:rFonts w:eastAsia="GaramondPremrPro"/>
        </w:rPr>
        <w:t>on</w:t>
      </w:r>
      <w:r w:rsidRPr="009F3227">
        <w:rPr>
          <w:rFonts w:eastAsia="GaramondPremrPro"/>
        </w:rPr>
        <w:t xml:space="preserve"> the EATL inland routes hampering transport operations, in particular:</w:t>
      </w:r>
    </w:p>
    <w:p w14:paraId="6BF6E24D" w14:textId="77777777" w:rsidR="00DE564B" w:rsidRPr="009F3227" w:rsidRDefault="00DE564B" w:rsidP="00DE564B">
      <w:pPr>
        <w:pStyle w:val="SingleTxtG"/>
        <w:ind w:left="1701"/>
        <w:rPr>
          <w:rFonts w:eastAsia="GaramondPremrPro"/>
          <w:strike/>
        </w:rPr>
      </w:pPr>
      <w:r>
        <w:rPr>
          <w:rFonts w:eastAsia="GaramondPremrPro"/>
        </w:rPr>
        <w:t>(</w:t>
      </w:r>
      <w:proofErr w:type="spellStart"/>
      <w:r>
        <w:rPr>
          <w:rFonts w:eastAsia="GaramondPremrPro"/>
        </w:rPr>
        <w:t>i</w:t>
      </w:r>
      <w:proofErr w:type="spellEnd"/>
      <w:r>
        <w:rPr>
          <w:rFonts w:eastAsia="GaramondPremrPro"/>
        </w:rPr>
        <w:t>)</w:t>
      </w:r>
      <w:r>
        <w:rPr>
          <w:rFonts w:eastAsia="GaramondPremrPro"/>
        </w:rPr>
        <w:tab/>
      </w:r>
      <w:r w:rsidRPr="009F3227">
        <w:rPr>
          <w:rFonts w:eastAsia="GaramondPremrPro"/>
        </w:rPr>
        <w:t>Missing links on road and railway networks;</w:t>
      </w:r>
    </w:p>
    <w:p w14:paraId="79549676" w14:textId="77777777" w:rsidR="00DE564B" w:rsidRPr="009F3227" w:rsidRDefault="00DE564B" w:rsidP="00DE564B">
      <w:pPr>
        <w:pStyle w:val="SingleTxtG"/>
        <w:ind w:left="1701"/>
        <w:rPr>
          <w:rFonts w:eastAsia="GaramondPremrPro"/>
          <w:strike/>
        </w:rPr>
      </w:pPr>
      <w:r>
        <w:rPr>
          <w:rFonts w:eastAsia="GaramondPremrPro"/>
        </w:rPr>
        <w:t>(ii)</w:t>
      </w:r>
      <w:r>
        <w:rPr>
          <w:rFonts w:eastAsia="GaramondPremrPro"/>
        </w:rPr>
        <w:tab/>
      </w:r>
      <w:r w:rsidRPr="009F3227">
        <w:rPr>
          <w:rFonts w:eastAsia="GaramondPremrPro"/>
        </w:rPr>
        <w:t>Time-consuming control procedures leading to delays at border crossing points;</w:t>
      </w:r>
    </w:p>
    <w:p w14:paraId="3D1D1BB0" w14:textId="77777777" w:rsidR="00DE564B" w:rsidRPr="009F3227" w:rsidRDefault="00DE564B" w:rsidP="00DE564B">
      <w:pPr>
        <w:pStyle w:val="SingleTxtG"/>
        <w:ind w:left="1701"/>
        <w:rPr>
          <w:rFonts w:eastAsia="GaramondPremrPro"/>
          <w:strike/>
        </w:rPr>
      </w:pPr>
      <w:r>
        <w:rPr>
          <w:rFonts w:eastAsia="GaramondPremrPro"/>
        </w:rPr>
        <w:t>(iii)</w:t>
      </w:r>
      <w:r>
        <w:rPr>
          <w:rFonts w:eastAsia="GaramondPremrPro"/>
        </w:rPr>
        <w:tab/>
      </w:r>
      <w:r w:rsidRPr="009F3227">
        <w:rPr>
          <w:rFonts w:eastAsia="GaramondPremrPro"/>
        </w:rPr>
        <w:t>Absence of ‘single window’ procedures at border crossing points;</w:t>
      </w:r>
    </w:p>
    <w:p w14:paraId="20BBFB4B" w14:textId="77777777" w:rsidR="00DE564B" w:rsidRPr="009F3227" w:rsidRDefault="00DE564B" w:rsidP="00DE564B">
      <w:pPr>
        <w:pStyle w:val="SingleTxtG"/>
        <w:ind w:left="1701"/>
        <w:rPr>
          <w:rFonts w:eastAsia="GaramondPremrPro"/>
          <w:strike/>
          <w:lang w:val="fr-CH"/>
        </w:rPr>
      </w:pPr>
      <w:r>
        <w:rPr>
          <w:rFonts w:eastAsia="GaramondPremrPro"/>
          <w:lang w:val="fr-CH"/>
        </w:rPr>
        <w:t>(iv)</w:t>
      </w:r>
      <w:r>
        <w:rPr>
          <w:rFonts w:eastAsia="GaramondPremrPro"/>
          <w:lang w:val="fr-CH"/>
        </w:rPr>
        <w:tab/>
      </w:r>
      <w:r w:rsidRPr="009F3227">
        <w:rPr>
          <w:rFonts w:eastAsia="GaramondPremrPro"/>
          <w:lang w:val="fr-CH"/>
        </w:rPr>
        <w:t xml:space="preserve">Multiple cargo </w:t>
      </w:r>
      <w:proofErr w:type="spellStart"/>
      <w:r w:rsidRPr="00CB42D3">
        <w:rPr>
          <w:rFonts w:eastAsia="GaramondPremrPro"/>
          <w:lang w:val="fr-CH"/>
        </w:rPr>
        <w:t>checks</w:t>
      </w:r>
      <w:proofErr w:type="spellEnd"/>
      <w:r w:rsidRPr="009F3227">
        <w:rPr>
          <w:rFonts w:eastAsia="GaramondPremrPro"/>
          <w:lang w:val="fr-CH"/>
        </w:rPr>
        <w:t xml:space="preserve"> </w:t>
      </w:r>
      <w:r w:rsidRPr="009F3227">
        <w:rPr>
          <w:rFonts w:eastAsia="GaramondPremrPro"/>
          <w:i/>
          <w:lang w:val="fr-CH"/>
        </w:rPr>
        <w:t xml:space="preserve">en </w:t>
      </w:r>
      <w:proofErr w:type="gramStart"/>
      <w:r w:rsidRPr="009F3227">
        <w:rPr>
          <w:rFonts w:eastAsia="GaramondPremrPro"/>
          <w:i/>
          <w:lang w:val="fr-CH"/>
        </w:rPr>
        <w:t>route;</w:t>
      </w:r>
      <w:proofErr w:type="gramEnd"/>
      <w:r w:rsidRPr="009F3227">
        <w:rPr>
          <w:rFonts w:eastAsia="GaramondPremrPro"/>
          <w:lang w:val="fr-CH"/>
        </w:rPr>
        <w:t xml:space="preserve"> </w:t>
      </w:r>
    </w:p>
    <w:p w14:paraId="66A4233E" w14:textId="77777777" w:rsidR="00DE564B" w:rsidRPr="009F3227" w:rsidRDefault="00DE564B" w:rsidP="00DE564B">
      <w:pPr>
        <w:pStyle w:val="SingleTxtG"/>
        <w:ind w:left="1701"/>
        <w:rPr>
          <w:rFonts w:eastAsia="GaramondPremrPro"/>
          <w:strike/>
        </w:rPr>
      </w:pPr>
      <w:r>
        <w:rPr>
          <w:rFonts w:eastAsia="GaramondPremrPro"/>
        </w:rPr>
        <w:t>(v)</w:t>
      </w:r>
      <w:r>
        <w:rPr>
          <w:rFonts w:eastAsia="GaramondPremrPro"/>
        </w:rPr>
        <w:tab/>
      </w:r>
      <w:r w:rsidRPr="009F3227">
        <w:rPr>
          <w:rFonts w:eastAsia="GaramondPremrPro"/>
        </w:rPr>
        <w:t>Mandatory transit convoys; and</w:t>
      </w:r>
    </w:p>
    <w:p w14:paraId="41E8E7CD" w14:textId="1543A17E" w:rsidR="00DE564B" w:rsidRPr="009F3227" w:rsidRDefault="00DE564B" w:rsidP="00DE564B">
      <w:pPr>
        <w:pStyle w:val="SingleTxtG"/>
        <w:ind w:left="1701"/>
        <w:rPr>
          <w:rFonts w:eastAsia="GaramondPremrPro"/>
          <w:strike/>
        </w:rPr>
      </w:pPr>
      <w:proofErr w:type="gramStart"/>
      <w:r>
        <w:rPr>
          <w:rFonts w:eastAsia="GaramondPremrPro"/>
        </w:rPr>
        <w:t>(vi)</w:t>
      </w:r>
      <w:r>
        <w:rPr>
          <w:rFonts w:eastAsia="GaramondPremrPro"/>
        </w:rPr>
        <w:tab/>
      </w:r>
      <w:r w:rsidRPr="009F3227">
        <w:rPr>
          <w:rFonts w:eastAsia="GaramondPremrPro"/>
        </w:rPr>
        <w:t>Frequently</w:t>
      </w:r>
      <w:proofErr w:type="gramEnd"/>
      <w:r w:rsidRPr="009F3227">
        <w:rPr>
          <w:rFonts w:eastAsia="GaramondPremrPro"/>
        </w:rPr>
        <w:t xml:space="preserve"> changing restrictions and sanitary and </w:t>
      </w:r>
      <w:proofErr w:type="spellStart"/>
      <w:r w:rsidRPr="009F3227">
        <w:rPr>
          <w:rFonts w:eastAsia="GaramondPremrPro"/>
        </w:rPr>
        <w:t>ph</w:t>
      </w:r>
      <w:r w:rsidR="00EB5658">
        <w:rPr>
          <w:rFonts w:eastAsia="GaramondPremrPro"/>
        </w:rPr>
        <w:t>yto</w:t>
      </w:r>
      <w:r w:rsidRPr="009F3227">
        <w:rPr>
          <w:rFonts w:eastAsia="GaramondPremrPro"/>
        </w:rPr>
        <w:t>sanitary</w:t>
      </w:r>
      <w:proofErr w:type="spellEnd"/>
      <w:r w:rsidRPr="009F3227">
        <w:rPr>
          <w:rFonts w:eastAsia="GaramondPremrPro"/>
        </w:rPr>
        <w:t xml:space="preserve"> procedures</w:t>
      </w:r>
      <w:r>
        <w:rPr>
          <w:rFonts w:eastAsia="GaramondPremrPro"/>
        </w:rPr>
        <w:t>;</w:t>
      </w:r>
      <w:r w:rsidRPr="009F3227">
        <w:rPr>
          <w:rFonts w:eastAsia="GaramondPremrPro"/>
        </w:rPr>
        <w:t xml:space="preserve"> </w:t>
      </w:r>
    </w:p>
    <w:p w14:paraId="1F117AFE" w14:textId="70912929" w:rsidR="00DE564B" w:rsidRPr="009F3227" w:rsidRDefault="00DE564B" w:rsidP="00DE564B">
      <w:pPr>
        <w:pStyle w:val="SingleTxtG"/>
        <w:ind w:firstLine="567"/>
        <w:rPr>
          <w:rFonts w:eastAsia="GaramondPremrPro"/>
        </w:rPr>
      </w:pPr>
      <w:r>
        <w:rPr>
          <w:rFonts w:eastAsia="GaramondPremrPro"/>
        </w:rPr>
        <w:t>(e)</w:t>
      </w:r>
      <w:r>
        <w:rPr>
          <w:rFonts w:eastAsia="GaramondPremrPro"/>
        </w:rPr>
        <w:tab/>
      </w:r>
      <w:r w:rsidRPr="009F3227">
        <w:rPr>
          <w:rFonts w:eastAsia="GaramondPremrPro"/>
        </w:rPr>
        <w:t>Slowly developing conditions for competitive business operation in some EATL countries, especially:</w:t>
      </w:r>
    </w:p>
    <w:p w14:paraId="7CA81BBD" w14:textId="77777777" w:rsidR="00DE564B" w:rsidRPr="009F3227" w:rsidRDefault="00DE564B" w:rsidP="00DE564B">
      <w:pPr>
        <w:pStyle w:val="SingleTxtG"/>
        <w:ind w:left="1701"/>
        <w:rPr>
          <w:rFonts w:eastAsia="GaramondPremrPro"/>
        </w:rPr>
      </w:pPr>
      <w:r>
        <w:rPr>
          <w:rFonts w:eastAsia="GaramondPremrPro"/>
        </w:rPr>
        <w:t>(</w:t>
      </w:r>
      <w:proofErr w:type="spellStart"/>
      <w:r>
        <w:rPr>
          <w:rFonts w:eastAsia="GaramondPremrPro"/>
        </w:rPr>
        <w:t>i</w:t>
      </w:r>
      <w:proofErr w:type="spellEnd"/>
      <w:r>
        <w:rPr>
          <w:rFonts w:eastAsia="GaramondPremrPro"/>
        </w:rPr>
        <w:t>)</w:t>
      </w:r>
      <w:r>
        <w:rPr>
          <w:rFonts w:eastAsia="GaramondPremrPro"/>
        </w:rPr>
        <w:tab/>
      </w:r>
      <w:r w:rsidRPr="009F3227">
        <w:rPr>
          <w:rFonts w:eastAsia="GaramondPremrPro"/>
        </w:rPr>
        <w:t>Prevailing restrictions to permits for road transport operators for transit, bilateral transport and transport to/from third countries; and</w:t>
      </w:r>
    </w:p>
    <w:p w14:paraId="583D2E13" w14:textId="3C527508" w:rsidR="00DE564B" w:rsidRPr="009F3227" w:rsidRDefault="00DE564B" w:rsidP="00DE564B">
      <w:pPr>
        <w:pStyle w:val="SingleTxtG"/>
        <w:ind w:left="1701"/>
        <w:rPr>
          <w:rFonts w:eastAsia="GaramondPremrPro"/>
        </w:rPr>
      </w:pPr>
      <w:r>
        <w:rPr>
          <w:rFonts w:eastAsia="GaramondPremrPro"/>
        </w:rPr>
        <w:t>(ii)</w:t>
      </w:r>
      <w:r>
        <w:rPr>
          <w:rFonts w:eastAsia="GaramondPremrPro"/>
        </w:rPr>
        <w:tab/>
      </w:r>
      <w:r w:rsidRPr="009F3227">
        <w:rPr>
          <w:rFonts w:eastAsia="GaramondPremrPro"/>
        </w:rPr>
        <w:t>Slowly developing markets of freight forwarders, cargo integrators, 3 PL providers and other market players facilitating trade and transport (and lack of legal base for their operation)</w:t>
      </w:r>
      <w:r>
        <w:rPr>
          <w:rFonts w:eastAsia="GaramondPremrPro"/>
        </w:rPr>
        <w:t>;</w:t>
      </w:r>
    </w:p>
    <w:p w14:paraId="3E1D7807" w14:textId="31E72259" w:rsidR="00DE564B" w:rsidRPr="009F3227" w:rsidRDefault="00DE564B" w:rsidP="00DE564B">
      <w:pPr>
        <w:pStyle w:val="SingleTxtG"/>
        <w:ind w:firstLine="567"/>
        <w:rPr>
          <w:rFonts w:eastAsia="GaramondPremrPro"/>
        </w:rPr>
      </w:pPr>
      <w:r>
        <w:rPr>
          <w:rFonts w:eastAsia="GaramondPremrPro"/>
        </w:rPr>
        <w:t>(f)</w:t>
      </w:r>
      <w:r>
        <w:rPr>
          <w:rFonts w:eastAsia="GaramondPremrPro"/>
        </w:rPr>
        <w:tab/>
      </w:r>
      <w:r w:rsidRPr="009F3227">
        <w:rPr>
          <w:rFonts w:eastAsia="GaramondPremrPro"/>
        </w:rPr>
        <w:t>Different approach to international co-ordination and harmonization, in particular:</w:t>
      </w:r>
    </w:p>
    <w:p w14:paraId="0B927851" w14:textId="42607E63" w:rsidR="00DE564B" w:rsidRPr="009F3227" w:rsidRDefault="00DE564B" w:rsidP="00DE564B">
      <w:pPr>
        <w:pStyle w:val="SingleTxtG"/>
        <w:ind w:left="1701"/>
        <w:rPr>
          <w:rFonts w:eastAsia="GaramondPremrPro"/>
        </w:rPr>
      </w:pPr>
      <w:r>
        <w:rPr>
          <w:rFonts w:eastAsia="GaramondPremrPro"/>
        </w:rPr>
        <w:t>(</w:t>
      </w:r>
      <w:proofErr w:type="spellStart"/>
      <w:r>
        <w:rPr>
          <w:rFonts w:eastAsia="GaramondPremrPro"/>
        </w:rPr>
        <w:t>i</w:t>
      </w:r>
      <w:proofErr w:type="spellEnd"/>
      <w:r>
        <w:rPr>
          <w:rFonts w:eastAsia="GaramondPremrPro"/>
        </w:rPr>
        <w:t>)</w:t>
      </w:r>
      <w:r>
        <w:rPr>
          <w:rFonts w:eastAsia="GaramondPremrPro"/>
        </w:rPr>
        <w:tab/>
      </w:r>
      <w:r w:rsidRPr="009F3227">
        <w:rPr>
          <w:rFonts w:eastAsia="GaramondPremrPro"/>
        </w:rPr>
        <w:t>Different customs transit regime along EATL inland routes</w:t>
      </w:r>
      <w:proofErr w:type="gramStart"/>
      <w:r w:rsidRPr="009F3227">
        <w:rPr>
          <w:rFonts w:eastAsia="GaramondPremrPro"/>
        </w:rPr>
        <w:t>;</w:t>
      </w:r>
      <w:proofErr w:type="gramEnd"/>
    </w:p>
    <w:p w14:paraId="0D1E71C1" w14:textId="77777777" w:rsidR="00DE564B" w:rsidRPr="009F3227" w:rsidRDefault="00DE564B" w:rsidP="00DE564B">
      <w:pPr>
        <w:pStyle w:val="SingleTxtG"/>
        <w:ind w:left="1701"/>
        <w:rPr>
          <w:rFonts w:eastAsia="GaramondPremrPro"/>
        </w:rPr>
      </w:pPr>
      <w:r>
        <w:rPr>
          <w:rFonts w:eastAsia="GaramondPremrPro"/>
        </w:rPr>
        <w:t>(ii)</w:t>
      </w:r>
      <w:r>
        <w:rPr>
          <w:rFonts w:eastAsia="GaramondPremrPro"/>
        </w:rPr>
        <w:tab/>
      </w:r>
      <w:r w:rsidRPr="009F3227">
        <w:rPr>
          <w:rFonts w:eastAsia="GaramondPremrPro"/>
        </w:rPr>
        <w:t>Time-consuming and costly procedures for granting of visas to professional drivers;</w:t>
      </w:r>
    </w:p>
    <w:p w14:paraId="63FEA0AC" w14:textId="77777777" w:rsidR="00DE564B" w:rsidRPr="009F3227" w:rsidRDefault="00DE564B" w:rsidP="00DE564B">
      <w:pPr>
        <w:pStyle w:val="SingleTxtG"/>
        <w:ind w:left="1701"/>
        <w:rPr>
          <w:rFonts w:eastAsia="GaramondPremrPro"/>
        </w:rPr>
      </w:pPr>
      <w:r>
        <w:rPr>
          <w:rFonts w:eastAsia="GaramondPremrPro"/>
        </w:rPr>
        <w:t>(iii)</w:t>
      </w:r>
      <w:r>
        <w:rPr>
          <w:rFonts w:eastAsia="GaramondPremrPro"/>
        </w:rPr>
        <w:tab/>
      </w:r>
      <w:r w:rsidRPr="009F3227">
        <w:rPr>
          <w:rFonts w:eastAsia="GaramondPremrPro"/>
        </w:rPr>
        <w:t xml:space="preserve">Difficult monitoring of EATL inland routes due to the heterogeneity of existing transport and transit rules; and </w:t>
      </w:r>
    </w:p>
    <w:p w14:paraId="3A66E317" w14:textId="0ADD6493" w:rsidR="00DE564B" w:rsidRPr="009F3227" w:rsidRDefault="00DE564B" w:rsidP="00DE564B">
      <w:pPr>
        <w:pStyle w:val="SingleTxtG"/>
        <w:ind w:left="1701"/>
        <w:rPr>
          <w:rFonts w:eastAsia="GaramondPremrPro"/>
        </w:rPr>
      </w:pPr>
      <w:proofErr w:type="gramStart"/>
      <w:r>
        <w:rPr>
          <w:rFonts w:eastAsia="GaramondPremrPro"/>
        </w:rPr>
        <w:t>(iv)</w:t>
      </w:r>
      <w:r>
        <w:rPr>
          <w:rFonts w:eastAsia="GaramondPremrPro"/>
        </w:rPr>
        <w:tab/>
      </w:r>
      <w:r w:rsidRPr="009F3227">
        <w:rPr>
          <w:rFonts w:eastAsia="GaramondPremrPro"/>
        </w:rPr>
        <w:t>Different</w:t>
      </w:r>
      <w:proofErr w:type="gramEnd"/>
      <w:r w:rsidRPr="009F3227">
        <w:rPr>
          <w:rFonts w:eastAsia="GaramondPremrPro"/>
        </w:rPr>
        <w:t xml:space="preserve"> approach to and absence of synchronization of EATL infrastructure development across borders</w:t>
      </w:r>
      <w:r>
        <w:rPr>
          <w:rFonts w:eastAsia="GaramondPremrPro"/>
        </w:rPr>
        <w:t>;</w:t>
      </w:r>
    </w:p>
    <w:p w14:paraId="1822C5D2" w14:textId="6309303B" w:rsidR="00DE564B" w:rsidRPr="009F3227" w:rsidRDefault="00DE564B" w:rsidP="00DE564B">
      <w:pPr>
        <w:pStyle w:val="SingleTxtG"/>
        <w:ind w:firstLine="567"/>
        <w:rPr>
          <w:rFonts w:eastAsia="GaramondPremrPro"/>
        </w:rPr>
      </w:pPr>
      <w:proofErr w:type="gramStart"/>
      <w:r>
        <w:rPr>
          <w:rFonts w:eastAsia="GaramondPremrPro"/>
        </w:rPr>
        <w:t>(g)</w:t>
      </w:r>
      <w:r>
        <w:rPr>
          <w:rFonts w:eastAsia="GaramondPremrPro"/>
        </w:rPr>
        <w:tab/>
      </w:r>
      <w:r w:rsidRPr="009F3227">
        <w:rPr>
          <w:rFonts w:eastAsia="GaramondPremrPro"/>
        </w:rPr>
        <w:t>Cases of corruption along some EATL road routes detected during some intern</w:t>
      </w:r>
      <w:r w:rsidR="001D11BC">
        <w:rPr>
          <w:rFonts w:eastAsia="GaramondPremrPro"/>
        </w:rPr>
        <w:t>ational project implementation —</w:t>
      </w:r>
      <w:r w:rsidRPr="009F3227">
        <w:rPr>
          <w:rFonts w:eastAsia="GaramondPremrPro"/>
        </w:rPr>
        <w:t xml:space="preserve"> New Euro-Asian Land Transport Initiative (NELTI), the Global Anti-Corruption Initiative, etc., as well as by international organizations </w:t>
      </w:r>
      <w:r w:rsidR="00B237BB">
        <w:rPr>
          <w:rFonts w:eastAsia="GaramondPremrPro"/>
        </w:rPr>
        <w:t>—</w:t>
      </w:r>
      <w:r w:rsidR="001D11BC">
        <w:rPr>
          <w:rFonts w:eastAsia="GaramondPremrPro"/>
        </w:rPr>
        <w:t xml:space="preserve"> </w:t>
      </w:r>
      <w:r w:rsidR="00B237BB">
        <w:rPr>
          <w:rStyle w:val="preferred"/>
        </w:rPr>
        <w:t>Organization for Security and Cooperation in Europe (</w:t>
      </w:r>
      <w:r w:rsidRPr="009F3227">
        <w:rPr>
          <w:rFonts w:eastAsia="GaramondPremrPro"/>
        </w:rPr>
        <w:t>OSCE</w:t>
      </w:r>
      <w:r w:rsidR="00B237BB">
        <w:rPr>
          <w:rFonts w:eastAsia="GaramondPremrPro"/>
        </w:rPr>
        <w:t>)</w:t>
      </w:r>
      <w:r w:rsidRPr="009F3227">
        <w:rPr>
          <w:rFonts w:eastAsia="GaramondPremrPro"/>
        </w:rPr>
        <w:t xml:space="preserve">, </w:t>
      </w:r>
      <w:r w:rsidR="00B237BB">
        <w:rPr>
          <w:rStyle w:val="preferred"/>
        </w:rPr>
        <w:t>Economic Cooperation Organization</w:t>
      </w:r>
      <w:r w:rsidR="00B237BB" w:rsidRPr="009F3227">
        <w:rPr>
          <w:rFonts w:eastAsia="GaramondPremrPro"/>
        </w:rPr>
        <w:t xml:space="preserve"> </w:t>
      </w:r>
      <w:r w:rsidR="00B237BB">
        <w:rPr>
          <w:rFonts w:eastAsia="GaramondPremrPro"/>
        </w:rPr>
        <w:t>(</w:t>
      </w:r>
      <w:r w:rsidRPr="009F3227">
        <w:rPr>
          <w:rFonts w:eastAsia="GaramondPremrPro"/>
        </w:rPr>
        <w:t>ECO</w:t>
      </w:r>
      <w:r w:rsidR="00B237BB">
        <w:rPr>
          <w:rFonts w:eastAsia="GaramondPremrPro"/>
        </w:rPr>
        <w:t>)</w:t>
      </w:r>
      <w:r w:rsidRPr="009F3227">
        <w:rPr>
          <w:rFonts w:eastAsia="GaramondPremrPro"/>
        </w:rPr>
        <w:t xml:space="preserve">, </w:t>
      </w:r>
      <w:r w:rsidR="00B237BB">
        <w:rPr>
          <w:rStyle w:val="preferred"/>
        </w:rPr>
        <w:t>International Road Transport Union (</w:t>
      </w:r>
      <w:r w:rsidRPr="009F3227">
        <w:rPr>
          <w:rFonts w:eastAsia="GaramondPremrPro"/>
        </w:rPr>
        <w:t>IRU</w:t>
      </w:r>
      <w:r w:rsidR="00B237BB">
        <w:rPr>
          <w:rFonts w:eastAsia="GaramondPremrPro"/>
        </w:rPr>
        <w:t>) and others —</w:t>
      </w:r>
      <w:r w:rsidRPr="009F3227">
        <w:rPr>
          <w:rFonts w:eastAsia="GaramondPremrPro"/>
        </w:rPr>
        <w:t xml:space="preserve"> forcing international operators to make illegal payments and making officially declared procedures unreliable</w:t>
      </w:r>
      <w:r>
        <w:rPr>
          <w:rFonts w:eastAsia="GaramondPremrPro"/>
        </w:rPr>
        <w:t>;</w:t>
      </w:r>
      <w:proofErr w:type="gramEnd"/>
    </w:p>
    <w:p w14:paraId="090BC250" w14:textId="728C45D6" w:rsidR="00DE564B" w:rsidRPr="009F3227" w:rsidRDefault="00DE564B" w:rsidP="00DE564B">
      <w:pPr>
        <w:pStyle w:val="SingleTxtG"/>
        <w:ind w:firstLine="567"/>
        <w:rPr>
          <w:rFonts w:eastAsia="GaramondPremrPro"/>
        </w:rPr>
      </w:pPr>
      <w:r>
        <w:rPr>
          <w:rFonts w:eastAsia="GaramondPremrPro"/>
        </w:rPr>
        <w:t>(h)</w:t>
      </w:r>
      <w:r>
        <w:rPr>
          <w:rFonts w:eastAsia="GaramondPremrPro"/>
        </w:rPr>
        <w:tab/>
      </w:r>
      <w:r w:rsidRPr="009F3227">
        <w:rPr>
          <w:rFonts w:eastAsia="GaramondPremrPro"/>
        </w:rPr>
        <w:t>Safety and security concerns along sections of the EATL inland routes;</w:t>
      </w:r>
    </w:p>
    <w:p w14:paraId="232A334F" w14:textId="0A600CFE" w:rsidR="00DE564B" w:rsidRPr="009F3227" w:rsidRDefault="00DE564B" w:rsidP="00DE564B">
      <w:pPr>
        <w:pStyle w:val="SingleTxtG"/>
        <w:ind w:firstLine="567"/>
        <w:rPr>
          <w:rFonts w:eastAsia="GaramondPremrPro"/>
        </w:rPr>
      </w:pPr>
      <w:r>
        <w:rPr>
          <w:rFonts w:eastAsia="GaramondPremrPro"/>
        </w:rPr>
        <w:t>(</w:t>
      </w:r>
      <w:proofErr w:type="spellStart"/>
      <w:r>
        <w:rPr>
          <w:rFonts w:eastAsia="GaramondPremrPro"/>
        </w:rPr>
        <w:t>i</w:t>
      </w:r>
      <w:proofErr w:type="spellEnd"/>
      <w:r>
        <w:rPr>
          <w:rFonts w:eastAsia="GaramondPremrPro"/>
        </w:rPr>
        <w:t>)</w:t>
      </w:r>
      <w:r>
        <w:rPr>
          <w:rFonts w:eastAsia="GaramondPremrPro"/>
        </w:rPr>
        <w:tab/>
      </w:r>
      <w:r w:rsidRPr="009F3227">
        <w:rPr>
          <w:rFonts w:eastAsia="GaramondPremrPro"/>
        </w:rPr>
        <w:t>Absence of fully electronic document and procedure management at border crossing points, including pre-declaration of vehicles and cargo, e-CMR, e-TIR along most of EATL inland routes</w:t>
      </w:r>
      <w:r>
        <w:rPr>
          <w:rFonts w:eastAsia="GaramondPremrPro"/>
        </w:rPr>
        <w:t>;</w:t>
      </w:r>
    </w:p>
    <w:p w14:paraId="24FF12AD" w14:textId="77777777" w:rsidR="00DE564B" w:rsidRPr="009F3227" w:rsidRDefault="00DE564B" w:rsidP="00DE564B">
      <w:pPr>
        <w:pStyle w:val="SingleTxtG"/>
        <w:ind w:firstLine="567"/>
        <w:rPr>
          <w:rFonts w:eastAsia="GaramondPremrPro"/>
        </w:rPr>
      </w:pPr>
      <w:r>
        <w:rPr>
          <w:rFonts w:eastAsia="GaramondPremrPro"/>
        </w:rPr>
        <w:lastRenderedPageBreak/>
        <w:t>(</w:t>
      </w:r>
      <w:proofErr w:type="gramStart"/>
      <w:r>
        <w:rPr>
          <w:rFonts w:eastAsia="GaramondPremrPro"/>
        </w:rPr>
        <w:t>j</w:t>
      </w:r>
      <w:proofErr w:type="gramEnd"/>
      <w:r>
        <w:rPr>
          <w:rFonts w:eastAsia="GaramondPremrPro"/>
        </w:rPr>
        <w:t>)</w:t>
      </w:r>
      <w:r>
        <w:rPr>
          <w:rFonts w:eastAsia="GaramondPremrPro"/>
        </w:rPr>
        <w:tab/>
      </w:r>
      <w:r w:rsidRPr="009F3227">
        <w:rPr>
          <w:rFonts w:eastAsia="GaramondPremrPro"/>
        </w:rPr>
        <w:t>Limited institutional and human resource capacities in many EATL member countries, especially in LLDCs</w:t>
      </w:r>
      <w:r>
        <w:rPr>
          <w:rFonts w:eastAsia="GaramondPremrPro"/>
        </w:rPr>
        <w:t>;</w:t>
      </w:r>
    </w:p>
    <w:p w14:paraId="687C3A6E" w14:textId="4E07F30A" w:rsidR="00DE564B" w:rsidRPr="009F3227" w:rsidRDefault="00DE564B" w:rsidP="00DE564B">
      <w:pPr>
        <w:pStyle w:val="SingleTxtG"/>
        <w:ind w:firstLine="567"/>
        <w:rPr>
          <w:rFonts w:eastAsia="GaramondPremrPro"/>
        </w:rPr>
      </w:pPr>
      <w:r>
        <w:rPr>
          <w:rFonts w:eastAsia="GaramondPremrPro"/>
        </w:rPr>
        <w:t>(k)</w:t>
      </w:r>
      <w:r>
        <w:rPr>
          <w:rFonts w:eastAsia="GaramondPremrPro"/>
        </w:rPr>
        <w:tab/>
      </w:r>
      <w:r w:rsidRPr="009F3227">
        <w:rPr>
          <w:rFonts w:eastAsia="GaramondPremrPro"/>
        </w:rPr>
        <w:t>Insufficient level of investments in development of transport infrastructure in some countries</w:t>
      </w:r>
      <w:r>
        <w:rPr>
          <w:rFonts w:eastAsia="GaramondPremrPro"/>
        </w:rPr>
        <w:t>;</w:t>
      </w:r>
      <w:r w:rsidRPr="009F3227">
        <w:rPr>
          <w:rFonts w:eastAsia="GaramondPremrPro"/>
        </w:rPr>
        <w:t xml:space="preserve"> </w:t>
      </w:r>
      <w:r>
        <w:rPr>
          <w:rFonts w:eastAsia="GaramondPremrPro"/>
        </w:rPr>
        <w:t>and</w:t>
      </w:r>
    </w:p>
    <w:p w14:paraId="00DA8806" w14:textId="0B1934AA" w:rsidR="00DE564B" w:rsidRPr="009F3227" w:rsidRDefault="00DE564B" w:rsidP="00DE564B">
      <w:pPr>
        <w:pStyle w:val="SingleTxtG"/>
        <w:ind w:firstLine="567"/>
        <w:rPr>
          <w:rFonts w:eastAsia="GaramondPremrPro"/>
        </w:rPr>
      </w:pPr>
      <w:r>
        <w:rPr>
          <w:rFonts w:eastAsia="GaramondPremrPro"/>
        </w:rPr>
        <w:t>(l)</w:t>
      </w:r>
      <w:r>
        <w:rPr>
          <w:rFonts w:eastAsia="GaramondPremrPro"/>
        </w:rPr>
        <w:tab/>
      </w:r>
      <w:r w:rsidRPr="009F3227">
        <w:rPr>
          <w:rFonts w:eastAsia="GaramondPremrPro"/>
        </w:rPr>
        <w:t xml:space="preserve">Relatively high risks of natural disaster and technological failures along some sections of EATL inland routes while </w:t>
      </w:r>
      <w:r w:rsidRPr="009F3227">
        <w:t>poorly developed risk management activities in the field of transport and development of alternative transport and transit routes</w:t>
      </w:r>
      <w:r>
        <w:t>;</w:t>
      </w:r>
    </w:p>
    <w:p w14:paraId="5AA0FD88" w14:textId="68C4C86F" w:rsidR="00DE564B" w:rsidRPr="009F3227" w:rsidRDefault="00DE564B" w:rsidP="00DE564B">
      <w:pPr>
        <w:pStyle w:val="SingleTxtG"/>
        <w:rPr>
          <w:rFonts w:eastAsia="GaramondPremrPro"/>
          <w:color w:val="000000" w:themeColor="text1"/>
        </w:rPr>
      </w:pPr>
      <w:r>
        <w:rPr>
          <w:rFonts w:eastAsia="GaramondPremrPro"/>
          <w:color w:val="000000" w:themeColor="text1"/>
        </w:rPr>
        <w:t>26.</w:t>
      </w:r>
      <w:r>
        <w:rPr>
          <w:rFonts w:eastAsia="GaramondPremrPro"/>
          <w:color w:val="000000" w:themeColor="text1"/>
        </w:rPr>
        <w:tab/>
      </w:r>
      <w:r w:rsidRPr="009F3227">
        <w:rPr>
          <w:rFonts w:eastAsia="GaramondPremrPro"/>
          <w:color w:val="000000" w:themeColor="text1"/>
        </w:rPr>
        <w:t xml:space="preserve">The following were </w:t>
      </w:r>
      <w:r w:rsidRPr="00BE1C77">
        <w:rPr>
          <w:color w:val="000000" w:themeColor="text1"/>
        </w:rPr>
        <w:t>considered</w:t>
      </w:r>
      <w:r w:rsidRPr="009F3227">
        <w:rPr>
          <w:rFonts w:eastAsia="GaramondPremrPro"/>
          <w:color w:val="000000" w:themeColor="text1"/>
        </w:rPr>
        <w:t xml:space="preserve"> </w:t>
      </w:r>
      <w:proofErr w:type="gramStart"/>
      <w:r w:rsidRPr="009F3227">
        <w:rPr>
          <w:rFonts w:eastAsia="GaramondPremrPro"/>
          <w:color w:val="000000" w:themeColor="text1"/>
        </w:rPr>
        <w:t>to be EATL</w:t>
      </w:r>
      <w:proofErr w:type="gramEnd"/>
      <w:r w:rsidRPr="009F3227">
        <w:rPr>
          <w:rFonts w:eastAsia="GaramondPremrPro"/>
          <w:color w:val="000000" w:themeColor="text1"/>
        </w:rPr>
        <w:t xml:space="preserve"> inland routes </w:t>
      </w:r>
      <w:r w:rsidRPr="007F27AF">
        <w:rPr>
          <w:rFonts w:eastAsia="GaramondPremrPro"/>
          <w:color w:val="000000" w:themeColor="text1"/>
        </w:rPr>
        <w:t>opportunities:</w:t>
      </w:r>
    </w:p>
    <w:p w14:paraId="6D2B42D1" w14:textId="77777777" w:rsidR="00DE564B" w:rsidRPr="009F3227" w:rsidRDefault="00DE564B" w:rsidP="00DE564B">
      <w:pPr>
        <w:pStyle w:val="SingleTxtG"/>
        <w:ind w:firstLine="567"/>
        <w:rPr>
          <w:rFonts w:eastAsia="GaramondPremrPro"/>
        </w:rPr>
      </w:pPr>
      <w:r>
        <w:t>(a)</w:t>
      </w:r>
      <w:r>
        <w:tab/>
      </w:r>
      <w:r w:rsidRPr="009F3227">
        <w:t xml:space="preserve">Increasing long-term transport flow </w:t>
      </w:r>
      <w:r w:rsidRPr="009F3227">
        <w:rPr>
          <w:rFonts w:eastAsia="GaramondPremrPro"/>
        </w:rPr>
        <w:t>of goods between Europe and Asia due to continuous globalization</w:t>
      </w:r>
      <w:proofErr w:type="gramStart"/>
      <w:r w:rsidRPr="009F3227">
        <w:rPr>
          <w:rFonts w:eastAsia="GaramondPremrPro"/>
        </w:rPr>
        <w:t>;</w:t>
      </w:r>
      <w:proofErr w:type="gramEnd"/>
      <w:r w:rsidRPr="009F3227">
        <w:rPr>
          <w:rFonts w:eastAsia="GaramondPremrPro"/>
        </w:rPr>
        <w:t xml:space="preserve"> </w:t>
      </w:r>
    </w:p>
    <w:p w14:paraId="2FAF2D42" w14:textId="77777777" w:rsidR="00DE564B" w:rsidRPr="009F3227" w:rsidRDefault="00DE564B" w:rsidP="00DE564B">
      <w:pPr>
        <w:pStyle w:val="SingleTxtG"/>
        <w:ind w:firstLine="567"/>
        <w:rPr>
          <w:rFonts w:eastAsia="GaramondPremrPro"/>
        </w:rPr>
      </w:pPr>
      <w:r>
        <w:rPr>
          <w:rFonts w:eastAsia="GaramondPremrPro"/>
        </w:rPr>
        <w:t>(b)</w:t>
      </w:r>
      <w:r>
        <w:rPr>
          <w:rFonts w:eastAsia="GaramondPremrPro"/>
        </w:rPr>
        <w:tab/>
      </w:r>
      <w:r w:rsidRPr="009F3227">
        <w:rPr>
          <w:rFonts w:eastAsia="GaramondPremrPro"/>
        </w:rPr>
        <w:t>Rapid growth of China and India and some other Asian countries generating greater transport demand and thus new opportunities for EATL inland routes;</w:t>
      </w:r>
    </w:p>
    <w:p w14:paraId="6E681504" w14:textId="39F10585" w:rsidR="00DE564B" w:rsidRPr="009F3227" w:rsidRDefault="00DE564B" w:rsidP="00DE564B">
      <w:pPr>
        <w:pStyle w:val="SingleTxtG"/>
        <w:ind w:firstLine="567"/>
        <w:rPr>
          <w:rFonts w:eastAsia="GaramondPremrPro"/>
        </w:rPr>
      </w:pPr>
      <w:r>
        <w:rPr>
          <w:rFonts w:eastAsia="GaramondPremrPro"/>
        </w:rPr>
        <w:t>(c)</w:t>
      </w:r>
      <w:r>
        <w:rPr>
          <w:rFonts w:eastAsia="GaramondPremrPro"/>
        </w:rPr>
        <w:tab/>
      </w:r>
      <w:r w:rsidRPr="009F3227">
        <w:rPr>
          <w:rFonts w:eastAsia="GaramondPremrPro"/>
        </w:rPr>
        <w:t>Adoption during 2014-2015 by UN General Assembly and the ongoing implementation of U</w:t>
      </w:r>
      <w:r>
        <w:rPr>
          <w:rFonts w:eastAsia="GaramondPremrPro"/>
        </w:rPr>
        <w:t xml:space="preserve">nited </w:t>
      </w:r>
      <w:r w:rsidRPr="009F3227">
        <w:rPr>
          <w:rFonts w:eastAsia="GaramondPremrPro"/>
        </w:rPr>
        <w:t>N</w:t>
      </w:r>
      <w:r>
        <w:rPr>
          <w:rFonts w:eastAsia="GaramondPremrPro"/>
        </w:rPr>
        <w:t>ations</w:t>
      </w:r>
      <w:r w:rsidRPr="009F3227">
        <w:rPr>
          <w:rFonts w:eastAsia="GaramondPremrPro"/>
        </w:rPr>
        <w:t xml:space="preserve"> Resolutions 70/1 "</w:t>
      </w:r>
      <w:r w:rsidRPr="009F3227">
        <w:t>Transforming our world: the 2030 Agenda for Sustainable Development</w:t>
      </w:r>
      <w:r w:rsidRPr="009F3227">
        <w:rPr>
          <w:rFonts w:eastAsia="GaramondPremrPro"/>
        </w:rPr>
        <w:t>", 69/213 "</w:t>
      </w:r>
      <w:r w:rsidRPr="009F3227">
        <w:t>The Role of Transport and Transit Corridors in Ensuring International Cooperation for Sustainable Development</w:t>
      </w:r>
      <w:r w:rsidRPr="009F3227">
        <w:rPr>
          <w:rFonts w:eastAsia="GaramondPremrPro"/>
        </w:rPr>
        <w:t>", 70/197 "</w:t>
      </w:r>
      <w:r w:rsidRPr="009F3227">
        <w:rPr>
          <w:bCs/>
        </w:rPr>
        <w:t>Towards comprehensive cooperation among all modes of transport for promoting sustainable multimodal transit corridors</w:t>
      </w:r>
      <w:r w:rsidRPr="009F3227">
        <w:rPr>
          <w:rFonts w:eastAsia="GaramondPremrPro"/>
        </w:rPr>
        <w:t>";</w:t>
      </w:r>
    </w:p>
    <w:p w14:paraId="29FB24B4" w14:textId="1068E0B7" w:rsidR="00DE564B" w:rsidRPr="009F3227" w:rsidRDefault="00DE564B" w:rsidP="00DE564B">
      <w:pPr>
        <w:pStyle w:val="SingleTxtG"/>
        <w:ind w:firstLine="567"/>
        <w:rPr>
          <w:rFonts w:eastAsia="GaramondPremrPro"/>
        </w:rPr>
      </w:pPr>
      <w:r>
        <w:rPr>
          <w:rFonts w:eastAsia="GaramondPremrPro"/>
        </w:rPr>
        <w:t>(d)</w:t>
      </w:r>
      <w:r>
        <w:rPr>
          <w:rFonts w:eastAsia="GaramondPremrPro"/>
        </w:rPr>
        <w:tab/>
      </w:r>
      <w:r w:rsidRPr="009F3227">
        <w:rPr>
          <w:rFonts w:eastAsia="GaramondPremrPro"/>
        </w:rPr>
        <w:t xml:space="preserve">Launch of “The Ashgabat Process" on </w:t>
      </w:r>
      <w:r w:rsidR="004D484F" w:rsidRPr="009F3227">
        <w:rPr>
          <w:rFonts w:eastAsia="GaramondPremrPro"/>
        </w:rPr>
        <w:t xml:space="preserve">sustainable transport development </w:t>
      </w:r>
      <w:r w:rsidRPr="009F3227">
        <w:rPr>
          <w:rFonts w:eastAsia="GaramondPremrPro"/>
        </w:rPr>
        <w:t>based on the results of the First Global U</w:t>
      </w:r>
      <w:r>
        <w:rPr>
          <w:rFonts w:eastAsia="GaramondPremrPro"/>
        </w:rPr>
        <w:t xml:space="preserve">nited </w:t>
      </w:r>
      <w:r w:rsidRPr="009F3227">
        <w:rPr>
          <w:rFonts w:eastAsia="GaramondPremrPro"/>
        </w:rPr>
        <w:t>N</w:t>
      </w:r>
      <w:r>
        <w:rPr>
          <w:rFonts w:eastAsia="GaramondPremrPro"/>
        </w:rPr>
        <w:t>ations</w:t>
      </w:r>
      <w:r w:rsidRPr="009F3227">
        <w:rPr>
          <w:rFonts w:eastAsia="GaramondPremrPro"/>
        </w:rPr>
        <w:t xml:space="preserve"> Conference on Sustainable Transport (November 26-27, 2016, Ashgabat, Turkmenistan);</w:t>
      </w:r>
    </w:p>
    <w:p w14:paraId="22BBD6BF" w14:textId="48761E84" w:rsidR="00DE564B" w:rsidRPr="009F3227" w:rsidRDefault="00DE564B" w:rsidP="00DE564B">
      <w:pPr>
        <w:pStyle w:val="SingleTxtG"/>
        <w:ind w:firstLine="567"/>
        <w:rPr>
          <w:rFonts w:eastAsia="GaramondPremrPro"/>
        </w:rPr>
      </w:pPr>
      <w:r>
        <w:t>(e)</w:t>
      </w:r>
      <w:r>
        <w:tab/>
      </w:r>
      <w:r w:rsidRPr="009F3227">
        <w:t xml:space="preserve">The adoption of Ministerial Declaration on Sustainable Transport Connectivity in Asia and the Pacific and the Regional </w:t>
      </w:r>
      <w:r>
        <w:t>A</w:t>
      </w:r>
      <w:r w:rsidRPr="009F3227">
        <w:t xml:space="preserve">ction </w:t>
      </w:r>
      <w:r>
        <w:t>P</w:t>
      </w:r>
      <w:r w:rsidRPr="009F3227">
        <w:t xml:space="preserve">rogramme for </w:t>
      </w:r>
      <w:r>
        <w:t>S</w:t>
      </w:r>
      <w:r w:rsidRPr="009F3227">
        <w:t xml:space="preserve">ustainable </w:t>
      </w:r>
      <w:r>
        <w:t>T</w:t>
      </w:r>
      <w:r w:rsidRPr="009F3227">
        <w:t xml:space="preserve">ransport </w:t>
      </w:r>
      <w:r>
        <w:t>C</w:t>
      </w:r>
      <w:r w:rsidRPr="009F3227">
        <w:t xml:space="preserve">onnectivity in Asia and the Pacific, phase III (2017-2021) during the </w:t>
      </w:r>
      <w:r w:rsidR="001526EA" w:rsidRPr="009F3227">
        <w:t>third session of</w:t>
      </w:r>
      <w:r w:rsidRPr="009F3227">
        <w:t xml:space="preserve"> the UNESCAP Ministerial Conference on Transport (5-9 December 2016, Moscow, Russian Federation);</w:t>
      </w:r>
    </w:p>
    <w:p w14:paraId="1B2A308F" w14:textId="77777777" w:rsidR="00DE564B" w:rsidRPr="009F3227" w:rsidRDefault="00DE564B" w:rsidP="00DE564B">
      <w:pPr>
        <w:pStyle w:val="SingleTxtG"/>
        <w:ind w:firstLine="567"/>
        <w:rPr>
          <w:rFonts w:eastAsia="GaramondPremrPro"/>
        </w:rPr>
      </w:pPr>
      <w:r>
        <w:t>(f)</w:t>
      </w:r>
      <w:r>
        <w:tab/>
      </w:r>
      <w:r w:rsidRPr="009F3227">
        <w:t xml:space="preserve">Ongoing </w:t>
      </w:r>
      <w:r w:rsidRPr="009F3227">
        <w:rPr>
          <w:rFonts w:eastAsia="GaramondPremrPro"/>
        </w:rPr>
        <w:t>implementation of the Vienna Programme of Action</w:t>
      </w:r>
      <w:r w:rsidRPr="009F3227">
        <w:t xml:space="preserve"> for Landlocked Developing Countries for the Decade 2014-2024;</w:t>
      </w:r>
    </w:p>
    <w:p w14:paraId="3C95A941" w14:textId="6D6A1565" w:rsidR="00DE564B" w:rsidRPr="009F3227" w:rsidRDefault="00DE564B" w:rsidP="00DE564B">
      <w:pPr>
        <w:pStyle w:val="SingleTxtG"/>
        <w:ind w:firstLine="567"/>
        <w:rPr>
          <w:rFonts w:eastAsia="GaramondPremrPro"/>
        </w:rPr>
      </w:pPr>
      <w:r>
        <w:rPr>
          <w:rFonts w:eastAsia="GaramondPremrPro"/>
        </w:rPr>
        <w:t>(g)</w:t>
      </w:r>
      <w:r>
        <w:rPr>
          <w:rFonts w:eastAsia="GaramondPremrPro"/>
        </w:rPr>
        <w:tab/>
      </w:r>
      <w:r w:rsidRPr="00D77793">
        <w:rPr>
          <w:rFonts w:eastAsia="GaramondPremrPro"/>
        </w:rPr>
        <w:t>Establishment of the Eurasian Economic Union (EAEU) in 2014 and implementation of coordinated (agreed) transport policies among its member states with gradual creation of a single transport space and common market of transport services</w:t>
      </w:r>
      <w:proofErr w:type="gramStart"/>
      <w:r w:rsidRPr="00D77793">
        <w:rPr>
          <w:rFonts w:eastAsia="GaramondPremrPro"/>
        </w:rPr>
        <w:t>;</w:t>
      </w:r>
      <w:proofErr w:type="gramEnd"/>
    </w:p>
    <w:p w14:paraId="548AEB25" w14:textId="1E289971" w:rsidR="00DE564B" w:rsidRPr="009F3227" w:rsidRDefault="00DE564B" w:rsidP="00DE564B">
      <w:pPr>
        <w:pStyle w:val="SingleTxtG"/>
        <w:ind w:firstLine="567"/>
        <w:rPr>
          <w:rFonts w:eastAsia="GaramondPremrPro"/>
        </w:rPr>
      </w:pPr>
      <w:r>
        <w:rPr>
          <w:rFonts w:eastAsia="GaramondPremrPro"/>
        </w:rPr>
        <w:t>(h)</w:t>
      </w:r>
      <w:r>
        <w:rPr>
          <w:rFonts w:eastAsia="GaramondPremrPro"/>
        </w:rPr>
        <w:tab/>
      </w:r>
      <w:r w:rsidRPr="009F3227">
        <w:rPr>
          <w:rFonts w:eastAsia="GaramondPremrPro"/>
        </w:rPr>
        <w:t xml:space="preserve">The start of “One Belt </w:t>
      </w:r>
      <w:r>
        <w:rPr>
          <w:rFonts w:eastAsia="GaramondPremrPro"/>
        </w:rPr>
        <w:t>-</w:t>
      </w:r>
      <w:r w:rsidRPr="009F3227">
        <w:rPr>
          <w:rFonts w:eastAsia="GaramondPremrPro"/>
        </w:rPr>
        <w:t xml:space="preserve"> One Road” (OBOR) </w:t>
      </w:r>
      <w:r w:rsidRPr="009F3227">
        <w:t>Initiative by China;</w:t>
      </w:r>
    </w:p>
    <w:p w14:paraId="706BBDAF" w14:textId="05A21150" w:rsidR="00DE564B" w:rsidRPr="009F3227" w:rsidRDefault="00DE564B" w:rsidP="00DE564B">
      <w:pPr>
        <w:pStyle w:val="SingleTxtG"/>
        <w:ind w:firstLine="567"/>
        <w:rPr>
          <w:rFonts w:eastAsia="GaramondPremrPro"/>
        </w:rPr>
      </w:pPr>
      <w:r>
        <w:t>(</w:t>
      </w:r>
      <w:proofErr w:type="spellStart"/>
      <w:r>
        <w:t>i</w:t>
      </w:r>
      <w:proofErr w:type="spellEnd"/>
      <w:r>
        <w:t>)</w:t>
      </w:r>
      <w:r>
        <w:tab/>
      </w:r>
      <w:r w:rsidRPr="009F3227">
        <w:t>Creation of the Global Partnership for Sustainable Transport (GPST) and launch of its work on key transport issues related to the development of EATL, for example its proposal to develop a Global Transit Document (</w:t>
      </w:r>
      <w:proofErr w:type="spellStart"/>
      <w:r w:rsidRPr="009F3227">
        <w:t>GTrD</w:t>
      </w:r>
      <w:proofErr w:type="spellEnd"/>
      <w:r w:rsidRPr="009F3227">
        <w:t xml:space="preserve">) to facilitate inter-modal transit of goods across multiple jurisdictions taking into account related legal and insurance issues during the transit of goods; </w:t>
      </w:r>
    </w:p>
    <w:p w14:paraId="7058DB35" w14:textId="77777777" w:rsidR="00DE564B" w:rsidRPr="009F3227" w:rsidRDefault="00DE564B" w:rsidP="00DE564B">
      <w:pPr>
        <w:pStyle w:val="SingleTxtG"/>
        <w:ind w:firstLine="567"/>
        <w:rPr>
          <w:rFonts w:eastAsia="GaramondPremrPro"/>
        </w:rPr>
      </w:pPr>
      <w:r>
        <w:rPr>
          <w:rFonts w:eastAsia="GaramondPremrPro"/>
        </w:rPr>
        <w:t>(j)</w:t>
      </w:r>
      <w:r>
        <w:rPr>
          <w:rFonts w:eastAsia="GaramondPremrPro"/>
        </w:rPr>
        <w:tab/>
      </w:r>
      <w:r w:rsidRPr="009F3227">
        <w:rPr>
          <w:rFonts w:eastAsia="GaramondPremrPro"/>
        </w:rPr>
        <w:t>Accession of EATL countries to the WTO (</w:t>
      </w:r>
      <w:r w:rsidRPr="009F3227">
        <w:t>Russian Federation (2012), Tajikistan (2013) and Kazakhstan (2015))</w:t>
      </w:r>
      <w:r>
        <w:t>;</w:t>
      </w:r>
      <w:r w:rsidRPr="009F3227">
        <w:t xml:space="preserve"> </w:t>
      </w:r>
    </w:p>
    <w:p w14:paraId="1BDE6B2E" w14:textId="353088FA" w:rsidR="00DE564B" w:rsidRPr="009F3227" w:rsidRDefault="00DE564B" w:rsidP="00DE564B">
      <w:pPr>
        <w:pStyle w:val="SingleTxtG"/>
        <w:ind w:firstLine="567"/>
        <w:rPr>
          <w:rFonts w:eastAsia="GaramondPremrPro"/>
        </w:rPr>
      </w:pPr>
      <w:r>
        <w:t>(k)</w:t>
      </w:r>
      <w:r>
        <w:tab/>
      </w:r>
      <w:r w:rsidRPr="009F3227">
        <w:t>Entry into force of the WTO Trade Facilitation Agreement (TFA) in 2017;</w:t>
      </w:r>
    </w:p>
    <w:p w14:paraId="3EC27EFB" w14:textId="77777777" w:rsidR="00DE564B" w:rsidRPr="009F3227" w:rsidRDefault="00DE564B" w:rsidP="00DE564B">
      <w:pPr>
        <w:pStyle w:val="SingleTxtG"/>
        <w:ind w:firstLine="567"/>
        <w:rPr>
          <w:rFonts w:eastAsia="GaramondPremrPro"/>
        </w:rPr>
      </w:pPr>
      <w:r>
        <w:rPr>
          <w:rFonts w:eastAsia="GaramondPremrPro"/>
        </w:rPr>
        <w:t>(l)</w:t>
      </w:r>
      <w:r>
        <w:rPr>
          <w:rFonts w:eastAsia="GaramondPremrPro"/>
        </w:rPr>
        <w:tab/>
      </w:r>
      <w:r w:rsidRPr="009F3227">
        <w:rPr>
          <w:rFonts w:eastAsia="GaramondPremrPro"/>
        </w:rPr>
        <w:t xml:space="preserve">Economic reforms in certain EATL countries improving the business climate and </w:t>
      </w:r>
      <w:r w:rsidRPr="009F3227">
        <w:t xml:space="preserve">transparency of procedures </w:t>
      </w:r>
      <w:r w:rsidRPr="009F3227">
        <w:rPr>
          <w:rStyle w:val="shorttext"/>
          <w:color w:val="000000" w:themeColor="text1"/>
        </w:rPr>
        <w:t>as evidenced by the growth indices</w:t>
      </w:r>
      <w:r w:rsidRPr="009F3227">
        <w:t xml:space="preserve"> of competitiveness and LPI in those countries;</w:t>
      </w:r>
    </w:p>
    <w:p w14:paraId="468E30A9" w14:textId="77777777" w:rsidR="00DE564B" w:rsidRPr="009F3227" w:rsidRDefault="00DE564B" w:rsidP="00DE564B">
      <w:pPr>
        <w:pStyle w:val="SingleTxtG"/>
        <w:ind w:firstLine="567"/>
        <w:rPr>
          <w:rFonts w:eastAsia="GaramondPremrPro"/>
        </w:rPr>
      </w:pPr>
      <w:r>
        <w:rPr>
          <w:rFonts w:eastAsia="GaramondPremrPro"/>
        </w:rPr>
        <w:t>(m)</w:t>
      </w:r>
      <w:r>
        <w:rPr>
          <w:rFonts w:eastAsia="GaramondPremrPro"/>
        </w:rPr>
        <w:tab/>
      </w:r>
      <w:r w:rsidRPr="009F3227">
        <w:rPr>
          <w:rFonts w:eastAsia="GaramondPremrPro"/>
        </w:rPr>
        <w:t>Developing trade among EATL countries, in particular between LLDCs in Central Asia and their transit developing neighbours</w:t>
      </w:r>
      <w:proofErr w:type="gramStart"/>
      <w:r w:rsidRPr="009F3227">
        <w:rPr>
          <w:rFonts w:eastAsia="GaramondPremrPro"/>
        </w:rPr>
        <w:t>;</w:t>
      </w:r>
      <w:proofErr w:type="gramEnd"/>
    </w:p>
    <w:p w14:paraId="57ED9630" w14:textId="16933522" w:rsidR="00DE564B" w:rsidRPr="009F3227" w:rsidRDefault="00DE564B" w:rsidP="00DE564B">
      <w:pPr>
        <w:pStyle w:val="SingleTxtG"/>
        <w:ind w:firstLine="567"/>
        <w:rPr>
          <w:rFonts w:eastAsia="GaramondPremrPro"/>
        </w:rPr>
      </w:pPr>
      <w:proofErr w:type="gramStart"/>
      <w:r>
        <w:rPr>
          <w:rFonts w:eastAsia="GaramondPremrPro"/>
        </w:rPr>
        <w:lastRenderedPageBreak/>
        <w:t>(n)</w:t>
      </w:r>
      <w:r>
        <w:rPr>
          <w:rFonts w:eastAsia="GaramondPremrPro"/>
        </w:rPr>
        <w:tab/>
      </w:r>
      <w:r w:rsidRPr="009F3227">
        <w:rPr>
          <w:rFonts w:eastAsia="GaramondPremrPro"/>
        </w:rPr>
        <w:t xml:space="preserve">Implementation of certain infrastructure projects improving the transport-logistic network within the EATL area, including </w:t>
      </w:r>
      <w:r w:rsidRPr="009F3227">
        <w:t>the Via-</w:t>
      </w:r>
      <w:proofErr w:type="spellStart"/>
      <w:r w:rsidRPr="009F3227">
        <w:t>Carpatia</w:t>
      </w:r>
      <w:proofErr w:type="spellEnd"/>
      <w:r w:rsidRPr="009F3227">
        <w:t xml:space="preserve"> project, construction of Europe-Western China International Route and North-South Corridor by all involved countries, reconstruction of the railway lines of BAM and TRANSSIB in the Russian Federation, construction and launch of operation in the new commercial sea and dry port </w:t>
      </w:r>
      <w:proofErr w:type="spellStart"/>
      <w:r w:rsidRPr="009F3227">
        <w:t>Alyat</w:t>
      </w:r>
      <w:proofErr w:type="spellEnd"/>
      <w:r w:rsidRPr="009F3227">
        <w:t xml:space="preserve"> (Republic of Azerbaijan),</w:t>
      </w:r>
      <w:r w:rsidRPr="009F3227">
        <w:rPr>
          <w:bCs/>
        </w:rPr>
        <w:t xml:space="preserve"> Eurasia Tunnel</w:t>
      </w:r>
      <w:r w:rsidRPr="009F3227">
        <w:t xml:space="preserve"> crossing the </w:t>
      </w:r>
      <w:r>
        <w:t>Istanbul</w:t>
      </w:r>
      <w:hyperlink r:id="rId12" w:tooltip="Bosphorus strait" w:history="1">
        <w:r w:rsidRPr="009F3227">
          <w:rPr>
            <w:rStyle w:val="Hyperlink"/>
            <w:color w:val="000000" w:themeColor="text1"/>
          </w:rPr>
          <w:t xml:space="preserve"> </w:t>
        </w:r>
        <w:r>
          <w:rPr>
            <w:rStyle w:val="Hyperlink"/>
            <w:color w:val="000000" w:themeColor="text1"/>
          </w:rPr>
          <w:t>S</w:t>
        </w:r>
        <w:r w:rsidRPr="009F3227">
          <w:rPr>
            <w:rStyle w:val="Hyperlink"/>
            <w:color w:val="000000" w:themeColor="text1"/>
          </w:rPr>
          <w:t>trait</w:t>
        </w:r>
      </w:hyperlink>
      <w:r>
        <w:rPr>
          <w:rStyle w:val="Hyperlink"/>
          <w:color w:val="000000" w:themeColor="text1"/>
        </w:rPr>
        <w:t>s (</w:t>
      </w:r>
      <w:r w:rsidRPr="00002160">
        <w:rPr>
          <w:rStyle w:val="Hyperlink"/>
          <w:color w:val="000000" w:themeColor="text1"/>
        </w:rPr>
        <w:t>Bosporus</w:t>
      </w:r>
      <w:r>
        <w:rPr>
          <w:rStyle w:val="Hyperlink"/>
          <w:color w:val="000000" w:themeColor="text1"/>
        </w:rPr>
        <w:t>)</w:t>
      </w:r>
      <w:r w:rsidRPr="009F3227">
        <w:t xml:space="preserve"> undersea, construction of Resht </w:t>
      </w:r>
      <w:r>
        <w:t>-</w:t>
      </w:r>
      <w:r w:rsidRPr="009F3227">
        <w:t xml:space="preserve"> </w:t>
      </w:r>
      <w:proofErr w:type="spellStart"/>
      <w:r w:rsidRPr="009F3227">
        <w:t>Astara</w:t>
      </w:r>
      <w:proofErr w:type="spellEnd"/>
      <w:r w:rsidRPr="009F3227">
        <w:t xml:space="preserve"> railway section in the Islamic Republic of Iran, etc.</w:t>
      </w:r>
      <w:r>
        <w:t>;</w:t>
      </w:r>
      <w:proofErr w:type="gramEnd"/>
    </w:p>
    <w:p w14:paraId="50A7A4A0" w14:textId="77777777" w:rsidR="00DE564B" w:rsidRPr="009F3227" w:rsidRDefault="00DE564B" w:rsidP="00DE564B">
      <w:pPr>
        <w:pStyle w:val="SingleTxtG"/>
        <w:ind w:firstLine="567"/>
        <w:rPr>
          <w:rFonts w:eastAsia="GaramondPremrPro"/>
        </w:rPr>
      </w:pPr>
      <w:r>
        <w:rPr>
          <w:rFonts w:eastAsia="GaramondPremrPro"/>
        </w:rPr>
        <w:t>(o)</w:t>
      </w:r>
      <w:r>
        <w:rPr>
          <w:rFonts w:eastAsia="GaramondPremrPro"/>
        </w:rPr>
        <w:tab/>
      </w:r>
      <w:r w:rsidRPr="009F3227">
        <w:rPr>
          <w:rFonts w:eastAsia="GaramondPremrPro"/>
        </w:rPr>
        <w:t xml:space="preserve">Increase in volumes of </w:t>
      </w:r>
      <w:r w:rsidRPr="009F3227">
        <w:t xml:space="preserve">“time-sensitive” goods </w:t>
      </w:r>
      <w:r w:rsidRPr="009F3227">
        <w:rPr>
          <w:rFonts w:eastAsia="GaramondPremrPro"/>
        </w:rPr>
        <w:t>transit on EATL inland routes due to “slow steaming” on the maritime routes</w:t>
      </w:r>
      <w:proofErr w:type="gramStart"/>
      <w:r>
        <w:rPr>
          <w:rFonts w:eastAsia="GaramondPremrPro"/>
        </w:rPr>
        <w:t>;</w:t>
      </w:r>
      <w:proofErr w:type="gramEnd"/>
    </w:p>
    <w:p w14:paraId="4A636B43" w14:textId="379ABF2F" w:rsidR="00DE564B" w:rsidRPr="009F3227" w:rsidRDefault="00DE564B" w:rsidP="00DE564B">
      <w:pPr>
        <w:pStyle w:val="SingleTxtG"/>
        <w:ind w:firstLine="567"/>
        <w:rPr>
          <w:rFonts w:eastAsia="GaramondPremrPro"/>
        </w:rPr>
      </w:pPr>
      <w:r>
        <w:rPr>
          <w:rFonts w:eastAsia="GaramondPremrPro"/>
        </w:rPr>
        <w:t>(p)</w:t>
      </w:r>
      <w:r>
        <w:rPr>
          <w:rFonts w:eastAsia="GaramondPremrPro"/>
        </w:rPr>
        <w:tab/>
      </w:r>
      <w:r w:rsidRPr="009F3227">
        <w:rPr>
          <w:rFonts w:eastAsia="GaramondPremrPro"/>
        </w:rPr>
        <w:t xml:space="preserve">Increasing </w:t>
      </w:r>
      <w:r w:rsidRPr="009F3227">
        <w:t xml:space="preserve">coverage of the </w:t>
      </w:r>
      <w:r w:rsidR="007311D1">
        <w:t>International Convention concerning the Carriage of Goods by Rail/Agreement on International Railway Freight Communications (</w:t>
      </w:r>
      <w:r w:rsidRPr="009F3227">
        <w:t>CIM/SMGS</w:t>
      </w:r>
      <w:r w:rsidR="007311D1">
        <w:t>)</w:t>
      </w:r>
      <w:r w:rsidRPr="009F3227">
        <w:t xml:space="preserve"> </w:t>
      </w:r>
      <w:r w:rsidRPr="009F3227">
        <w:rPr>
          <w:rFonts w:eastAsia="GaramondPremrPro"/>
        </w:rPr>
        <w:t>consignment note along EATL railway routes (for example in China and in the Islamic Republic of Iran)</w:t>
      </w:r>
      <w:r>
        <w:rPr>
          <w:rFonts w:eastAsia="GaramondPremrPro"/>
        </w:rPr>
        <w:t>;</w:t>
      </w:r>
    </w:p>
    <w:p w14:paraId="6316BAB6" w14:textId="46A5375B" w:rsidR="00DE564B" w:rsidRPr="009F3227" w:rsidRDefault="00DE564B" w:rsidP="00DE564B">
      <w:pPr>
        <w:pStyle w:val="SingleTxtG"/>
        <w:ind w:firstLine="567"/>
        <w:rPr>
          <w:rFonts w:eastAsia="GaramondPremrPro"/>
        </w:rPr>
      </w:pPr>
      <w:r>
        <w:t>(q)</w:t>
      </w:r>
      <w:r>
        <w:tab/>
      </w:r>
      <w:r w:rsidRPr="009F3227">
        <w:t xml:space="preserve">Expansion of </w:t>
      </w:r>
      <w:r w:rsidRPr="009F3227">
        <w:rPr>
          <w:rFonts w:eastAsia="GaramondPremrPro"/>
        </w:rPr>
        <w:t>CMR consignment note and TIR carnet along EATL road routes</w:t>
      </w:r>
      <w:r>
        <w:rPr>
          <w:rFonts w:eastAsia="GaramondPremrPro"/>
        </w:rPr>
        <w:t>;</w:t>
      </w:r>
    </w:p>
    <w:p w14:paraId="7A05BBFE" w14:textId="77777777" w:rsidR="00DE564B" w:rsidRPr="009F3227" w:rsidRDefault="00DE564B" w:rsidP="00DE564B">
      <w:pPr>
        <w:pStyle w:val="SingleTxtG"/>
        <w:ind w:firstLine="567"/>
        <w:rPr>
          <w:rFonts w:eastAsia="GaramondPremrPro"/>
        </w:rPr>
      </w:pPr>
      <w:r>
        <w:rPr>
          <w:rFonts w:eastAsia="GaramondPremrPro"/>
        </w:rPr>
        <w:t>(r)</w:t>
      </w:r>
      <w:r>
        <w:rPr>
          <w:rFonts w:eastAsia="GaramondPremrPro"/>
        </w:rPr>
        <w:tab/>
      </w:r>
      <w:r w:rsidRPr="009F3227">
        <w:rPr>
          <w:rFonts w:eastAsia="GaramondPremrPro"/>
        </w:rPr>
        <w:t>Railway reforms in certain EATL countries improving the environment for long-haul block-trains operations</w:t>
      </w:r>
      <w:proofErr w:type="gramStart"/>
      <w:r>
        <w:rPr>
          <w:rFonts w:eastAsia="GaramondPremrPro"/>
        </w:rPr>
        <w:t>;</w:t>
      </w:r>
      <w:proofErr w:type="gramEnd"/>
    </w:p>
    <w:p w14:paraId="490A0459" w14:textId="4B496A43" w:rsidR="00DE564B" w:rsidRPr="009F3227" w:rsidRDefault="00DE564B" w:rsidP="00DE564B">
      <w:pPr>
        <w:pStyle w:val="SingleTxtG"/>
        <w:ind w:firstLine="567"/>
        <w:rPr>
          <w:rFonts w:eastAsia="GaramondPremrPro"/>
        </w:rPr>
      </w:pPr>
      <w:r>
        <w:rPr>
          <w:rFonts w:eastAsia="GaramondPremrPro"/>
        </w:rPr>
        <w:t>(s)</w:t>
      </w:r>
      <w:r>
        <w:rPr>
          <w:rFonts w:eastAsia="GaramondPremrPro"/>
        </w:rPr>
        <w:tab/>
      </w:r>
      <w:r w:rsidRPr="009F3227">
        <w:rPr>
          <w:rFonts w:eastAsia="GaramondPremrPro"/>
        </w:rPr>
        <w:t>Availability of legal framework (Convention on the Harmonization of Frontier Controls of Goods) and good practices in facilitating border-crossing procedures</w:t>
      </w:r>
      <w:r>
        <w:rPr>
          <w:rFonts w:eastAsia="GaramondPremrPro"/>
        </w:rPr>
        <w:t>; and</w:t>
      </w:r>
    </w:p>
    <w:p w14:paraId="20559497" w14:textId="3C93365C" w:rsidR="00DE564B" w:rsidRPr="009F3227" w:rsidRDefault="00DE564B" w:rsidP="00DE564B">
      <w:pPr>
        <w:pStyle w:val="SingleTxtG"/>
        <w:ind w:firstLine="567"/>
        <w:rPr>
          <w:rFonts w:eastAsia="GaramondPremrPro"/>
        </w:rPr>
      </w:pPr>
      <w:proofErr w:type="gramStart"/>
      <w:r>
        <w:rPr>
          <w:rFonts w:eastAsia="GaramondPremrPro"/>
        </w:rPr>
        <w:t>(t)</w:t>
      </w:r>
      <w:r>
        <w:rPr>
          <w:rFonts w:eastAsia="GaramondPremrPro"/>
        </w:rPr>
        <w:tab/>
      </w:r>
      <w:r w:rsidRPr="009F3227">
        <w:rPr>
          <w:rFonts w:eastAsia="GaramondPremrPro"/>
        </w:rPr>
        <w:t xml:space="preserve">Increasing efforts to advance </w:t>
      </w:r>
      <w:r w:rsidRPr="009F3227">
        <w:t xml:space="preserve">regional cooperation and integration </w:t>
      </w:r>
      <w:r w:rsidRPr="009F3227">
        <w:rPr>
          <w:rFonts w:eastAsia="GaramondPremrPro"/>
        </w:rPr>
        <w:t>among EATL countries offering new opportunities to address existing challenges in a coordinated way.</w:t>
      </w:r>
      <w:proofErr w:type="gramEnd"/>
    </w:p>
    <w:p w14:paraId="0E32188F" w14:textId="77777777" w:rsidR="00DE564B" w:rsidRPr="009F3227" w:rsidRDefault="00DE564B" w:rsidP="00DE564B">
      <w:pPr>
        <w:pStyle w:val="SingleTxtG"/>
        <w:rPr>
          <w:rFonts w:eastAsia="GaramondPremrPro"/>
          <w:color w:val="000000" w:themeColor="text1"/>
        </w:rPr>
      </w:pPr>
      <w:r>
        <w:rPr>
          <w:rFonts w:eastAsia="GaramondPremrPro"/>
          <w:color w:val="000000" w:themeColor="text1"/>
        </w:rPr>
        <w:t>27.</w:t>
      </w:r>
      <w:r>
        <w:rPr>
          <w:rFonts w:eastAsia="GaramondPremrPro"/>
          <w:color w:val="000000" w:themeColor="text1"/>
        </w:rPr>
        <w:tab/>
      </w:r>
      <w:r w:rsidRPr="009F3227">
        <w:rPr>
          <w:rFonts w:eastAsia="GaramondPremrPro"/>
          <w:color w:val="000000" w:themeColor="text1"/>
        </w:rPr>
        <w:t xml:space="preserve">The following were considered </w:t>
      </w:r>
      <w:proofErr w:type="gramStart"/>
      <w:r w:rsidRPr="009F3227">
        <w:rPr>
          <w:rFonts w:eastAsia="GaramondPremrPro"/>
          <w:color w:val="000000" w:themeColor="text1"/>
        </w:rPr>
        <w:t>to be EATL</w:t>
      </w:r>
      <w:proofErr w:type="gramEnd"/>
      <w:r w:rsidRPr="009F3227">
        <w:rPr>
          <w:rFonts w:eastAsia="GaramondPremrPro"/>
          <w:color w:val="000000" w:themeColor="text1"/>
        </w:rPr>
        <w:t xml:space="preserve"> </w:t>
      </w:r>
      <w:r w:rsidRPr="00BE1C77">
        <w:rPr>
          <w:color w:val="000000" w:themeColor="text1"/>
        </w:rPr>
        <w:t>inland</w:t>
      </w:r>
      <w:r w:rsidRPr="009F3227">
        <w:rPr>
          <w:rFonts w:eastAsia="GaramondPremrPro"/>
          <w:color w:val="000000" w:themeColor="text1"/>
        </w:rPr>
        <w:t xml:space="preserve"> routes </w:t>
      </w:r>
      <w:r w:rsidRPr="007F27AF">
        <w:rPr>
          <w:rFonts w:eastAsia="GaramondPremrPro"/>
          <w:color w:val="000000" w:themeColor="text1"/>
        </w:rPr>
        <w:t>threats</w:t>
      </w:r>
      <w:r w:rsidRPr="009F3227">
        <w:rPr>
          <w:rFonts w:eastAsia="GaramondPremrPro"/>
          <w:color w:val="000000" w:themeColor="text1"/>
        </w:rPr>
        <w:t>:</w:t>
      </w:r>
    </w:p>
    <w:p w14:paraId="32E4E62A" w14:textId="77777777" w:rsidR="00DE564B" w:rsidRPr="009F3227" w:rsidRDefault="00DE564B" w:rsidP="00DE564B">
      <w:pPr>
        <w:pStyle w:val="SingleTxtG"/>
        <w:ind w:firstLine="567"/>
        <w:rPr>
          <w:rFonts w:eastAsia="GaramondPremrPro"/>
        </w:rPr>
      </w:pPr>
      <w:r>
        <w:t>(a)</w:t>
      </w:r>
      <w:r>
        <w:tab/>
      </w:r>
      <w:r w:rsidRPr="009F3227">
        <w:t>The risks of "slowdown" of fast-growing Asian economies and thereby low growth or reduction of the physical volume of trade between Europe and Asia;</w:t>
      </w:r>
    </w:p>
    <w:p w14:paraId="125EA64A" w14:textId="77777777" w:rsidR="00DE564B" w:rsidRPr="009F3227" w:rsidRDefault="00DE564B" w:rsidP="00DE564B">
      <w:pPr>
        <w:pStyle w:val="SingleTxtG"/>
        <w:ind w:firstLine="567"/>
        <w:rPr>
          <w:rFonts w:eastAsia="GaramondPremrPro"/>
        </w:rPr>
      </w:pPr>
      <w:r>
        <w:t>(b)</w:t>
      </w:r>
      <w:r>
        <w:tab/>
      </w:r>
      <w:r w:rsidRPr="009F3227">
        <w:t>Replacement of productive capacities by trans-national businesses from China to other Asian and Pacific countries, making the switching freight traffic from maritime to inland routes less favourable;</w:t>
      </w:r>
    </w:p>
    <w:p w14:paraId="541E0DDE" w14:textId="77777777" w:rsidR="00DE564B" w:rsidRPr="009F3227" w:rsidRDefault="00DE564B" w:rsidP="00DE564B">
      <w:pPr>
        <w:pStyle w:val="SingleTxtG"/>
        <w:ind w:firstLine="567"/>
        <w:rPr>
          <w:rFonts w:eastAsia="GaramondPremrPro"/>
        </w:rPr>
      </w:pPr>
      <w:r>
        <w:rPr>
          <w:rFonts w:eastAsia="GaramondPremrPro"/>
        </w:rPr>
        <w:t>(c)</w:t>
      </w:r>
      <w:r>
        <w:rPr>
          <w:rFonts w:eastAsia="GaramondPremrPro"/>
        </w:rPr>
        <w:tab/>
      </w:r>
      <w:r w:rsidRPr="009F3227">
        <w:rPr>
          <w:rFonts w:eastAsia="GaramondPremrPro"/>
        </w:rPr>
        <w:t>Increasing global trend of economic protectionism</w:t>
      </w:r>
      <w:proofErr w:type="gramStart"/>
      <w:r w:rsidRPr="009F3227">
        <w:t>;</w:t>
      </w:r>
      <w:proofErr w:type="gramEnd"/>
      <w:r w:rsidRPr="009F3227">
        <w:t xml:space="preserve"> </w:t>
      </w:r>
    </w:p>
    <w:p w14:paraId="2006E534" w14:textId="77777777" w:rsidR="00DE564B" w:rsidRPr="009F3227" w:rsidRDefault="00DE564B" w:rsidP="00DE564B">
      <w:pPr>
        <w:pStyle w:val="SingleTxtG"/>
        <w:ind w:firstLine="567"/>
        <w:rPr>
          <w:rFonts w:eastAsia="GaramondPremrPro"/>
        </w:rPr>
      </w:pPr>
      <w:r>
        <w:rPr>
          <w:rFonts w:eastAsia="GaramondPremrPro"/>
        </w:rPr>
        <w:t>(d)</w:t>
      </w:r>
      <w:r>
        <w:rPr>
          <w:rFonts w:eastAsia="GaramondPremrPro"/>
        </w:rPr>
        <w:tab/>
      </w:r>
      <w:r w:rsidRPr="009F3227">
        <w:rPr>
          <w:rFonts w:eastAsia="GaramondPremrPro"/>
        </w:rPr>
        <w:t xml:space="preserve">The persisting low </w:t>
      </w:r>
      <w:r w:rsidRPr="009F3227">
        <w:t xml:space="preserve">transport costs of maritime routes </w:t>
      </w:r>
      <w:r w:rsidRPr="009F3227">
        <w:rPr>
          <w:rFonts w:eastAsia="GaramondPremrPro"/>
        </w:rPr>
        <w:t>making them the most attractive and simple transport option for the majority of supply chains in Euro-Asian trade</w:t>
      </w:r>
      <w:proofErr w:type="gramStart"/>
      <w:r w:rsidRPr="009F3227">
        <w:rPr>
          <w:rFonts w:eastAsia="GaramondPremrPro"/>
        </w:rPr>
        <w:t>;</w:t>
      </w:r>
      <w:proofErr w:type="gramEnd"/>
    </w:p>
    <w:p w14:paraId="4393B06A" w14:textId="77777777" w:rsidR="00DE564B" w:rsidRPr="009F3227" w:rsidRDefault="00DE564B" w:rsidP="00DE564B">
      <w:pPr>
        <w:pStyle w:val="SingleTxtG"/>
        <w:ind w:firstLine="567"/>
        <w:rPr>
          <w:rFonts w:eastAsia="GaramondPremrPro"/>
        </w:rPr>
      </w:pPr>
      <w:r>
        <w:t>(e)</w:t>
      </w:r>
      <w:r>
        <w:tab/>
      </w:r>
      <w:r w:rsidRPr="009F3227">
        <w:t>The continuing growth in the efficiency of international air transport and air cargo logistics taking away the most attractive "luxury" goods from the sea and EATL inland routes to air transport</w:t>
      </w:r>
      <w:proofErr w:type="gramStart"/>
      <w:r w:rsidRPr="009F3227">
        <w:t>;</w:t>
      </w:r>
      <w:proofErr w:type="gramEnd"/>
    </w:p>
    <w:p w14:paraId="13E3B903" w14:textId="76993E30" w:rsidR="00DE564B" w:rsidRPr="009F3227" w:rsidRDefault="00DE564B" w:rsidP="00DE564B">
      <w:pPr>
        <w:pStyle w:val="SingleTxtG"/>
        <w:ind w:firstLine="567"/>
        <w:rPr>
          <w:rFonts w:eastAsia="GaramondPremrPro"/>
        </w:rPr>
      </w:pPr>
      <w:r>
        <w:rPr>
          <w:rFonts w:eastAsia="GaramondPremrPro"/>
        </w:rPr>
        <w:t>(f)</w:t>
      </w:r>
      <w:r>
        <w:rPr>
          <w:rFonts w:eastAsia="GaramondPremrPro"/>
        </w:rPr>
        <w:tab/>
      </w:r>
      <w:r w:rsidRPr="009F3227">
        <w:rPr>
          <w:rFonts w:eastAsia="GaramondPremrPro"/>
        </w:rPr>
        <w:t>Growth in transport flows along the North Maritime Route to container traffic making maritime transport more competitive;</w:t>
      </w:r>
      <w:r>
        <w:rPr>
          <w:rFonts w:eastAsia="GaramondPremrPro"/>
        </w:rPr>
        <w:t xml:space="preserve"> and</w:t>
      </w:r>
    </w:p>
    <w:p w14:paraId="223D6E26" w14:textId="77777777" w:rsidR="00DE564B" w:rsidRPr="009F3227" w:rsidRDefault="00DE564B" w:rsidP="00DE564B">
      <w:pPr>
        <w:pStyle w:val="SingleTxtG"/>
        <w:ind w:firstLine="567"/>
        <w:rPr>
          <w:rFonts w:eastAsia="GaramondPremrPro"/>
        </w:rPr>
      </w:pPr>
      <w:proofErr w:type="gramStart"/>
      <w:r>
        <w:rPr>
          <w:rFonts w:eastAsia="GaramondPremrPro"/>
        </w:rPr>
        <w:t>(g)</w:t>
      </w:r>
      <w:r>
        <w:rPr>
          <w:rFonts w:eastAsia="GaramondPremrPro"/>
        </w:rPr>
        <w:tab/>
      </w:r>
      <w:r w:rsidRPr="009F3227">
        <w:rPr>
          <w:rFonts w:eastAsia="GaramondPremrPro"/>
        </w:rPr>
        <w:t xml:space="preserve">Persisting </w:t>
      </w:r>
      <w:r w:rsidRPr="009F3227">
        <w:t>conflicts and political instability in some countries and regions of Eurasia increasing the risk for inefficient operation of some EATL inland routes.</w:t>
      </w:r>
      <w:proofErr w:type="gramEnd"/>
    </w:p>
    <w:p w14:paraId="29B77B47" w14:textId="77777777" w:rsidR="00DE564B" w:rsidRPr="009F3227" w:rsidRDefault="00DE564B" w:rsidP="00DE564B">
      <w:pPr>
        <w:pStyle w:val="H1G"/>
      </w:pPr>
      <w:r>
        <w:lastRenderedPageBreak/>
        <w:tab/>
      </w:r>
      <w:r>
        <w:tab/>
      </w:r>
      <w:r w:rsidRPr="009F3227">
        <w:t xml:space="preserve">EATL Roadmap to 2030 (“Strengths - Weaknesses </w:t>
      </w:r>
      <w:r>
        <w:t>-</w:t>
      </w:r>
      <w:r w:rsidRPr="009F3227">
        <w:t xml:space="preserve"> Opportunities - Threats” matrix) </w:t>
      </w:r>
    </w:p>
    <w:p w14:paraId="7F01139A" w14:textId="77777777" w:rsidR="00DE564B" w:rsidRPr="009F3227" w:rsidRDefault="00DE564B" w:rsidP="00DE564B">
      <w:pPr>
        <w:pStyle w:val="SingleTxtG"/>
        <w:rPr>
          <w:rFonts w:eastAsia="GaramondPremrPro"/>
          <w:color w:val="000000" w:themeColor="text1"/>
        </w:rPr>
      </w:pPr>
      <w:r>
        <w:rPr>
          <w:rFonts w:eastAsia="GaramondPremrPro"/>
          <w:color w:val="000000" w:themeColor="text1"/>
        </w:rPr>
        <w:t>28.</w:t>
      </w:r>
      <w:r>
        <w:rPr>
          <w:rFonts w:eastAsia="GaramondPremrPro"/>
          <w:color w:val="000000" w:themeColor="text1"/>
        </w:rPr>
        <w:tab/>
      </w:r>
      <w:r w:rsidRPr="009F3227">
        <w:rPr>
          <w:rFonts w:eastAsia="GaramondPremrPro"/>
          <w:color w:val="000000" w:themeColor="text1"/>
        </w:rPr>
        <w:t xml:space="preserve">The </w:t>
      </w:r>
      <w:r w:rsidRPr="00BE1C77">
        <w:rPr>
          <w:color w:val="000000" w:themeColor="text1"/>
        </w:rPr>
        <w:t>main</w:t>
      </w:r>
      <w:r w:rsidRPr="009F3227">
        <w:rPr>
          <w:rFonts w:eastAsia="GaramondPremrPro"/>
          <w:color w:val="000000" w:themeColor="text1"/>
        </w:rPr>
        <w:t xml:space="preserve"> goal of Project Phase III was to identify the measures that would make the EATL routes operational.</w:t>
      </w:r>
    </w:p>
    <w:p w14:paraId="6759FFB7" w14:textId="6FF39E50" w:rsidR="00DE564B" w:rsidRPr="009F3227" w:rsidRDefault="00DE564B" w:rsidP="00DE564B">
      <w:pPr>
        <w:pStyle w:val="SingleTxtG"/>
        <w:rPr>
          <w:rFonts w:eastAsia="GaramondPremrPro"/>
          <w:color w:val="000000" w:themeColor="text1"/>
        </w:rPr>
      </w:pPr>
      <w:r>
        <w:rPr>
          <w:rFonts w:eastAsia="GaramondPremrPro"/>
          <w:color w:val="000000" w:themeColor="text1"/>
        </w:rPr>
        <w:t>29.</w:t>
      </w:r>
      <w:r>
        <w:rPr>
          <w:rFonts w:eastAsia="GaramondPremrPro"/>
          <w:color w:val="000000" w:themeColor="text1"/>
        </w:rPr>
        <w:tab/>
      </w:r>
      <w:r w:rsidRPr="009F3227">
        <w:rPr>
          <w:rFonts w:eastAsia="GaramondPremrPro"/>
          <w:color w:val="000000" w:themeColor="text1"/>
        </w:rPr>
        <w:t xml:space="preserve">In fact, these </w:t>
      </w:r>
      <w:r w:rsidRPr="00BE1C77">
        <w:rPr>
          <w:color w:val="000000" w:themeColor="text1"/>
        </w:rPr>
        <w:t>links</w:t>
      </w:r>
      <w:r w:rsidRPr="009F3227">
        <w:rPr>
          <w:rFonts w:eastAsia="GaramondPremrPro"/>
          <w:color w:val="000000" w:themeColor="text1"/>
        </w:rPr>
        <w:t xml:space="preserve"> had already been functioning accumulating the everyday experience of trade and transport. In this context, the task was rather to generalize this experience and formulate the coordinated measures that could facilitate the further growth in transport flows on EATL </w:t>
      </w:r>
      <w:r>
        <w:rPr>
          <w:rFonts w:eastAsia="GaramondPremrPro"/>
          <w:color w:val="000000" w:themeColor="text1"/>
        </w:rPr>
        <w:t xml:space="preserve">inland </w:t>
      </w:r>
      <w:r w:rsidRPr="009F3227">
        <w:rPr>
          <w:rFonts w:eastAsia="GaramondPremrPro"/>
          <w:color w:val="000000" w:themeColor="text1"/>
        </w:rPr>
        <w:t xml:space="preserve">routes. </w:t>
      </w:r>
    </w:p>
    <w:p w14:paraId="02B40A97" w14:textId="29893D4B" w:rsidR="00DE564B" w:rsidRDefault="00DE564B" w:rsidP="00DE564B">
      <w:pPr>
        <w:pStyle w:val="SingleTxtG"/>
        <w:rPr>
          <w:rFonts w:eastAsia="GaramondPremrPro"/>
          <w:color w:val="000000" w:themeColor="text1"/>
        </w:rPr>
      </w:pPr>
      <w:proofErr w:type="gramStart"/>
      <w:r>
        <w:rPr>
          <w:rFonts w:eastAsia="GaramondPremrPro"/>
          <w:color w:val="000000" w:themeColor="text1"/>
        </w:rPr>
        <w:t>30.</w:t>
      </w:r>
      <w:r>
        <w:rPr>
          <w:rFonts w:eastAsia="GaramondPremrPro"/>
          <w:color w:val="000000" w:themeColor="text1"/>
        </w:rPr>
        <w:tab/>
      </w:r>
      <w:r w:rsidRPr="009F3227">
        <w:rPr>
          <w:rFonts w:eastAsia="GaramondPremrPro"/>
          <w:color w:val="000000" w:themeColor="text1"/>
        </w:rPr>
        <w:t>Table 1 lists strengths, weaknesses, opportunities and threats for several issues recognized as important to the development and further operationalization of EATL inland routes such as: (</w:t>
      </w:r>
      <w:proofErr w:type="spellStart"/>
      <w:r w:rsidRPr="009F3227">
        <w:rPr>
          <w:rFonts w:eastAsia="GaramondPremrPro"/>
          <w:color w:val="000000" w:themeColor="text1"/>
        </w:rPr>
        <w:t>i</w:t>
      </w:r>
      <w:proofErr w:type="spellEnd"/>
      <w:r w:rsidRPr="009F3227">
        <w:rPr>
          <w:rFonts w:eastAsia="GaramondPremrPro"/>
          <w:color w:val="000000" w:themeColor="text1"/>
        </w:rPr>
        <w:t xml:space="preserve">) </w:t>
      </w:r>
      <w:r w:rsidRPr="009F3227">
        <w:rPr>
          <w:color w:val="000000" w:themeColor="text1"/>
        </w:rPr>
        <w:t>SDG</w:t>
      </w:r>
      <w:r>
        <w:rPr>
          <w:color w:val="000000" w:themeColor="text1"/>
        </w:rPr>
        <w:t>s</w:t>
      </w:r>
      <w:r w:rsidRPr="009F3227">
        <w:rPr>
          <w:color w:val="000000" w:themeColor="text1"/>
        </w:rPr>
        <w:t xml:space="preserve"> implementation, (ii) LLDCs improved access to markets</w:t>
      </w:r>
      <w:r w:rsidRPr="009F3227">
        <w:rPr>
          <w:rFonts w:eastAsia="GaramondPremrPro"/>
          <w:color w:val="000000" w:themeColor="text1"/>
        </w:rPr>
        <w:t xml:space="preserve">, (iii) </w:t>
      </w:r>
      <w:r w:rsidRPr="009F3227">
        <w:rPr>
          <w:color w:val="000000" w:themeColor="text1"/>
        </w:rPr>
        <w:t xml:space="preserve">Inland transport and international trade between Europe and Asia, (iv) EATL infrastructure, (v) </w:t>
      </w:r>
      <w:r w:rsidR="00661D94" w:rsidRPr="009F3227">
        <w:rPr>
          <w:color w:val="000000" w:themeColor="text1"/>
        </w:rPr>
        <w:t>h</w:t>
      </w:r>
      <w:r w:rsidRPr="009F3227">
        <w:rPr>
          <w:color w:val="000000" w:themeColor="text1"/>
        </w:rPr>
        <w:t xml:space="preserve">armonization and facilitation of procedures along EATL inland routes, (vi) </w:t>
      </w:r>
      <w:r w:rsidR="00661D94" w:rsidRPr="009F3227">
        <w:rPr>
          <w:color w:val="000000" w:themeColor="text1"/>
        </w:rPr>
        <w:t>c</w:t>
      </w:r>
      <w:r w:rsidRPr="009F3227">
        <w:rPr>
          <w:color w:val="000000" w:themeColor="text1"/>
        </w:rPr>
        <w:t xml:space="preserve">ontainer block trains, (vii) </w:t>
      </w:r>
      <w:r w:rsidR="00661D94" w:rsidRPr="009F3227">
        <w:rPr>
          <w:color w:val="000000" w:themeColor="text1"/>
        </w:rPr>
        <w:t>road transport and Euro-Asian connectivity</w:t>
      </w:r>
      <w:r w:rsidRPr="009F3227">
        <w:rPr>
          <w:color w:val="000000" w:themeColor="text1"/>
        </w:rPr>
        <w:t xml:space="preserve">, (viii) </w:t>
      </w:r>
      <w:r w:rsidR="00661D94" w:rsidRPr="009F3227">
        <w:rPr>
          <w:color w:val="000000" w:themeColor="text1"/>
        </w:rPr>
        <w:t>universal legal regimes, and (ix) railway reforms in cert</w:t>
      </w:r>
      <w:r w:rsidRPr="009F3227">
        <w:rPr>
          <w:color w:val="000000" w:themeColor="text1"/>
        </w:rPr>
        <w:t>ain EATL countries</w:t>
      </w:r>
      <w:r w:rsidRPr="009F3227">
        <w:rPr>
          <w:rFonts w:eastAsia="GaramondPremrPro"/>
          <w:color w:val="000000" w:themeColor="text1"/>
        </w:rPr>
        <w:t>.</w:t>
      </w:r>
      <w:proofErr w:type="gramEnd"/>
      <w:r w:rsidRPr="009F3227">
        <w:rPr>
          <w:rFonts w:eastAsia="GaramondPremrPro"/>
          <w:color w:val="000000" w:themeColor="text1"/>
        </w:rPr>
        <w:t xml:space="preserve"> By grouping strengths, weaknesses, opportunities and threats in that way, the table shows in clear </w:t>
      </w:r>
      <w:proofErr w:type="gramStart"/>
      <w:r w:rsidRPr="009F3227">
        <w:rPr>
          <w:rFonts w:eastAsia="GaramondPremrPro"/>
          <w:color w:val="000000" w:themeColor="text1"/>
        </w:rPr>
        <w:t>way which</w:t>
      </w:r>
      <w:proofErr w:type="gramEnd"/>
      <w:r w:rsidRPr="009F3227">
        <w:rPr>
          <w:rFonts w:eastAsia="GaramondPremrPro"/>
          <w:color w:val="000000" w:themeColor="text1"/>
        </w:rPr>
        <w:t xml:space="preserve"> are the strengths to build on, weaknesses to address, opportunities to seize and threats to minimize for each of the nine issues of importance. Hence, the table can serve as an effective tool for different actors in formulating adequate action under each of the nine issues of importance.</w:t>
      </w:r>
    </w:p>
    <w:p w14:paraId="5007070A" w14:textId="77777777" w:rsidR="00DE564B" w:rsidRDefault="00DE564B">
      <w:pPr>
        <w:suppressAutoHyphens w:val="0"/>
        <w:spacing w:line="240" w:lineRule="auto"/>
        <w:sectPr w:rsidR="00DE564B" w:rsidSect="003A5F98">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pPr>
    </w:p>
    <w:p w14:paraId="38A5EFB7" w14:textId="77777777" w:rsidR="0099258A" w:rsidRDefault="004232BB" w:rsidP="0099258A">
      <w:pPr>
        <w:pStyle w:val="Heading1"/>
      </w:pPr>
      <w:r>
        <w:lastRenderedPageBreak/>
        <w:t xml:space="preserve">Table </w:t>
      </w:r>
      <w:r w:rsidR="0099258A" w:rsidRPr="009F3227">
        <w:t xml:space="preserve">1 </w:t>
      </w:r>
    </w:p>
    <w:p w14:paraId="50EA0B3B" w14:textId="77777777" w:rsidR="0099258A" w:rsidRPr="002B3273" w:rsidRDefault="0099258A" w:rsidP="0099258A">
      <w:pPr>
        <w:pStyle w:val="SingleTxtG"/>
        <w:rPr>
          <w:b/>
        </w:rPr>
      </w:pPr>
      <w:r w:rsidRPr="002B3273">
        <w:rPr>
          <w:b/>
        </w:rPr>
        <w:t xml:space="preserve">Strengths - Weaknesses </w:t>
      </w:r>
      <w:r w:rsidR="00523525">
        <w:rPr>
          <w:b/>
        </w:rPr>
        <w:t>-</w:t>
      </w:r>
      <w:r w:rsidRPr="002B3273">
        <w:rPr>
          <w:b/>
        </w:rPr>
        <w:t xml:space="preserve"> Opportunities</w:t>
      </w:r>
      <w:r w:rsidR="00523525">
        <w:rPr>
          <w:b/>
        </w:rPr>
        <w:t xml:space="preserve"> </w:t>
      </w:r>
      <w:r w:rsidRPr="002B3273">
        <w:rPr>
          <w:b/>
        </w:rPr>
        <w:t xml:space="preserve">- Threats (SWOT) matrix for further EATL development </w:t>
      </w: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85"/>
        <w:gridCol w:w="2467"/>
        <w:gridCol w:w="2538"/>
        <w:gridCol w:w="2471"/>
        <w:gridCol w:w="2498"/>
      </w:tblGrid>
      <w:tr w:rsidR="0099258A" w:rsidRPr="009D77EC" w14:paraId="1912E416" w14:textId="77777777" w:rsidTr="001D11BC">
        <w:trPr>
          <w:tblHeader/>
        </w:trPr>
        <w:tc>
          <w:tcPr>
            <w:tcW w:w="2385" w:type="dxa"/>
            <w:vMerge w:val="restart"/>
            <w:tcBorders>
              <w:top w:val="single" w:sz="4" w:space="0" w:color="auto"/>
            </w:tcBorders>
            <w:shd w:val="clear" w:color="auto" w:fill="auto"/>
            <w:vAlign w:val="bottom"/>
          </w:tcPr>
          <w:p w14:paraId="3DBDC8C6" w14:textId="77777777" w:rsidR="0099258A" w:rsidRPr="009D77EC" w:rsidRDefault="0099258A" w:rsidP="001D11BC">
            <w:pPr>
              <w:pStyle w:val="AZA-table"/>
              <w:spacing w:before="80" w:after="80" w:line="200" w:lineRule="exact"/>
              <w:ind w:right="113"/>
              <w:rPr>
                <w:i/>
                <w:color w:val="auto"/>
                <w:sz w:val="16"/>
                <w:szCs w:val="20"/>
                <w:lang w:val="en-GB"/>
              </w:rPr>
            </w:pPr>
            <w:r w:rsidRPr="009D77EC">
              <w:rPr>
                <w:i/>
                <w:color w:val="auto"/>
                <w:sz w:val="16"/>
                <w:szCs w:val="20"/>
                <w:lang w:val="en-GB"/>
              </w:rPr>
              <w:t>Issue</w:t>
            </w:r>
          </w:p>
        </w:tc>
        <w:tc>
          <w:tcPr>
            <w:tcW w:w="9974" w:type="dxa"/>
            <w:gridSpan w:val="4"/>
            <w:tcBorders>
              <w:top w:val="single" w:sz="4" w:space="0" w:color="auto"/>
              <w:bottom w:val="single" w:sz="4" w:space="0" w:color="auto"/>
            </w:tcBorders>
            <w:shd w:val="clear" w:color="auto" w:fill="auto"/>
            <w:vAlign w:val="bottom"/>
          </w:tcPr>
          <w:p w14:paraId="34CC34D0" w14:textId="77777777" w:rsidR="0099258A" w:rsidRPr="009D77EC" w:rsidRDefault="0099258A" w:rsidP="001D11BC">
            <w:pPr>
              <w:pStyle w:val="AZA-table"/>
              <w:spacing w:before="80" w:after="80" w:line="200" w:lineRule="exact"/>
              <w:ind w:right="113"/>
              <w:jc w:val="center"/>
              <w:rPr>
                <w:i/>
                <w:color w:val="auto"/>
                <w:sz w:val="16"/>
                <w:szCs w:val="20"/>
                <w:lang w:val="en-GB"/>
              </w:rPr>
            </w:pPr>
            <w:r w:rsidRPr="009D77EC">
              <w:rPr>
                <w:i/>
                <w:color w:val="auto"/>
                <w:sz w:val="16"/>
                <w:szCs w:val="20"/>
                <w:lang w:val="en-GB"/>
              </w:rPr>
              <w:t>SWOT</w:t>
            </w:r>
          </w:p>
        </w:tc>
      </w:tr>
      <w:tr w:rsidR="0099258A" w:rsidRPr="009D77EC" w14:paraId="30113857" w14:textId="77777777" w:rsidTr="001D11BC">
        <w:trPr>
          <w:tblHeader/>
        </w:trPr>
        <w:tc>
          <w:tcPr>
            <w:tcW w:w="2385" w:type="dxa"/>
            <w:vMerge/>
            <w:shd w:val="clear" w:color="auto" w:fill="auto"/>
          </w:tcPr>
          <w:p w14:paraId="04C4CF47" w14:textId="77777777" w:rsidR="0099258A" w:rsidRPr="009D77EC" w:rsidRDefault="0099258A" w:rsidP="001D11BC">
            <w:pPr>
              <w:pStyle w:val="AZA-table"/>
              <w:spacing w:before="40" w:after="120" w:line="220" w:lineRule="exact"/>
              <w:ind w:right="113"/>
              <w:rPr>
                <w:b/>
                <w:color w:val="auto"/>
                <w:szCs w:val="20"/>
                <w:lang w:val="en-GB"/>
              </w:rPr>
            </w:pPr>
          </w:p>
        </w:tc>
        <w:tc>
          <w:tcPr>
            <w:tcW w:w="2467" w:type="dxa"/>
            <w:tcBorders>
              <w:top w:val="single" w:sz="4" w:space="0" w:color="auto"/>
              <w:bottom w:val="single" w:sz="4" w:space="0" w:color="auto"/>
              <w:right w:val="single" w:sz="24" w:space="0" w:color="FFFFFF" w:themeColor="background1"/>
            </w:tcBorders>
            <w:shd w:val="clear" w:color="auto" w:fill="auto"/>
          </w:tcPr>
          <w:p w14:paraId="0D507B83" w14:textId="77777777" w:rsidR="0099258A" w:rsidRPr="002B3273" w:rsidRDefault="0099258A" w:rsidP="001D11BC">
            <w:pPr>
              <w:pStyle w:val="AZA-table"/>
              <w:spacing w:before="80" w:after="80" w:line="200" w:lineRule="exact"/>
              <w:ind w:right="113"/>
              <w:rPr>
                <w:i/>
                <w:color w:val="auto"/>
                <w:sz w:val="16"/>
                <w:szCs w:val="20"/>
                <w:lang w:val="en-GB"/>
              </w:rPr>
            </w:pPr>
            <w:r w:rsidRPr="002B3273">
              <w:rPr>
                <w:i/>
                <w:color w:val="auto"/>
                <w:sz w:val="16"/>
                <w:szCs w:val="20"/>
                <w:lang w:val="en-GB"/>
              </w:rPr>
              <w:t>Strengths</w:t>
            </w:r>
          </w:p>
        </w:tc>
        <w:tc>
          <w:tcPr>
            <w:tcW w:w="2538"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639F0437" w14:textId="77777777" w:rsidR="0099258A" w:rsidRPr="002B3273" w:rsidRDefault="0099258A" w:rsidP="001D11BC">
            <w:pPr>
              <w:pStyle w:val="AZA-table"/>
              <w:spacing w:before="80" w:after="80" w:line="200" w:lineRule="exact"/>
              <w:ind w:right="113"/>
              <w:rPr>
                <w:i/>
                <w:color w:val="auto"/>
                <w:sz w:val="16"/>
                <w:szCs w:val="20"/>
                <w:lang w:val="en-GB"/>
              </w:rPr>
            </w:pPr>
            <w:r w:rsidRPr="002B3273">
              <w:rPr>
                <w:i/>
                <w:color w:val="auto"/>
                <w:sz w:val="16"/>
                <w:szCs w:val="20"/>
                <w:lang w:val="en-GB"/>
              </w:rPr>
              <w:t>Weaknesses</w:t>
            </w:r>
          </w:p>
        </w:tc>
        <w:tc>
          <w:tcPr>
            <w:tcW w:w="2471"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66719196" w14:textId="77777777" w:rsidR="0099258A" w:rsidRPr="002B3273" w:rsidRDefault="0099258A" w:rsidP="001D11BC">
            <w:pPr>
              <w:pStyle w:val="AZA-table"/>
              <w:spacing w:before="80" w:after="80" w:line="200" w:lineRule="exact"/>
              <w:ind w:right="113"/>
              <w:rPr>
                <w:i/>
                <w:color w:val="auto"/>
                <w:sz w:val="16"/>
                <w:szCs w:val="20"/>
                <w:lang w:val="en-GB"/>
              </w:rPr>
            </w:pPr>
            <w:r w:rsidRPr="002B3273">
              <w:rPr>
                <w:i/>
                <w:color w:val="auto"/>
                <w:sz w:val="16"/>
                <w:szCs w:val="20"/>
                <w:lang w:val="en-GB"/>
              </w:rPr>
              <w:t>Opportunities</w:t>
            </w:r>
          </w:p>
        </w:tc>
        <w:tc>
          <w:tcPr>
            <w:tcW w:w="2498" w:type="dxa"/>
            <w:tcBorders>
              <w:top w:val="single" w:sz="4" w:space="0" w:color="auto"/>
              <w:left w:val="single" w:sz="24" w:space="0" w:color="FFFFFF" w:themeColor="background1"/>
              <w:bottom w:val="single" w:sz="4" w:space="0" w:color="auto"/>
            </w:tcBorders>
            <w:shd w:val="clear" w:color="auto" w:fill="auto"/>
          </w:tcPr>
          <w:p w14:paraId="2DEB1F01" w14:textId="77777777" w:rsidR="0099258A" w:rsidRPr="002B3273" w:rsidRDefault="0099258A" w:rsidP="001D11BC">
            <w:pPr>
              <w:pStyle w:val="AZA-table"/>
              <w:spacing w:before="80" w:after="80" w:line="200" w:lineRule="exact"/>
              <w:ind w:right="113"/>
              <w:rPr>
                <w:i/>
                <w:color w:val="auto"/>
                <w:sz w:val="16"/>
                <w:szCs w:val="20"/>
                <w:lang w:val="en-GB"/>
              </w:rPr>
            </w:pPr>
            <w:r w:rsidRPr="002B3273">
              <w:rPr>
                <w:i/>
                <w:color w:val="auto"/>
                <w:sz w:val="16"/>
                <w:szCs w:val="20"/>
                <w:lang w:val="en-GB"/>
              </w:rPr>
              <w:t>Threats</w:t>
            </w:r>
          </w:p>
        </w:tc>
      </w:tr>
      <w:tr w:rsidR="0099258A" w:rsidRPr="009D77EC" w14:paraId="07600202" w14:textId="77777777" w:rsidTr="001D11BC">
        <w:trPr>
          <w:tblHeader/>
        </w:trPr>
        <w:tc>
          <w:tcPr>
            <w:tcW w:w="2385" w:type="dxa"/>
            <w:vMerge/>
            <w:tcBorders>
              <w:bottom w:val="single" w:sz="12" w:space="0" w:color="auto"/>
            </w:tcBorders>
            <w:shd w:val="clear" w:color="auto" w:fill="auto"/>
          </w:tcPr>
          <w:p w14:paraId="1FAB2651" w14:textId="77777777" w:rsidR="0099258A" w:rsidRPr="009D77EC" w:rsidRDefault="0099258A" w:rsidP="001D11BC">
            <w:pPr>
              <w:pStyle w:val="AZA-table"/>
              <w:spacing w:before="40" w:after="120" w:line="220" w:lineRule="exact"/>
              <w:ind w:right="113"/>
              <w:rPr>
                <w:color w:val="auto"/>
                <w:szCs w:val="20"/>
                <w:lang w:val="en-GB"/>
              </w:rPr>
            </w:pPr>
          </w:p>
        </w:tc>
        <w:tc>
          <w:tcPr>
            <w:tcW w:w="2467" w:type="dxa"/>
            <w:tcBorders>
              <w:top w:val="single" w:sz="4" w:space="0" w:color="auto"/>
              <w:bottom w:val="single" w:sz="12" w:space="0" w:color="auto"/>
              <w:right w:val="single" w:sz="24" w:space="0" w:color="FFFFFF" w:themeColor="background1"/>
            </w:tcBorders>
            <w:shd w:val="clear" w:color="auto" w:fill="auto"/>
          </w:tcPr>
          <w:p w14:paraId="03E9BA8F" w14:textId="77777777" w:rsidR="0099258A" w:rsidRPr="002B3273" w:rsidDel="007F2A19" w:rsidRDefault="0099258A" w:rsidP="001D11BC">
            <w:pPr>
              <w:pStyle w:val="AZA-table"/>
              <w:spacing w:before="80" w:after="80" w:line="200" w:lineRule="exact"/>
              <w:ind w:right="113"/>
              <w:rPr>
                <w:i/>
                <w:color w:val="auto"/>
                <w:sz w:val="16"/>
                <w:szCs w:val="20"/>
                <w:lang w:val="en-GB"/>
              </w:rPr>
            </w:pPr>
            <w:r w:rsidRPr="002B3273">
              <w:rPr>
                <w:i/>
                <w:color w:val="auto"/>
                <w:sz w:val="16"/>
                <w:szCs w:val="20"/>
                <w:lang w:val="en-GB"/>
              </w:rPr>
              <w:t>EATL development and further operationalization can increase due to:</w:t>
            </w:r>
          </w:p>
        </w:tc>
        <w:tc>
          <w:tcPr>
            <w:tcW w:w="2538"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14:paraId="38A6BE37" w14:textId="72AC1B38" w:rsidR="0099258A" w:rsidRPr="002B3273" w:rsidRDefault="0099258A" w:rsidP="001D11BC">
            <w:pPr>
              <w:pStyle w:val="AZA-table"/>
              <w:spacing w:before="80" w:after="80" w:line="200" w:lineRule="exact"/>
              <w:ind w:right="113"/>
              <w:rPr>
                <w:i/>
                <w:color w:val="auto"/>
                <w:sz w:val="16"/>
                <w:szCs w:val="20"/>
                <w:lang w:val="en-GB"/>
              </w:rPr>
            </w:pPr>
            <w:r w:rsidRPr="002B3273">
              <w:rPr>
                <w:i/>
                <w:color w:val="auto"/>
                <w:sz w:val="16"/>
                <w:szCs w:val="20"/>
                <w:lang w:val="en-GB"/>
              </w:rPr>
              <w:t xml:space="preserve">EATL development and further operationalization can be weaken by: </w:t>
            </w:r>
          </w:p>
        </w:tc>
        <w:tc>
          <w:tcPr>
            <w:tcW w:w="247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14:paraId="6FDC1BA5" w14:textId="77777777" w:rsidR="0099258A" w:rsidRPr="002B3273" w:rsidRDefault="0099258A" w:rsidP="001D11BC">
            <w:pPr>
              <w:pStyle w:val="AZA-table"/>
              <w:spacing w:before="80" w:after="80" w:line="200" w:lineRule="exact"/>
              <w:ind w:right="113"/>
              <w:rPr>
                <w:i/>
                <w:color w:val="auto"/>
                <w:sz w:val="16"/>
                <w:szCs w:val="20"/>
                <w:lang w:val="en-GB"/>
              </w:rPr>
            </w:pPr>
            <w:r w:rsidRPr="002B3273">
              <w:rPr>
                <w:i/>
                <w:color w:val="auto"/>
                <w:sz w:val="16"/>
                <w:szCs w:val="20"/>
                <w:lang w:val="en-GB"/>
              </w:rPr>
              <w:t>EATL development and further operationalization should benefit from:</w:t>
            </w:r>
          </w:p>
        </w:tc>
        <w:tc>
          <w:tcPr>
            <w:tcW w:w="2498" w:type="dxa"/>
            <w:tcBorders>
              <w:top w:val="single" w:sz="4" w:space="0" w:color="auto"/>
              <w:left w:val="single" w:sz="24" w:space="0" w:color="FFFFFF" w:themeColor="background1"/>
              <w:bottom w:val="single" w:sz="12" w:space="0" w:color="auto"/>
            </w:tcBorders>
            <w:shd w:val="clear" w:color="auto" w:fill="auto"/>
          </w:tcPr>
          <w:p w14:paraId="6A1D76B6" w14:textId="77777777" w:rsidR="0099258A" w:rsidRPr="002B3273" w:rsidRDefault="0099258A" w:rsidP="001D11BC">
            <w:pPr>
              <w:pStyle w:val="AZA-table"/>
              <w:spacing w:before="80" w:after="80" w:line="200" w:lineRule="exact"/>
              <w:ind w:right="113"/>
              <w:rPr>
                <w:i/>
                <w:color w:val="auto"/>
                <w:sz w:val="16"/>
                <w:szCs w:val="20"/>
                <w:lang w:val="en-GB"/>
              </w:rPr>
            </w:pPr>
            <w:r w:rsidRPr="002B3273">
              <w:rPr>
                <w:i/>
                <w:color w:val="auto"/>
                <w:sz w:val="16"/>
                <w:szCs w:val="20"/>
                <w:lang w:val="en-GB"/>
              </w:rPr>
              <w:t>EATL development and further operationalization can be at risk from:</w:t>
            </w:r>
          </w:p>
        </w:tc>
      </w:tr>
      <w:tr w:rsidR="0099258A" w:rsidRPr="009D77EC" w14:paraId="4C0BC658" w14:textId="77777777" w:rsidTr="001D11BC">
        <w:tc>
          <w:tcPr>
            <w:tcW w:w="2385" w:type="dxa"/>
            <w:tcBorders>
              <w:top w:val="single" w:sz="12" w:space="0" w:color="auto"/>
              <w:bottom w:val="nil"/>
            </w:tcBorders>
            <w:shd w:val="clear" w:color="auto" w:fill="auto"/>
          </w:tcPr>
          <w:p w14:paraId="0939AAB2" w14:textId="4F9D3831" w:rsidR="0099258A" w:rsidRPr="009D77EC" w:rsidRDefault="0099258A" w:rsidP="001D11BC">
            <w:pPr>
              <w:pStyle w:val="AZA-table"/>
              <w:spacing w:before="40" w:after="120" w:line="220" w:lineRule="exact"/>
              <w:ind w:right="113"/>
              <w:rPr>
                <w:color w:val="auto"/>
                <w:szCs w:val="20"/>
                <w:lang w:val="en-GB"/>
              </w:rPr>
            </w:pPr>
            <w:r w:rsidRPr="009D77EC">
              <w:rPr>
                <w:color w:val="auto"/>
                <w:szCs w:val="20"/>
                <w:lang w:val="en-GB"/>
              </w:rPr>
              <w:t>EATL and SDG</w:t>
            </w:r>
            <w:r>
              <w:rPr>
                <w:color w:val="auto"/>
                <w:szCs w:val="20"/>
                <w:lang w:val="en-GB"/>
              </w:rPr>
              <w:t>s</w:t>
            </w:r>
            <w:r w:rsidRPr="009D77EC">
              <w:rPr>
                <w:color w:val="auto"/>
                <w:szCs w:val="20"/>
                <w:lang w:val="en-GB"/>
              </w:rPr>
              <w:t xml:space="preserve"> implementation</w:t>
            </w:r>
          </w:p>
        </w:tc>
        <w:tc>
          <w:tcPr>
            <w:tcW w:w="2467" w:type="dxa"/>
            <w:tcBorders>
              <w:top w:val="single" w:sz="12" w:space="0" w:color="auto"/>
              <w:bottom w:val="nil"/>
            </w:tcBorders>
            <w:shd w:val="clear" w:color="auto" w:fill="auto"/>
          </w:tcPr>
          <w:p w14:paraId="04562956" w14:textId="5D818B96"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Inclusion of EATL issues in the SDGs 2, 8, 9, 11, 12;</w:t>
            </w:r>
          </w:p>
          <w:p w14:paraId="787C8455" w14:textId="7BAA73CB"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Political commitments of governments, IGOs and NGOs on SDGs implementations; and</w:t>
            </w:r>
          </w:p>
          <w:p w14:paraId="5BEDA4A4"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color w:val="auto"/>
                <w:szCs w:val="20"/>
                <w:lang w:val="en-GB"/>
              </w:rPr>
              <w:t>Increased role of new global partnerships on sustainable development (such as GPST).</w:t>
            </w:r>
            <w:proofErr w:type="gramEnd"/>
          </w:p>
        </w:tc>
        <w:tc>
          <w:tcPr>
            <w:tcW w:w="2538" w:type="dxa"/>
            <w:tcBorders>
              <w:top w:val="single" w:sz="12" w:space="0" w:color="auto"/>
              <w:bottom w:val="nil"/>
            </w:tcBorders>
            <w:shd w:val="clear" w:color="auto" w:fill="auto"/>
          </w:tcPr>
          <w:p w14:paraId="46D219D8"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Low involvement of some EATL countries in the EATL inland routes coordinated development.</w:t>
            </w:r>
          </w:p>
        </w:tc>
        <w:tc>
          <w:tcPr>
            <w:tcW w:w="2471" w:type="dxa"/>
            <w:tcBorders>
              <w:top w:val="single" w:sz="12" w:space="0" w:color="auto"/>
              <w:bottom w:val="nil"/>
            </w:tcBorders>
            <w:shd w:val="clear" w:color="auto" w:fill="auto"/>
          </w:tcPr>
          <w:p w14:paraId="05364D63" w14:textId="55293113"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Opportunities generated under global trends on sustainable transport development; and</w:t>
            </w:r>
          </w:p>
          <w:p w14:paraId="0F43813F"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Multiplicative effects created by EATL inland routes development for socio-economic growth, employment, trade and transport costs for exporters and consumers.</w:t>
            </w:r>
          </w:p>
        </w:tc>
        <w:tc>
          <w:tcPr>
            <w:tcW w:w="2498" w:type="dxa"/>
            <w:tcBorders>
              <w:top w:val="single" w:sz="12" w:space="0" w:color="auto"/>
              <w:bottom w:val="nil"/>
            </w:tcBorders>
            <w:shd w:val="clear" w:color="auto" w:fill="auto"/>
          </w:tcPr>
          <w:p w14:paraId="2BC1FCCB" w14:textId="284C8955"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rFonts w:eastAsia="GaramondPremrPro"/>
                <w:color w:val="auto"/>
                <w:szCs w:val="20"/>
                <w:lang w:val="en-GB"/>
              </w:rPr>
              <w:t xml:space="preserve">Persisting </w:t>
            </w:r>
            <w:r w:rsidRPr="009D77EC">
              <w:rPr>
                <w:color w:val="auto"/>
                <w:szCs w:val="20"/>
                <w:lang w:val="en-GB"/>
              </w:rPr>
              <w:t>conflicts and political instability in some EATL countries taking the attention away from the SDGs implementation.</w:t>
            </w:r>
            <w:proofErr w:type="gramEnd"/>
          </w:p>
        </w:tc>
      </w:tr>
      <w:tr w:rsidR="0099258A" w:rsidRPr="009D77EC" w14:paraId="59FB2D07" w14:textId="77777777" w:rsidTr="001D11BC">
        <w:tc>
          <w:tcPr>
            <w:tcW w:w="2385" w:type="dxa"/>
            <w:tcBorders>
              <w:top w:val="nil"/>
            </w:tcBorders>
            <w:shd w:val="clear" w:color="auto" w:fill="auto"/>
          </w:tcPr>
          <w:p w14:paraId="7AC50C8F" w14:textId="77777777" w:rsidR="0099258A" w:rsidRPr="009D77EC" w:rsidRDefault="0099258A" w:rsidP="001D11BC">
            <w:pPr>
              <w:pStyle w:val="AZA-table"/>
              <w:spacing w:before="40" w:after="120" w:line="220" w:lineRule="exact"/>
              <w:ind w:right="113"/>
              <w:rPr>
                <w:color w:val="auto"/>
                <w:szCs w:val="20"/>
                <w:lang w:val="en-GB"/>
              </w:rPr>
            </w:pPr>
            <w:r w:rsidRPr="009D77EC">
              <w:rPr>
                <w:color w:val="auto"/>
                <w:szCs w:val="20"/>
                <w:lang w:val="en-GB"/>
              </w:rPr>
              <w:t>EATL and LLDCs improved access to the markets</w:t>
            </w:r>
          </w:p>
        </w:tc>
        <w:tc>
          <w:tcPr>
            <w:tcW w:w="2467" w:type="dxa"/>
            <w:tcBorders>
              <w:top w:val="nil"/>
            </w:tcBorders>
            <w:shd w:val="clear" w:color="auto" w:fill="auto"/>
          </w:tcPr>
          <w:p w14:paraId="747FCE0C" w14:textId="1B3D5D25"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EATL being the important transport option for LLDCs and their access to sea ports and world markets; and</w:t>
            </w:r>
          </w:p>
          <w:p w14:paraId="66108530"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color w:val="auto"/>
                <w:szCs w:val="20"/>
                <w:lang w:val="en-GB"/>
              </w:rPr>
              <w:t xml:space="preserve">Mainstreaming of the Vienna Programme of Action in national and </w:t>
            </w:r>
            <w:proofErr w:type="spellStart"/>
            <w:r w:rsidRPr="009D77EC">
              <w:rPr>
                <w:color w:val="auto"/>
                <w:szCs w:val="20"/>
                <w:lang w:val="en-GB"/>
              </w:rPr>
              <w:t>sectoral</w:t>
            </w:r>
            <w:proofErr w:type="spellEnd"/>
            <w:r w:rsidRPr="009D77EC">
              <w:rPr>
                <w:color w:val="auto"/>
                <w:szCs w:val="20"/>
                <w:lang w:val="en-GB"/>
              </w:rPr>
              <w:t xml:space="preserve"> development strategies.</w:t>
            </w:r>
            <w:proofErr w:type="gramEnd"/>
            <w:r w:rsidRPr="009D77EC">
              <w:rPr>
                <w:color w:val="auto"/>
                <w:szCs w:val="20"/>
                <w:lang w:val="en-GB"/>
              </w:rPr>
              <w:t xml:space="preserve"> </w:t>
            </w:r>
          </w:p>
        </w:tc>
        <w:tc>
          <w:tcPr>
            <w:tcW w:w="2538" w:type="dxa"/>
            <w:tcBorders>
              <w:top w:val="nil"/>
            </w:tcBorders>
            <w:shd w:val="clear" w:color="auto" w:fill="auto"/>
          </w:tcPr>
          <w:p w14:paraId="22D272C2"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Low regional and interregional connectivity in LLDCs</w:t>
            </w:r>
            <w:r>
              <w:rPr>
                <w:color w:val="auto"/>
                <w:szCs w:val="20"/>
                <w:lang w:val="en-GB"/>
              </w:rPr>
              <w:t>;</w:t>
            </w:r>
          </w:p>
          <w:p w14:paraId="7E893AAA"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rFonts w:eastAsia="GaramondPremrPro"/>
                <w:color w:val="auto"/>
                <w:szCs w:val="20"/>
                <w:lang w:val="en-GB"/>
              </w:rPr>
              <w:t>Insufficient level of investments in development of transport infrastructure in</w:t>
            </w:r>
            <w:r w:rsidRPr="009D77EC">
              <w:rPr>
                <w:color w:val="auto"/>
                <w:szCs w:val="20"/>
                <w:lang w:val="en-GB"/>
              </w:rPr>
              <w:t xml:space="preserve"> LLDCs;</w:t>
            </w:r>
          </w:p>
          <w:p w14:paraId="719C82D1" w14:textId="1C2B1110"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Non-harmonized transport, transit, and border crossing procedures among neighbouring LLDCs</w:t>
            </w:r>
            <w:r>
              <w:rPr>
                <w:color w:val="auto"/>
                <w:szCs w:val="20"/>
                <w:lang w:val="en-GB"/>
              </w:rPr>
              <w:t>;</w:t>
            </w:r>
            <w:r w:rsidRPr="009D77EC">
              <w:rPr>
                <w:color w:val="auto"/>
                <w:szCs w:val="20"/>
                <w:lang w:val="en-GB"/>
              </w:rPr>
              <w:t xml:space="preserve"> and</w:t>
            </w:r>
          </w:p>
          <w:p w14:paraId="1C537DE5"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rFonts w:eastAsia="GaramondPremrPro"/>
                <w:color w:val="auto"/>
                <w:szCs w:val="20"/>
                <w:lang w:val="en-GB"/>
              </w:rPr>
              <w:t>Limited institutional and human resource capacities in many LLDCs</w:t>
            </w:r>
            <w:r>
              <w:rPr>
                <w:rFonts w:eastAsia="GaramondPremrPro"/>
                <w:color w:val="auto"/>
                <w:szCs w:val="20"/>
                <w:lang w:val="en-GB"/>
              </w:rPr>
              <w:t>.</w:t>
            </w:r>
            <w:r w:rsidRPr="009D77EC">
              <w:rPr>
                <w:color w:val="auto"/>
                <w:szCs w:val="20"/>
                <w:lang w:val="en-GB"/>
              </w:rPr>
              <w:t xml:space="preserve"> </w:t>
            </w:r>
          </w:p>
        </w:tc>
        <w:tc>
          <w:tcPr>
            <w:tcW w:w="2471" w:type="dxa"/>
            <w:tcBorders>
              <w:top w:val="nil"/>
            </w:tcBorders>
            <w:shd w:val="clear" w:color="auto" w:fill="auto"/>
          </w:tcPr>
          <w:p w14:paraId="4A11784F"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iCs/>
                <w:color w:val="auto"/>
                <w:szCs w:val="20"/>
                <w:lang w:val="en-GB"/>
              </w:rPr>
              <w:t>Future improvement of regional connectivity between LLDCs increasing their access to regional and global markets;</w:t>
            </w:r>
          </w:p>
          <w:p w14:paraId="1B41386E"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More inclusive and sustainable economic growth in LLDCs;</w:t>
            </w:r>
          </w:p>
          <w:p w14:paraId="301EA39C" w14:textId="3B3A4444" w:rsidR="0099258A" w:rsidRPr="009D77EC" w:rsidRDefault="0099258A" w:rsidP="0099258A">
            <w:pPr>
              <w:pStyle w:val="AZA-table"/>
              <w:numPr>
                <w:ilvl w:val="0"/>
                <w:numId w:val="20"/>
              </w:numPr>
              <w:tabs>
                <w:tab w:val="clear" w:pos="720"/>
              </w:tabs>
              <w:spacing w:before="40" w:after="120" w:line="220" w:lineRule="exact"/>
              <w:ind w:left="0" w:right="113" w:firstLine="0"/>
              <w:rPr>
                <w:iCs/>
                <w:color w:val="auto"/>
                <w:szCs w:val="20"/>
                <w:lang w:val="en-GB"/>
              </w:rPr>
            </w:pPr>
            <w:r w:rsidRPr="009D77EC">
              <w:rPr>
                <w:iCs/>
                <w:color w:val="auto"/>
                <w:szCs w:val="20"/>
                <w:lang w:val="en-GB"/>
              </w:rPr>
              <w:t>Possible import cost reduction; and</w:t>
            </w:r>
          </w:p>
          <w:p w14:paraId="227774BC"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iCs/>
                <w:color w:val="auto"/>
                <w:szCs w:val="20"/>
                <w:lang w:val="en-GB"/>
              </w:rPr>
              <w:t>Increasing flexibility for small and medium-sized enterprises in LLDCs to integrate in global supply chains.</w:t>
            </w:r>
            <w:proofErr w:type="gramEnd"/>
          </w:p>
        </w:tc>
        <w:tc>
          <w:tcPr>
            <w:tcW w:w="2498" w:type="dxa"/>
            <w:tcBorders>
              <w:top w:val="nil"/>
            </w:tcBorders>
            <w:shd w:val="clear" w:color="auto" w:fill="auto"/>
          </w:tcPr>
          <w:p w14:paraId="5BC61AB3"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color w:val="auto"/>
                <w:szCs w:val="20"/>
                <w:lang w:val="en-GB"/>
              </w:rPr>
              <w:t>Decreasing LLDCs investment potential.</w:t>
            </w:r>
            <w:proofErr w:type="gramEnd"/>
          </w:p>
        </w:tc>
      </w:tr>
      <w:tr w:rsidR="0099258A" w:rsidRPr="009D77EC" w14:paraId="1A0146EB" w14:textId="77777777" w:rsidTr="001D11BC">
        <w:tc>
          <w:tcPr>
            <w:tcW w:w="2385" w:type="dxa"/>
            <w:shd w:val="clear" w:color="auto" w:fill="auto"/>
          </w:tcPr>
          <w:p w14:paraId="13FB43E1" w14:textId="77777777" w:rsidR="0099258A" w:rsidRPr="009D77EC" w:rsidRDefault="0099258A" w:rsidP="004232BB">
            <w:pPr>
              <w:pStyle w:val="AZA-table"/>
              <w:keepNext/>
              <w:keepLines/>
              <w:spacing w:before="40" w:after="120" w:line="220" w:lineRule="exact"/>
              <w:ind w:right="113"/>
              <w:rPr>
                <w:color w:val="auto"/>
                <w:szCs w:val="20"/>
                <w:lang w:val="en-GB"/>
              </w:rPr>
            </w:pPr>
            <w:r w:rsidRPr="009D77EC">
              <w:rPr>
                <w:color w:val="auto"/>
                <w:szCs w:val="20"/>
                <w:lang w:val="en-GB"/>
              </w:rPr>
              <w:lastRenderedPageBreak/>
              <w:t>Inland transport and international trade between Europe and Asia</w:t>
            </w:r>
          </w:p>
        </w:tc>
        <w:tc>
          <w:tcPr>
            <w:tcW w:w="2467" w:type="dxa"/>
            <w:shd w:val="clear" w:color="auto" w:fill="auto"/>
          </w:tcPr>
          <w:p w14:paraId="2967DC84" w14:textId="4559BA0C" w:rsidR="0099258A" w:rsidRPr="009D77EC" w:rsidRDefault="0099258A" w:rsidP="004232BB">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Faster delivery of goods between Europe and Asia on inland routes compared to maritime routes; and</w:t>
            </w:r>
          </w:p>
          <w:p w14:paraId="10837C43" w14:textId="1E4333EE" w:rsidR="0099258A" w:rsidRPr="009D77EC" w:rsidRDefault="0099258A" w:rsidP="004232BB">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Trade partners located along the inland routes.</w:t>
            </w:r>
          </w:p>
        </w:tc>
        <w:tc>
          <w:tcPr>
            <w:tcW w:w="2538" w:type="dxa"/>
            <w:shd w:val="clear" w:color="auto" w:fill="auto"/>
          </w:tcPr>
          <w:p w14:paraId="1F42D4AF" w14:textId="132BF593" w:rsidR="0099258A" w:rsidRPr="009D77EC" w:rsidRDefault="0099258A" w:rsidP="004232BB">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Higher costs of goods transport on inland routes compared to maritime routes; and</w:t>
            </w:r>
          </w:p>
          <w:p w14:paraId="61E5F5D8" w14:textId="1878C027" w:rsidR="0099258A" w:rsidRPr="009D77EC" w:rsidRDefault="0099258A" w:rsidP="004232BB">
            <w:pPr>
              <w:pStyle w:val="AZA-table"/>
              <w:keepNext/>
              <w:keepLines/>
              <w:numPr>
                <w:ilvl w:val="0"/>
                <w:numId w:val="20"/>
              </w:numPr>
              <w:tabs>
                <w:tab w:val="clear" w:pos="720"/>
              </w:tabs>
              <w:spacing w:before="40" w:after="120" w:line="220" w:lineRule="exact"/>
              <w:ind w:left="0" w:right="113" w:firstLine="0"/>
              <w:rPr>
                <w:color w:val="auto"/>
                <w:szCs w:val="20"/>
                <w:lang w:val="en-GB"/>
              </w:rPr>
            </w:pPr>
            <w:proofErr w:type="gramStart"/>
            <w:r w:rsidRPr="009D77EC">
              <w:rPr>
                <w:rFonts w:eastAsia="GaramondPremrPro"/>
                <w:color w:val="auto"/>
                <w:szCs w:val="20"/>
                <w:lang w:val="en-GB"/>
              </w:rPr>
              <w:t>Slowly developing markets of freight forwarders, cargo integrators, 3 PL providers and other market players facilitating trade and transport (and lack of legal base for their operation).</w:t>
            </w:r>
            <w:proofErr w:type="gramEnd"/>
          </w:p>
        </w:tc>
        <w:tc>
          <w:tcPr>
            <w:tcW w:w="2471" w:type="dxa"/>
            <w:shd w:val="clear" w:color="auto" w:fill="auto"/>
          </w:tcPr>
          <w:p w14:paraId="4E15491E" w14:textId="6B705109" w:rsidR="0099258A" w:rsidRPr="009D77EC" w:rsidRDefault="0099258A" w:rsidP="004232BB">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Growth in inland container transport of “time-sensitive” cargo; and</w:t>
            </w:r>
          </w:p>
          <w:p w14:paraId="21A2E216" w14:textId="77777777" w:rsidR="0099258A" w:rsidRPr="009D77EC" w:rsidRDefault="0099258A" w:rsidP="004232BB">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Growth in inland transport of cargo originated from landlocked regions of China (e.g. Western and Central China).</w:t>
            </w:r>
          </w:p>
        </w:tc>
        <w:tc>
          <w:tcPr>
            <w:tcW w:w="2498" w:type="dxa"/>
            <w:shd w:val="clear" w:color="auto" w:fill="auto"/>
          </w:tcPr>
          <w:p w14:paraId="00C825D6" w14:textId="77777777" w:rsidR="0099258A" w:rsidRPr="009D77EC" w:rsidRDefault="0099258A" w:rsidP="004232BB">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Further/possible move of productive capacities from China to South-East-Asia favouring maritime shipping;</w:t>
            </w:r>
          </w:p>
          <w:p w14:paraId="19602CEE" w14:textId="77777777" w:rsidR="0099258A" w:rsidRPr="009D77EC" w:rsidRDefault="0099258A" w:rsidP="004232BB">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Possible growth “slowdown" in r fast-growing Asian economies;</w:t>
            </w:r>
          </w:p>
          <w:p w14:paraId="19A8640E" w14:textId="77777777" w:rsidR="0099258A" w:rsidRPr="009D77EC" w:rsidRDefault="0099258A" w:rsidP="004232BB">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Increasing global trend of </w:t>
            </w:r>
            <w:r w:rsidRPr="009D77EC">
              <w:rPr>
                <w:rFonts w:eastAsia="GaramondPremrPro"/>
                <w:color w:val="auto"/>
                <w:szCs w:val="20"/>
                <w:lang w:val="en-GB"/>
              </w:rPr>
              <w:t>economic protectionism;</w:t>
            </w:r>
          </w:p>
          <w:p w14:paraId="6C1337E6" w14:textId="4EE1C14D" w:rsidR="0099258A" w:rsidRPr="009D77EC" w:rsidRDefault="0099258A" w:rsidP="004232BB">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The continuing growth in the efficiency of international air transport and air cargo logistics; and</w:t>
            </w:r>
          </w:p>
          <w:p w14:paraId="38546DB3" w14:textId="45C18AB4" w:rsidR="0099258A" w:rsidRPr="009D77EC" w:rsidRDefault="0099258A" w:rsidP="004232BB">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Growth in transport flows along the North Maritime Route to container traffic making maritime transport more competitive</w:t>
            </w:r>
            <w:r>
              <w:rPr>
                <w:color w:val="auto"/>
                <w:szCs w:val="20"/>
                <w:lang w:val="en-GB"/>
              </w:rPr>
              <w:t>.</w:t>
            </w:r>
          </w:p>
        </w:tc>
      </w:tr>
      <w:tr w:rsidR="0099258A" w:rsidRPr="009D77EC" w14:paraId="20136241" w14:textId="77777777" w:rsidTr="001D11BC">
        <w:tc>
          <w:tcPr>
            <w:tcW w:w="2385" w:type="dxa"/>
            <w:shd w:val="clear" w:color="auto" w:fill="auto"/>
          </w:tcPr>
          <w:p w14:paraId="3E0A6583" w14:textId="77777777" w:rsidR="0099258A" w:rsidRPr="009D77EC" w:rsidRDefault="0099258A" w:rsidP="001D11BC">
            <w:pPr>
              <w:pStyle w:val="AZA-table"/>
              <w:spacing w:before="40" w:after="120" w:line="220" w:lineRule="exact"/>
              <w:ind w:right="113"/>
              <w:rPr>
                <w:color w:val="auto"/>
                <w:szCs w:val="20"/>
                <w:lang w:val="en-GB"/>
              </w:rPr>
            </w:pPr>
            <w:r w:rsidRPr="009D77EC">
              <w:rPr>
                <w:color w:val="auto"/>
                <w:szCs w:val="20"/>
                <w:lang w:val="en-GB"/>
              </w:rPr>
              <w:t xml:space="preserve">EATL infrastructure </w:t>
            </w:r>
          </w:p>
        </w:tc>
        <w:tc>
          <w:tcPr>
            <w:tcW w:w="2467" w:type="dxa"/>
            <w:shd w:val="clear" w:color="auto" w:fill="auto"/>
          </w:tcPr>
          <w:p w14:paraId="2FE518A6" w14:textId="2CF2EC2A"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Free capacities along some routes East-West and North-South;</w:t>
            </w:r>
          </w:p>
          <w:p w14:paraId="02EF6BC7" w14:textId="7E5AD9C0" w:rsidR="0099258A" w:rsidRPr="009D77EC" w:rsidRDefault="0099258A" w:rsidP="0099258A">
            <w:pPr>
              <w:pStyle w:val="AZA-table"/>
              <w:numPr>
                <w:ilvl w:val="0"/>
                <w:numId w:val="20"/>
              </w:numPr>
              <w:tabs>
                <w:tab w:val="clear" w:pos="720"/>
              </w:tabs>
              <w:spacing w:before="40" w:after="120" w:line="220" w:lineRule="exact"/>
              <w:ind w:left="0" w:right="113" w:firstLine="0"/>
              <w:rPr>
                <w:rFonts w:eastAsia="GaramondPremrPro"/>
                <w:color w:val="auto"/>
                <w:szCs w:val="20"/>
                <w:lang w:val="en-GB"/>
              </w:rPr>
            </w:pPr>
            <w:r w:rsidRPr="009D77EC">
              <w:rPr>
                <w:rFonts w:eastAsia="GaramondPremrPro"/>
                <w:color w:val="auto"/>
                <w:szCs w:val="20"/>
                <w:lang w:val="en-GB"/>
              </w:rPr>
              <w:t>EATL routes forming an integral part and being physical extensions of the Trans-European and Asian Transport Networks, OSJD Rail Corridors, TRACECA, International Transport Corridor North-South, International Transport Corridor Via</w:t>
            </w:r>
            <w:r>
              <w:rPr>
                <w:rFonts w:eastAsia="GaramondPremrPro"/>
                <w:color w:val="auto"/>
                <w:szCs w:val="20"/>
                <w:lang w:val="en-GB"/>
              </w:rPr>
              <w:t>-</w:t>
            </w:r>
            <w:proofErr w:type="spellStart"/>
            <w:r w:rsidRPr="009D77EC">
              <w:rPr>
                <w:rFonts w:eastAsia="GaramondPremrPro"/>
                <w:color w:val="auto"/>
                <w:szCs w:val="20"/>
                <w:lang w:val="en-GB"/>
              </w:rPr>
              <w:t>Carpatia</w:t>
            </w:r>
            <w:proofErr w:type="spellEnd"/>
            <w:r w:rsidRPr="009D77EC">
              <w:rPr>
                <w:rFonts w:eastAsia="GaramondPremrPro"/>
                <w:color w:val="auto"/>
                <w:szCs w:val="20"/>
                <w:lang w:val="en-GB"/>
              </w:rPr>
              <w:t xml:space="preserve">, International Road Route </w:t>
            </w:r>
            <w:r w:rsidR="00166534">
              <w:rPr>
                <w:rFonts w:eastAsia="GaramondPremrPro"/>
                <w:color w:val="auto"/>
                <w:szCs w:val="20"/>
                <w:lang w:val="en-GB"/>
              </w:rPr>
              <w:lastRenderedPageBreak/>
              <w:t>Europe -</w:t>
            </w:r>
            <w:r w:rsidRPr="009D77EC">
              <w:rPr>
                <w:rFonts w:eastAsia="GaramondPremrPro"/>
                <w:color w:val="auto"/>
                <w:szCs w:val="20"/>
                <w:lang w:val="en-GB"/>
              </w:rPr>
              <w:t xml:space="preserve"> Western China and other related corridors and networks with high significance for transport between Europe and Asia; and</w:t>
            </w:r>
          </w:p>
          <w:p w14:paraId="3606721B"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color w:val="auto"/>
                <w:szCs w:val="20"/>
                <w:lang w:val="en-GB"/>
              </w:rPr>
              <w:t>Ongoing activities in the framework of international projects and initiatives implemented by IGOs and NGOs with the aim to develop infrastructure and to increase the EATL inland routes efficiency.</w:t>
            </w:r>
            <w:proofErr w:type="gramEnd"/>
          </w:p>
        </w:tc>
        <w:tc>
          <w:tcPr>
            <w:tcW w:w="2538" w:type="dxa"/>
            <w:shd w:val="clear" w:color="auto" w:fill="auto"/>
          </w:tcPr>
          <w:p w14:paraId="30545439"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rFonts w:eastAsia="GaramondPremrPro"/>
                <w:color w:val="auto"/>
                <w:szCs w:val="20"/>
                <w:lang w:val="en-GB"/>
              </w:rPr>
            </w:pPr>
            <w:r w:rsidRPr="009D77EC">
              <w:rPr>
                <w:rFonts w:eastAsia="GaramondPremrPro"/>
                <w:color w:val="auto"/>
                <w:szCs w:val="20"/>
                <w:lang w:val="en-GB"/>
              </w:rPr>
              <w:lastRenderedPageBreak/>
              <w:t>Insufficient level of investments in development of transport infrastructure in some countries;</w:t>
            </w:r>
          </w:p>
          <w:p w14:paraId="2E2FD418" w14:textId="77777777" w:rsidR="0099258A" w:rsidRPr="00BE274D" w:rsidRDefault="0099258A" w:rsidP="0099258A">
            <w:pPr>
              <w:pStyle w:val="AZA-table"/>
              <w:numPr>
                <w:ilvl w:val="0"/>
                <w:numId w:val="20"/>
              </w:numPr>
              <w:tabs>
                <w:tab w:val="clear" w:pos="720"/>
              </w:tabs>
              <w:spacing w:before="40" w:after="120" w:line="220" w:lineRule="exact"/>
              <w:ind w:left="0" w:right="113" w:firstLine="0"/>
              <w:rPr>
                <w:rFonts w:eastAsia="GaramondPremrPro"/>
                <w:color w:val="auto"/>
                <w:szCs w:val="20"/>
                <w:lang w:val="en-GB"/>
              </w:rPr>
            </w:pPr>
            <w:r w:rsidRPr="00CB42D3">
              <w:rPr>
                <w:color w:val="000000" w:themeColor="text1"/>
                <w:szCs w:val="20"/>
                <w:lang w:val="en-GB"/>
              </w:rPr>
              <w:t>Insufficient</w:t>
            </w:r>
            <w:r w:rsidRPr="00CB42D3">
              <w:rPr>
                <w:color w:val="auto"/>
                <w:szCs w:val="20"/>
                <w:lang w:val="en-GB"/>
              </w:rPr>
              <w:t xml:space="preserve"> development of intermodal and combined transport</w:t>
            </w:r>
            <w:r w:rsidRPr="00BE274D">
              <w:rPr>
                <w:rFonts w:eastAsia="GaramondPremrPro"/>
                <w:color w:val="auto"/>
                <w:szCs w:val="20"/>
                <w:lang w:val="en-GB"/>
              </w:rPr>
              <w:t xml:space="preserve">(few </w:t>
            </w:r>
            <w:r w:rsidRPr="00BE274D">
              <w:rPr>
                <w:color w:val="auto"/>
                <w:szCs w:val="20"/>
                <w:lang w:val="en-GB"/>
              </w:rPr>
              <w:t>intermodal</w:t>
            </w:r>
            <w:r w:rsidRPr="00BE274D">
              <w:rPr>
                <w:rFonts w:eastAsia="GaramondPremrPro"/>
                <w:color w:val="auto"/>
                <w:szCs w:val="20"/>
                <w:lang w:val="en-GB"/>
              </w:rPr>
              <w:t xml:space="preserve"> services provided on the continental Euro-Asian market);</w:t>
            </w:r>
          </w:p>
          <w:p w14:paraId="7BE857D5" w14:textId="5B113537" w:rsidR="0099258A" w:rsidRPr="00BE274D" w:rsidRDefault="0099258A" w:rsidP="0099258A">
            <w:pPr>
              <w:pStyle w:val="AZA-table"/>
              <w:numPr>
                <w:ilvl w:val="0"/>
                <w:numId w:val="20"/>
              </w:numPr>
              <w:tabs>
                <w:tab w:val="clear" w:pos="720"/>
              </w:tabs>
              <w:spacing w:before="40" w:after="120" w:line="220" w:lineRule="exact"/>
              <w:ind w:left="0" w:right="113" w:firstLine="0"/>
              <w:rPr>
                <w:rFonts w:eastAsia="GaramondPremrPro"/>
                <w:color w:val="auto"/>
                <w:szCs w:val="20"/>
                <w:lang w:val="en-GB"/>
              </w:rPr>
            </w:pPr>
            <w:r w:rsidRPr="00BE274D">
              <w:rPr>
                <w:rFonts w:eastAsia="GaramondPremrPro"/>
                <w:color w:val="auto"/>
                <w:szCs w:val="20"/>
                <w:lang w:val="en-GB"/>
              </w:rPr>
              <w:t xml:space="preserve">Insufficient number of logistic centres along the </w:t>
            </w:r>
            <w:r w:rsidRPr="00BE274D">
              <w:rPr>
                <w:rFonts w:eastAsia="GaramondPremrPro"/>
                <w:color w:val="auto"/>
                <w:szCs w:val="20"/>
                <w:lang w:val="en-GB"/>
              </w:rPr>
              <w:lastRenderedPageBreak/>
              <w:t>routes; and</w:t>
            </w:r>
          </w:p>
          <w:p w14:paraId="1B7E92A6"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rFonts w:eastAsia="GaramondPremrPro"/>
                <w:color w:val="auto"/>
                <w:szCs w:val="20"/>
                <w:lang w:val="en-GB"/>
              </w:rPr>
              <w:t>Slowly improving infrastructure of border crossing points.</w:t>
            </w:r>
            <w:proofErr w:type="gramEnd"/>
          </w:p>
        </w:tc>
        <w:tc>
          <w:tcPr>
            <w:tcW w:w="2471" w:type="dxa"/>
            <w:shd w:val="clear" w:color="auto" w:fill="auto"/>
          </w:tcPr>
          <w:p w14:paraId="61CC9EFA" w14:textId="77777777" w:rsidR="0099258A"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lastRenderedPageBreak/>
              <w:t>Planned infrastructure projects;</w:t>
            </w:r>
          </w:p>
          <w:p w14:paraId="01FBD143"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Start of the One Belt </w:t>
            </w:r>
            <w:r>
              <w:rPr>
                <w:color w:val="auto"/>
                <w:szCs w:val="20"/>
                <w:lang w:val="en-GB"/>
              </w:rPr>
              <w:t>-</w:t>
            </w:r>
            <w:r w:rsidRPr="009D77EC">
              <w:rPr>
                <w:color w:val="auto"/>
                <w:szCs w:val="20"/>
                <w:lang w:val="en-GB"/>
              </w:rPr>
              <w:t xml:space="preserve"> One Road (OBOR) Initiative by China; </w:t>
            </w:r>
          </w:p>
          <w:p w14:paraId="3497B528"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PPPs, innovative options and other mechanisms for EATL infrastructure development financing; </w:t>
            </w:r>
          </w:p>
          <w:p w14:paraId="3B0D93C1"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Potential increase in coordinated development of </w:t>
            </w:r>
            <w:r w:rsidRPr="009D77EC">
              <w:rPr>
                <w:color w:val="auto"/>
                <w:szCs w:val="20"/>
                <w:lang w:val="en-GB"/>
              </w:rPr>
              <w:lastRenderedPageBreak/>
              <w:t xml:space="preserve">some EATL routes (such as OSJD corridors in framework of Complex Plans developed by OSJD Committee); </w:t>
            </w:r>
          </w:p>
          <w:p w14:paraId="12EA23E4"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Elimination of bottlenecks and missing links;</w:t>
            </w:r>
          </w:p>
          <w:p w14:paraId="3B6F8DF6" w14:textId="3E33754B"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Improved coordination of infrastructure programs and projects by governments of the EATL countries; and </w:t>
            </w:r>
          </w:p>
          <w:p w14:paraId="41A5EFAF"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color w:val="auto"/>
                <w:szCs w:val="20"/>
                <w:lang w:val="en-GB"/>
              </w:rPr>
              <w:t>Advanced development of railway and logistic infrastructure and dry ports for more efficient container transport.</w:t>
            </w:r>
            <w:proofErr w:type="gramEnd"/>
          </w:p>
        </w:tc>
        <w:tc>
          <w:tcPr>
            <w:tcW w:w="2498" w:type="dxa"/>
            <w:shd w:val="clear" w:color="auto" w:fill="auto"/>
          </w:tcPr>
          <w:p w14:paraId="15E8D3D5"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lastRenderedPageBreak/>
              <w:t xml:space="preserve">Preference for raw commodity goods transport vis-à-vis containerized transport. </w:t>
            </w:r>
          </w:p>
        </w:tc>
      </w:tr>
      <w:tr w:rsidR="0099258A" w:rsidRPr="009D77EC" w14:paraId="0D925890" w14:textId="77777777" w:rsidTr="001D11BC">
        <w:tc>
          <w:tcPr>
            <w:tcW w:w="2385" w:type="dxa"/>
            <w:shd w:val="clear" w:color="auto" w:fill="auto"/>
          </w:tcPr>
          <w:p w14:paraId="22AD2338" w14:textId="572790D1" w:rsidR="0099258A" w:rsidRPr="009D77EC" w:rsidRDefault="0099258A" w:rsidP="001D11BC">
            <w:pPr>
              <w:pStyle w:val="AZA-table"/>
              <w:spacing w:before="40" w:after="120" w:line="220" w:lineRule="exact"/>
              <w:ind w:right="113"/>
              <w:rPr>
                <w:color w:val="auto"/>
                <w:szCs w:val="20"/>
                <w:lang w:val="en-GB"/>
              </w:rPr>
            </w:pPr>
            <w:r w:rsidRPr="009D77EC">
              <w:rPr>
                <w:color w:val="auto"/>
                <w:szCs w:val="20"/>
                <w:lang w:val="en-GB"/>
              </w:rPr>
              <w:lastRenderedPageBreak/>
              <w:t>Harmonization and facilitation of procedures along EATL inland routes</w:t>
            </w:r>
          </w:p>
        </w:tc>
        <w:tc>
          <w:tcPr>
            <w:tcW w:w="2467" w:type="dxa"/>
            <w:shd w:val="clear" w:color="auto" w:fill="auto"/>
          </w:tcPr>
          <w:p w14:paraId="672CD962"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Participation of most of EATL countries in key international agreements and U</w:t>
            </w:r>
            <w:r>
              <w:rPr>
                <w:color w:val="auto"/>
                <w:szCs w:val="20"/>
                <w:lang w:val="en-GB"/>
              </w:rPr>
              <w:t xml:space="preserve">nited </w:t>
            </w:r>
            <w:r w:rsidRPr="009D77EC">
              <w:rPr>
                <w:color w:val="auto"/>
                <w:szCs w:val="20"/>
                <w:lang w:val="en-GB"/>
              </w:rPr>
              <w:t>N</w:t>
            </w:r>
            <w:r>
              <w:rPr>
                <w:color w:val="auto"/>
                <w:szCs w:val="20"/>
                <w:lang w:val="en-GB"/>
              </w:rPr>
              <w:t>ations</w:t>
            </w:r>
            <w:r w:rsidRPr="009D77EC">
              <w:rPr>
                <w:color w:val="auto"/>
                <w:szCs w:val="20"/>
                <w:lang w:val="en-GB"/>
              </w:rPr>
              <w:t xml:space="preserve"> conventions, such as CMR, TIR, Harmonisation Convention as well as in WTO TFA.</w:t>
            </w:r>
          </w:p>
        </w:tc>
        <w:tc>
          <w:tcPr>
            <w:tcW w:w="2538" w:type="dxa"/>
            <w:shd w:val="clear" w:color="auto" w:fill="auto"/>
          </w:tcPr>
          <w:p w14:paraId="3E9C6DBA"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Lack of accession by some EATL countries to international conventions and United Nations agreements</w:t>
            </w:r>
            <w:r>
              <w:rPr>
                <w:color w:val="auto"/>
                <w:szCs w:val="20"/>
                <w:lang w:val="en-GB"/>
              </w:rPr>
              <w:t>;</w:t>
            </w:r>
          </w:p>
          <w:p w14:paraId="122A4C58" w14:textId="3FB181D9"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Insufficient level of international co-ordination and harmonization of border crossing procedures;</w:t>
            </w:r>
          </w:p>
          <w:p w14:paraId="7BBF824A" w14:textId="23EB8236"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Cases of corruption along some EATL road routes;</w:t>
            </w:r>
          </w:p>
          <w:p w14:paraId="7CF6452B" w14:textId="1CEF14C1"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Absence of fully electronic transport and customs documents/</w:t>
            </w:r>
            <w:r>
              <w:rPr>
                <w:color w:val="auto"/>
                <w:szCs w:val="20"/>
                <w:lang w:val="en-GB"/>
              </w:rPr>
              <w:t xml:space="preserve"> </w:t>
            </w:r>
            <w:r w:rsidRPr="009D77EC">
              <w:rPr>
                <w:color w:val="auto"/>
                <w:szCs w:val="20"/>
                <w:lang w:val="en-GB"/>
              </w:rPr>
              <w:lastRenderedPageBreak/>
              <w:t>procedures, including electronic pre-declaration systems;</w:t>
            </w:r>
            <w:r>
              <w:rPr>
                <w:color w:val="auto"/>
                <w:szCs w:val="20"/>
                <w:lang w:val="en-GB"/>
              </w:rPr>
              <w:t xml:space="preserve"> and</w:t>
            </w:r>
          </w:p>
          <w:p w14:paraId="0EC87F3B"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color w:val="auto"/>
                <w:szCs w:val="20"/>
                <w:lang w:val="en-GB"/>
              </w:rPr>
              <w:t>Limited institutional and human resource capacities.</w:t>
            </w:r>
            <w:proofErr w:type="gramEnd"/>
          </w:p>
        </w:tc>
        <w:tc>
          <w:tcPr>
            <w:tcW w:w="2471" w:type="dxa"/>
            <w:shd w:val="clear" w:color="auto" w:fill="auto"/>
          </w:tcPr>
          <w:p w14:paraId="3CC5B09B"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lastRenderedPageBreak/>
              <w:t>Entry into force of the WTO Trade Facilitation Agreement (TFA) in 2017</w:t>
            </w:r>
            <w:r>
              <w:rPr>
                <w:color w:val="auto"/>
                <w:szCs w:val="20"/>
                <w:lang w:val="en-GB"/>
              </w:rPr>
              <w:t>;</w:t>
            </w:r>
          </w:p>
          <w:p w14:paraId="071510AA"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Start of TIR carnets in Pakistan;</w:t>
            </w:r>
          </w:p>
          <w:p w14:paraId="4E2D01E1"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China accession to the TIR Convention;</w:t>
            </w:r>
          </w:p>
          <w:p w14:paraId="2FADF074" w14:textId="50A6B7DE" w:rsidR="0099258A"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Entry into force and implementation of new regional transport agreements (</w:t>
            </w:r>
            <w:r w:rsidR="007A1E9E" w:rsidRPr="007A1E9E">
              <w:rPr>
                <w:rStyle w:val="preferred"/>
                <w:lang w:val="en-US"/>
              </w:rPr>
              <w:t xml:space="preserve">Shanghai Cooperation Organization </w:t>
            </w:r>
            <w:r w:rsidR="007A1E9E">
              <w:rPr>
                <w:rStyle w:val="preferred"/>
                <w:lang w:val="en-US"/>
              </w:rPr>
              <w:t>(</w:t>
            </w:r>
            <w:r w:rsidRPr="009D77EC">
              <w:rPr>
                <w:color w:val="auto"/>
                <w:szCs w:val="20"/>
                <w:lang w:val="en-GB"/>
              </w:rPr>
              <w:t>SCO</w:t>
            </w:r>
            <w:r w:rsidR="007A1E9E">
              <w:rPr>
                <w:color w:val="auto"/>
                <w:szCs w:val="20"/>
                <w:lang w:val="en-GB"/>
              </w:rPr>
              <w:t>)</w:t>
            </w:r>
            <w:r w:rsidRPr="009D77EC">
              <w:rPr>
                <w:color w:val="auto"/>
                <w:szCs w:val="20"/>
                <w:lang w:val="en-GB"/>
              </w:rPr>
              <w:t xml:space="preserve"> Agreement, Intergovernmental </w:t>
            </w:r>
            <w:r w:rsidRPr="009D77EC">
              <w:rPr>
                <w:color w:val="auto"/>
                <w:szCs w:val="20"/>
                <w:lang w:val="en-GB"/>
              </w:rPr>
              <w:lastRenderedPageBreak/>
              <w:t>Agreement on road transport along Asian Highway Network, etc.);</w:t>
            </w:r>
          </w:p>
          <w:p w14:paraId="3EEE5234" w14:textId="3BDDA3C9" w:rsidR="0099258A" w:rsidRPr="00BE274D"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BE274D">
              <w:rPr>
                <w:rFonts w:eastAsia="GaramondPremrPro"/>
                <w:color w:val="auto"/>
                <w:szCs w:val="20"/>
                <w:lang w:val="en-GB"/>
              </w:rPr>
              <w:t>Establishment of the Eurasian Economic Union (EAEU) in 2014 and implementation of coordinated (agreed) transport policies among its member states with gradual creation of a single transport space and common market of transport services;</w:t>
            </w:r>
          </w:p>
          <w:p w14:paraId="57D47A58" w14:textId="39F43DDB" w:rsidR="0099258A" w:rsidRPr="004D484F" w:rsidRDefault="0099258A" w:rsidP="00EB5658">
            <w:pPr>
              <w:pStyle w:val="AZA-table"/>
              <w:numPr>
                <w:ilvl w:val="0"/>
                <w:numId w:val="20"/>
              </w:numPr>
              <w:spacing w:before="40" w:after="120" w:line="220" w:lineRule="exact"/>
              <w:ind w:right="113"/>
              <w:rPr>
                <w:color w:val="auto"/>
                <w:szCs w:val="20"/>
                <w:lang w:val="en-GB"/>
              </w:rPr>
            </w:pPr>
            <w:r w:rsidRPr="00485C2F">
              <w:rPr>
                <w:color w:val="auto"/>
                <w:szCs w:val="20"/>
                <w:lang w:val="en-GB"/>
              </w:rPr>
              <w:t>Dissemination of best decisions and models in the area of international trade, transpo</w:t>
            </w:r>
            <w:r w:rsidR="007A1E9E" w:rsidRPr="00485C2F">
              <w:rPr>
                <w:color w:val="auto"/>
                <w:szCs w:val="20"/>
                <w:lang w:val="en-GB"/>
              </w:rPr>
              <w:t>rt and border crossing (UNECE -</w:t>
            </w:r>
            <w:r w:rsidR="007A1E9E" w:rsidRPr="004D484F">
              <w:rPr>
                <w:color w:val="auto"/>
                <w:szCs w:val="20"/>
                <w:lang w:val="en-GB"/>
              </w:rPr>
              <w:t>-</w:t>
            </w:r>
            <w:r w:rsidRPr="004D484F">
              <w:rPr>
                <w:color w:val="auto"/>
                <w:szCs w:val="20"/>
                <w:lang w:val="en-GB"/>
              </w:rPr>
              <w:t xml:space="preserve"> OSCE Handbook of best practices at border crossings, </w:t>
            </w:r>
            <w:r w:rsidR="007A1E9E" w:rsidRPr="004D484F">
              <w:rPr>
                <w:rStyle w:val="preferred"/>
                <w:lang w:val="en-US"/>
              </w:rPr>
              <w:t>World Customs Organization (</w:t>
            </w:r>
            <w:r w:rsidRPr="004D484F">
              <w:rPr>
                <w:color w:val="auto"/>
                <w:szCs w:val="20"/>
                <w:lang w:val="en-GB"/>
              </w:rPr>
              <w:t>WCO</w:t>
            </w:r>
            <w:r w:rsidR="007A1E9E" w:rsidRPr="004D484F">
              <w:rPr>
                <w:color w:val="auto"/>
                <w:szCs w:val="20"/>
                <w:lang w:val="en-GB"/>
              </w:rPr>
              <w:t>)</w:t>
            </w:r>
            <w:r w:rsidRPr="004D484F">
              <w:rPr>
                <w:color w:val="auto"/>
                <w:szCs w:val="20"/>
                <w:lang w:val="en-GB"/>
              </w:rPr>
              <w:t xml:space="preserve"> standards, Safe-TIR, </w:t>
            </w:r>
            <w:r w:rsidR="007A1E9E" w:rsidRPr="004D484F">
              <w:rPr>
                <w:lang w:val="en-US"/>
              </w:rPr>
              <w:t xml:space="preserve">TIR Electronic Pre-declaration </w:t>
            </w:r>
            <w:bookmarkStart w:id="1" w:name="hit1"/>
            <w:bookmarkEnd w:id="1"/>
            <w:r w:rsidR="007A1E9E" w:rsidRPr="004D484F">
              <w:rPr>
                <w:lang w:val="en-US"/>
              </w:rPr>
              <w:t>(</w:t>
            </w:r>
            <w:r w:rsidRPr="004D484F">
              <w:rPr>
                <w:color w:val="auto"/>
                <w:szCs w:val="20"/>
                <w:lang w:val="en-GB"/>
              </w:rPr>
              <w:t>TIR-EPD</w:t>
            </w:r>
            <w:r w:rsidR="007A1E9E" w:rsidRPr="004D484F">
              <w:rPr>
                <w:color w:val="auto"/>
                <w:szCs w:val="20"/>
                <w:lang w:val="en-GB"/>
              </w:rPr>
              <w:t>)</w:t>
            </w:r>
            <w:r w:rsidRPr="004D484F">
              <w:rPr>
                <w:color w:val="auto"/>
                <w:szCs w:val="20"/>
                <w:lang w:val="en-GB"/>
              </w:rPr>
              <w:t xml:space="preserve"> etc.);</w:t>
            </w:r>
          </w:p>
          <w:p w14:paraId="0D665990" w14:textId="7E5C71DA"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Further development of bilateral and multilateral forms of cooperation in the field of transport between </w:t>
            </w:r>
            <w:r w:rsidRPr="009D77EC">
              <w:rPr>
                <w:color w:val="auto"/>
                <w:szCs w:val="20"/>
                <w:lang w:val="en-GB"/>
              </w:rPr>
              <w:lastRenderedPageBreak/>
              <w:t>EATL countries;</w:t>
            </w:r>
            <w:r>
              <w:rPr>
                <w:color w:val="auto"/>
                <w:szCs w:val="20"/>
                <w:lang w:val="en-GB"/>
              </w:rPr>
              <w:t xml:space="preserve"> and</w:t>
            </w:r>
          </w:p>
          <w:p w14:paraId="2A86A9C1" w14:textId="15864E61" w:rsidR="0099258A" w:rsidRPr="009D77EC" w:rsidRDefault="0099258A" w:rsidP="00485C2F">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Enhanced development of the freight-forwarding and </w:t>
            </w:r>
            <w:proofErr w:type="gramStart"/>
            <w:r w:rsidRPr="009D77EC">
              <w:rPr>
                <w:color w:val="auto"/>
                <w:szCs w:val="20"/>
                <w:lang w:val="en-GB"/>
              </w:rPr>
              <w:t>high level</w:t>
            </w:r>
            <w:proofErr w:type="gramEnd"/>
            <w:r w:rsidRPr="009D77EC">
              <w:rPr>
                <w:color w:val="auto"/>
                <w:szCs w:val="20"/>
                <w:lang w:val="en-GB"/>
              </w:rPr>
              <w:t xml:space="preserve"> logistic providers segment (3PL and higher).</w:t>
            </w:r>
          </w:p>
        </w:tc>
        <w:tc>
          <w:tcPr>
            <w:tcW w:w="2498" w:type="dxa"/>
            <w:shd w:val="clear" w:color="auto" w:fill="auto"/>
          </w:tcPr>
          <w:p w14:paraId="0B2B0CAF"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lastRenderedPageBreak/>
              <w:t>Continuing low level of implementation in some EATL countries of international programs and initiatives related to facilitation and harmonization of transport, transit and border crossing procedures.</w:t>
            </w:r>
          </w:p>
        </w:tc>
      </w:tr>
      <w:tr w:rsidR="0099258A" w:rsidRPr="009D77EC" w14:paraId="3331979F" w14:textId="77777777" w:rsidTr="001D11BC">
        <w:tc>
          <w:tcPr>
            <w:tcW w:w="2385" w:type="dxa"/>
            <w:shd w:val="clear" w:color="auto" w:fill="auto"/>
          </w:tcPr>
          <w:p w14:paraId="425C4EA0" w14:textId="77777777" w:rsidR="0099258A" w:rsidRPr="009D77EC" w:rsidRDefault="0099258A" w:rsidP="00166534">
            <w:pPr>
              <w:pStyle w:val="AZA-table"/>
              <w:keepNext/>
              <w:keepLines/>
              <w:spacing w:before="40" w:after="120" w:line="220" w:lineRule="exact"/>
              <w:ind w:right="113"/>
              <w:rPr>
                <w:color w:val="auto"/>
                <w:szCs w:val="20"/>
                <w:lang w:val="en-GB"/>
              </w:rPr>
            </w:pPr>
            <w:r w:rsidRPr="009D77EC">
              <w:rPr>
                <w:color w:val="auto"/>
                <w:szCs w:val="20"/>
                <w:lang w:val="en-GB"/>
              </w:rPr>
              <w:lastRenderedPageBreak/>
              <w:t xml:space="preserve">Container block trains </w:t>
            </w:r>
          </w:p>
        </w:tc>
        <w:tc>
          <w:tcPr>
            <w:tcW w:w="2467" w:type="dxa"/>
            <w:shd w:val="clear" w:color="auto" w:fill="auto"/>
          </w:tcPr>
          <w:p w14:paraId="6A412072" w14:textId="77777777"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proofErr w:type="gramStart"/>
            <w:r w:rsidRPr="005A3D39">
              <w:rPr>
                <w:color w:val="auto"/>
                <w:szCs w:val="20"/>
                <w:lang w:val="en-GB"/>
              </w:rPr>
              <w:t>Container block train in regular services.</w:t>
            </w:r>
            <w:proofErr w:type="gramEnd"/>
          </w:p>
        </w:tc>
        <w:tc>
          <w:tcPr>
            <w:tcW w:w="2538" w:type="dxa"/>
            <w:shd w:val="clear" w:color="auto" w:fill="auto"/>
          </w:tcPr>
          <w:p w14:paraId="5F86AAD3" w14:textId="77777777"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High competition between liner shipping companies and the associated low freight rates;</w:t>
            </w:r>
          </w:p>
          <w:p w14:paraId="4C5452B1" w14:textId="77777777"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Challenges in tariff</w:t>
            </w:r>
            <w:r w:rsidR="001D11BC">
              <w:rPr>
                <w:color w:val="auto"/>
                <w:szCs w:val="20"/>
                <w:lang w:val="en-GB"/>
              </w:rPr>
              <w:t xml:space="preserve"> </w:t>
            </w:r>
            <w:r w:rsidRPr="009D77EC">
              <w:rPr>
                <w:color w:val="auto"/>
                <w:szCs w:val="20"/>
                <w:lang w:val="en-GB"/>
              </w:rPr>
              <w:t>harmonization for container transport between Europe and Asia for rail transport operators;</w:t>
            </w:r>
          </w:p>
          <w:p w14:paraId="59F53BAC" w14:textId="77777777"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Slowly improving quality of transport and logistics services across the EATL corridors compared to that of maritime routes;</w:t>
            </w:r>
          </w:p>
          <w:p w14:paraId="2FFF1A7D" w14:textId="5C799230"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Insufficient number of intermodal logistic centres on EATL routes; and</w:t>
            </w:r>
          </w:p>
          <w:p w14:paraId="68A8018D" w14:textId="77777777"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Empty containers back haul.</w:t>
            </w:r>
          </w:p>
        </w:tc>
        <w:tc>
          <w:tcPr>
            <w:tcW w:w="2471" w:type="dxa"/>
            <w:shd w:val="clear" w:color="auto" w:fill="auto"/>
          </w:tcPr>
          <w:p w14:paraId="10507DC1" w14:textId="77777777"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Increasing capacity for operating container block trains between Europe and Asia due to efforts of IGOs, NGOs (in particular OSJD, Coordinating Council on Trans-Siberian Transportation International Association, etc.), transport businesses;</w:t>
            </w:r>
          </w:p>
          <w:p w14:paraId="7AF50E6E" w14:textId="77777777"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Growth in “time-sensitive” containerized</w:t>
            </w:r>
            <w:r w:rsidR="001D11BC">
              <w:rPr>
                <w:color w:val="auto"/>
                <w:szCs w:val="20"/>
                <w:lang w:val="en-GB"/>
              </w:rPr>
              <w:t xml:space="preserve"> </w:t>
            </w:r>
            <w:r w:rsidRPr="009D77EC">
              <w:rPr>
                <w:color w:val="auto"/>
                <w:szCs w:val="20"/>
                <w:lang w:val="en-GB"/>
              </w:rPr>
              <w:t>inland transit;</w:t>
            </w:r>
          </w:p>
          <w:p w14:paraId="26379071" w14:textId="77777777"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rFonts w:eastAsia="GaramondPremrPro"/>
                <w:color w:val="auto"/>
                <w:szCs w:val="20"/>
                <w:lang w:val="en-GB"/>
              </w:rPr>
            </w:pPr>
            <w:r w:rsidRPr="009D77EC">
              <w:rPr>
                <w:rFonts w:eastAsia="GaramondPremrPro"/>
                <w:color w:val="auto"/>
                <w:szCs w:val="20"/>
                <w:lang w:val="en-GB"/>
              </w:rPr>
              <w:t xml:space="preserve">Improving transport-logistic network within the EATL region due to implementation of specific infrastructure projects; </w:t>
            </w:r>
          </w:p>
          <w:p w14:paraId="3CAD09E8" w14:textId="3EEA290F"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rFonts w:eastAsia="GaramondPremrPro"/>
                <w:color w:val="auto"/>
                <w:szCs w:val="20"/>
                <w:lang w:val="en-GB"/>
              </w:rPr>
            </w:pPr>
            <w:r w:rsidRPr="009D77EC">
              <w:rPr>
                <w:rFonts w:eastAsia="GaramondPremrPro"/>
                <w:color w:val="auto"/>
                <w:szCs w:val="20"/>
                <w:lang w:val="en-GB"/>
              </w:rPr>
              <w:t>Promotion of block train projects and marketing of block train services between Europe and Asia; and</w:t>
            </w:r>
          </w:p>
          <w:p w14:paraId="5561CE5D" w14:textId="77777777"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proofErr w:type="gramStart"/>
            <w:r w:rsidRPr="009D77EC">
              <w:rPr>
                <w:rFonts w:eastAsia="GaramondPremrPro"/>
                <w:color w:val="auto"/>
                <w:szCs w:val="20"/>
                <w:lang w:val="en-GB"/>
              </w:rPr>
              <w:t>Increasing the share of scheduled block train services.</w:t>
            </w:r>
            <w:proofErr w:type="gramEnd"/>
          </w:p>
        </w:tc>
        <w:tc>
          <w:tcPr>
            <w:tcW w:w="2498" w:type="dxa"/>
            <w:shd w:val="clear" w:color="auto" w:fill="auto"/>
          </w:tcPr>
          <w:p w14:paraId="2436B1C2" w14:textId="77777777"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Persisting preference for raw commodity transport vis-à-vis containerized transport; </w:t>
            </w:r>
          </w:p>
          <w:p w14:paraId="614E2F80" w14:textId="77777777"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Continuing growth in the efficiency of international air transport and air cargo logistics; </w:t>
            </w:r>
          </w:p>
          <w:p w14:paraId="0F811B0B" w14:textId="3835F453"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Conservation of high container freight rates on inland routes making them less competitive to maritime routes; and</w:t>
            </w:r>
          </w:p>
          <w:p w14:paraId="66F72ACB" w14:textId="08EADFC2" w:rsidR="0099258A" w:rsidRPr="009D77EC" w:rsidRDefault="0099258A" w:rsidP="00166534">
            <w:pPr>
              <w:pStyle w:val="AZA-table"/>
              <w:keepNext/>
              <w:keepLines/>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Growth in transport flows along the North Maritime Route to container traffic making maritime transport more competitive</w:t>
            </w:r>
            <w:r>
              <w:rPr>
                <w:color w:val="auto"/>
                <w:szCs w:val="20"/>
                <w:lang w:val="en-GB"/>
              </w:rPr>
              <w:t>.</w:t>
            </w:r>
          </w:p>
        </w:tc>
      </w:tr>
      <w:tr w:rsidR="0099258A" w:rsidRPr="009D77EC" w14:paraId="3124EF3E" w14:textId="77777777" w:rsidTr="001D11BC">
        <w:tc>
          <w:tcPr>
            <w:tcW w:w="2385" w:type="dxa"/>
            <w:shd w:val="clear" w:color="auto" w:fill="auto"/>
          </w:tcPr>
          <w:p w14:paraId="10927B7E" w14:textId="77777777" w:rsidR="0099258A" w:rsidRPr="009D77EC" w:rsidRDefault="0099258A" w:rsidP="001D11BC">
            <w:pPr>
              <w:pStyle w:val="AZA-table"/>
              <w:spacing w:before="40" w:after="120" w:line="220" w:lineRule="exact"/>
              <w:ind w:right="113"/>
              <w:rPr>
                <w:color w:val="auto"/>
                <w:szCs w:val="20"/>
                <w:lang w:val="en-GB"/>
              </w:rPr>
            </w:pPr>
            <w:r w:rsidRPr="009D77EC">
              <w:rPr>
                <w:color w:val="auto"/>
                <w:szCs w:val="20"/>
                <w:lang w:val="en-GB"/>
              </w:rPr>
              <w:t xml:space="preserve">Road transport and Euro-Asian connectivity </w:t>
            </w:r>
          </w:p>
        </w:tc>
        <w:tc>
          <w:tcPr>
            <w:tcW w:w="2467" w:type="dxa"/>
            <w:shd w:val="clear" w:color="auto" w:fill="auto"/>
          </w:tcPr>
          <w:p w14:paraId="5E98443F"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Existing network of roads;</w:t>
            </w:r>
          </w:p>
          <w:p w14:paraId="127F1CED" w14:textId="763D5813"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Strong role of road transport in trade between neighbouring countries along EATL inland routes; </w:t>
            </w:r>
            <w:r>
              <w:rPr>
                <w:color w:val="auto"/>
                <w:szCs w:val="20"/>
                <w:lang w:val="en-GB"/>
              </w:rPr>
              <w:t>and</w:t>
            </w:r>
          </w:p>
          <w:p w14:paraId="31856320"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B04AE6">
              <w:rPr>
                <w:color w:val="auto"/>
                <w:szCs w:val="20"/>
                <w:lang w:val="en-GB"/>
              </w:rPr>
              <w:lastRenderedPageBreak/>
              <w:t>Strong role of road transport for small and medium-sized enterprises in Euro-Asian trade</w:t>
            </w:r>
            <w:r>
              <w:rPr>
                <w:color w:val="auto"/>
                <w:szCs w:val="20"/>
                <w:lang w:val="en-GB"/>
              </w:rPr>
              <w:t>.</w:t>
            </w:r>
            <w:proofErr w:type="gramEnd"/>
            <w:r w:rsidRPr="00B04AE6">
              <w:rPr>
                <w:color w:val="auto"/>
                <w:szCs w:val="20"/>
                <w:lang w:val="en-GB"/>
              </w:rPr>
              <w:t xml:space="preserve"> </w:t>
            </w:r>
          </w:p>
        </w:tc>
        <w:tc>
          <w:tcPr>
            <w:tcW w:w="2538" w:type="dxa"/>
            <w:shd w:val="clear" w:color="auto" w:fill="auto"/>
          </w:tcPr>
          <w:p w14:paraId="653890D9" w14:textId="2A68CB0A"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rFonts w:eastAsia="GaramondPremrPro"/>
                <w:color w:val="auto"/>
                <w:szCs w:val="20"/>
                <w:lang w:val="en-GB"/>
              </w:rPr>
              <w:lastRenderedPageBreak/>
              <w:t xml:space="preserve">Existing physical and non-physical barriers along the inland EATL routes hampering transport operations, including: time-consuming control procedures leading to delays at border </w:t>
            </w:r>
            <w:r w:rsidRPr="009D77EC">
              <w:rPr>
                <w:rFonts w:eastAsia="GaramondPremrPro"/>
                <w:color w:val="auto"/>
                <w:szCs w:val="20"/>
                <w:lang w:val="en-GB"/>
              </w:rPr>
              <w:lastRenderedPageBreak/>
              <w:t xml:space="preserve">crossing points, absence of ‘single window’ procedures at border crossing points, multiple cargo checks en route, mandatory transit convoys, frequently changing restrictions and sanitary and </w:t>
            </w:r>
            <w:proofErr w:type="spellStart"/>
            <w:r w:rsidRPr="009D77EC">
              <w:rPr>
                <w:rFonts w:eastAsia="GaramondPremrPro"/>
                <w:color w:val="auto"/>
                <w:szCs w:val="20"/>
                <w:lang w:val="en-GB"/>
              </w:rPr>
              <w:t>phytosanitary</w:t>
            </w:r>
            <w:proofErr w:type="spellEnd"/>
            <w:r w:rsidRPr="009D77EC">
              <w:rPr>
                <w:rFonts w:eastAsia="GaramondPremrPro"/>
                <w:color w:val="auto"/>
                <w:szCs w:val="20"/>
                <w:lang w:val="en-GB"/>
              </w:rPr>
              <w:t xml:space="preserve"> procedures;</w:t>
            </w:r>
          </w:p>
          <w:p w14:paraId="4619C6F3"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Absence of fully electronic transport and customs documents/</w:t>
            </w:r>
            <w:r>
              <w:rPr>
                <w:color w:val="auto"/>
                <w:szCs w:val="20"/>
                <w:lang w:val="en-GB"/>
              </w:rPr>
              <w:t xml:space="preserve"> </w:t>
            </w:r>
            <w:r w:rsidRPr="009D77EC">
              <w:rPr>
                <w:color w:val="auto"/>
                <w:szCs w:val="20"/>
                <w:lang w:val="en-GB"/>
              </w:rPr>
              <w:t>procedures;</w:t>
            </w:r>
          </w:p>
          <w:p w14:paraId="65F22441"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Transit permits, limitation of transit permits quotas;</w:t>
            </w:r>
          </w:p>
          <w:p w14:paraId="1565B280"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Visa formalities for drivers;</w:t>
            </w:r>
          </w:p>
          <w:p w14:paraId="797D86A7" w14:textId="1141F51C"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Insufficient infrastructure of border crossing points, dry ports and logistic centres for serving road transport; and</w:t>
            </w:r>
          </w:p>
          <w:p w14:paraId="5FA3B0AC" w14:textId="2A64E8AC"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color w:val="auto"/>
                <w:szCs w:val="20"/>
                <w:lang w:val="en-GB"/>
              </w:rPr>
              <w:t>Insufficient ancillary roadside infrastructure and services along EATL road routes (road safety issues).</w:t>
            </w:r>
            <w:proofErr w:type="gramEnd"/>
          </w:p>
        </w:tc>
        <w:tc>
          <w:tcPr>
            <w:tcW w:w="2471" w:type="dxa"/>
            <w:shd w:val="clear" w:color="auto" w:fill="auto"/>
          </w:tcPr>
          <w:p w14:paraId="25BDA801" w14:textId="129D5E43"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lastRenderedPageBreak/>
              <w:t xml:space="preserve">Progressing modernization and upgrade of road transport infrastructure and creation of new road corridors (such as “Europe </w:t>
            </w:r>
            <w:r>
              <w:rPr>
                <w:color w:val="auto"/>
                <w:szCs w:val="20"/>
                <w:lang w:val="en-GB"/>
              </w:rPr>
              <w:t>-</w:t>
            </w:r>
            <w:r w:rsidRPr="009D77EC">
              <w:rPr>
                <w:color w:val="auto"/>
                <w:szCs w:val="20"/>
                <w:lang w:val="en-GB"/>
              </w:rPr>
              <w:t xml:space="preserve"> West China”, China </w:t>
            </w:r>
            <w:r>
              <w:rPr>
                <w:color w:val="auto"/>
                <w:szCs w:val="20"/>
                <w:lang w:val="en-GB"/>
              </w:rPr>
              <w:t>-</w:t>
            </w:r>
            <w:r w:rsidRPr="009D77EC">
              <w:rPr>
                <w:color w:val="auto"/>
                <w:szCs w:val="20"/>
                <w:lang w:val="en-GB"/>
              </w:rPr>
              <w:t xml:space="preserve"> Mongolia </w:t>
            </w:r>
            <w:r>
              <w:rPr>
                <w:color w:val="auto"/>
                <w:szCs w:val="20"/>
                <w:lang w:val="en-GB"/>
              </w:rPr>
              <w:t>-</w:t>
            </w:r>
            <w:r w:rsidRPr="009D77EC">
              <w:rPr>
                <w:color w:val="auto"/>
                <w:szCs w:val="20"/>
                <w:lang w:val="en-GB"/>
              </w:rPr>
              <w:t xml:space="preserve"> Russia </w:t>
            </w:r>
            <w:r w:rsidRPr="009D77EC">
              <w:rPr>
                <w:color w:val="auto"/>
                <w:szCs w:val="20"/>
                <w:lang w:val="en-GB"/>
              </w:rPr>
              <w:lastRenderedPageBreak/>
              <w:t>corridors, SCO routes, BSEC Ring Highway, International Transport Corridor Via</w:t>
            </w:r>
            <w:r>
              <w:rPr>
                <w:color w:val="auto"/>
                <w:szCs w:val="20"/>
                <w:lang w:val="en-GB"/>
              </w:rPr>
              <w:t>-</w:t>
            </w:r>
            <w:proofErr w:type="spellStart"/>
            <w:r w:rsidRPr="009D77EC">
              <w:rPr>
                <w:color w:val="auto"/>
                <w:szCs w:val="20"/>
                <w:lang w:val="en-GB"/>
              </w:rPr>
              <w:t>Carpatia</w:t>
            </w:r>
            <w:proofErr w:type="spellEnd"/>
            <w:r w:rsidRPr="009D77EC">
              <w:rPr>
                <w:color w:val="auto"/>
                <w:szCs w:val="20"/>
                <w:lang w:val="en-GB"/>
              </w:rPr>
              <w:t>, etc.);</w:t>
            </w:r>
          </w:p>
          <w:p w14:paraId="77E2E8F4"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Geographical expansion of TIR system (Pakistan and China accession);</w:t>
            </w:r>
          </w:p>
          <w:p w14:paraId="570FDA7E"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New possibilities from implementation of electronic instruments (e-CMR, e-TIR);</w:t>
            </w:r>
          </w:p>
          <w:p w14:paraId="163DE560" w14:textId="3A35E251"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Entry into force and implementation of new regional agreements aimed </w:t>
            </w:r>
            <w:r>
              <w:rPr>
                <w:color w:val="auto"/>
                <w:szCs w:val="20"/>
                <w:lang w:val="en-GB"/>
              </w:rPr>
              <w:t>at</w:t>
            </w:r>
            <w:r w:rsidRPr="009D77EC">
              <w:rPr>
                <w:color w:val="auto"/>
                <w:szCs w:val="20"/>
                <w:lang w:val="en-GB"/>
              </w:rPr>
              <w:t xml:space="preserve"> facilitation of international road transport (SCO agreement, Intergovernmental Agreement on road transport along Asian Highway Network, etc.);</w:t>
            </w:r>
          </w:p>
          <w:p w14:paraId="5F953FEE" w14:textId="40381D2F"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Increasing involvement of road transport in long haul operations between Europe and Asia, in particular between Central Asia, Iran, Turkey and E</w:t>
            </w:r>
            <w:r>
              <w:rPr>
                <w:color w:val="auto"/>
                <w:szCs w:val="20"/>
                <w:lang w:val="en-GB"/>
              </w:rPr>
              <w:t xml:space="preserve">uropean </w:t>
            </w:r>
            <w:r w:rsidRPr="009D77EC">
              <w:rPr>
                <w:color w:val="auto"/>
                <w:szCs w:val="20"/>
                <w:lang w:val="en-GB"/>
              </w:rPr>
              <w:t>U</w:t>
            </w:r>
            <w:r>
              <w:rPr>
                <w:color w:val="auto"/>
                <w:szCs w:val="20"/>
                <w:lang w:val="en-GB"/>
              </w:rPr>
              <w:t>nion</w:t>
            </w:r>
            <w:r w:rsidRPr="009D77EC">
              <w:rPr>
                <w:color w:val="auto"/>
                <w:szCs w:val="20"/>
                <w:lang w:val="en-GB"/>
              </w:rPr>
              <w:t xml:space="preserve"> and between China and its neighbouring countries; and</w:t>
            </w:r>
          </w:p>
          <w:p w14:paraId="7BC2862B"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color w:val="auto"/>
                <w:szCs w:val="20"/>
                <w:lang w:val="en-GB"/>
              </w:rPr>
              <w:t xml:space="preserve">Increasing involvement of small and </w:t>
            </w:r>
            <w:r w:rsidRPr="009D77EC">
              <w:rPr>
                <w:color w:val="auto"/>
                <w:szCs w:val="20"/>
                <w:lang w:val="en-GB"/>
              </w:rPr>
              <w:lastRenderedPageBreak/>
              <w:t>medium-sized enterprises in Euro-Asian trade.</w:t>
            </w:r>
            <w:proofErr w:type="gramEnd"/>
          </w:p>
        </w:tc>
        <w:tc>
          <w:tcPr>
            <w:tcW w:w="2498" w:type="dxa"/>
            <w:shd w:val="clear" w:color="auto" w:fill="auto"/>
          </w:tcPr>
          <w:p w14:paraId="70A2115C"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lastRenderedPageBreak/>
              <w:t>Persisting market access limitation and restrictions for road transport carriers under bilateral and regional road transport agreements;</w:t>
            </w:r>
          </w:p>
          <w:p w14:paraId="1480EC70" w14:textId="43C47329"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Persisting restrictions </w:t>
            </w:r>
            <w:r w:rsidRPr="009D77EC">
              <w:rPr>
                <w:color w:val="auto"/>
                <w:szCs w:val="20"/>
                <w:lang w:val="en-GB"/>
              </w:rPr>
              <w:lastRenderedPageBreak/>
              <w:t>in the area of road transport operations between China and other countries; and</w:t>
            </w:r>
          </w:p>
          <w:p w14:paraId="30FB3B76" w14:textId="6282B2A0"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Increasing traffic and traffic jams in vicinity of major cities along the Euro-Asian road routes. </w:t>
            </w:r>
          </w:p>
        </w:tc>
      </w:tr>
      <w:tr w:rsidR="0099258A" w:rsidRPr="009D77EC" w14:paraId="090CCE8B" w14:textId="77777777" w:rsidTr="001D11BC">
        <w:tc>
          <w:tcPr>
            <w:tcW w:w="2385" w:type="dxa"/>
            <w:shd w:val="clear" w:color="auto" w:fill="auto"/>
          </w:tcPr>
          <w:p w14:paraId="70FADB09" w14:textId="77777777" w:rsidR="0099258A" w:rsidRPr="009D77EC" w:rsidRDefault="0099258A" w:rsidP="001D11BC">
            <w:pPr>
              <w:pStyle w:val="AZA-table"/>
              <w:spacing w:before="40" w:after="120" w:line="220" w:lineRule="exact"/>
              <w:ind w:right="113"/>
              <w:rPr>
                <w:color w:val="auto"/>
                <w:szCs w:val="20"/>
                <w:lang w:val="en-GB"/>
              </w:rPr>
            </w:pPr>
            <w:r w:rsidRPr="009D77EC">
              <w:rPr>
                <w:color w:val="auto"/>
                <w:szCs w:val="20"/>
                <w:lang w:val="en-GB"/>
              </w:rPr>
              <w:lastRenderedPageBreak/>
              <w:t xml:space="preserve">Universal legal regimes </w:t>
            </w:r>
          </w:p>
        </w:tc>
        <w:tc>
          <w:tcPr>
            <w:tcW w:w="2467" w:type="dxa"/>
            <w:shd w:val="clear" w:color="auto" w:fill="auto"/>
          </w:tcPr>
          <w:p w14:paraId="62B1ED57" w14:textId="4B0B8FF2"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Availability of international good practice for creation of national legal regimes and administrative procedures for facilitation of transport operation; and</w:t>
            </w:r>
          </w:p>
          <w:p w14:paraId="5EEB1339"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B04AE6">
              <w:rPr>
                <w:color w:val="auto"/>
                <w:szCs w:val="20"/>
                <w:lang w:val="en-GB"/>
              </w:rPr>
              <w:t>Availability of trade and transit facilitation measures for facilitation of multimodal transport of goods between Europe and Asia.</w:t>
            </w:r>
          </w:p>
        </w:tc>
        <w:tc>
          <w:tcPr>
            <w:tcW w:w="2538" w:type="dxa"/>
            <w:shd w:val="clear" w:color="auto" w:fill="auto"/>
          </w:tcPr>
          <w:p w14:paraId="7B4D4BC4" w14:textId="77777777" w:rsidR="0099258A" w:rsidRPr="009D77EC" w:rsidRDefault="0099258A" w:rsidP="0099258A">
            <w:pPr>
              <w:numPr>
                <w:ilvl w:val="0"/>
                <w:numId w:val="20"/>
              </w:numPr>
              <w:tabs>
                <w:tab w:val="clear" w:pos="720"/>
              </w:tabs>
              <w:suppressAutoHyphens w:val="0"/>
              <w:spacing w:before="40" w:after="120" w:line="220" w:lineRule="exact"/>
              <w:ind w:left="0" w:right="113" w:firstLine="0"/>
            </w:pPr>
            <w:r w:rsidRPr="009D77EC">
              <w:t>Absence of harmonised administrative and customs procedures among some of the EATL countries in international trade.</w:t>
            </w:r>
          </w:p>
        </w:tc>
        <w:tc>
          <w:tcPr>
            <w:tcW w:w="2471" w:type="dxa"/>
            <w:shd w:val="clear" w:color="auto" w:fill="auto"/>
          </w:tcPr>
          <w:p w14:paraId="5F60AB24"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Increasing implementation of unified consignment documents/</w:t>
            </w:r>
            <w:r>
              <w:rPr>
                <w:color w:val="auto"/>
                <w:szCs w:val="20"/>
                <w:lang w:val="en-GB"/>
              </w:rPr>
              <w:t xml:space="preserve"> </w:t>
            </w:r>
            <w:r w:rsidRPr="009D77EC">
              <w:rPr>
                <w:color w:val="auto"/>
                <w:szCs w:val="20"/>
                <w:lang w:val="en-GB"/>
              </w:rPr>
              <w:t>invoices for inland transport on regional or global level, and of the proposed Global Transit Document (</w:t>
            </w:r>
            <w:proofErr w:type="spellStart"/>
            <w:r w:rsidRPr="009D77EC">
              <w:rPr>
                <w:color w:val="auto"/>
                <w:szCs w:val="20"/>
                <w:lang w:val="en-GB"/>
              </w:rPr>
              <w:t>GTrD</w:t>
            </w:r>
            <w:proofErr w:type="spellEnd"/>
            <w:r w:rsidRPr="009D77EC">
              <w:rPr>
                <w:color w:val="auto"/>
                <w:szCs w:val="20"/>
                <w:lang w:val="en-GB"/>
              </w:rPr>
              <w:t>) for multimodal delivery of goods;</w:t>
            </w:r>
          </w:p>
          <w:p w14:paraId="1A92778C" w14:textId="45EFDA1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Expansion of universal CIM/SMGS legal regime </w:t>
            </w:r>
            <w:r w:rsidRPr="009D77EC">
              <w:rPr>
                <w:rFonts w:eastAsia="GaramondPremrPro"/>
                <w:color w:val="auto"/>
                <w:szCs w:val="20"/>
                <w:lang w:val="en-GB"/>
              </w:rPr>
              <w:t>along EATL railway routes, and road transport under CMR consignment notes and TIR carnets along EATL road routes</w:t>
            </w:r>
            <w:r>
              <w:rPr>
                <w:rFonts w:eastAsia="GaramondPremrPro"/>
                <w:color w:val="auto"/>
                <w:szCs w:val="20"/>
                <w:lang w:val="en-GB"/>
              </w:rPr>
              <w:t>;</w:t>
            </w:r>
            <w:r w:rsidRPr="009D77EC">
              <w:rPr>
                <w:rFonts w:eastAsia="GaramondPremrPro"/>
                <w:color w:val="auto"/>
                <w:szCs w:val="20"/>
                <w:lang w:val="en-GB"/>
              </w:rPr>
              <w:t xml:space="preserve"> a</w:t>
            </w:r>
            <w:r w:rsidRPr="009D77EC">
              <w:rPr>
                <w:color w:val="auto"/>
                <w:szCs w:val="20"/>
                <w:lang w:val="en-GB"/>
              </w:rPr>
              <w:t>nd</w:t>
            </w:r>
          </w:p>
          <w:p w14:paraId="0000E5D1"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color w:val="auto"/>
                <w:szCs w:val="20"/>
                <w:lang w:val="en-GB"/>
              </w:rPr>
              <w:t xml:space="preserve">Creation of </w:t>
            </w:r>
            <w:proofErr w:type="spellStart"/>
            <w:r w:rsidRPr="009D77EC">
              <w:rPr>
                <w:color w:val="auto"/>
                <w:szCs w:val="20"/>
                <w:lang w:val="en-GB"/>
              </w:rPr>
              <w:t>GTrD</w:t>
            </w:r>
            <w:proofErr w:type="spellEnd"/>
            <w:r w:rsidRPr="009D77EC">
              <w:rPr>
                <w:color w:val="auto"/>
                <w:szCs w:val="20"/>
                <w:lang w:val="en-GB"/>
              </w:rPr>
              <w:t xml:space="preserve"> expert group in the framework of GPST in 2016.</w:t>
            </w:r>
            <w:proofErr w:type="gramEnd"/>
          </w:p>
        </w:tc>
        <w:tc>
          <w:tcPr>
            <w:tcW w:w="2498" w:type="dxa"/>
            <w:shd w:val="clear" w:color="auto" w:fill="auto"/>
          </w:tcPr>
          <w:p w14:paraId="3D7D3FFE"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r w:rsidRPr="009D77EC">
              <w:rPr>
                <w:color w:val="auto"/>
                <w:szCs w:val="20"/>
                <w:lang w:val="en-GB"/>
              </w:rPr>
              <w:t>Potential complication (e.g. political instability), leading to delays in harmonization of legal regimes.</w:t>
            </w:r>
          </w:p>
        </w:tc>
      </w:tr>
      <w:tr w:rsidR="0099258A" w:rsidRPr="009D77EC" w14:paraId="4CDBB99D" w14:textId="77777777" w:rsidTr="001D11BC">
        <w:tc>
          <w:tcPr>
            <w:tcW w:w="2385" w:type="dxa"/>
            <w:shd w:val="clear" w:color="auto" w:fill="auto"/>
          </w:tcPr>
          <w:p w14:paraId="4B5C4E89" w14:textId="77777777" w:rsidR="0099258A" w:rsidRPr="009D77EC" w:rsidRDefault="0099258A" w:rsidP="001D11BC">
            <w:pPr>
              <w:pStyle w:val="AZA-table"/>
              <w:spacing w:before="40" w:after="120" w:line="220" w:lineRule="exact"/>
              <w:ind w:right="113"/>
              <w:rPr>
                <w:color w:val="auto"/>
                <w:szCs w:val="20"/>
                <w:lang w:val="en-GB"/>
              </w:rPr>
            </w:pPr>
            <w:r w:rsidRPr="009D77EC">
              <w:rPr>
                <w:color w:val="auto"/>
                <w:szCs w:val="20"/>
                <w:lang w:val="en-GB"/>
              </w:rPr>
              <w:t>Railway reforms in certain EATL countries</w:t>
            </w:r>
          </w:p>
        </w:tc>
        <w:tc>
          <w:tcPr>
            <w:tcW w:w="2467" w:type="dxa"/>
            <w:shd w:val="clear" w:color="auto" w:fill="auto"/>
          </w:tcPr>
          <w:p w14:paraId="2F3DC5C5"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color w:val="auto"/>
                <w:szCs w:val="20"/>
                <w:lang w:val="en-GB"/>
              </w:rPr>
              <w:t>Availability of good practice for railway reforms.</w:t>
            </w:r>
            <w:proofErr w:type="gramEnd"/>
          </w:p>
        </w:tc>
        <w:tc>
          <w:tcPr>
            <w:tcW w:w="2538" w:type="dxa"/>
            <w:shd w:val="clear" w:color="auto" w:fill="auto"/>
          </w:tcPr>
          <w:p w14:paraId="6FD8F4E6"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rFonts w:eastAsia="GaramondPremrPro"/>
                <w:color w:val="auto"/>
                <w:szCs w:val="20"/>
                <w:lang w:val="en-GB"/>
              </w:rPr>
              <w:t>Lack of legal basis for private operators to arrange competitive railway services.</w:t>
            </w:r>
            <w:proofErr w:type="gramEnd"/>
          </w:p>
        </w:tc>
        <w:tc>
          <w:tcPr>
            <w:tcW w:w="2471" w:type="dxa"/>
            <w:shd w:val="clear" w:color="auto" w:fill="auto"/>
          </w:tcPr>
          <w:p w14:paraId="71380FB1"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color w:val="auto"/>
                <w:szCs w:val="20"/>
                <w:lang w:val="en-GB"/>
              </w:rPr>
              <w:t>Creation of competitive market of rail transport operations between Europe and Asia.</w:t>
            </w:r>
            <w:proofErr w:type="gramEnd"/>
          </w:p>
        </w:tc>
        <w:tc>
          <w:tcPr>
            <w:tcW w:w="2498" w:type="dxa"/>
            <w:shd w:val="clear" w:color="auto" w:fill="auto"/>
          </w:tcPr>
          <w:p w14:paraId="0EBEE820" w14:textId="77777777" w:rsidR="0099258A" w:rsidRPr="009D77EC" w:rsidRDefault="0099258A" w:rsidP="0099258A">
            <w:pPr>
              <w:pStyle w:val="AZA-table"/>
              <w:numPr>
                <w:ilvl w:val="0"/>
                <w:numId w:val="20"/>
              </w:numPr>
              <w:tabs>
                <w:tab w:val="clear" w:pos="720"/>
              </w:tabs>
              <w:spacing w:before="40" w:after="120" w:line="220" w:lineRule="exact"/>
              <w:ind w:left="0" w:right="113" w:firstLine="0"/>
              <w:rPr>
                <w:color w:val="auto"/>
                <w:szCs w:val="20"/>
                <w:lang w:val="en-GB"/>
              </w:rPr>
            </w:pPr>
            <w:proofErr w:type="gramStart"/>
            <w:r w:rsidRPr="009D77EC">
              <w:rPr>
                <w:color w:val="auto"/>
                <w:szCs w:val="20"/>
                <w:lang w:val="en-GB"/>
              </w:rPr>
              <w:t>Potential complication leading to delays in implementation of railways reforms.</w:t>
            </w:r>
            <w:proofErr w:type="gramEnd"/>
          </w:p>
        </w:tc>
      </w:tr>
    </w:tbl>
    <w:p w14:paraId="246C9966" w14:textId="77777777" w:rsidR="00DE564B" w:rsidRDefault="00DE564B">
      <w:pPr>
        <w:suppressAutoHyphens w:val="0"/>
        <w:spacing w:line="240" w:lineRule="auto"/>
      </w:pPr>
    </w:p>
    <w:p w14:paraId="75459DF7" w14:textId="77777777" w:rsidR="0090365D" w:rsidRDefault="0090365D" w:rsidP="00DE564B">
      <w:pPr>
        <w:sectPr w:rsidR="0090365D" w:rsidSect="00DE564B">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pPr>
    </w:p>
    <w:p w14:paraId="0ACA0A9D" w14:textId="77777777" w:rsidR="0090365D" w:rsidRPr="009F3227" w:rsidRDefault="0090365D" w:rsidP="00D325CA">
      <w:pPr>
        <w:pStyle w:val="H1G"/>
        <w:spacing w:before="120"/>
      </w:pPr>
      <w:bookmarkStart w:id="2" w:name="_Toc356077664"/>
      <w:r>
        <w:lastRenderedPageBreak/>
        <w:tab/>
        <w:t>B.</w:t>
      </w:r>
      <w:r>
        <w:tab/>
      </w:r>
      <w:r w:rsidRPr="009F3227">
        <w:t xml:space="preserve">Part V. </w:t>
      </w:r>
      <w:r w:rsidRPr="00CE5C1F">
        <w:t>Conclusions</w:t>
      </w:r>
      <w:r w:rsidRPr="009F3227">
        <w:t xml:space="preserve"> and recommendations</w:t>
      </w:r>
      <w:bookmarkEnd w:id="2"/>
    </w:p>
    <w:p w14:paraId="0405E282" w14:textId="13BB7A38" w:rsidR="0090365D" w:rsidRPr="009F3227" w:rsidRDefault="0090365D" w:rsidP="0090365D">
      <w:pPr>
        <w:pStyle w:val="SingleTxtG"/>
      </w:pPr>
      <w:r>
        <w:t>31.</w:t>
      </w:r>
      <w:r>
        <w:tab/>
      </w:r>
      <w:r w:rsidRPr="009F3227">
        <w:t xml:space="preserve">In the context of </w:t>
      </w:r>
      <w:proofErr w:type="gramStart"/>
      <w:r w:rsidRPr="009F3227">
        <w:t>above mentioned</w:t>
      </w:r>
      <w:proofErr w:type="gramEnd"/>
      <w:r w:rsidRPr="009F3227">
        <w:t xml:space="preserve"> SWOT Matrix, it was relevant to identify the best options and mechanisms for further EATL development by governments, international intergovernmental and non-governmental organizations and the business community. These recommendations have been prepared in recognition of the fact that conditions in which transport systems develop differ among countries and regions along the EATL inland routes.</w:t>
      </w:r>
    </w:p>
    <w:p w14:paraId="70CF54EA" w14:textId="77777777" w:rsidR="0090365D" w:rsidRPr="009F3227" w:rsidRDefault="0090365D" w:rsidP="0090365D">
      <w:pPr>
        <w:pStyle w:val="SingleTxtG"/>
      </w:pPr>
      <w:r>
        <w:t>32.</w:t>
      </w:r>
      <w:r>
        <w:tab/>
      </w:r>
      <w:r w:rsidRPr="009F3227">
        <w:t xml:space="preserve">These recommendations seek to propose options on how </w:t>
      </w:r>
      <w:proofErr w:type="gramStart"/>
      <w:r w:rsidRPr="009F3227">
        <w:t>to most effectively develop</w:t>
      </w:r>
      <w:proofErr w:type="gramEnd"/>
      <w:r w:rsidRPr="009F3227">
        <w:t xml:space="preserve"> EATL inland routes at national, international and business levels by “translating” the policy language into potentially actionable initiatives that governments, IGOs, NGOs and businesses could undertake in order to reap the benefits of these important policy instruments.</w:t>
      </w:r>
    </w:p>
    <w:p w14:paraId="5CF97DFB" w14:textId="77777777" w:rsidR="0090365D" w:rsidRPr="009F3227" w:rsidRDefault="0090365D" w:rsidP="0090365D">
      <w:pPr>
        <w:pStyle w:val="H23G"/>
      </w:pPr>
      <w:r>
        <w:tab/>
        <w:t>1.</w:t>
      </w:r>
      <w:r>
        <w:tab/>
      </w:r>
      <w:r w:rsidRPr="009F3227">
        <w:t>Transport policy</w:t>
      </w:r>
    </w:p>
    <w:p w14:paraId="6A62F274" w14:textId="77777777" w:rsidR="0090365D" w:rsidRDefault="0090365D" w:rsidP="00CE5C1F">
      <w:pPr>
        <w:pStyle w:val="SingleTxtG"/>
        <w:rPr>
          <w:rFonts w:eastAsia="GaramondPremrPro"/>
        </w:rPr>
      </w:pPr>
      <w:r>
        <w:rPr>
          <w:rFonts w:eastAsia="GaramondPremrPro"/>
        </w:rPr>
        <w:t>33.</w:t>
      </w:r>
      <w:r>
        <w:rPr>
          <w:rFonts w:eastAsia="GaramondPremrPro"/>
        </w:rPr>
        <w:tab/>
      </w:r>
      <w:r w:rsidRPr="009F3227">
        <w:rPr>
          <w:rFonts w:eastAsia="GaramondPremrPro"/>
        </w:rPr>
        <w:t xml:space="preserve">Establishing of transport policies based on good practice available internationally and developing bilateral and international forms of cooperation should be a priority to help further operationalize the EATL inland routes. </w:t>
      </w:r>
    </w:p>
    <w:p w14:paraId="70FC3809" w14:textId="77777777" w:rsidR="00CE5C1F" w:rsidRDefault="00CE5C1F" w:rsidP="00CE5C1F">
      <w:pPr>
        <w:pStyle w:val="Heading1"/>
      </w:pPr>
      <w:r>
        <w:t>Table 2</w:t>
      </w:r>
      <w:r w:rsidRPr="009F3227">
        <w:t xml:space="preserve"> </w:t>
      </w:r>
    </w:p>
    <w:p w14:paraId="16FEA0B1" w14:textId="77777777" w:rsidR="00CE5C1F" w:rsidRDefault="00CE5C1F" w:rsidP="00CE5C1F">
      <w:pPr>
        <w:pStyle w:val="SingleTxtG"/>
        <w:rPr>
          <w:b/>
        </w:rPr>
      </w:pPr>
      <w:r w:rsidRPr="00CE5C1F">
        <w:rPr>
          <w:b/>
        </w:rPr>
        <w:t>Recommendations:</w:t>
      </w:r>
      <w:r>
        <w:rPr>
          <w:b/>
        </w:rPr>
        <w:t xml:space="preserve"> </w:t>
      </w:r>
      <w:r w:rsidRPr="00CE5C1F">
        <w:rPr>
          <w:b/>
        </w:rPr>
        <w:t>For governments and IGOs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1B13A4" w:rsidRPr="00557491" w14:paraId="3581723E" w14:textId="77777777" w:rsidTr="001D11BC">
        <w:trPr>
          <w:tblHeader/>
        </w:trPr>
        <w:tc>
          <w:tcPr>
            <w:tcW w:w="7370" w:type="dxa"/>
            <w:tcBorders>
              <w:top w:val="single" w:sz="4" w:space="0" w:color="auto"/>
              <w:bottom w:val="single" w:sz="12" w:space="0" w:color="auto"/>
            </w:tcBorders>
            <w:shd w:val="clear" w:color="auto" w:fill="auto"/>
            <w:vAlign w:val="bottom"/>
          </w:tcPr>
          <w:p w14:paraId="41675DAC" w14:textId="77777777" w:rsidR="001B13A4" w:rsidRPr="00557491" w:rsidRDefault="001B13A4" w:rsidP="001D11BC">
            <w:pPr>
              <w:pStyle w:val="AZA-text"/>
              <w:spacing w:before="80" w:after="80" w:line="200" w:lineRule="exact"/>
              <w:ind w:right="113"/>
              <w:jc w:val="left"/>
              <w:rPr>
                <w:rFonts w:cs="Times New Roman"/>
                <w:i/>
                <w:sz w:val="16"/>
                <w:szCs w:val="20"/>
                <w:lang w:val="en-GB"/>
              </w:rPr>
            </w:pPr>
            <w:r w:rsidRPr="00557491">
              <w:rPr>
                <w:rFonts w:cs="Times New Roman"/>
                <w:i/>
                <w:sz w:val="16"/>
                <w:szCs w:val="20"/>
                <w:lang w:val="en-GB"/>
              </w:rPr>
              <w:t>Recommendations:</w:t>
            </w:r>
            <w:r>
              <w:rPr>
                <w:rFonts w:cs="Times New Roman"/>
                <w:i/>
                <w:sz w:val="16"/>
                <w:szCs w:val="20"/>
                <w:lang w:val="en-GB"/>
              </w:rPr>
              <w:br/>
            </w:r>
            <w:r w:rsidRPr="00557491">
              <w:rPr>
                <w:rFonts w:cs="Times New Roman"/>
                <w:i/>
                <w:sz w:val="16"/>
                <w:szCs w:val="20"/>
                <w:lang w:val="en-GB"/>
              </w:rPr>
              <w:t>For governments and IGOs</w:t>
            </w:r>
          </w:p>
        </w:tc>
      </w:tr>
      <w:tr w:rsidR="001B13A4" w:rsidRPr="00557491" w14:paraId="12C6C026" w14:textId="77777777" w:rsidTr="001D11BC">
        <w:tc>
          <w:tcPr>
            <w:tcW w:w="7370" w:type="dxa"/>
            <w:shd w:val="clear" w:color="auto" w:fill="auto"/>
          </w:tcPr>
          <w:p w14:paraId="4208776F" w14:textId="1A4C7596" w:rsidR="001B13A4" w:rsidRPr="00557491" w:rsidRDefault="001B13A4"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1.</w:t>
            </w:r>
            <w:r>
              <w:rPr>
                <w:rFonts w:cs="Times New Roman"/>
                <w:sz w:val="20"/>
                <w:szCs w:val="20"/>
                <w:lang w:val="en-GB"/>
              </w:rPr>
              <w:tab/>
            </w:r>
            <w:r w:rsidRPr="00557491">
              <w:rPr>
                <w:rFonts w:cs="Times New Roman"/>
                <w:sz w:val="20"/>
                <w:szCs w:val="20"/>
                <w:lang w:val="en-GB"/>
              </w:rPr>
              <w:t xml:space="preserve">Continue the activities within the EATL project in co-ordination with other similarly focused initiatives (UNECE, UNESCAP, </w:t>
            </w:r>
            <w:r w:rsidR="00487838" w:rsidRPr="00487838">
              <w:rPr>
                <w:rFonts w:cs="Times New Roman"/>
                <w:sz w:val="20"/>
                <w:szCs w:val="20"/>
                <w:lang w:val="en-GB"/>
              </w:rPr>
              <w:t xml:space="preserve">Special Programme for the Economies of Central Asia </w:t>
            </w:r>
            <w:r w:rsidR="00487838">
              <w:rPr>
                <w:rFonts w:cs="Times New Roman"/>
                <w:sz w:val="20"/>
                <w:szCs w:val="20"/>
                <w:lang w:val="en-GB"/>
              </w:rPr>
              <w:t>(</w:t>
            </w:r>
            <w:r w:rsidRPr="00557491">
              <w:rPr>
                <w:rFonts w:cs="Times New Roman"/>
                <w:sz w:val="20"/>
                <w:szCs w:val="20"/>
                <w:lang w:val="en-GB"/>
              </w:rPr>
              <w:t>SPECA</w:t>
            </w:r>
            <w:r w:rsidR="00487838">
              <w:rPr>
                <w:rFonts w:cs="Times New Roman"/>
                <w:sz w:val="20"/>
                <w:szCs w:val="20"/>
                <w:lang w:val="en-GB"/>
              </w:rPr>
              <w:t>)</w:t>
            </w:r>
            <w:r w:rsidRPr="00557491">
              <w:rPr>
                <w:rFonts w:cs="Times New Roman"/>
                <w:sz w:val="20"/>
                <w:szCs w:val="20"/>
                <w:lang w:val="en-GB"/>
              </w:rPr>
              <w:t xml:space="preserve">, OSJD, ECO, </w:t>
            </w:r>
            <w:r w:rsidR="00487838" w:rsidRPr="00487838">
              <w:rPr>
                <w:rFonts w:cs="Times New Roman"/>
                <w:sz w:val="20"/>
                <w:szCs w:val="20"/>
                <w:lang w:val="en-GB"/>
              </w:rPr>
              <w:t xml:space="preserve">Coordinating Council on Trans-Siberian Transportation </w:t>
            </w:r>
            <w:r w:rsidR="00487838">
              <w:rPr>
                <w:rFonts w:cs="Times New Roman"/>
                <w:sz w:val="20"/>
                <w:szCs w:val="20"/>
                <w:lang w:val="en-GB"/>
              </w:rPr>
              <w:t>(</w:t>
            </w:r>
            <w:r w:rsidRPr="00557491">
              <w:rPr>
                <w:rFonts w:cs="Times New Roman"/>
                <w:sz w:val="20"/>
                <w:szCs w:val="20"/>
                <w:lang w:val="en-GB"/>
              </w:rPr>
              <w:t>CCTT</w:t>
            </w:r>
            <w:r w:rsidR="00487838">
              <w:rPr>
                <w:rFonts w:cs="Times New Roman"/>
                <w:sz w:val="20"/>
                <w:szCs w:val="20"/>
                <w:lang w:val="en-GB"/>
              </w:rPr>
              <w:t>)</w:t>
            </w:r>
            <w:r w:rsidRPr="00557491">
              <w:rPr>
                <w:rFonts w:cs="Times New Roman"/>
                <w:sz w:val="20"/>
                <w:szCs w:val="20"/>
                <w:lang w:val="en-GB"/>
              </w:rPr>
              <w:t xml:space="preserve">, </w:t>
            </w:r>
            <w:r w:rsidR="00487838" w:rsidRPr="00487838">
              <w:rPr>
                <w:rFonts w:cs="Times New Roman"/>
                <w:sz w:val="20"/>
                <w:szCs w:val="20"/>
                <w:lang w:val="en-GB"/>
              </w:rPr>
              <w:t xml:space="preserve">International Union of Railways </w:t>
            </w:r>
            <w:r w:rsidR="00487838">
              <w:rPr>
                <w:rFonts w:cs="Times New Roman"/>
                <w:sz w:val="20"/>
                <w:szCs w:val="20"/>
                <w:lang w:val="en-GB"/>
              </w:rPr>
              <w:t>(</w:t>
            </w:r>
            <w:r w:rsidRPr="00557491">
              <w:rPr>
                <w:rFonts w:cs="Times New Roman"/>
                <w:sz w:val="20"/>
                <w:szCs w:val="20"/>
                <w:lang w:val="en-GB"/>
              </w:rPr>
              <w:t>UIC</w:t>
            </w:r>
            <w:r w:rsidR="00487838">
              <w:rPr>
                <w:rFonts w:cs="Times New Roman"/>
                <w:sz w:val="20"/>
                <w:szCs w:val="20"/>
                <w:lang w:val="en-GB"/>
              </w:rPr>
              <w:t>)</w:t>
            </w:r>
            <w:r w:rsidRPr="00557491">
              <w:rPr>
                <w:rFonts w:cs="Times New Roman"/>
                <w:sz w:val="20"/>
                <w:szCs w:val="20"/>
                <w:lang w:val="en-GB"/>
              </w:rPr>
              <w:t>, IRU, GPST etc.) with the aim to increase the EATL efficiency:</w:t>
            </w:r>
          </w:p>
          <w:p w14:paraId="59DABF08"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Implement at the national level the provisions of U</w:t>
            </w:r>
            <w:r>
              <w:rPr>
                <w:rFonts w:cs="Times New Roman"/>
                <w:sz w:val="20"/>
                <w:szCs w:val="20"/>
                <w:lang w:val="en-GB"/>
              </w:rPr>
              <w:t xml:space="preserve">nited </w:t>
            </w:r>
            <w:r w:rsidRPr="00557491">
              <w:rPr>
                <w:rFonts w:cs="Times New Roman"/>
                <w:sz w:val="20"/>
                <w:szCs w:val="20"/>
                <w:lang w:val="en-GB"/>
              </w:rPr>
              <w:t>N</w:t>
            </w:r>
            <w:r>
              <w:rPr>
                <w:rFonts w:cs="Times New Roman"/>
                <w:sz w:val="20"/>
                <w:szCs w:val="20"/>
                <w:lang w:val="en-GB"/>
              </w:rPr>
              <w:t>ations</w:t>
            </w:r>
            <w:r w:rsidRPr="00557491">
              <w:rPr>
                <w:rFonts w:cs="Times New Roman"/>
                <w:sz w:val="20"/>
                <w:szCs w:val="20"/>
                <w:lang w:val="en-GB"/>
              </w:rPr>
              <w:t xml:space="preserve"> Resolutions 69/213 "The Role of Transport and Transit Corridors in Ensuring International Cooperation for Sustainable Development" and 70/197 "Towards comprehensive cooperation among all modes of transport for promoting sustainable multimodal transit corridors";</w:t>
            </w:r>
          </w:p>
          <w:p w14:paraId="37DF6A5A"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 xml:space="preserve">Implement the provisions of Ministerial Declaration on Sustainable Transport Connectivity in Asia and the Pacific and the Regional </w:t>
            </w:r>
            <w:r>
              <w:rPr>
                <w:rFonts w:cs="Times New Roman"/>
                <w:sz w:val="20"/>
                <w:szCs w:val="20"/>
                <w:lang w:val="en-GB"/>
              </w:rPr>
              <w:t>A</w:t>
            </w:r>
            <w:r w:rsidRPr="00557491">
              <w:rPr>
                <w:rFonts w:cs="Times New Roman"/>
                <w:sz w:val="20"/>
                <w:szCs w:val="20"/>
                <w:lang w:val="en-GB"/>
              </w:rPr>
              <w:t xml:space="preserve">ction </w:t>
            </w:r>
            <w:r>
              <w:rPr>
                <w:rFonts w:cs="Times New Roman"/>
                <w:sz w:val="20"/>
                <w:szCs w:val="20"/>
                <w:lang w:val="en-GB"/>
              </w:rPr>
              <w:t>P</w:t>
            </w:r>
            <w:r w:rsidRPr="00557491">
              <w:rPr>
                <w:rFonts w:cs="Times New Roman"/>
                <w:sz w:val="20"/>
                <w:szCs w:val="20"/>
                <w:lang w:val="en-GB"/>
              </w:rPr>
              <w:t xml:space="preserve">rogramme for </w:t>
            </w:r>
            <w:r>
              <w:rPr>
                <w:rFonts w:cs="Times New Roman"/>
                <w:sz w:val="20"/>
                <w:szCs w:val="20"/>
                <w:lang w:val="en-GB"/>
              </w:rPr>
              <w:t>S</w:t>
            </w:r>
            <w:r w:rsidRPr="00557491">
              <w:rPr>
                <w:rFonts w:cs="Times New Roman"/>
                <w:sz w:val="20"/>
                <w:szCs w:val="20"/>
                <w:lang w:val="en-GB"/>
              </w:rPr>
              <w:t>ustainable</w:t>
            </w:r>
            <w:r w:rsidR="00D325CA">
              <w:rPr>
                <w:rFonts w:cs="Times New Roman"/>
                <w:sz w:val="20"/>
                <w:szCs w:val="20"/>
                <w:lang w:val="en-GB"/>
              </w:rPr>
              <w:t xml:space="preserve"> T</w:t>
            </w:r>
            <w:r w:rsidR="00D325CA" w:rsidRPr="00557491">
              <w:rPr>
                <w:rFonts w:cs="Times New Roman"/>
                <w:sz w:val="20"/>
                <w:szCs w:val="20"/>
                <w:lang w:val="en-GB"/>
              </w:rPr>
              <w:t>ransport</w:t>
            </w:r>
            <w:r w:rsidRPr="00557491">
              <w:rPr>
                <w:rFonts w:cs="Times New Roman"/>
                <w:sz w:val="20"/>
                <w:szCs w:val="20"/>
                <w:lang w:val="en-GB"/>
              </w:rPr>
              <w:t xml:space="preserve"> </w:t>
            </w:r>
            <w:r>
              <w:rPr>
                <w:rFonts w:cs="Times New Roman"/>
                <w:sz w:val="20"/>
                <w:szCs w:val="20"/>
                <w:lang w:val="en-GB"/>
              </w:rPr>
              <w:t>C</w:t>
            </w:r>
            <w:r w:rsidRPr="00557491">
              <w:rPr>
                <w:rFonts w:cs="Times New Roman"/>
                <w:sz w:val="20"/>
                <w:szCs w:val="20"/>
                <w:lang w:val="en-GB"/>
              </w:rPr>
              <w:t>onnectivity in Asia and the Pacific, phase III (2017-2021) by Asian EATL countries;</w:t>
            </w:r>
          </w:p>
          <w:p w14:paraId="10FFCD60" w14:textId="77777777" w:rsidR="001B13A4" w:rsidRPr="00841597" w:rsidRDefault="001B13A4" w:rsidP="00487838">
            <w:pPr>
              <w:pStyle w:val="AZA-text"/>
              <w:numPr>
                <w:ilvl w:val="0"/>
                <w:numId w:val="21"/>
              </w:numPr>
              <w:spacing w:before="40" w:after="120" w:line="220" w:lineRule="exact"/>
              <w:ind w:right="113"/>
              <w:jc w:val="left"/>
              <w:rPr>
                <w:rFonts w:cs="Times New Roman"/>
                <w:spacing w:val="-2"/>
                <w:sz w:val="20"/>
                <w:szCs w:val="20"/>
                <w:lang w:val="en-GB"/>
              </w:rPr>
            </w:pPr>
            <w:r w:rsidRPr="00841597">
              <w:rPr>
                <w:rFonts w:cs="Times New Roman"/>
                <w:spacing w:val="-2"/>
                <w:sz w:val="20"/>
                <w:szCs w:val="20"/>
                <w:lang w:val="en-GB"/>
              </w:rPr>
              <w:t xml:space="preserve">Participate in the regional and international projects and initiatives implemented by IGOs and </w:t>
            </w:r>
            <w:r w:rsidRPr="00734B51">
              <w:rPr>
                <w:rFonts w:cs="Times New Roman"/>
                <w:sz w:val="20"/>
                <w:szCs w:val="20"/>
                <w:lang w:val="en-GB"/>
              </w:rPr>
              <w:t>NGOs</w:t>
            </w:r>
            <w:r w:rsidRPr="00841597">
              <w:rPr>
                <w:rFonts w:cs="Times New Roman"/>
                <w:spacing w:val="-2"/>
                <w:sz w:val="20"/>
                <w:szCs w:val="20"/>
                <w:lang w:val="en-GB"/>
              </w:rPr>
              <w:t xml:space="preserve"> in the area of EATL, trade, transport and transit facilitation (</w:t>
            </w:r>
            <w:r w:rsidRPr="00734B51">
              <w:rPr>
                <w:rFonts w:cs="Times New Roman"/>
                <w:sz w:val="20"/>
                <w:szCs w:val="20"/>
                <w:lang w:val="en-GB"/>
              </w:rPr>
              <w:t>UNECE</w:t>
            </w:r>
            <w:r w:rsidRPr="00841597">
              <w:rPr>
                <w:rFonts w:cs="Times New Roman"/>
                <w:spacing w:val="-2"/>
                <w:sz w:val="20"/>
                <w:szCs w:val="20"/>
                <w:lang w:val="en-GB"/>
              </w:rPr>
              <w:t xml:space="preserve">, UNESCAP, SPECA, OSCE, OSJD, ECO, </w:t>
            </w:r>
            <w:r w:rsidR="00487838" w:rsidRPr="00487838">
              <w:rPr>
                <w:rFonts w:cs="Times New Roman"/>
                <w:spacing w:val="-2"/>
                <w:sz w:val="20"/>
                <w:szCs w:val="20"/>
                <w:lang w:val="en-GB"/>
              </w:rPr>
              <w:t xml:space="preserve">Central Asia Regional Economic Cooperation Programme </w:t>
            </w:r>
            <w:r w:rsidR="00487838">
              <w:rPr>
                <w:rFonts w:cs="Times New Roman"/>
                <w:spacing w:val="-2"/>
                <w:sz w:val="20"/>
                <w:szCs w:val="20"/>
                <w:lang w:val="en-GB"/>
              </w:rPr>
              <w:t>(</w:t>
            </w:r>
            <w:r w:rsidRPr="00841597">
              <w:rPr>
                <w:rFonts w:cs="Times New Roman"/>
                <w:spacing w:val="-2"/>
                <w:sz w:val="20"/>
                <w:szCs w:val="20"/>
                <w:lang w:val="en-GB"/>
              </w:rPr>
              <w:t>CAREC</w:t>
            </w:r>
            <w:r w:rsidR="00487838">
              <w:rPr>
                <w:rFonts w:cs="Times New Roman"/>
                <w:spacing w:val="-2"/>
                <w:sz w:val="20"/>
                <w:szCs w:val="20"/>
                <w:lang w:val="en-GB"/>
              </w:rPr>
              <w:t>)</w:t>
            </w:r>
            <w:r w:rsidRPr="00841597">
              <w:rPr>
                <w:rFonts w:cs="Times New Roman"/>
                <w:spacing w:val="-2"/>
                <w:sz w:val="20"/>
                <w:szCs w:val="20"/>
                <w:lang w:val="en-GB"/>
              </w:rPr>
              <w:t>, CCTT, UIC, IRU, GPST etc.);</w:t>
            </w:r>
          </w:p>
          <w:p w14:paraId="407684B6" w14:textId="0247BAA9"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Develop solutions for improving national transport policies including transit and border crossing provisions with the participation of all relevant stakeholders; and</w:t>
            </w:r>
          </w:p>
          <w:p w14:paraId="1DCE13BC"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eastAsia="GaramondPremrPro" w:cs="Times New Roman"/>
                <w:sz w:val="20"/>
                <w:szCs w:val="20"/>
                <w:lang w:val="en-GB"/>
              </w:rPr>
            </w:pPr>
            <w:r w:rsidRPr="00557491">
              <w:rPr>
                <w:rFonts w:cs="Times New Roman"/>
                <w:sz w:val="20"/>
                <w:szCs w:val="20"/>
                <w:lang w:val="en-GB"/>
              </w:rPr>
              <w:t>Integrate EATL achievements in national transport plans and programs.</w:t>
            </w:r>
          </w:p>
          <w:p w14:paraId="05D7D011" w14:textId="4E7DBD06" w:rsidR="001B13A4" w:rsidRPr="00557491" w:rsidRDefault="001B13A4" w:rsidP="00EB5658">
            <w:pPr>
              <w:pStyle w:val="AZA-text"/>
              <w:spacing w:before="40" w:after="120" w:line="220" w:lineRule="exact"/>
              <w:ind w:right="113"/>
              <w:jc w:val="left"/>
              <w:rPr>
                <w:rFonts w:eastAsia="GaramondPremrPro" w:cs="Times New Roman"/>
                <w:sz w:val="20"/>
                <w:szCs w:val="20"/>
                <w:lang w:val="en-GB"/>
              </w:rPr>
            </w:pPr>
            <w:proofErr w:type="gramStart"/>
            <w:r>
              <w:rPr>
                <w:rFonts w:cs="Times New Roman"/>
                <w:sz w:val="20"/>
                <w:szCs w:val="20"/>
                <w:lang w:val="en-GB"/>
              </w:rPr>
              <w:t>2.</w:t>
            </w:r>
            <w:r>
              <w:rPr>
                <w:rFonts w:cs="Times New Roman"/>
                <w:sz w:val="20"/>
                <w:szCs w:val="20"/>
                <w:lang w:val="en-GB"/>
              </w:rPr>
              <w:tab/>
            </w:r>
            <w:r w:rsidRPr="00557491">
              <w:rPr>
                <w:rFonts w:cs="Times New Roman"/>
                <w:sz w:val="20"/>
                <w:szCs w:val="20"/>
                <w:lang w:val="en-GB"/>
              </w:rPr>
              <w:t xml:space="preserve">Analyse and disseminate best practices and models in the sphere of international trade and transport (UNECE </w:t>
            </w:r>
            <w:r w:rsidR="00841597">
              <w:rPr>
                <w:rFonts w:cs="Times New Roman"/>
                <w:sz w:val="20"/>
                <w:szCs w:val="20"/>
                <w:lang w:val="en-GB"/>
              </w:rPr>
              <w:t>-</w:t>
            </w:r>
            <w:r w:rsidRPr="00557491">
              <w:rPr>
                <w:rFonts w:cs="Times New Roman"/>
                <w:sz w:val="20"/>
                <w:szCs w:val="20"/>
                <w:lang w:val="en-GB"/>
              </w:rPr>
              <w:t xml:space="preserve"> OSCE Handbook of best practices at border crossings, WCO standards, etc.):</w:t>
            </w:r>
            <w:proofErr w:type="gramEnd"/>
          </w:p>
          <w:p w14:paraId="4355DB91"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Carry out studies on transport-logistical competitiveness based on internationally recognized methodologies;</w:t>
            </w:r>
          </w:p>
          <w:p w14:paraId="4FD516C7" w14:textId="48C95D8E"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lastRenderedPageBreak/>
              <w:t>Promote policies helping national businesses, especially small and medium-sized enterprises, to participate wider in international trade and transport; and</w:t>
            </w:r>
          </w:p>
          <w:p w14:paraId="3CD7A69C"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 xml:space="preserve">Simplify and synchronize </w:t>
            </w:r>
            <w:proofErr w:type="gramStart"/>
            <w:r w:rsidRPr="00557491">
              <w:rPr>
                <w:rFonts w:cs="Times New Roman"/>
                <w:sz w:val="20"/>
                <w:szCs w:val="20"/>
                <w:lang w:val="en-GB"/>
              </w:rPr>
              <w:t>visa issuing</w:t>
            </w:r>
            <w:proofErr w:type="gramEnd"/>
            <w:r w:rsidRPr="00557491">
              <w:rPr>
                <w:rFonts w:cs="Times New Roman"/>
                <w:sz w:val="20"/>
                <w:szCs w:val="20"/>
                <w:lang w:val="en-GB"/>
              </w:rPr>
              <w:t xml:space="preserve"> procedures and introduce long-term multi-entry visas where possible.</w:t>
            </w:r>
          </w:p>
          <w:p w14:paraId="381F921A" w14:textId="77777777" w:rsidR="001B13A4" w:rsidRPr="00557491" w:rsidRDefault="001B13A4"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3.</w:t>
            </w:r>
            <w:r>
              <w:rPr>
                <w:rFonts w:cs="Times New Roman"/>
                <w:sz w:val="20"/>
                <w:szCs w:val="20"/>
                <w:lang w:val="en-GB"/>
              </w:rPr>
              <w:tab/>
            </w:r>
            <w:r w:rsidRPr="00557491">
              <w:rPr>
                <w:rFonts w:cs="Times New Roman"/>
                <w:sz w:val="20"/>
                <w:szCs w:val="20"/>
                <w:lang w:val="en-GB"/>
              </w:rPr>
              <w:t>Develop bilateral and multilateral forms of cooperation in the field of transport between EATL countries</w:t>
            </w:r>
            <w:r>
              <w:rPr>
                <w:rFonts w:cs="Times New Roman"/>
                <w:sz w:val="20"/>
                <w:szCs w:val="20"/>
                <w:lang w:val="en-GB"/>
              </w:rPr>
              <w:t>:</w:t>
            </w:r>
            <w:r w:rsidRPr="00557491">
              <w:rPr>
                <w:rFonts w:cs="Times New Roman"/>
                <w:sz w:val="20"/>
                <w:szCs w:val="20"/>
                <w:lang w:val="en-GB"/>
              </w:rPr>
              <w:t xml:space="preserve"> </w:t>
            </w:r>
          </w:p>
          <w:p w14:paraId="2E34CAB6"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Improve the monitoring of infrastructure developments, the execution of transport facilitation plans, and the functioning of transport corridors;</w:t>
            </w:r>
          </w:p>
          <w:p w14:paraId="3A5164BC"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Improve collection and dissemination of transport and trade statistics and other relevant data, develop the harmonized approach in trade and transport activities monitoring and forecasting to produce reliable commonly used forecasts;</w:t>
            </w:r>
          </w:p>
          <w:p w14:paraId="5F92581C" w14:textId="7016EA46"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Collaborate on prompt exchange of trade and transport data between the neighbouring countries along the EATL routes;</w:t>
            </w:r>
          </w:p>
          <w:p w14:paraId="0C4B25E2"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Promote harmonization of regional policies, in particular within regional initiatives and programs so as to strengthen regional synergy, competitiveness and regional value chains;</w:t>
            </w:r>
          </w:p>
          <w:p w14:paraId="39F8FE4F"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Support implementation of national transport and trade facilitation action plans and back committees with participation of all the groups of stakeholders;</w:t>
            </w:r>
          </w:p>
          <w:p w14:paraId="2040E0D0" w14:textId="3A266987" w:rsidR="001B13A4" w:rsidRPr="00D325CA" w:rsidRDefault="001B13A4" w:rsidP="001B13A4">
            <w:pPr>
              <w:pStyle w:val="AZA-text"/>
              <w:numPr>
                <w:ilvl w:val="0"/>
                <w:numId w:val="21"/>
              </w:numPr>
              <w:tabs>
                <w:tab w:val="clear" w:pos="720"/>
              </w:tabs>
              <w:spacing w:before="40" w:after="120" w:line="220" w:lineRule="exact"/>
              <w:ind w:right="113"/>
              <w:jc w:val="left"/>
              <w:rPr>
                <w:rFonts w:cs="Times New Roman"/>
                <w:spacing w:val="-2"/>
                <w:sz w:val="20"/>
                <w:szCs w:val="20"/>
                <w:lang w:val="en-GB"/>
              </w:rPr>
            </w:pPr>
            <w:r w:rsidRPr="00D325CA">
              <w:rPr>
                <w:rFonts w:cs="Times New Roman"/>
                <w:spacing w:val="-2"/>
                <w:sz w:val="20"/>
                <w:szCs w:val="20"/>
                <w:lang w:val="en-GB"/>
              </w:rPr>
              <w:t xml:space="preserve">Join and implement initiatives aimed at EATL development, such as the project on “Merging of Eurasian Integration and the Economic Belt of the Silk Road”; and </w:t>
            </w:r>
          </w:p>
          <w:p w14:paraId="73FD434E"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Improve the monitoring and high-level coordination of regional initiatives, programs and projects.</w:t>
            </w:r>
          </w:p>
          <w:p w14:paraId="560C0CEF" w14:textId="77777777" w:rsidR="001B13A4" w:rsidRPr="00557491" w:rsidRDefault="001B13A4"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4.</w:t>
            </w:r>
            <w:r>
              <w:rPr>
                <w:rFonts w:cs="Times New Roman"/>
                <w:sz w:val="20"/>
                <w:szCs w:val="20"/>
                <w:lang w:val="en-GB"/>
              </w:rPr>
              <w:tab/>
            </w:r>
            <w:r w:rsidRPr="00557491">
              <w:rPr>
                <w:rFonts w:cs="Times New Roman"/>
                <w:sz w:val="20"/>
                <w:szCs w:val="20"/>
                <w:lang w:val="en-GB"/>
              </w:rPr>
              <w:t>Develop cooperation at the administrative and business levels internationally:</w:t>
            </w:r>
          </w:p>
          <w:p w14:paraId="27590192"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 xml:space="preserve">Continue and enhance international coordination and cooperation of national agencies and bodies responsible for all kinds of border and customs controls and procedures; </w:t>
            </w:r>
          </w:p>
          <w:p w14:paraId="1C9E023A" w14:textId="6EAB41AC"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Establish or strengthen national committees on trade and transport facilitation, with the involvement of all relevant stakeholders; and</w:t>
            </w:r>
          </w:p>
          <w:p w14:paraId="74C829C8" w14:textId="3B035753"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Introduce international early-warning system to inform involved countries along transport corridors about the changes in the administrative regimes, charges, infrastructure restrictions, etc.</w:t>
            </w:r>
          </w:p>
          <w:p w14:paraId="3DF7DF22" w14:textId="77777777" w:rsidR="001B13A4" w:rsidRPr="00557491" w:rsidRDefault="001B13A4" w:rsidP="001D11BC">
            <w:pPr>
              <w:pStyle w:val="AZA-text"/>
              <w:spacing w:before="40" w:after="120" w:line="220" w:lineRule="exact"/>
              <w:ind w:right="113"/>
              <w:jc w:val="left"/>
              <w:rPr>
                <w:rFonts w:cs="Times New Roman"/>
                <w:sz w:val="20"/>
                <w:szCs w:val="20"/>
                <w:lang w:val="en-GB"/>
              </w:rPr>
            </w:pPr>
            <w:proofErr w:type="gramStart"/>
            <w:r w:rsidRPr="00557491">
              <w:rPr>
                <w:rFonts w:cs="Times New Roman"/>
                <w:sz w:val="20"/>
                <w:szCs w:val="20"/>
                <w:lang w:val="en-GB"/>
              </w:rPr>
              <w:t>5.</w:t>
            </w:r>
            <w:r>
              <w:rPr>
                <w:rFonts w:cs="Times New Roman"/>
                <w:sz w:val="20"/>
                <w:szCs w:val="20"/>
                <w:lang w:val="en-GB"/>
              </w:rPr>
              <w:tab/>
            </w:r>
            <w:r w:rsidRPr="00557491">
              <w:rPr>
                <w:rFonts w:cs="Times New Roman"/>
                <w:sz w:val="20"/>
                <w:szCs w:val="20"/>
                <w:lang w:val="en-GB"/>
              </w:rPr>
              <w:t>Encourage development of the freight-forwarding and logistic providers segment (3PL and higher) by providing legal conditions for market competition development in the transport and logistics sector.</w:t>
            </w:r>
            <w:proofErr w:type="gramEnd"/>
          </w:p>
          <w:p w14:paraId="6937F065" w14:textId="77777777" w:rsidR="001B13A4" w:rsidRPr="00557491" w:rsidRDefault="001B13A4"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6.</w:t>
            </w:r>
            <w:r>
              <w:rPr>
                <w:rFonts w:cs="Times New Roman"/>
                <w:sz w:val="20"/>
                <w:szCs w:val="20"/>
                <w:lang w:val="en-GB"/>
              </w:rPr>
              <w:tab/>
            </w:r>
            <w:r w:rsidRPr="00557491">
              <w:rPr>
                <w:rFonts w:cs="Times New Roman"/>
                <w:sz w:val="20"/>
                <w:szCs w:val="20"/>
                <w:lang w:val="en-GB"/>
              </w:rPr>
              <w:t>Put railway reforms as one of policy priorities:</w:t>
            </w:r>
          </w:p>
          <w:p w14:paraId="220E32C0"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Create competitive market of rail transport operations between Europe and Asia;</w:t>
            </w:r>
          </w:p>
          <w:p w14:paraId="15BDC459"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Create favourable conditions for all rail transport operators to undertake international railway and transit operations between Europe and Asia;</w:t>
            </w:r>
          </w:p>
          <w:p w14:paraId="2C224095" w14:textId="77777777"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Provide mechanisms for changing railway tariffs according to the market situation;</w:t>
            </w:r>
          </w:p>
          <w:p w14:paraId="39145B16" w14:textId="0A39DE1A" w:rsidR="001B13A4" w:rsidRPr="00557491" w:rsidRDefault="001B13A4" w:rsidP="001B13A4">
            <w:pPr>
              <w:pStyle w:val="AZA-text"/>
              <w:numPr>
                <w:ilvl w:val="0"/>
                <w:numId w:val="21"/>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Provide necessary market conditions in neighbouring segments (e.g. in wagon manufacturing) to avoid lack of equipment and services used by railways for transport operations between Europe and Asia; and</w:t>
            </w:r>
          </w:p>
          <w:p w14:paraId="5CF7355B" w14:textId="77777777" w:rsidR="001B13A4" w:rsidRPr="00557491" w:rsidRDefault="001B13A4" w:rsidP="001B13A4">
            <w:pPr>
              <w:pStyle w:val="AZA-text"/>
              <w:numPr>
                <w:ilvl w:val="0"/>
                <w:numId w:val="22"/>
              </w:numPr>
              <w:spacing w:before="40" w:after="120" w:line="220" w:lineRule="exact"/>
              <w:ind w:left="0" w:right="113" w:firstLine="0"/>
              <w:jc w:val="left"/>
              <w:rPr>
                <w:rFonts w:cs="Times New Roman"/>
                <w:sz w:val="20"/>
                <w:szCs w:val="20"/>
                <w:lang w:val="en-GB"/>
              </w:rPr>
            </w:pPr>
            <w:r w:rsidRPr="00557491">
              <w:rPr>
                <w:rFonts w:cs="Times New Roman"/>
                <w:sz w:val="20"/>
                <w:szCs w:val="20"/>
                <w:lang w:val="en-GB"/>
              </w:rPr>
              <w:t xml:space="preserve">Develop transport policies aimed at increasing complementarity between road and </w:t>
            </w:r>
            <w:r w:rsidRPr="00557491">
              <w:rPr>
                <w:rFonts w:cs="Times New Roman"/>
                <w:sz w:val="20"/>
                <w:szCs w:val="20"/>
                <w:lang w:val="en-GB"/>
              </w:rPr>
              <w:lastRenderedPageBreak/>
              <w:t>rail transport rather than increasing competition between these two modes on EATL inland routes and ports hinterlands.</w:t>
            </w:r>
          </w:p>
        </w:tc>
      </w:tr>
    </w:tbl>
    <w:p w14:paraId="6DC62E58" w14:textId="77777777" w:rsidR="00CE5C1F" w:rsidRDefault="00CE5C1F" w:rsidP="00CE5C1F">
      <w:pPr>
        <w:pStyle w:val="Heading1"/>
        <w:spacing w:before="240"/>
      </w:pPr>
      <w:r>
        <w:lastRenderedPageBreak/>
        <w:t>Table 3</w:t>
      </w:r>
      <w:r w:rsidRPr="009F3227">
        <w:t xml:space="preserve"> </w:t>
      </w:r>
    </w:p>
    <w:p w14:paraId="66ECDD2D" w14:textId="77777777" w:rsidR="00CE5C1F" w:rsidRPr="002B3273" w:rsidRDefault="00CE5C1F" w:rsidP="00CE5C1F">
      <w:pPr>
        <w:pStyle w:val="SingleTxtG"/>
        <w:rPr>
          <w:b/>
        </w:rPr>
      </w:pPr>
      <w:r w:rsidRPr="00CE5C1F">
        <w:rPr>
          <w:b/>
        </w:rPr>
        <w:t>Recommendations:</w:t>
      </w:r>
      <w:r>
        <w:rPr>
          <w:b/>
        </w:rPr>
        <w:t xml:space="preserve"> </w:t>
      </w:r>
      <w:r w:rsidRPr="00CE5C1F">
        <w:rPr>
          <w:b/>
        </w:rPr>
        <w:t>For transport businesses and NGOs: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CE5C1F" w:rsidRPr="00557491" w14:paraId="7198FE69" w14:textId="77777777" w:rsidTr="001D11BC">
        <w:trPr>
          <w:tblHeader/>
        </w:trPr>
        <w:tc>
          <w:tcPr>
            <w:tcW w:w="7370" w:type="dxa"/>
            <w:tcBorders>
              <w:top w:val="single" w:sz="4" w:space="0" w:color="auto"/>
              <w:bottom w:val="single" w:sz="12" w:space="0" w:color="auto"/>
            </w:tcBorders>
            <w:shd w:val="clear" w:color="auto" w:fill="auto"/>
          </w:tcPr>
          <w:p w14:paraId="27EE0741" w14:textId="77777777" w:rsidR="00CE5C1F" w:rsidRPr="00557491" w:rsidRDefault="00CE5C1F" w:rsidP="001D11BC">
            <w:pPr>
              <w:pStyle w:val="AZA-text"/>
              <w:spacing w:before="40" w:after="120" w:line="220" w:lineRule="exact"/>
              <w:ind w:right="113"/>
              <w:jc w:val="left"/>
              <w:rPr>
                <w:rFonts w:cs="Times New Roman"/>
                <w:i/>
                <w:sz w:val="20"/>
                <w:szCs w:val="20"/>
                <w:lang w:val="en-GB"/>
              </w:rPr>
            </w:pPr>
            <w:r w:rsidRPr="00557491">
              <w:rPr>
                <w:rFonts w:cs="Times New Roman"/>
                <w:i/>
                <w:sz w:val="16"/>
                <w:szCs w:val="20"/>
                <w:lang w:val="en-GB"/>
              </w:rPr>
              <w:t>Recommendations:</w:t>
            </w:r>
            <w:r>
              <w:rPr>
                <w:rFonts w:cs="Times New Roman"/>
                <w:i/>
                <w:sz w:val="16"/>
                <w:szCs w:val="20"/>
                <w:lang w:val="en-GB"/>
              </w:rPr>
              <w:br/>
            </w:r>
            <w:r w:rsidRPr="00557491">
              <w:rPr>
                <w:rFonts w:cs="Times New Roman"/>
                <w:i/>
                <w:sz w:val="16"/>
                <w:szCs w:val="20"/>
                <w:lang w:val="en-GB"/>
              </w:rPr>
              <w:t>For transport businesses and NGOs:</w:t>
            </w:r>
          </w:p>
        </w:tc>
      </w:tr>
      <w:tr w:rsidR="00CE5C1F" w:rsidRPr="00557491" w14:paraId="236983A5" w14:textId="77777777" w:rsidTr="001D11BC">
        <w:tc>
          <w:tcPr>
            <w:tcW w:w="7370" w:type="dxa"/>
            <w:tcBorders>
              <w:top w:val="single" w:sz="12" w:space="0" w:color="auto"/>
            </w:tcBorders>
            <w:shd w:val="clear" w:color="auto" w:fill="auto"/>
          </w:tcPr>
          <w:p w14:paraId="1564EC05" w14:textId="77777777" w:rsidR="00CE5C1F" w:rsidRPr="00557491" w:rsidRDefault="00CE5C1F" w:rsidP="001D11BC">
            <w:pPr>
              <w:pStyle w:val="AZA-text"/>
              <w:spacing w:before="40" w:after="120" w:line="220" w:lineRule="exact"/>
              <w:ind w:right="113"/>
              <w:jc w:val="left"/>
              <w:rPr>
                <w:rFonts w:cs="Times New Roman"/>
                <w:sz w:val="20"/>
                <w:szCs w:val="20"/>
                <w:lang w:val="en-GB"/>
              </w:rPr>
            </w:pPr>
            <w:r w:rsidRPr="00557491">
              <w:rPr>
                <w:rFonts w:cs="Times New Roman"/>
                <w:sz w:val="20"/>
                <w:szCs w:val="20"/>
                <w:lang w:val="en-GB"/>
              </w:rPr>
              <w:t>1.</w:t>
            </w:r>
            <w:r w:rsidRPr="00557491">
              <w:rPr>
                <w:rFonts w:cs="Times New Roman"/>
                <w:sz w:val="20"/>
                <w:szCs w:val="20"/>
                <w:lang w:val="en-GB"/>
              </w:rPr>
              <w:tab/>
              <w:t>Contribute to the development of cooperation between businesses, governments and international organizations:</w:t>
            </w:r>
          </w:p>
          <w:p w14:paraId="5BBF489E" w14:textId="77777777" w:rsidR="00CE5C1F" w:rsidRPr="00557491" w:rsidRDefault="00CE5C1F" w:rsidP="001D11BC">
            <w:pPr>
              <w:pStyle w:val="AZA-text"/>
              <w:numPr>
                <w:ilvl w:val="0"/>
                <w:numId w:val="21"/>
              </w:numPr>
              <w:spacing w:before="40" w:after="120" w:line="220" w:lineRule="exact"/>
              <w:ind w:right="113"/>
              <w:jc w:val="left"/>
              <w:rPr>
                <w:rFonts w:cs="Times New Roman"/>
                <w:sz w:val="20"/>
                <w:szCs w:val="20"/>
                <w:lang w:val="en-GB"/>
              </w:rPr>
            </w:pPr>
            <w:r w:rsidRPr="00557491">
              <w:rPr>
                <w:rFonts w:cs="Times New Roman"/>
                <w:sz w:val="20"/>
                <w:szCs w:val="20"/>
                <w:lang w:val="en-GB"/>
              </w:rPr>
              <w:t>Involve in public-private partnerships, training and knowledge-exchange projects;</w:t>
            </w:r>
          </w:p>
          <w:p w14:paraId="5451B634" w14:textId="77777777" w:rsidR="00CE5C1F" w:rsidRPr="00557491" w:rsidRDefault="00CE5C1F" w:rsidP="001D11BC">
            <w:pPr>
              <w:pStyle w:val="AZA-text"/>
              <w:numPr>
                <w:ilvl w:val="0"/>
                <w:numId w:val="21"/>
              </w:numPr>
              <w:spacing w:before="40" w:after="120" w:line="220" w:lineRule="exact"/>
              <w:ind w:right="113"/>
              <w:jc w:val="left"/>
              <w:rPr>
                <w:rFonts w:cs="Times New Roman"/>
                <w:sz w:val="20"/>
                <w:szCs w:val="20"/>
                <w:lang w:val="en-GB"/>
              </w:rPr>
            </w:pPr>
            <w:r w:rsidRPr="00557491">
              <w:rPr>
                <w:rFonts w:cs="Times New Roman"/>
                <w:sz w:val="20"/>
                <w:szCs w:val="20"/>
                <w:lang w:val="en-GB"/>
              </w:rPr>
              <w:t>Participate in national committees on trade and transport facilitation;</w:t>
            </w:r>
          </w:p>
          <w:p w14:paraId="5DC7DCCE" w14:textId="498CD05D" w:rsidR="00CE5C1F" w:rsidRPr="00557491" w:rsidRDefault="00CE5C1F" w:rsidP="001D11BC">
            <w:pPr>
              <w:pStyle w:val="AZA-text"/>
              <w:numPr>
                <w:ilvl w:val="0"/>
                <w:numId w:val="21"/>
              </w:numPr>
              <w:spacing w:before="40" w:after="120" w:line="220" w:lineRule="exact"/>
              <w:ind w:right="113"/>
              <w:jc w:val="left"/>
              <w:rPr>
                <w:rFonts w:cs="Times New Roman"/>
                <w:sz w:val="20"/>
                <w:szCs w:val="20"/>
                <w:lang w:val="en-GB"/>
              </w:rPr>
            </w:pPr>
            <w:r w:rsidRPr="00557491">
              <w:rPr>
                <w:rFonts w:cs="Times New Roman"/>
                <w:sz w:val="20"/>
                <w:szCs w:val="20"/>
                <w:lang w:val="en-GB"/>
              </w:rPr>
              <w:t>Cooperate with policymakers, legislators and opinion makers, in order to promote harmonisation of national transport regulations with international standards and best practices along the EATL inland routes; and</w:t>
            </w:r>
          </w:p>
          <w:p w14:paraId="576EA499" w14:textId="77777777" w:rsidR="00CE5C1F" w:rsidRPr="00557491" w:rsidRDefault="00CE5C1F" w:rsidP="001D11BC">
            <w:pPr>
              <w:pStyle w:val="AZA-text"/>
              <w:numPr>
                <w:ilvl w:val="0"/>
                <w:numId w:val="21"/>
              </w:numPr>
              <w:spacing w:before="40" w:after="120" w:line="220" w:lineRule="exact"/>
              <w:ind w:right="113"/>
              <w:jc w:val="left"/>
              <w:rPr>
                <w:rFonts w:cs="Times New Roman"/>
                <w:sz w:val="20"/>
                <w:szCs w:val="20"/>
                <w:lang w:val="en-GB"/>
              </w:rPr>
            </w:pPr>
            <w:r w:rsidRPr="00557491">
              <w:rPr>
                <w:rFonts w:cs="Times New Roman"/>
                <w:sz w:val="20"/>
                <w:szCs w:val="20"/>
                <w:lang w:val="en-GB"/>
              </w:rPr>
              <w:t>Initiate the public consultations process on the possibilities and benefits of accession to the United Nations transport agreements and conventions.</w:t>
            </w:r>
          </w:p>
          <w:p w14:paraId="4AAD72A6" w14:textId="77777777" w:rsidR="00CE5C1F" w:rsidRPr="00557491" w:rsidRDefault="00CE5C1F" w:rsidP="001D11BC">
            <w:pPr>
              <w:pStyle w:val="AZA-text"/>
              <w:spacing w:before="40" w:after="120" w:line="220" w:lineRule="exact"/>
              <w:ind w:right="113"/>
              <w:jc w:val="left"/>
              <w:rPr>
                <w:rFonts w:cs="Times New Roman"/>
                <w:sz w:val="20"/>
                <w:szCs w:val="20"/>
                <w:lang w:val="en-GB"/>
              </w:rPr>
            </w:pPr>
            <w:r w:rsidRPr="00557491">
              <w:rPr>
                <w:rFonts w:cs="Times New Roman"/>
                <w:sz w:val="20"/>
                <w:szCs w:val="20"/>
                <w:lang w:val="en-GB"/>
              </w:rPr>
              <w:t>2.</w:t>
            </w:r>
            <w:r w:rsidRPr="00557491">
              <w:rPr>
                <w:rFonts w:cs="Times New Roman"/>
                <w:sz w:val="20"/>
                <w:szCs w:val="20"/>
                <w:lang w:val="en-GB"/>
              </w:rPr>
              <w:tab/>
              <w:t>Support development of the freight-forwarding and logistic providers segment (3PL and higher):</w:t>
            </w:r>
          </w:p>
          <w:p w14:paraId="7B1427D0" w14:textId="3A2251E8" w:rsidR="00CE5C1F" w:rsidRDefault="00CE5C1F" w:rsidP="001D11BC">
            <w:pPr>
              <w:pStyle w:val="AZA-text"/>
              <w:numPr>
                <w:ilvl w:val="0"/>
                <w:numId w:val="21"/>
              </w:numPr>
              <w:spacing w:before="40" w:after="120" w:line="220" w:lineRule="exact"/>
              <w:ind w:right="113"/>
              <w:jc w:val="left"/>
              <w:rPr>
                <w:rFonts w:cs="Times New Roman"/>
                <w:sz w:val="20"/>
                <w:szCs w:val="20"/>
                <w:lang w:val="en-GB"/>
              </w:rPr>
            </w:pPr>
            <w:r w:rsidRPr="00557491">
              <w:rPr>
                <w:rFonts w:cs="Times New Roman"/>
                <w:sz w:val="20"/>
                <w:szCs w:val="20"/>
                <w:lang w:val="en-GB"/>
              </w:rPr>
              <w:t>Undertake efforts to build human capacity in the logistic</w:t>
            </w:r>
            <w:r>
              <w:rPr>
                <w:rFonts w:cs="Times New Roman"/>
                <w:sz w:val="20"/>
                <w:szCs w:val="20"/>
                <w:lang w:val="en-GB"/>
              </w:rPr>
              <w:t>s</w:t>
            </w:r>
            <w:r w:rsidRPr="00557491">
              <w:rPr>
                <w:rFonts w:cs="Times New Roman"/>
                <w:sz w:val="20"/>
                <w:szCs w:val="20"/>
                <w:lang w:val="en-GB"/>
              </w:rPr>
              <w:t xml:space="preserve"> sector (training, educational programs, international knowledge and experience exchange, etc.); and </w:t>
            </w:r>
          </w:p>
          <w:p w14:paraId="4F484AC7" w14:textId="77777777" w:rsidR="00CE5C1F" w:rsidRPr="00557491" w:rsidRDefault="00CE5C1F" w:rsidP="001D11BC">
            <w:pPr>
              <w:pStyle w:val="AZA-text"/>
              <w:numPr>
                <w:ilvl w:val="0"/>
                <w:numId w:val="21"/>
              </w:numPr>
              <w:spacing w:before="40" w:after="120" w:line="220" w:lineRule="exact"/>
              <w:ind w:right="113"/>
              <w:jc w:val="left"/>
              <w:rPr>
                <w:rFonts w:cs="Times New Roman"/>
                <w:sz w:val="20"/>
                <w:szCs w:val="20"/>
                <w:lang w:val="en-GB"/>
              </w:rPr>
            </w:pPr>
            <w:r w:rsidRPr="00557491">
              <w:rPr>
                <w:rFonts w:cs="Times New Roman"/>
                <w:sz w:val="20"/>
                <w:szCs w:val="20"/>
                <w:lang w:val="en-GB"/>
              </w:rPr>
              <w:t>Contribute to establishing of associations and other non-governmental structures expressing the interests of cargo owners, transport and logistics operators, freight-forwarding providers involved in international trade and transport between Europe and Asia.</w:t>
            </w:r>
          </w:p>
        </w:tc>
      </w:tr>
    </w:tbl>
    <w:p w14:paraId="21EC1222" w14:textId="77777777" w:rsidR="0090365D" w:rsidRPr="009F3227" w:rsidRDefault="0090365D" w:rsidP="0090365D">
      <w:pPr>
        <w:pStyle w:val="H23G"/>
      </w:pPr>
      <w:r>
        <w:tab/>
        <w:t>2.</w:t>
      </w:r>
      <w:r>
        <w:tab/>
      </w:r>
      <w:r w:rsidRPr="009F3227">
        <w:t>Facilitation, procedures and institutions</w:t>
      </w:r>
    </w:p>
    <w:p w14:paraId="788056E0" w14:textId="77777777" w:rsidR="0090365D" w:rsidRDefault="0090365D" w:rsidP="0090365D">
      <w:pPr>
        <w:pStyle w:val="SingleTxtG"/>
      </w:pPr>
      <w:r>
        <w:rPr>
          <w:rFonts w:eastAsia="GaramondPremrPro"/>
        </w:rPr>
        <w:t>34.</w:t>
      </w:r>
      <w:r>
        <w:rPr>
          <w:rFonts w:eastAsia="GaramondPremrPro"/>
        </w:rPr>
        <w:tab/>
      </w:r>
      <w:r w:rsidRPr="009F3227">
        <w:rPr>
          <w:rFonts w:eastAsia="GaramondPremrPro"/>
        </w:rPr>
        <w:t>Institutional reforms and trade facilitation should be a priority for operationalization of EATL routes</w:t>
      </w:r>
      <w:r>
        <w:t>.</w:t>
      </w:r>
    </w:p>
    <w:p w14:paraId="6E91B5E0" w14:textId="77777777" w:rsidR="00CE5C1F" w:rsidRDefault="00CE5C1F" w:rsidP="00CE5C1F">
      <w:pPr>
        <w:pStyle w:val="Heading1"/>
      </w:pPr>
      <w:r>
        <w:t>Table 4</w:t>
      </w:r>
      <w:r w:rsidRPr="009F3227">
        <w:t xml:space="preserve"> </w:t>
      </w:r>
    </w:p>
    <w:p w14:paraId="66FB3ECB" w14:textId="77777777" w:rsidR="00CE5C1F" w:rsidRPr="002B3273" w:rsidRDefault="00CE5C1F" w:rsidP="00CE5C1F">
      <w:pPr>
        <w:pStyle w:val="SingleTxtG"/>
        <w:rPr>
          <w:b/>
        </w:rPr>
      </w:pPr>
      <w:r w:rsidRPr="00CE5C1F">
        <w:rPr>
          <w:b/>
        </w:rPr>
        <w:t>Recommendations:</w:t>
      </w:r>
      <w:r>
        <w:rPr>
          <w:b/>
        </w:rPr>
        <w:t xml:space="preserve"> </w:t>
      </w:r>
      <w:r w:rsidRPr="00CE5C1F">
        <w:rPr>
          <w:b/>
        </w:rPr>
        <w:t>For governments and IGOs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90365D" w:rsidRPr="00100BCB" w14:paraId="04F153D1" w14:textId="77777777" w:rsidTr="001D11BC">
        <w:trPr>
          <w:tblHeader/>
        </w:trPr>
        <w:tc>
          <w:tcPr>
            <w:tcW w:w="7370" w:type="dxa"/>
            <w:tcBorders>
              <w:top w:val="single" w:sz="4" w:space="0" w:color="auto"/>
              <w:bottom w:val="single" w:sz="12" w:space="0" w:color="auto"/>
            </w:tcBorders>
            <w:shd w:val="clear" w:color="auto" w:fill="auto"/>
            <w:vAlign w:val="bottom"/>
          </w:tcPr>
          <w:p w14:paraId="4FA4EBA7" w14:textId="77777777" w:rsidR="0090365D" w:rsidRPr="00100BCB" w:rsidRDefault="0090365D" w:rsidP="001D11BC">
            <w:pPr>
              <w:pStyle w:val="AZA-text"/>
              <w:spacing w:before="80" w:after="80" w:line="200" w:lineRule="exact"/>
              <w:ind w:right="113"/>
              <w:jc w:val="left"/>
              <w:rPr>
                <w:rFonts w:cs="Times New Roman"/>
                <w:i/>
                <w:sz w:val="16"/>
                <w:szCs w:val="20"/>
                <w:lang w:val="en-GB"/>
              </w:rPr>
            </w:pPr>
            <w:r w:rsidRPr="00100BCB">
              <w:rPr>
                <w:rFonts w:cs="Times New Roman"/>
                <w:i/>
                <w:sz w:val="16"/>
                <w:szCs w:val="20"/>
                <w:lang w:val="en-GB"/>
              </w:rPr>
              <w:t>Recommendations:</w:t>
            </w:r>
            <w:r>
              <w:rPr>
                <w:rFonts w:cs="Times New Roman"/>
                <w:i/>
                <w:sz w:val="16"/>
                <w:szCs w:val="20"/>
                <w:lang w:val="en-GB"/>
              </w:rPr>
              <w:br/>
            </w:r>
            <w:r w:rsidRPr="00100BCB">
              <w:rPr>
                <w:rFonts w:cs="Times New Roman"/>
                <w:i/>
                <w:sz w:val="16"/>
                <w:szCs w:val="20"/>
                <w:lang w:val="en-GB"/>
              </w:rPr>
              <w:t>For governments and IGOs</w:t>
            </w:r>
          </w:p>
        </w:tc>
      </w:tr>
      <w:tr w:rsidR="0090365D" w:rsidRPr="00100BCB" w14:paraId="4A8B58A0" w14:textId="77777777" w:rsidTr="001D11BC">
        <w:tc>
          <w:tcPr>
            <w:tcW w:w="7370" w:type="dxa"/>
            <w:shd w:val="clear" w:color="auto" w:fill="auto"/>
          </w:tcPr>
          <w:p w14:paraId="39292CDA" w14:textId="77777777" w:rsidR="0090365D" w:rsidRPr="00100BCB" w:rsidRDefault="0090365D"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1.</w:t>
            </w:r>
            <w:r>
              <w:rPr>
                <w:rFonts w:cs="Times New Roman"/>
                <w:sz w:val="20"/>
                <w:szCs w:val="20"/>
                <w:lang w:val="en-GB"/>
              </w:rPr>
              <w:tab/>
            </w:r>
            <w:r w:rsidRPr="00100BCB">
              <w:rPr>
                <w:rFonts w:cs="Times New Roman"/>
                <w:sz w:val="20"/>
                <w:szCs w:val="20"/>
                <w:lang w:val="en-GB"/>
              </w:rPr>
              <w:t xml:space="preserve">Implement universal trade and transit facilitation measures, paperless technologies for transport and border crossing: </w:t>
            </w:r>
          </w:p>
          <w:p w14:paraId="7BAA7C4F"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Standardize and unify trade and transport documents;</w:t>
            </w:r>
          </w:p>
          <w:p w14:paraId="566FF016"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Encourage shift to electronic documents with the aim of full paperless technologies for transport and transit;</w:t>
            </w:r>
          </w:p>
          <w:p w14:paraId="1F5A72E8"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Implement or scale up trade facilitation initiatives such as single-stop inspections, single window for documentation, electronic payment, etc.</w:t>
            </w:r>
            <w:r>
              <w:rPr>
                <w:rFonts w:cs="Times New Roman"/>
                <w:sz w:val="20"/>
                <w:szCs w:val="20"/>
                <w:lang w:val="en-GB"/>
              </w:rPr>
              <w:t>;</w:t>
            </w:r>
            <w:r w:rsidRPr="00100BCB">
              <w:rPr>
                <w:rFonts w:cs="Times New Roman"/>
                <w:sz w:val="20"/>
                <w:szCs w:val="20"/>
                <w:lang w:val="en-GB"/>
              </w:rPr>
              <w:t xml:space="preserve"> </w:t>
            </w:r>
          </w:p>
          <w:p w14:paraId="6BF6EBDF"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 xml:space="preserve">Prevent fixing specific routes or border crossing points for international trade and </w:t>
            </w:r>
            <w:r w:rsidRPr="00100BCB">
              <w:rPr>
                <w:rFonts w:cs="Times New Roman"/>
                <w:sz w:val="20"/>
                <w:szCs w:val="20"/>
                <w:lang w:val="en-GB"/>
              </w:rPr>
              <w:lastRenderedPageBreak/>
              <w:t xml:space="preserve">traffic, instead enable flexibility across </w:t>
            </w:r>
            <w:proofErr w:type="spellStart"/>
            <w:r w:rsidRPr="00100BCB">
              <w:rPr>
                <w:rFonts w:cs="Times New Roman"/>
                <w:sz w:val="20"/>
                <w:szCs w:val="20"/>
                <w:lang w:val="en-GB"/>
              </w:rPr>
              <w:t>tradelanes</w:t>
            </w:r>
            <w:proofErr w:type="spellEnd"/>
            <w:r w:rsidRPr="00100BCB">
              <w:rPr>
                <w:rFonts w:cs="Times New Roman"/>
                <w:sz w:val="20"/>
                <w:szCs w:val="20"/>
                <w:lang w:val="en-GB"/>
              </w:rPr>
              <w:t>;</w:t>
            </w:r>
          </w:p>
          <w:p w14:paraId="7AC3AFB0"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Prevent discrimination in visa regimes for drivers and offer long-term and multi-entry visas;</w:t>
            </w:r>
          </w:p>
          <w:p w14:paraId="4037DF82"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Prevent arbitrary derogations or limitations of international agreements concerning trade and transport;</w:t>
            </w:r>
          </w:p>
          <w:p w14:paraId="3A865FB5"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 xml:space="preserve">Use standardized practical tools to identify the obstacles to trade and transport flows, e.g. the World Bank “Trade and Transport Facilitation Assessment: A Practical Toolkit for Country Implementation”; </w:t>
            </w:r>
          </w:p>
          <w:p w14:paraId="501288A8" w14:textId="51AD0E1E"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Promote the development of international road transport among EATL countries under TIR carnets; and</w:t>
            </w:r>
          </w:p>
          <w:p w14:paraId="72117011"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Promote the development of international rail transport operations under CIM/SMGS consignment note.</w:t>
            </w:r>
          </w:p>
          <w:p w14:paraId="2205309E" w14:textId="77777777" w:rsidR="0090365D" w:rsidRPr="00100BCB" w:rsidRDefault="0090365D" w:rsidP="001D11BC">
            <w:pPr>
              <w:pStyle w:val="AZA-text"/>
              <w:spacing w:before="40" w:after="120" w:line="220" w:lineRule="exact"/>
              <w:ind w:right="113"/>
              <w:jc w:val="left"/>
              <w:rPr>
                <w:rFonts w:cs="Times New Roman"/>
                <w:sz w:val="20"/>
                <w:szCs w:val="20"/>
                <w:lang w:val="en-GB"/>
              </w:rPr>
            </w:pPr>
            <w:r w:rsidRPr="00100BCB">
              <w:rPr>
                <w:rFonts w:cs="Times New Roman"/>
                <w:sz w:val="20"/>
                <w:szCs w:val="20"/>
                <w:lang w:val="en-GB"/>
              </w:rPr>
              <w:t>2.</w:t>
            </w:r>
            <w:r>
              <w:rPr>
                <w:rFonts w:cs="Times New Roman"/>
                <w:sz w:val="20"/>
                <w:szCs w:val="20"/>
                <w:lang w:val="en-GB"/>
              </w:rPr>
              <w:tab/>
            </w:r>
            <w:r w:rsidRPr="00100BCB">
              <w:rPr>
                <w:rFonts w:cs="Times New Roman"/>
                <w:sz w:val="20"/>
                <w:szCs w:val="20"/>
                <w:lang w:val="en-GB"/>
              </w:rPr>
              <w:t xml:space="preserve">Accede to and implement international agreements and United Nations conventions in the field of transport and transit: </w:t>
            </w:r>
          </w:p>
          <w:p w14:paraId="3C26DB5D"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Accede, if not done so yet, to the United Nations conventions and agreements on transport and transit facilitation, including the International Convention on the Harmonization of Frontier Controls of Goods, the Customs Convention on the International Transport of Goods under Cover of TIR Carnets (TIR Convention), and the Convention on the Contract for the International Carriage of Goods by Road (</w:t>
            </w:r>
            <w:r w:rsidRPr="00100BCB">
              <w:rPr>
                <w:bCs/>
                <w:lang w:val="en-GB"/>
              </w:rPr>
              <w:t>CMR</w:t>
            </w:r>
            <w:r w:rsidRPr="00100BCB">
              <w:rPr>
                <w:rFonts w:cs="Times New Roman"/>
                <w:sz w:val="20"/>
                <w:szCs w:val="20"/>
                <w:lang w:val="en-GB"/>
              </w:rPr>
              <w:t>);</w:t>
            </w:r>
          </w:p>
          <w:p w14:paraId="39BA60F1"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Accede to the e-CMR Protocol and implement e-CMR consignment note for international road transport between Europe and Asia;</w:t>
            </w:r>
          </w:p>
          <w:p w14:paraId="3E25D571" w14:textId="770370C2"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Promote implementation of the electronic TIR carnet project (e-TIR); and</w:t>
            </w:r>
          </w:p>
          <w:p w14:paraId="4C7A2C5D" w14:textId="5A09B6D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Implement the Shanghai Cooperation Organisation’s Intergovernmental Agreement on Creation of Favourable Conditions for International Road Transport and the Intergovernmental Agreement on International Road Transport along the Asian Highway Network signed in 2016 by China, Mongolia and the Russian Federation.</w:t>
            </w:r>
          </w:p>
          <w:p w14:paraId="0604BD3C" w14:textId="77777777" w:rsidR="0090365D" w:rsidRPr="00100BCB" w:rsidRDefault="0090365D" w:rsidP="001D11BC">
            <w:pPr>
              <w:pStyle w:val="AZA-text"/>
              <w:spacing w:before="40" w:after="120" w:line="220" w:lineRule="exact"/>
              <w:ind w:right="113"/>
              <w:jc w:val="left"/>
              <w:rPr>
                <w:rFonts w:cs="Times New Roman"/>
                <w:sz w:val="20"/>
                <w:szCs w:val="20"/>
                <w:lang w:val="en-GB"/>
              </w:rPr>
            </w:pPr>
            <w:r w:rsidRPr="00100BCB">
              <w:rPr>
                <w:rFonts w:cs="Times New Roman"/>
                <w:sz w:val="20"/>
                <w:szCs w:val="20"/>
                <w:lang w:val="en-GB"/>
              </w:rPr>
              <w:t>3.</w:t>
            </w:r>
            <w:r>
              <w:rPr>
                <w:rFonts w:cs="Times New Roman"/>
                <w:sz w:val="20"/>
                <w:szCs w:val="20"/>
                <w:lang w:val="en-GB"/>
              </w:rPr>
              <w:tab/>
            </w:r>
            <w:r w:rsidRPr="00100BCB">
              <w:rPr>
                <w:rFonts w:cs="Times New Roman"/>
                <w:sz w:val="20"/>
                <w:szCs w:val="20"/>
                <w:lang w:val="en-GB"/>
              </w:rPr>
              <w:t>Implement best practices and standards adopted internationally:</w:t>
            </w:r>
          </w:p>
          <w:p w14:paraId="7EDC6B47" w14:textId="3B24843E" w:rsidR="0090365D" w:rsidRPr="004D484F" w:rsidRDefault="0090365D" w:rsidP="00485C2F">
            <w:pPr>
              <w:pStyle w:val="AZA-text"/>
              <w:numPr>
                <w:ilvl w:val="0"/>
                <w:numId w:val="21"/>
              </w:numPr>
              <w:spacing w:before="40" w:after="120" w:line="220" w:lineRule="exact"/>
              <w:ind w:right="113"/>
              <w:jc w:val="left"/>
              <w:rPr>
                <w:rFonts w:cs="Times New Roman"/>
                <w:sz w:val="20"/>
                <w:szCs w:val="20"/>
                <w:lang w:val="en-GB"/>
              </w:rPr>
            </w:pPr>
            <w:r w:rsidRPr="00485C2F">
              <w:rPr>
                <w:rFonts w:cs="Times New Roman"/>
                <w:sz w:val="20"/>
                <w:szCs w:val="20"/>
                <w:lang w:val="en-GB"/>
              </w:rPr>
              <w:t xml:space="preserve">Implement best practices at border crossings recommended by UNECE and OSCE in </w:t>
            </w:r>
            <w:r w:rsidRPr="004D484F">
              <w:rPr>
                <w:rFonts w:cs="Times New Roman"/>
                <w:sz w:val="20"/>
                <w:szCs w:val="20"/>
                <w:lang w:val="en-GB"/>
              </w:rPr>
              <w:t>their Joint Handbook; and</w:t>
            </w:r>
          </w:p>
          <w:p w14:paraId="690C83BE"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Implement the WCO standards and best practices in accordance with the Handbook on Transit adopted in 2017.</w:t>
            </w:r>
          </w:p>
          <w:p w14:paraId="20270118" w14:textId="77777777" w:rsidR="0090365D" w:rsidRPr="00100BCB" w:rsidRDefault="0090365D"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4.</w:t>
            </w:r>
            <w:r>
              <w:rPr>
                <w:rFonts w:cs="Times New Roman"/>
                <w:sz w:val="20"/>
                <w:szCs w:val="20"/>
                <w:lang w:val="en-GB"/>
              </w:rPr>
              <w:tab/>
            </w:r>
            <w:r w:rsidRPr="00100BCB">
              <w:rPr>
                <w:rFonts w:cs="Times New Roman"/>
                <w:sz w:val="20"/>
                <w:szCs w:val="20"/>
                <w:lang w:val="en-GB"/>
              </w:rPr>
              <w:t>Harmonize legal provisions on transport, trade and transit facilitation in the framework of regional and bilateral agreements:</w:t>
            </w:r>
          </w:p>
          <w:p w14:paraId="1361ACDE"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Introduce solutions based on best international practices in bilateral and regional cooperation as well as introduce them into trade and transport national legislation;</w:t>
            </w:r>
          </w:p>
          <w:p w14:paraId="25318E80"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 xml:space="preserve">Harmonize procedures in the international road transport and introduce permits-free system of transit road transport; </w:t>
            </w:r>
          </w:p>
          <w:p w14:paraId="793493C5" w14:textId="02F215D2"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Introduce the rule of obligatory “early warning” about changes in rules, tariffs, and procedures related to international trade and transport;</w:t>
            </w:r>
          </w:p>
          <w:p w14:paraId="7115F382"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Provide special simplified control procedures for cargo owners and transport operators with good reputation;</w:t>
            </w:r>
          </w:p>
          <w:p w14:paraId="722BC7AC"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lastRenderedPageBreak/>
              <w:t>Limit compulsory convoy or escort to high risk commodities only;</w:t>
            </w:r>
          </w:p>
          <w:p w14:paraId="1497FEA8" w14:textId="1C3BBDDB"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Implement legislation allowing the operation of long-and-heavy road vehicles across the main trade corridors and in the hinterland of logistic centres; and</w:t>
            </w:r>
          </w:p>
          <w:p w14:paraId="26113F89"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eastAsia="ru-RU"/>
              </w:rPr>
              <w:t xml:space="preserve">Promote </w:t>
            </w:r>
            <w:r w:rsidRPr="00100BCB">
              <w:rPr>
                <w:rFonts w:cs="Times New Roman"/>
                <w:sz w:val="20"/>
                <w:szCs w:val="20"/>
                <w:lang w:val="en-GB"/>
              </w:rPr>
              <w:t>multilateral</w:t>
            </w:r>
            <w:r w:rsidRPr="00100BCB">
              <w:rPr>
                <w:rFonts w:cs="Times New Roman"/>
                <w:sz w:val="20"/>
                <w:szCs w:val="20"/>
                <w:lang w:val="en-GB" w:eastAsia="ru-RU"/>
              </w:rPr>
              <w:t xml:space="preserve"> and regional permit systems for road transport aimed at eliminating quantitative limits and focus on provision of quality and safety for road transport services.</w:t>
            </w:r>
          </w:p>
          <w:p w14:paraId="7EBF2FB3" w14:textId="77777777" w:rsidR="0090365D" w:rsidRPr="00100BCB" w:rsidRDefault="0090365D" w:rsidP="001D11BC">
            <w:pPr>
              <w:pStyle w:val="AZA-text"/>
              <w:spacing w:before="40" w:after="120" w:line="220" w:lineRule="exact"/>
              <w:ind w:right="113"/>
              <w:jc w:val="left"/>
              <w:rPr>
                <w:rFonts w:eastAsia="GaramondPremrPro" w:cs="Times New Roman"/>
                <w:sz w:val="20"/>
                <w:szCs w:val="20"/>
                <w:lang w:val="en-GB"/>
              </w:rPr>
            </w:pPr>
            <w:r>
              <w:rPr>
                <w:rFonts w:cs="Times New Roman"/>
                <w:sz w:val="20"/>
                <w:szCs w:val="20"/>
                <w:lang w:val="en-GB"/>
              </w:rPr>
              <w:t>5.</w:t>
            </w:r>
            <w:r>
              <w:rPr>
                <w:rFonts w:cs="Times New Roman"/>
                <w:sz w:val="20"/>
                <w:szCs w:val="20"/>
                <w:lang w:val="en-GB"/>
              </w:rPr>
              <w:tab/>
            </w:r>
            <w:r w:rsidRPr="00100BCB">
              <w:rPr>
                <w:rFonts w:cs="Times New Roman"/>
                <w:sz w:val="20"/>
                <w:szCs w:val="20"/>
                <w:lang w:val="en-GB"/>
              </w:rPr>
              <w:t xml:space="preserve">Develop institutions and procedures facilitating the long-haul container block train operation and related services and activities by </w:t>
            </w:r>
            <w:r w:rsidRPr="00100BCB">
              <w:rPr>
                <w:rFonts w:cs="Times New Roman"/>
                <w:sz w:val="20"/>
                <w:szCs w:val="20"/>
                <w:lang w:val="en-GB" w:eastAsia="ru-RU"/>
              </w:rPr>
              <w:t xml:space="preserve">promoting a better business environment </w:t>
            </w:r>
            <w:proofErr w:type="gramStart"/>
            <w:r w:rsidRPr="00100BCB">
              <w:rPr>
                <w:rFonts w:cs="Times New Roman"/>
                <w:sz w:val="20"/>
                <w:szCs w:val="20"/>
                <w:lang w:val="en-GB" w:eastAsia="ru-RU"/>
              </w:rPr>
              <w:t>so as to</w:t>
            </w:r>
            <w:proofErr w:type="gramEnd"/>
            <w:r w:rsidRPr="00100BCB">
              <w:rPr>
                <w:rFonts w:cs="Times New Roman"/>
                <w:sz w:val="20"/>
                <w:szCs w:val="20"/>
                <w:lang w:val="en-GB" w:eastAsia="ru-RU"/>
              </w:rPr>
              <w:t xml:space="preserve"> assist all the interested parties to organize and operate long-haul container trains.</w:t>
            </w:r>
          </w:p>
          <w:p w14:paraId="0795EA6E" w14:textId="77777777" w:rsidR="0090365D" w:rsidRPr="00100BCB" w:rsidRDefault="0090365D"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6.</w:t>
            </w:r>
            <w:r>
              <w:rPr>
                <w:rFonts w:cs="Times New Roman"/>
                <w:sz w:val="20"/>
                <w:szCs w:val="20"/>
                <w:lang w:val="en-GB"/>
              </w:rPr>
              <w:tab/>
            </w:r>
            <w:r w:rsidRPr="00100BCB">
              <w:rPr>
                <w:rFonts w:cs="Times New Roman"/>
                <w:sz w:val="20"/>
                <w:szCs w:val="20"/>
                <w:lang w:val="en-GB"/>
              </w:rPr>
              <w:t>Implement procedures for facilitating transit, border crossing and enabling paperless technologies accelerating trade and transport operations:</w:t>
            </w:r>
          </w:p>
          <w:p w14:paraId="1D4F2FF1"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Identify non-physical barriers and evaluate their influence according to agreed common benchmarking procedures;</w:t>
            </w:r>
          </w:p>
          <w:p w14:paraId="01EEE9F3"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Simplify visa requirements and formalities for personnel involved in international transport;</w:t>
            </w:r>
          </w:p>
          <w:p w14:paraId="4591C800"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Remove internal checkpoints, as possible;</w:t>
            </w:r>
          </w:p>
          <w:p w14:paraId="04B26EBD"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Record and analyse the reasons for border-crossing point congestion, queuing and time delays;</w:t>
            </w:r>
          </w:p>
          <w:p w14:paraId="4C4EFEC2"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 xml:space="preserve">Develop and implement the system of border-crossing point performance indicators to evaluate the results of investment projects and changes in procedures; </w:t>
            </w:r>
          </w:p>
          <w:p w14:paraId="0D9037DD"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Decrease the number of documents necessary for export, import and transit procedures;</w:t>
            </w:r>
          </w:p>
          <w:p w14:paraId="70BBD586" w14:textId="3AEF469D"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Introduce optimization of border crossing procedures on the basis of joint operations and data sharing; and</w:t>
            </w:r>
          </w:p>
          <w:p w14:paraId="70FB7761"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Evaluate the possibility to introduce the unified format of data exchange (e.g. EDIFACT).</w:t>
            </w:r>
          </w:p>
          <w:p w14:paraId="7A1FAE42" w14:textId="77777777" w:rsidR="0090365D" w:rsidRPr="00100BCB" w:rsidRDefault="0090365D"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7.</w:t>
            </w:r>
            <w:r>
              <w:rPr>
                <w:rFonts w:cs="Times New Roman"/>
                <w:sz w:val="20"/>
                <w:szCs w:val="20"/>
                <w:lang w:val="en-GB"/>
              </w:rPr>
              <w:tab/>
            </w:r>
            <w:r w:rsidRPr="00100BCB">
              <w:rPr>
                <w:rFonts w:cs="Times New Roman"/>
                <w:sz w:val="20"/>
                <w:szCs w:val="20"/>
                <w:lang w:val="en-GB"/>
              </w:rPr>
              <w:t>Introduce best international practice when amending railway legislation:</w:t>
            </w:r>
          </w:p>
          <w:p w14:paraId="2C6D1B14"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Follow the provisions of the Joint Declaration expressing willingness to create a common legal regime for rail traffic across Asia and Europe of 2013;</w:t>
            </w:r>
          </w:p>
          <w:p w14:paraId="70B4A6E7"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Cooperate in the development of general conditions for Euro-Asian rail transport;</w:t>
            </w:r>
          </w:p>
          <w:p w14:paraId="5D73E78C" w14:textId="0874CD8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Introduce competition within the railway sector using the most effective international models; and</w:t>
            </w:r>
          </w:p>
          <w:p w14:paraId="4286DAF9"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Envisage elaboration of legal conditions for the access of foreign rail operators to the national network, at least, in container train operations.</w:t>
            </w:r>
          </w:p>
        </w:tc>
      </w:tr>
    </w:tbl>
    <w:p w14:paraId="5ED3C79E" w14:textId="77777777" w:rsidR="00CE5C1F" w:rsidRDefault="00CE5C1F" w:rsidP="00CE5C1F">
      <w:pPr>
        <w:pStyle w:val="Heading1"/>
        <w:spacing w:before="240"/>
      </w:pPr>
      <w:r>
        <w:lastRenderedPageBreak/>
        <w:t>Table 5</w:t>
      </w:r>
      <w:r w:rsidRPr="009F3227">
        <w:t xml:space="preserve"> </w:t>
      </w:r>
    </w:p>
    <w:p w14:paraId="7D9DDBE6" w14:textId="77777777" w:rsidR="00CE5C1F" w:rsidRPr="002B3273" w:rsidRDefault="00CE5C1F" w:rsidP="00CE5C1F">
      <w:pPr>
        <w:pStyle w:val="SingleTxtG"/>
        <w:rPr>
          <w:b/>
        </w:rPr>
      </w:pPr>
      <w:r w:rsidRPr="00CE5C1F">
        <w:rPr>
          <w:b/>
        </w:rPr>
        <w:t>Recommendations:</w:t>
      </w:r>
      <w:r>
        <w:rPr>
          <w:b/>
        </w:rPr>
        <w:t xml:space="preserve"> </w:t>
      </w:r>
      <w:r w:rsidRPr="00CE5C1F">
        <w:rPr>
          <w:b/>
        </w:rPr>
        <w:t>For transport businesses and NGOs: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90365D" w:rsidRPr="00100BCB" w14:paraId="18F403BE" w14:textId="77777777" w:rsidTr="001D11BC">
        <w:trPr>
          <w:tblHeader/>
        </w:trPr>
        <w:tc>
          <w:tcPr>
            <w:tcW w:w="7370" w:type="dxa"/>
            <w:tcBorders>
              <w:top w:val="single" w:sz="4" w:space="0" w:color="auto"/>
              <w:bottom w:val="single" w:sz="12" w:space="0" w:color="auto"/>
            </w:tcBorders>
            <w:shd w:val="clear" w:color="auto" w:fill="auto"/>
          </w:tcPr>
          <w:p w14:paraId="2C0A0F27" w14:textId="77777777" w:rsidR="0090365D" w:rsidRPr="00100BCB" w:rsidRDefault="0090365D" w:rsidP="001D11BC">
            <w:pPr>
              <w:pStyle w:val="AZA-text"/>
              <w:spacing w:before="40" w:after="120" w:line="220" w:lineRule="exact"/>
              <w:ind w:right="113"/>
              <w:jc w:val="left"/>
              <w:rPr>
                <w:rFonts w:cs="Times New Roman"/>
                <w:i/>
                <w:sz w:val="20"/>
                <w:szCs w:val="20"/>
                <w:lang w:val="en-GB"/>
              </w:rPr>
            </w:pPr>
            <w:r w:rsidRPr="00100BCB">
              <w:rPr>
                <w:rFonts w:cs="Times New Roman"/>
                <w:i/>
                <w:sz w:val="16"/>
                <w:szCs w:val="20"/>
                <w:lang w:val="en-GB"/>
              </w:rPr>
              <w:t>Recommendations:</w:t>
            </w:r>
            <w:r>
              <w:rPr>
                <w:rFonts w:cs="Times New Roman"/>
                <w:i/>
                <w:sz w:val="20"/>
                <w:szCs w:val="20"/>
                <w:lang w:val="en-GB"/>
              </w:rPr>
              <w:br/>
            </w:r>
            <w:r w:rsidRPr="00100BCB">
              <w:rPr>
                <w:rFonts w:cs="Times New Roman"/>
                <w:i/>
                <w:sz w:val="16"/>
                <w:szCs w:val="20"/>
                <w:lang w:val="en-GB"/>
              </w:rPr>
              <w:t>For transport businesses and NGOs:</w:t>
            </w:r>
          </w:p>
        </w:tc>
      </w:tr>
      <w:tr w:rsidR="0090365D" w:rsidRPr="00100BCB" w14:paraId="6F8372D7" w14:textId="77777777" w:rsidTr="001D11BC">
        <w:tc>
          <w:tcPr>
            <w:tcW w:w="7370" w:type="dxa"/>
            <w:tcBorders>
              <w:top w:val="single" w:sz="12" w:space="0" w:color="auto"/>
            </w:tcBorders>
            <w:shd w:val="clear" w:color="auto" w:fill="auto"/>
          </w:tcPr>
          <w:p w14:paraId="644048D1" w14:textId="77777777" w:rsidR="0090365D" w:rsidRPr="00100BCB" w:rsidRDefault="0090365D"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1.</w:t>
            </w:r>
            <w:r>
              <w:rPr>
                <w:rFonts w:cs="Times New Roman"/>
                <w:sz w:val="20"/>
                <w:szCs w:val="20"/>
                <w:lang w:val="en-GB"/>
              </w:rPr>
              <w:tab/>
            </w:r>
            <w:r w:rsidRPr="00100BCB">
              <w:rPr>
                <w:rFonts w:cs="Times New Roman"/>
                <w:sz w:val="20"/>
                <w:szCs w:val="20"/>
                <w:lang w:val="en-GB"/>
              </w:rPr>
              <w:t xml:space="preserve">Support governments in implementation of international agreements and United Nations conventions in the field of transport and transit: </w:t>
            </w:r>
          </w:p>
          <w:p w14:paraId="11366DFE" w14:textId="03FD7B61"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 xml:space="preserve">Formulate recommendations for governments or regional cooperation authorities </w:t>
            </w:r>
            <w:r w:rsidRPr="00100BCB">
              <w:rPr>
                <w:rFonts w:cs="Times New Roman"/>
                <w:sz w:val="20"/>
                <w:szCs w:val="20"/>
                <w:lang w:val="en-GB"/>
              </w:rPr>
              <w:lastRenderedPageBreak/>
              <w:t>on how to create favourable conditions for regional transport and transit operations (including accession to international agreements and United Nations conventions, conclusion of new regional agreements to promote trade, transport and transit facilitation; and</w:t>
            </w:r>
          </w:p>
          <w:p w14:paraId="70266A9C"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Participate in the implementation of activities under the Vienna Programme of Action.</w:t>
            </w:r>
          </w:p>
          <w:p w14:paraId="0CD4CB80" w14:textId="77777777" w:rsidR="0090365D" w:rsidRPr="00100BCB" w:rsidRDefault="0090365D"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2.</w:t>
            </w:r>
            <w:r>
              <w:rPr>
                <w:rFonts w:cs="Times New Roman"/>
                <w:sz w:val="20"/>
                <w:szCs w:val="20"/>
                <w:lang w:val="en-GB"/>
              </w:rPr>
              <w:tab/>
            </w:r>
            <w:r w:rsidRPr="00100BCB">
              <w:rPr>
                <w:rFonts w:cs="Times New Roman"/>
                <w:sz w:val="20"/>
                <w:szCs w:val="20"/>
                <w:lang w:val="en-GB"/>
              </w:rPr>
              <w:t>Contribute to developing the container block train operations and related services and activities:</w:t>
            </w:r>
          </w:p>
          <w:p w14:paraId="5A8FA578"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Establish container pools;</w:t>
            </w:r>
          </w:p>
          <w:p w14:paraId="53CBE0BB"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Organizing training programs and inter-railway staff exchange programs in the area of organization and promotion of container block trains;</w:t>
            </w:r>
          </w:p>
          <w:p w14:paraId="4F79549A"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Issue research work analysing the successful cases and the failures in inland container train operations;</w:t>
            </w:r>
          </w:p>
          <w:p w14:paraId="7CAF7CA5" w14:textId="2E72E8B8"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Analyse the possibility of developing “Terminal services standard minimum” for use by the terminal staff across the EATL inland corridors - in a form of recommendations or “Best practices manual”; and</w:t>
            </w:r>
          </w:p>
          <w:p w14:paraId="734DCAF0"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Improve the quality of transport and logistics services, punctuality and cargo safety conditions.</w:t>
            </w:r>
          </w:p>
          <w:p w14:paraId="0A6F42EA" w14:textId="77777777" w:rsidR="0090365D" w:rsidRPr="00100BCB" w:rsidRDefault="0090365D"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3.</w:t>
            </w:r>
            <w:r>
              <w:rPr>
                <w:rFonts w:cs="Times New Roman"/>
                <w:sz w:val="20"/>
                <w:szCs w:val="20"/>
                <w:lang w:val="en-GB"/>
              </w:rPr>
              <w:tab/>
            </w:r>
            <w:r w:rsidRPr="00100BCB">
              <w:rPr>
                <w:rFonts w:cs="Times New Roman"/>
                <w:sz w:val="20"/>
                <w:szCs w:val="20"/>
                <w:lang w:val="en-GB"/>
              </w:rPr>
              <w:t>Assist in implementing procedures and paperless technologies accelerating trade and transport operations:</w:t>
            </w:r>
          </w:p>
          <w:p w14:paraId="6966C9DF"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Help identifying non-physical barriers and evaluating their influence according to agreed common benchmarking procedures;</w:t>
            </w:r>
          </w:p>
          <w:p w14:paraId="275B5910" w14:textId="0956A254"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Provide data and analysis on the reasons for border-crossing point congestion, queuing and time delays; and</w:t>
            </w:r>
          </w:p>
          <w:p w14:paraId="7674879C" w14:textId="77777777" w:rsidR="0090365D" w:rsidRPr="00100BCB"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Assist in developing single transit document for multimodal transport.</w:t>
            </w:r>
          </w:p>
        </w:tc>
      </w:tr>
    </w:tbl>
    <w:p w14:paraId="20D99606" w14:textId="77777777" w:rsidR="0090365D" w:rsidRPr="00D924CA" w:rsidRDefault="0090365D" w:rsidP="0090365D">
      <w:pPr>
        <w:pStyle w:val="H23G"/>
      </w:pPr>
      <w:r w:rsidRPr="00D924CA">
        <w:lastRenderedPageBreak/>
        <w:tab/>
        <w:t>3.</w:t>
      </w:r>
      <w:r w:rsidRPr="00D924CA">
        <w:tab/>
        <w:t>Infrastructure</w:t>
      </w:r>
    </w:p>
    <w:p w14:paraId="565D17A8" w14:textId="5B9E2EEE" w:rsidR="0090365D" w:rsidRDefault="0090365D" w:rsidP="0090365D">
      <w:pPr>
        <w:pStyle w:val="SingleTxtG"/>
      </w:pPr>
      <w:r>
        <w:t>35.</w:t>
      </w:r>
      <w:r>
        <w:tab/>
      </w:r>
      <w:r w:rsidRPr="009F3227">
        <w:t xml:space="preserve">The EATL transport network </w:t>
      </w:r>
      <w:proofErr w:type="gramStart"/>
      <w:r w:rsidRPr="009F3227">
        <w:t>was nearly formed</w:t>
      </w:r>
      <w:proofErr w:type="gramEnd"/>
      <w:r w:rsidRPr="009F3227">
        <w:t xml:space="preserve"> by the time this report was written and proved its efficiency for certain </w:t>
      </w:r>
      <w:proofErr w:type="spellStart"/>
      <w:r w:rsidRPr="009F3227">
        <w:t>tradelanes</w:t>
      </w:r>
      <w:proofErr w:type="spellEnd"/>
      <w:r w:rsidRPr="009F3227">
        <w:t xml:space="preserve"> and commodities. Numerous initiatives, programmes and projects </w:t>
      </w:r>
      <w:proofErr w:type="gramStart"/>
      <w:r w:rsidRPr="009F3227">
        <w:t>were undertaken</w:t>
      </w:r>
      <w:proofErr w:type="gramEnd"/>
      <w:r w:rsidRPr="009F3227">
        <w:t xml:space="preserve"> to improve the infrastructure in the EATL region. Therefore, it seemed reasonable that efforts should focus on coordination, standardization of infrastructure parameters and implementation of the most effective “point-focused” projects</w:t>
      </w:r>
      <w:r>
        <w:t>.</w:t>
      </w:r>
    </w:p>
    <w:p w14:paraId="4C6159B4" w14:textId="77777777" w:rsidR="00CE5C1F" w:rsidRDefault="00CE5C1F" w:rsidP="00CE5C1F">
      <w:pPr>
        <w:pStyle w:val="Heading1"/>
      </w:pPr>
      <w:r>
        <w:t>Table 6</w:t>
      </w:r>
      <w:r w:rsidRPr="009F3227">
        <w:t xml:space="preserve"> </w:t>
      </w:r>
    </w:p>
    <w:p w14:paraId="4DBB27C8" w14:textId="77777777" w:rsidR="00CE5C1F" w:rsidRPr="002B3273" w:rsidRDefault="00CE5C1F" w:rsidP="00CE5C1F">
      <w:pPr>
        <w:pStyle w:val="SingleTxtG"/>
        <w:rPr>
          <w:b/>
        </w:rPr>
      </w:pPr>
      <w:r w:rsidRPr="00CE5C1F">
        <w:rPr>
          <w:b/>
        </w:rPr>
        <w:t>Recommendations:</w:t>
      </w:r>
      <w:r>
        <w:rPr>
          <w:b/>
        </w:rPr>
        <w:t xml:space="preserve"> </w:t>
      </w:r>
      <w:r w:rsidRPr="00CE5C1F">
        <w:rPr>
          <w:b/>
        </w:rPr>
        <w:t>For governments and IGOs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90365D" w:rsidRPr="00075C47" w14:paraId="1FD936DB" w14:textId="77777777" w:rsidTr="001D11BC">
        <w:trPr>
          <w:tblHeader/>
        </w:trPr>
        <w:tc>
          <w:tcPr>
            <w:tcW w:w="7370" w:type="dxa"/>
            <w:tcBorders>
              <w:top w:val="single" w:sz="4" w:space="0" w:color="auto"/>
              <w:bottom w:val="single" w:sz="12" w:space="0" w:color="auto"/>
            </w:tcBorders>
            <w:shd w:val="clear" w:color="auto" w:fill="auto"/>
            <w:vAlign w:val="bottom"/>
          </w:tcPr>
          <w:p w14:paraId="1FF1F1E2" w14:textId="77777777" w:rsidR="0090365D" w:rsidRPr="00075C47" w:rsidRDefault="0090365D" w:rsidP="001D11BC">
            <w:pPr>
              <w:pStyle w:val="AZA-text"/>
              <w:spacing w:before="80" w:after="80" w:line="200" w:lineRule="exact"/>
              <w:ind w:right="113"/>
              <w:jc w:val="left"/>
              <w:rPr>
                <w:rFonts w:cs="Times New Roman"/>
                <w:i/>
                <w:sz w:val="16"/>
                <w:szCs w:val="20"/>
                <w:lang w:val="en-GB"/>
              </w:rPr>
            </w:pPr>
            <w:r w:rsidRPr="00075C47">
              <w:rPr>
                <w:rFonts w:cs="Times New Roman"/>
                <w:i/>
                <w:sz w:val="16"/>
                <w:szCs w:val="20"/>
                <w:lang w:val="en-GB"/>
              </w:rPr>
              <w:t>Recommendations:</w:t>
            </w:r>
            <w:r>
              <w:rPr>
                <w:rFonts w:cs="Times New Roman"/>
                <w:i/>
                <w:sz w:val="16"/>
                <w:szCs w:val="20"/>
                <w:lang w:val="en-GB"/>
              </w:rPr>
              <w:br/>
            </w:r>
            <w:r w:rsidRPr="00075C47">
              <w:rPr>
                <w:rFonts w:cs="Times New Roman"/>
                <w:i/>
                <w:sz w:val="16"/>
                <w:szCs w:val="20"/>
                <w:lang w:val="en-GB"/>
              </w:rPr>
              <w:t>For governments and IGOs</w:t>
            </w:r>
          </w:p>
        </w:tc>
      </w:tr>
      <w:tr w:rsidR="0090365D" w:rsidRPr="00075C47" w14:paraId="7AE69673" w14:textId="77777777" w:rsidTr="001D11BC">
        <w:tc>
          <w:tcPr>
            <w:tcW w:w="7370" w:type="dxa"/>
            <w:shd w:val="clear" w:color="auto" w:fill="auto"/>
          </w:tcPr>
          <w:p w14:paraId="6B1A3B89" w14:textId="5E7B4610" w:rsidR="0090365D" w:rsidRPr="00075C47" w:rsidRDefault="0090365D"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1.</w:t>
            </w:r>
            <w:r>
              <w:rPr>
                <w:rFonts w:cs="Times New Roman"/>
                <w:sz w:val="20"/>
                <w:szCs w:val="20"/>
                <w:lang w:val="en-GB"/>
              </w:rPr>
              <w:tab/>
            </w:r>
            <w:r w:rsidRPr="00075C47">
              <w:rPr>
                <w:rFonts w:cs="Times New Roman"/>
                <w:sz w:val="20"/>
                <w:szCs w:val="20"/>
                <w:lang w:val="en-GB"/>
              </w:rPr>
              <w:t xml:space="preserve">Eliminate bottlenecks and missing links on the potentially most effective inland transit routes and </w:t>
            </w:r>
            <w:proofErr w:type="spellStart"/>
            <w:r w:rsidRPr="00075C47">
              <w:rPr>
                <w:rFonts w:cs="Times New Roman"/>
                <w:sz w:val="20"/>
                <w:szCs w:val="20"/>
                <w:lang w:val="en-GB"/>
              </w:rPr>
              <w:t>tradelanes</w:t>
            </w:r>
            <w:proofErr w:type="spellEnd"/>
            <w:r w:rsidRPr="00075C47">
              <w:rPr>
                <w:rFonts w:cs="Times New Roman"/>
                <w:sz w:val="20"/>
                <w:szCs w:val="20"/>
                <w:lang w:val="en-GB"/>
              </w:rPr>
              <w:t xml:space="preserve"> in the EATL area:</w:t>
            </w:r>
          </w:p>
          <w:p w14:paraId="686AD7A6"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Focus at identifying and removing obvious physical bottlenecks;</w:t>
            </w:r>
          </w:p>
          <w:p w14:paraId="65DFF643" w14:textId="3A3BB95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Develop logistics centres and hubs as well as dry ports at the nodes of the EATL routes; and</w:t>
            </w:r>
          </w:p>
          <w:p w14:paraId="5BF744F3"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Modernize the infrastructure of border crossing points.</w:t>
            </w:r>
          </w:p>
          <w:p w14:paraId="381D0B99" w14:textId="77777777" w:rsidR="0090365D" w:rsidRPr="00075C47" w:rsidRDefault="0090365D"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lastRenderedPageBreak/>
              <w:t>2.</w:t>
            </w:r>
            <w:r>
              <w:rPr>
                <w:rFonts w:cs="Times New Roman"/>
                <w:sz w:val="20"/>
                <w:szCs w:val="20"/>
                <w:lang w:val="en-GB"/>
              </w:rPr>
              <w:tab/>
            </w:r>
            <w:r w:rsidRPr="00075C47">
              <w:rPr>
                <w:rFonts w:cs="Times New Roman"/>
                <w:sz w:val="20"/>
                <w:szCs w:val="20"/>
                <w:lang w:val="en-GB"/>
              </w:rPr>
              <w:t>Encourage introduction of public-private cooperation and other market-oriented and innovative forms for infrastructure project financing:</w:t>
            </w:r>
          </w:p>
          <w:p w14:paraId="4D52C6F2"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Develop the necessary policies and regulatory frameworks to promote private sector involvement in infrastructure development;</w:t>
            </w:r>
          </w:p>
          <w:p w14:paraId="7BA70DFF" w14:textId="20421D2B"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Promote enabling environment to attract foreign direct infrastructure investments; and</w:t>
            </w:r>
          </w:p>
          <w:p w14:paraId="52D0F8E8"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Encourage the PPPs for development of EATL inland routes infrastructure.</w:t>
            </w:r>
          </w:p>
          <w:p w14:paraId="35E9AD21" w14:textId="77777777" w:rsidR="0090365D" w:rsidRPr="00075C47" w:rsidRDefault="0090365D"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3.</w:t>
            </w:r>
            <w:r>
              <w:rPr>
                <w:rFonts w:cs="Times New Roman"/>
                <w:sz w:val="20"/>
                <w:szCs w:val="20"/>
                <w:lang w:val="en-GB"/>
              </w:rPr>
              <w:tab/>
            </w:r>
            <w:r w:rsidRPr="00075C47">
              <w:rPr>
                <w:rFonts w:cs="Times New Roman"/>
                <w:sz w:val="20"/>
                <w:szCs w:val="20"/>
                <w:lang w:val="en-GB"/>
              </w:rPr>
              <w:t xml:space="preserve">Coordinate infrastructure programs and projects using the “system approach” to infrastructure programs on development </w:t>
            </w:r>
            <w:r>
              <w:rPr>
                <w:rFonts w:cs="Times New Roman"/>
                <w:sz w:val="20"/>
                <w:szCs w:val="20"/>
                <w:lang w:val="en-GB"/>
              </w:rPr>
              <w:t xml:space="preserve">of </w:t>
            </w:r>
            <w:r w:rsidRPr="00075C47">
              <w:rPr>
                <w:rFonts w:cs="Times New Roman"/>
                <w:sz w:val="20"/>
                <w:szCs w:val="20"/>
                <w:lang w:val="en-GB"/>
              </w:rPr>
              <w:t>the transport and logistic</w:t>
            </w:r>
            <w:r>
              <w:rPr>
                <w:rFonts w:cs="Times New Roman"/>
                <w:sz w:val="20"/>
                <w:szCs w:val="20"/>
                <w:lang w:val="en-GB"/>
              </w:rPr>
              <w:t>s</w:t>
            </w:r>
            <w:r w:rsidRPr="00075C47">
              <w:rPr>
                <w:rFonts w:cs="Times New Roman"/>
                <w:sz w:val="20"/>
                <w:szCs w:val="20"/>
                <w:lang w:val="en-GB"/>
              </w:rPr>
              <w:t xml:space="preserve"> infrastructure in the framework of regional cooperation and unions of economic integration: </w:t>
            </w:r>
          </w:p>
          <w:p w14:paraId="60A3A473"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Encourage creating transport-logistics and industrial clusters in order to foster knowledge networks and links among enterprises;</w:t>
            </w:r>
          </w:p>
          <w:p w14:paraId="00E8CB57"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Promote economies of scale for transport systems through intermodal transport development, creation of dry ports, logistic centres, etc.;</w:t>
            </w:r>
          </w:p>
          <w:p w14:paraId="7DCD69DF"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Provide development of sea ports coordinated with the development of port hinterland connections and the infrastructural objects located in the hinterland and directly linked to sea ports;</w:t>
            </w:r>
          </w:p>
          <w:p w14:paraId="4C6382BA"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Motivate the developers and operators to cooperate in creation of high-scale multipurpose logistic sites serving domestic, international trade, transport and transit;</w:t>
            </w:r>
          </w:p>
          <w:p w14:paraId="209B028C"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Create logistic centres and dry ports as market-oriented nodes of supply chains improving the competitiveness of the entire EATL system;</w:t>
            </w:r>
          </w:p>
          <w:p w14:paraId="75BD7AB1" w14:textId="1027F77F"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Work towards harmonization of the total vehicle weight, dimensions and axle weight limits along the main EATL road routes to provide effective road transport; and</w:t>
            </w:r>
          </w:p>
          <w:p w14:paraId="0118BD3C"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eastAsia="GaramondPremrPro" w:cs="Times New Roman"/>
                <w:sz w:val="20"/>
                <w:szCs w:val="20"/>
                <w:lang w:val="en-GB"/>
              </w:rPr>
            </w:pPr>
            <w:proofErr w:type="gramStart"/>
            <w:r w:rsidRPr="00075C47">
              <w:rPr>
                <w:rFonts w:cs="Times New Roman"/>
                <w:sz w:val="20"/>
                <w:szCs w:val="20"/>
                <w:lang w:val="en-GB"/>
              </w:rPr>
              <w:t>Further</w:t>
            </w:r>
            <w:proofErr w:type="gramEnd"/>
            <w:r w:rsidRPr="00075C47">
              <w:rPr>
                <w:rFonts w:cs="Times New Roman"/>
                <w:sz w:val="20"/>
                <w:szCs w:val="20"/>
                <w:lang w:val="en-GB"/>
              </w:rPr>
              <w:t xml:space="preserve"> improve GIS and GNSS applications and</w:t>
            </w:r>
            <w:r w:rsidRPr="00075C47">
              <w:rPr>
                <w:rFonts w:eastAsia="GaramondPremrPro" w:cs="Times New Roman"/>
                <w:bCs/>
                <w:sz w:val="20"/>
                <w:szCs w:val="20"/>
                <w:lang w:val="en-GB"/>
              </w:rPr>
              <w:t xml:space="preserve"> develop tools to support “smart” decisions in transport and supply chains. </w:t>
            </w:r>
          </w:p>
          <w:p w14:paraId="2D204DB0" w14:textId="77777777" w:rsidR="0090365D" w:rsidRPr="00075C47" w:rsidRDefault="0090365D" w:rsidP="001D11BC">
            <w:pPr>
              <w:pStyle w:val="AZA-text"/>
              <w:spacing w:before="40" w:after="120" w:line="220" w:lineRule="exact"/>
              <w:ind w:right="113"/>
              <w:jc w:val="left"/>
              <w:rPr>
                <w:rFonts w:cs="Times New Roman"/>
                <w:sz w:val="20"/>
                <w:szCs w:val="20"/>
                <w:lang w:val="en-GB"/>
              </w:rPr>
            </w:pPr>
            <w:r w:rsidRPr="00075C47">
              <w:rPr>
                <w:rFonts w:cs="Times New Roman"/>
                <w:sz w:val="20"/>
                <w:szCs w:val="20"/>
                <w:lang w:val="en-GB"/>
              </w:rPr>
              <w:t>4.</w:t>
            </w:r>
            <w:r>
              <w:rPr>
                <w:rFonts w:cs="Times New Roman"/>
                <w:sz w:val="20"/>
                <w:szCs w:val="20"/>
                <w:lang w:val="en-GB"/>
              </w:rPr>
              <w:tab/>
            </w:r>
            <w:r w:rsidRPr="00075C47">
              <w:rPr>
                <w:rFonts w:cs="Times New Roman"/>
                <w:sz w:val="20"/>
                <w:szCs w:val="20"/>
                <w:lang w:val="en-GB"/>
              </w:rPr>
              <w:t>Advance development of railway and logistic infrastructure providing effective container transport, in particular, by promoting the cross-border cooperation of railway infrastructure administrations to provide the harmonized technologies for block train border crossing.</w:t>
            </w:r>
          </w:p>
          <w:p w14:paraId="4B5116D4" w14:textId="77777777" w:rsidR="0090365D" w:rsidRPr="00075C47" w:rsidRDefault="0090365D"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5.</w:t>
            </w:r>
            <w:r>
              <w:rPr>
                <w:rFonts w:cs="Times New Roman"/>
                <w:sz w:val="20"/>
                <w:szCs w:val="20"/>
                <w:lang w:val="en-GB"/>
              </w:rPr>
              <w:tab/>
            </w:r>
            <w:r w:rsidRPr="00075C47">
              <w:rPr>
                <w:rFonts w:cs="Times New Roman"/>
                <w:sz w:val="20"/>
                <w:szCs w:val="20"/>
                <w:lang w:val="en-GB"/>
              </w:rPr>
              <w:t xml:space="preserve">Prioritize infrastructure projects providing time-effective transport: </w:t>
            </w:r>
          </w:p>
          <w:p w14:paraId="00E5A9B6"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Ensure technical and operational interoperability of railway and road systems of neighbouring countries;</w:t>
            </w:r>
          </w:p>
          <w:p w14:paraId="05AC4918"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Encourage harmonization of railway technological standards and road axle load limits to facilitate regional connectivity, where feasible;</w:t>
            </w:r>
          </w:p>
          <w:p w14:paraId="3D7CC402"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Implement IT-systems to ensure transparency in border crossing procedures, customs and transit transport rules, regulations, fees and charges;</w:t>
            </w:r>
          </w:p>
          <w:p w14:paraId="76785F17" w14:textId="684E8299"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Upgrade border crossing points equipping them with modern surveillance methods for security (vehicle scanning equipment, etc.), as well as the necessary IT infrastructure and supportive systems; and</w:t>
            </w:r>
          </w:p>
          <w:p w14:paraId="02E4F88F"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Develop a Border-Crossing Point Design Guide for border crossing points of different types and scales based on BCP best-practice</w:t>
            </w:r>
            <w:r w:rsidRPr="00075C47">
              <w:rPr>
                <w:rFonts w:cs="Times New Roman"/>
                <w:sz w:val="20"/>
                <w:szCs w:val="20"/>
                <w:lang w:val="en-GB" w:eastAsia="ru-RU"/>
              </w:rPr>
              <w:t xml:space="preserve"> examples.</w:t>
            </w:r>
          </w:p>
          <w:p w14:paraId="25203B86" w14:textId="77777777" w:rsidR="0090365D" w:rsidRPr="00075C47" w:rsidRDefault="0090365D" w:rsidP="001D11BC">
            <w:pPr>
              <w:pStyle w:val="AZA-text"/>
              <w:spacing w:before="40" w:after="120" w:line="220" w:lineRule="exact"/>
              <w:ind w:right="113"/>
              <w:jc w:val="left"/>
              <w:rPr>
                <w:rFonts w:cs="Times New Roman"/>
                <w:sz w:val="20"/>
                <w:szCs w:val="20"/>
                <w:lang w:val="en-GB"/>
              </w:rPr>
            </w:pPr>
            <w:r>
              <w:rPr>
                <w:rFonts w:cs="Times New Roman"/>
                <w:sz w:val="20"/>
                <w:szCs w:val="20"/>
                <w:lang w:val="en-GB"/>
              </w:rPr>
              <w:t>6.</w:t>
            </w:r>
            <w:r>
              <w:rPr>
                <w:rFonts w:cs="Times New Roman"/>
                <w:sz w:val="20"/>
                <w:szCs w:val="20"/>
                <w:lang w:val="en-GB"/>
              </w:rPr>
              <w:tab/>
            </w:r>
            <w:r w:rsidRPr="00075C47">
              <w:rPr>
                <w:rFonts w:cs="Times New Roman"/>
                <w:sz w:val="20"/>
                <w:szCs w:val="20"/>
                <w:lang w:val="en-GB"/>
              </w:rPr>
              <w:t xml:space="preserve">Introduce effective mechanisms of railway infrastructure development in reform </w:t>
            </w:r>
            <w:r w:rsidRPr="00075C47">
              <w:rPr>
                <w:rFonts w:cs="Times New Roman"/>
                <w:sz w:val="20"/>
                <w:szCs w:val="20"/>
                <w:lang w:val="en-GB"/>
              </w:rPr>
              <w:lastRenderedPageBreak/>
              <w:t>programs:</w:t>
            </w:r>
          </w:p>
          <w:p w14:paraId="609858A6"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Implementing the best practices in the area of infrastructure management and development;</w:t>
            </w:r>
          </w:p>
          <w:p w14:paraId="4F8DC866" w14:textId="26F52204"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Introduce adequate infrastructure fees within the railway industry paying special attention to intermodal transport; and</w:t>
            </w:r>
          </w:p>
          <w:p w14:paraId="0D4DC0B5" w14:textId="77777777" w:rsidR="0090365D" w:rsidRPr="00075C47" w:rsidRDefault="0090365D" w:rsidP="0090365D">
            <w:pPr>
              <w:pStyle w:val="AZA-text"/>
              <w:numPr>
                <w:ilvl w:val="0"/>
                <w:numId w:val="21"/>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Encourage private participation in development and operation of certain infrastructure objects (terminals, railway logistic centres, railway sections built and operated by private companies).</w:t>
            </w:r>
          </w:p>
        </w:tc>
      </w:tr>
    </w:tbl>
    <w:p w14:paraId="7B26AA8B" w14:textId="77777777" w:rsidR="00CE5C1F" w:rsidRDefault="00CE5C1F" w:rsidP="00CE5C1F">
      <w:pPr>
        <w:pStyle w:val="Heading1"/>
        <w:spacing w:before="240"/>
      </w:pPr>
      <w:r>
        <w:lastRenderedPageBreak/>
        <w:t>Table 7</w:t>
      </w:r>
      <w:r w:rsidRPr="009F3227">
        <w:t xml:space="preserve"> </w:t>
      </w:r>
    </w:p>
    <w:p w14:paraId="15697E93" w14:textId="77777777" w:rsidR="00CE5C1F" w:rsidRPr="002B3273" w:rsidRDefault="00CE5C1F" w:rsidP="00CE5C1F">
      <w:pPr>
        <w:pStyle w:val="SingleTxtG"/>
        <w:rPr>
          <w:b/>
        </w:rPr>
      </w:pPr>
      <w:r w:rsidRPr="00CE5C1F">
        <w:rPr>
          <w:b/>
        </w:rPr>
        <w:t>Recommendations:</w:t>
      </w:r>
      <w:r>
        <w:rPr>
          <w:b/>
        </w:rPr>
        <w:t xml:space="preserve"> </w:t>
      </w:r>
      <w:r w:rsidRPr="00CE5C1F">
        <w:rPr>
          <w:b/>
        </w:rPr>
        <w:t>For transport businesses and NGOs: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CE5C1F" w:rsidRPr="00075C47" w14:paraId="53FCB57E" w14:textId="77777777" w:rsidTr="001D11BC">
        <w:tc>
          <w:tcPr>
            <w:tcW w:w="7370" w:type="dxa"/>
            <w:tcBorders>
              <w:top w:val="single" w:sz="4" w:space="0" w:color="auto"/>
              <w:bottom w:val="single" w:sz="12" w:space="0" w:color="auto"/>
            </w:tcBorders>
            <w:shd w:val="clear" w:color="auto" w:fill="auto"/>
          </w:tcPr>
          <w:p w14:paraId="0B298C6C" w14:textId="77777777" w:rsidR="00CE5C1F" w:rsidRPr="00075C47" w:rsidRDefault="00CE5C1F" w:rsidP="001D11BC">
            <w:pPr>
              <w:pStyle w:val="AZA-text"/>
              <w:keepNext/>
              <w:keepLines/>
              <w:spacing w:before="40" w:after="120" w:line="220" w:lineRule="exact"/>
              <w:ind w:right="113"/>
              <w:jc w:val="left"/>
              <w:rPr>
                <w:rFonts w:cs="Times New Roman"/>
                <w:i/>
                <w:sz w:val="20"/>
                <w:szCs w:val="20"/>
                <w:lang w:val="en-GB"/>
              </w:rPr>
            </w:pPr>
            <w:r w:rsidRPr="00075C47">
              <w:rPr>
                <w:rFonts w:cs="Times New Roman"/>
                <w:i/>
                <w:sz w:val="16"/>
                <w:szCs w:val="20"/>
                <w:lang w:val="en-GB"/>
              </w:rPr>
              <w:t>Recommendations:</w:t>
            </w:r>
            <w:r>
              <w:rPr>
                <w:rFonts w:cs="Times New Roman"/>
                <w:i/>
                <w:sz w:val="20"/>
                <w:szCs w:val="20"/>
                <w:lang w:val="en-GB"/>
              </w:rPr>
              <w:br/>
            </w:r>
            <w:r w:rsidRPr="00075C47">
              <w:rPr>
                <w:rFonts w:cs="Times New Roman"/>
                <w:i/>
                <w:sz w:val="16"/>
                <w:szCs w:val="20"/>
                <w:lang w:val="en-GB"/>
              </w:rPr>
              <w:t>For transport businesses and NGOs:</w:t>
            </w:r>
          </w:p>
        </w:tc>
      </w:tr>
      <w:tr w:rsidR="00CE5C1F" w:rsidRPr="00075C47" w14:paraId="61BBF689" w14:textId="77777777" w:rsidTr="001D11BC">
        <w:tc>
          <w:tcPr>
            <w:tcW w:w="7370" w:type="dxa"/>
            <w:tcBorders>
              <w:top w:val="single" w:sz="12" w:space="0" w:color="auto"/>
            </w:tcBorders>
            <w:shd w:val="clear" w:color="auto" w:fill="auto"/>
          </w:tcPr>
          <w:p w14:paraId="20CB8DB3" w14:textId="77777777" w:rsidR="00CE5C1F" w:rsidRPr="008C64CD" w:rsidRDefault="00CE5C1F" w:rsidP="001D11BC">
            <w:pPr>
              <w:pStyle w:val="AZA-text"/>
              <w:keepNext/>
              <w:keepLines/>
              <w:spacing w:before="40" w:after="120" w:line="220" w:lineRule="exact"/>
              <w:ind w:right="113"/>
              <w:jc w:val="left"/>
              <w:rPr>
                <w:rFonts w:cs="Times New Roman"/>
                <w:sz w:val="20"/>
                <w:szCs w:val="20"/>
                <w:lang w:val="en-GB"/>
              </w:rPr>
            </w:pPr>
            <w:r w:rsidRPr="008C64CD">
              <w:rPr>
                <w:rFonts w:cs="Times New Roman"/>
                <w:sz w:val="20"/>
                <w:szCs w:val="20"/>
                <w:lang w:val="en-GB"/>
              </w:rPr>
              <w:t>1.</w:t>
            </w:r>
            <w:r w:rsidRPr="008C64CD">
              <w:rPr>
                <w:rFonts w:cs="Times New Roman"/>
                <w:sz w:val="20"/>
                <w:szCs w:val="20"/>
                <w:lang w:val="en-GB"/>
              </w:rPr>
              <w:tab/>
              <w:t xml:space="preserve">Involve in public-private cooperation and other market-oriented and innovative forms of infrastructure projects financing by </w:t>
            </w:r>
            <w:r w:rsidRPr="008C64CD">
              <w:rPr>
                <w:rFonts w:cs="Times New Roman"/>
                <w:bCs/>
                <w:sz w:val="20"/>
                <w:szCs w:val="20"/>
                <w:lang w:val="en-GB"/>
              </w:rPr>
              <w:t>intensifying participation in national and international programmes that propose financial and technical assistance in the area of transport infrastructure development.</w:t>
            </w:r>
            <w:r w:rsidRPr="008C64CD">
              <w:rPr>
                <w:rFonts w:cs="Times New Roman"/>
                <w:sz w:val="20"/>
                <w:szCs w:val="20"/>
                <w:lang w:val="en-GB"/>
              </w:rPr>
              <w:t xml:space="preserve"> </w:t>
            </w:r>
          </w:p>
          <w:p w14:paraId="3C07C739" w14:textId="77777777" w:rsidR="00CE5C1F" w:rsidRPr="008C64CD" w:rsidRDefault="00CE5C1F" w:rsidP="001D11BC">
            <w:pPr>
              <w:pStyle w:val="AZA-text"/>
              <w:keepNext/>
              <w:keepLines/>
              <w:spacing w:before="40" w:after="120" w:line="220" w:lineRule="exact"/>
              <w:ind w:right="113"/>
              <w:jc w:val="left"/>
              <w:rPr>
                <w:rFonts w:cs="Times New Roman"/>
                <w:sz w:val="20"/>
                <w:szCs w:val="20"/>
                <w:lang w:val="en-GB"/>
              </w:rPr>
            </w:pPr>
            <w:r w:rsidRPr="008C64CD">
              <w:rPr>
                <w:rFonts w:cs="Times New Roman"/>
                <w:sz w:val="20"/>
                <w:szCs w:val="20"/>
                <w:lang w:val="en-GB"/>
              </w:rPr>
              <w:t>2.</w:t>
            </w:r>
            <w:r w:rsidRPr="008C64CD">
              <w:rPr>
                <w:rFonts w:cs="Times New Roman"/>
                <w:sz w:val="20"/>
                <w:szCs w:val="20"/>
                <w:lang w:val="en-GB"/>
              </w:rPr>
              <w:tab/>
              <w:t xml:space="preserve">Contribute to the development of railway and logistics infrastructure providing effective transport for containers: </w:t>
            </w:r>
          </w:p>
          <w:p w14:paraId="11729C38" w14:textId="77777777" w:rsidR="00CE5C1F" w:rsidRPr="008C64CD" w:rsidRDefault="00CE5C1F" w:rsidP="001D11BC">
            <w:pPr>
              <w:pStyle w:val="AZA-text"/>
              <w:keepNext/>
              <w:keepLines/>
              <w:numPr>
                <w:ilvl w:val="0"/>
                <w:numId w:val="21"/>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rPr>
              <w:t>Involve in development of multi-purpose logistics centres with intermodal terminals;</w:t>
            </w:r>
          </w:p>
          <w:p w14:paraId="74DFC0E5" w14:textId="77777777" w:rsidR="00CE5C1F" w:rsidRPr="008C64CD" w:rsidRDefault="00CE5C1F" w:rsidP="001D11BC">
            <w:pPr>
              <w:pStyle w:val="AZA-text"/>
              <w:keepNext/>
              <w:keepLines/>
              <w:numPr>
                <w:ilvl w:val="0"/>
                <w:numId w:val="21"/>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rPr>
              <w:t>Develop effective reloading capacities for containers and other intermodal units in the gauge-changing points;</w:t>
            </w:r>
          </w:p>
          <w:p w14:paraId="46F80601" w14:textId="2526C5A7" w:rsidR="00CE5C1F" w:rsidRPr="008C64CD" w:rsidRDefault="00CE5C1F" w:rsidP="001D11BC">
            <w:pPr>
              <w:pStyle w:val="AZA-text"/>
              <w:keepNext/>
              <w:keepLines/>
              <w:numPr>
                <w:ilvl w:val="0"/>
                <w:numId w:val="21"/>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rPr>
              <w:t>Engage in replacing where possible the boogie change procedures for block trains by effective container transhipment on railway gauge changing stations; and</w:t>
            </w:r>
          </w:p>
          <w:p w14:paraId="340B3519" w14:textId="77777777" w:rsidR="00CE5C1F" w:rsidRPr="008C64CD" w:rsidRDefault="00CE5C1F" w:rsidP="001D11BC">
            <w:pPr>
              <w:pStyle w:val="AZA-text"/>
              <w:keepNext/>
              <w:keepLines/>
              <w:numPr>
                <w:ilvl w:val="0"/>
                <w:numId w:val="21"/>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rPr>
              <w:t>Expand marketing and promotion of EATL inland routes and block train services.</w:t>
            </w:r>
          </w:p>
          <w:p w14:paraId="2D00C6AA" w14:textId="77777777" w:rsidR="00CE5C1F" w:rsidRPr="008C64CD" w:rsidRDefault="00CE5C1F" w:rsidP="001D11BC">
            <w:pPr>
              <w:pStyle w:val="AZA-text"/>
              <w:keepNext/>
              <w:keepLines/>
              <w:spacing w:before="40" w:after="120" w:line="220" w:lineRule="exact"/>
              <w:ind w:right="113"/>
              <w:jc w:val="left"/>
              <w:rPr>
                <w:rFonts w:cs="Times New Roman"/>
                <w:sz w:val="20"/>
                <w:szCs w:val="20"/>
                <w:lang w:val="en-GB"/>
              </w:rPr>
            </w:pPr>
            <w:r>
              <w:rPr>
                <w:rFonts w:cs="Times New Roman"/>
                <w:sz w:val="20"/>
                <w:szCs w:val="20"/>
                <w:lang w:val="en-GB"/>
              </w:rPr>
              <w:t>3.</w:t>
            </w:r>
            <w:r>
              <w:rPr>
                <w:rFonts w:cs="Times New Roman"/>
                <w:sz w:val="20"/>
                <w:szCs w:val="20"/>
                <w:lang w:val="en-GB"/>
              </w:rPr>
              <w:tab/>
            </w:r>
            <w:r w:rsidRPr="008C64CD">
              <w:rPr>
                <w:rFonts w:cs="Times New Roman"/>
                <w:sz w:val="20"/>
                <w:szCs w:val="20"/>
                <w:lang w:val="en-GB"/>
              </w:rPr>
              <w:t xml:space="preserve">Get involved in infrastructure projects providing time-effective transport: </w:t>
            </w:r>
          </w:p>
          <w:p w14:paraId="11D245A5" w14:textId="77777777" w:rsidR="00CE5C1F" w:rsidRPr="008C64CD" w:rsidRDefault="00CE5C1F" w:rsidP="001D11BC">
            <w:pPr>
              <w:pStyle w:val="AZA-text"/>
              <w:keepNext/>
              <w:keepLines/>
              <w:numPr>
                <w:ilvl w:val="0"/>
                <w:numId w:val="21"/>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rPr>
              <w:t>Invest in projects aimed at improvement of sea-rail interoperability to ensure the synergy between these two modes;</w:t>
            </w:r>
          </w:p>
          <w:p w14:paraId="4AC69545" w14:textId="5B79551C" w:rsidR="00CE5C1F" w:rsidRPr="008C64CD" w:rsidRDefault="00CE5C1F" w:rsidP="001D11BC">
            <w:pPr>
              <w:pStyle w:val="AZA-text"/>
              <w:keepNext/>
              <w:keepLines/>
              <w:numPr>
                <w:ilvl w:val="0"/>
                <w:numId w:val="21"/>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eastAsia="ru-RU"/>
              </w:rPr>
              <w:t xml:space="preserve">Help </w:t>
            </w:r>
            <w:r w:rsidRPr="008C64CD">
              <w:rPr>
                <w:rFonts w:cs="Times New Roman"/>
                <w:sz w:val="20"/>
                <w:szCs w:val="20"/>
                <w:lang w:val="en-GB"/>
              </w:rPr>
              <w:t>design</w:t>
            </w:r>
            <w:r w:rsidRPr="008C64CD">
              <w:rPr>
                <w:rFonts w:cs="Times New Roman"/>
                <w:sz w:val="20"/>
                <w:szCs w:val="20"/>
                <w:lang w:val="en-GB" w:eastAsia="ru-RU"/>
              </w:rPr>
              <w:t xml:space="preserve"> border-crossing points of different types and scales based on BCP best-practice examples; and</w:t>
            </w:r>
          </w:p>
          <w:p w14:paraId="3F595919" w14:textId="77777777" w:rsidR="00CE5C1F" w:rsidRPr="008C64CD" w:rsidRDefault="00CE5C1F" w:rsidP="001D11BC">
            <w:pPr>
              <w:pStyle w:val="AZA-text"/>
              <w:keepNext/>
              <w:keepLines/>
              <w:numPr>
                <w:ilvl w:val="0"/>
                <w:numId w:val="21"/>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rPr>
              <w:t>Adopt modern and innovative transport systems, including Intelligent Transport Systems (ITS).</w:t>
            </w:r>
          </w:p>
        </w:tc>
      </w:tr>
    </w:tbl>
    <w:p w14:paraId="02EDD98A" w14:textId="77777777" w:rsidR="0090365D" w:rsidRPr="009D77EC" w:rsidRDefault="0090365D" w:rsidP="0090365D">
      <w:pPr>
        <w:spacing w:before="240"/>
        <w:ind w:left="1134" w:right="1134"/>
        <w:jc w:val="center"/>
        <w:rPr>
          <w:u w:val="single"/>
        </w:rPr>
      </w:pPr>
      <w:r>
        <w:rPr>
          <w:u w:val="single"/>
        </w:rPr>
        <w:tab/>
      </w:r>
      <w:r>
        <w:rPr>
          <w:u w:val="single"/>
        </w:rPr>
        <w:tab/>
      </w:r>
      <w:r>
        <w:rPr>
          <w:u w:val="single"/>
        </w:rPr>
        <w:tab/>
      </w:r>
    </w:p>
    <w:sectPr w:rsidR="0090365D" w:rsidRPr="009D77EC" w:rsidSect="0090365D">
      <w:headerReference w:type="even" r:id="rId22"/>
      <w:headerReference w:type="default" r:id="rId23"/>
      <w:footerReference w:type="even" r:id="rId24"/>
      <w:footerReference w:type="default" r:id="rId2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7AF9" w14:textId="77777777" w:rsidR="009A70AC" w:rsidRDefault="009A70AC"/>
  </w:endnote>
  <w:endnote w:type="continuationSeparator" w:id="0">
    <w:p w14:paraId="01DFC811" w14:textId="77777777" w:rsidR="009A70AC" w:rsidRDefault="009A70AC"/>
  </w:endnote>
  <w:endnote w:type="continuationNotice" w:id="1">
    <w:p w14:paraId="1AA220A1" w14:textId="77777777" w:rsidR="009A70AC" w:rsidRDefault="009A7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PremrPro">
    <w:altName w:val="MS Mincho"/>
    <w:panose1 w:val="00000000000000000000"/>
    <w:charset w:val="80"/>
    <w:family w:val="roman"/>
    <w:notTrueType/>
    <w:pitch w:val="default"/>
    <w:sig w:usb0="00000001" w:usb1="08070000" w:usb2="00000010" w:usb3="00000000" w:csb0="00020000" w:csb1="00000000"/>
  </w:font>
  <w:font w:name="Open Sans">
    <w:altName w:val="Times New Roman"/>
    <w:charset w:val="00"/>
    <w:family w:val="auto"/>
    <w:pitch w:val="default"/>
  </w:font>
  <w:font w:name="inherit">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26D9" w14:textId="5FC896E3" w:rsidR="009A70AC" w:rsidRPr="003A5F98" w:rsidRDefault="009A70AC"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84E54">
      <w:rPr>
        <w:b/>
        <w:noProof/>
        <w:sz w:val="18"/>
      </w:rPr>
      <w:t>10</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402E" w14:textId="29A6FFBF" w:rsidR="009A70AC" w:rsidRPr="003A5F98" w:rsidRDefault="009A70AC"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684E54">
      <w:rPr>
        <w:b/>
        <w:noProof/>
        <w:sz w:val="18"/>
      </w:rPr>
      <w:t>9</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19AB" w14:textId="77777777" w:rsidR="009A70AC" w:rsidRPr="00DE564B" w:rsidRDefault="009A70AC" w:rsidP="00DE564B">
    <w:pPr>
      <w:pStyle w:val="Footer"/>
    </w:pPr>
    <w:r>
      <w:rPr>
        <w:noProof/>
        <w:lang w:val="en-US"/>
      </w:rPr>
      <mc:AlternateContent>
        <mc:Choice Requires="wps">
          <w:drawing>
            <wp:anchor distT="0" distB="0" distL="114300" distR="114300" simplePos="0" relativeHeight="251662336" behindDoc="0" locked="0" layoutInCell="1" allowOverlap="1" wp14:anchorId="1C4E99EF" wp14:editId="0E742465">
              <wp:simplePos x="0" y="0"/>
              <wp:positionH relativeFrom="margin">
                <wp:posOffset>-431800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0626BFB" w14:textId="5CD7FBB4" w:rsidR="009A70AC" w:rsidRPr="003A5F98" w:rsidRDefault="009A70AC" w:rsidP="00DE564B">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84E54">
                            <w:rPr>
                              <w:b/>
                              <w:noProof/>
                              <w:sz w:val="18"/>
                            </w:rPr>
                            <w:t>18</w:t>
                          </w:r>
                          <w:r w:rsidRPr="003A5F98">
                            <w:rPr>
                              <w:b/>
                              <w:sz w:val="18"/>
                            </w:rPr>
                            <w:fldChar w:fldCharType="end"/>
                          </w:r>
                          <w:r>
                            <w:rPr>
                              <w:sz w:val="18"/>
                            </w:rPr>
                            <w:tab/>
                          </w:r>
                        </w:p>
                        <w:p w14:paraId="0AD5769F" w14:textId="77777777" w:rsidR="009A70AC" w:rsidRDefault="009A70A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" filled="f" stroked="f">
              <v:stroke joinstyle="round"/>
              <v:path arrowok="t"/>
              <v:textbox style="layout-flow:vertical" inset="0,0,0,0">
                <w:txbxContent>
                  <w:p w14:paraId="70626BFB" w14:textId="5CD7FBB4" w:rsidR="009A70AC" w:rsidRPr="003A5F98" w:rsidRDefault="009A70AC" w:rsidP="00DE564B">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84E54">
                      <w:rPr>
                        <w:b/>
                        <w:noProof/>
                        <w:sz w:val="18"/>
                      </w:rPr>
                      <w:t>18</w:t>
                    </w:r>
                    <w:r w:rsidRPr="003A5F98">
                      <w:rPr>
                        <w:b/>
                        <w:sz w:val="18"/>
                      </w:rPr>
                      <w:fldChar w:fldCharType="end"/>
                    </w:r>
                    <w:r>
                      <w:rPr>
                        <w:sz w:val="18"/>
                      </w:rPr>
                      <w:tab/>
                    </w:r>
                  </w:p>
                  <w:p w14:paraId="0AD5769F" w14:textId="77777777" w:rsidR="009A70AC" w:rsidRDefault="009A70AC"/>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8FC73" w14:textId="77777777" w:rsidR="009A70AC" w:rsidRPr="00DE564B" w:rsidRDefault="009A70AC" w:rsidP="00DE564B">
    <w:pPr>
      <w:pStyle w:val="Footer"/>
    </w:pPr>
    <w:r>
      <w:rPr>
        <w:noProof/>
        <w:lang w:val="en-US"/>
      </w:rPr>
      <mc:AlternateContent>
        <mc:Choice Requires="wps">
          <w:drawing>
            <wp:anchor distT="0" distB="0" distL="114300" distR="114300" simplePos="0" relativeHeight="251660288" behindDoc="0" locked="0" layoutInCell="1" allowOverlap="1" wp14:anchorId="18A4DD82" wp14:editId="07D27B27">
              <wp:simplePos x="0" y="0"/>
              <wp:positionH relativeFrom="margin">
                <wp:posOffset>-431800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5FD33C5" w14:textId="49B4B762" w:rsidR="009A70AC" w:rsidRPr="003A5F98" w:rsidRDefault="009A70AC" w:rsidP="00DE564B">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84E54">
                            <w:rPr>
                              <w:b/>
                              <w:noProof/>
                              <w:sz w:val="18"/>
                            </w:rPr>
                            <w:t>17</w:t>
                          </w:r>
                          <w:r>
                            <w:rPr>
                              <w:b/>
                              <w:sz w:val="18"/>
                            </w:rPr>
                            <w:fldChar w:fldCharType="end"/>
                          </w:r>
                        </w:p>
                        <w:p w14:paraId="5DB7B5B3" w14:textId="77777777" w:rsidR="009A70AC" w:rsidRDefault="009A70A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xexQIAAAoGAAAOAAAAZHJzL2Uyb0RvYy54bWysVEtvEzEQviPxHyzf6SYp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" filled="f" stroked="f">
              <v:stroke joinstyle="round"/>
              <v:path arrowok="t"/>
              <v:textbox style="layout-flow:vertical" inset="0,0,0,0">
                <w:txbxContent>
                  <w:p w14:paraId="05FD33C5" w14:textId="49B4B762" w:rsidR="009A70AC" w:rsidRPr="003A5F98" w:rsidRDefault="009A70AC" w:rsidP="00DE564B">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684E54">
                      <w:rPr>
                        <w:b/>
                        <w:noProof/>
                        <w:sz w:val="18"/>
                      </w:rPr>
                      <w:t>17</w:t>
                    </w:r>
                    <w:r>
                      <w:rPr>
                        <w:b/>
                        <w:sz w:val="18"/>
                      </w:rPr>
                      <w:fldChar w:fldCharType="end"/>
                    </w:r>
                  </w:p>
                  <w:p w14:paraId="5DB7B5B3" w14:textId="77777777" w:rsidR="009A70AC" w:rsidRDefault="009A70AC"/>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88F2" w14:textId="1F5AF0AC" w:rsidR="009A70AC" w:rsidRPr="0090365D" w:rsidRDefault="009A70AC" w:rsidP="0090365D">
    <w:pPr>
      <w:pStyle w:val="Footer"/>
      <w:tabs>
        <w:tab w:val="right" w:pos="9638"/>
      </w:tabs>
    </w:pPr>
    <w:r w:rsidRPr="0090365D">
      <w:rPr>
        <w:b/>
        <w:sz w:val="18"/>
      </w:rPr>
      <w:fldChar w:fldCharType="begin"/>
    </w:r>
    <w:r w:rsidRPr="0090365D">
      <w:rPr>
        <w:b/>
        <w:sz w:val="18"/>
      </w:rPr>
      <w:instrText xml:space="preserve"> PAGE  \* MERGEFORMAT </w:instrText>
    </w:r>
    <w:r w:rsidRPr="0090365D">
      <w:rPr>
        <w:b/>
        <w:sz w:val="18"/>
      </w:rPr>
      <w:fldChar w:fldCharType="separate"/>
    </w:r>
    <w:r w:rsidR="00684E54">
      <w:rPr>
        <w:b/>
        <w:noProof/>
        <w:sz w:val="18"/>
      </w:rPr>
      <w:t>20</w:t>
    </w:r>
    <w:r w:rsidRPr="0090365D">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F8E37" w14:textId="054BAEDD" w:rsidR="009A70AC" w:rsidRPr="0090365D" w:rsidRDefault="009A70AC" w:rsidP="0090365D">
    <w:pPr>
      <w:pStyle w:val="Footer"/>
      <w:tabs>
        <w:tab w:val="right" w:pos="9638"/>
      </w:tabs>
      <w:rPr>
        <w:b/>
        <w:sz w:val="18"/>
      </w:rPr>
    </w:pPr>
    <w:r>
      <w:rPr>
        <w:noProof/>
        <w:lang w:val="en-US"/>
      </w:rPr>
      <w:tab/>
    </w:r>
    <w:r w:rsidRPr="0090365D">
      <w:rPr>
        <w:b/>
        <w:noProof/>
        <w:sz w:val="18"/>
        <w:lang w:val="en-US"/>
      </w:rPr>
      <w:fldChar w:fldCharType="begin"/>
    </w:r>
    <w:r w:rsidRPr="0090365D">
      <w:rPr>
        <w:b/>
        <w:noProof/>
        <w:sz w:val="18"/>
        <w:lang w:val="en-US"/>
      </w:rPr>
      <w:instrText xml:space="preserve"> PAGE  \* MERGEFORMAT </w:instrText>
    </w:r>
    <w:r w:rsidRPr="0090365D">
      <w:rPr>
        <w:b/>
        <w:noProof/>
        <w:sz w:val="18"/>
        <w:lang w:val="en-US"/>
      </w:rPr>
      <w:fldChar w:fldCharType="separate"/>
    </w:r>
    <w:r w:rsidR="00684E54">
      <w:rPr>
        <w:b/>
        <w:noProof/>
        <w:sz w:val="18"/>
        <w:lang w:val="en-US"/>
      </w:rPr>
      <w:t>19</w:t>
    </w:r>
    <w:r w:rsidRPr="0090365D">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C549B" w14:textId="77777777" w:rsidR="009A70AC" w:rsidRPr="000B175B" w:rsidRDefault="009A70AC" w:rsidP="000B175B">
      <w:pPr>
        <w:tabs>
          <w:tab w:val="right" w:pos="2155"/>
        </w:tabs>
        <w:spacing w:after="80"/>
        <w:ind w:left="680"/>
        <w:rPr>
          <w:u w:val="single"/>
        </w:rPr>
      </w:pPr>
      <w:r>
        <w:rPr>
          <w:u w:val="single"/>
        </w:rPr>
        <w:tab/>
      </w:r>
    </w:p>
  </w:footnote>
  <w:footnote w:type="continuationSeparator" w:id="0">
    <w:p w14:paraId="2FB915A8" w14:textId="77777777" w:rsidR="009A70AC" w:rsidRPr="00FC68B7" w:rsidRDefault="009A70AC" w:rsidP="00FC68B7">
      <w:pPr>
        <w:tabs>
          <w:tab w:val="left" w:pos="2155"/>
        </w:tabs>
        <w:spacing w:after="80"/>
        <w:ind w:left="680"/>
        <w:rPr>
          <w:u w:val="single"/>
        </w:rPr>
      </w:pPr>
      <w:r>
        <w:rPr>
          <w:u w:val="single"/>
        </w:rPr>
        <w:tab/>
      </w:r>
    </w:p>
  </w:footnote>
  <w:footnote w:type="continuationNotice" w:id="1">
    <w:p w14:paraId="6597FD77" w14:textId="77777777" w:rsidR="009A70AC" w:rsidRDefault="009A70AC"/>
  </w:footnote>
  <w:footnote w:id="2">
    <w:p w14:paraId="30CB401D" w14:textId="580897DE" w:rsidR="009A70AC" w:rsidRPr="00CE78E4" w:rsidRDefault="009A70AC" w:rsidP="00DE564B">
      <w:pPr>
        <w:pStyle w:val="FootnoteText"/>
        <w:widowControl w:val="0"/>
        <w:tabs>
          <w:tab w:val="clear" w:pos="1021"/>
          <w:tab w:val="right" w:pos="1020"/>
        </w:tabs>
        <w:rPr>
          <w:lang w:val="fr-CH"/>
        </w:rPr>
      </w:pPr>
      <w:r w:rsidRPr="00CE78E4">
        <w:tab/>
      </w:r>
      <w:r w:rsidRPr="00CE78E4">
        <w:rPr>
          <w:rStyle w:val="FootnoteReference"/>
        </w:rPr>
        <w:footnoteRef/>
      </w:r>
      <w:r w:rsidRPr="00CE78E4">
        <w:tab/>
      </w:r>
      <w:proofErr w:type="gramStart"/>
      <w:r w:rsidRPr="00CE78E4">
        <w:t>UNECE.</w:t>
      </w:r>
      <w:proofErr w:type="gramEnd"/>
      <w:r w:rsidRPr="00CE78E4">
        <w:t xml:space="preserve"> Joint Statement on Future Development of Euro-Asian Transport Links, 26 February 2013. </w:t>
      </w:r>
      <w:proofErr w:type="spellStart"/>
      <w:proofErr w:type="gramStart"/>
      <w:r w:rsidRPr="00CE78E4">
        <w:rPr>
          <w:lang w:val="fr-CH"/>
        </w:rPr>
        <w:t>Available</w:t>
      </w:r>
      <w:proofErr w:type="spellEnd"/>
      <w:r w:rsidRPr="00CE78E4">
        <w:rPr>
          <w:lang w:val="fr-CH"/>
        </w:rPr>
        <w:t>:</w:t>
      </w:r>
      <w:proofErr w:type="gramEnd"/>
      <w:r w:rsidRPr="00CE78E4">
        <w:rPr>
          <w:lang w:val="fr-CH"/>
        </w:rPr>
        <w:t xml:space="preserve"> www.unece.org/fileadmin/DAM/trans/doc/2013/itc/Joint_Declaration_on_EATL.pdf </w:t>
      </w:r>
    </w:p>
  </w:footnote>
  <w:footnote w:id="3">
    <w:p w14:paraId="0067742D" w14:textId="07DCA1F5" w:rsidR="009A70AC" w:rsidRPr="00B237BB" w:rsidRDefault="009A70AC" w:rsidP="00B237BB">
      <w:pPr>
        <w:pStyle w:val="FootnoteText"/>
        <w:widowControl w:val="0"/>
        <w:tabs>
          <w:tab w:val="clear" w:pos="1021"/>
          <w:tab w:val="right" w:pos="1020"/>
        </w:tabs>
        <w:rPr>
          <w:lang w:val="en-US"/>
        </w:rPr>
      </w:pPr>
      <w:r w:rsidRPr="00C652F3">
        <w:rPr>
          <w:lang w:val="fr-FR"/>
        </w:rPr>
        <w:tab/>
      </w:r>
      <w:r>
        <w:rPr>
          <w:rStyle w:val="FootnoteReference"/>
        </w:rPr>
        <w:footnoteRef/>
      </w:r>
      <w:r>
        <w:tab/>
        <w:t xml:space="preserve">Organization for Co-operation between Railways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0CED" w14:textId="77777777" w:rsidR="009A70AC" w:rsidRPr="003A5F98" w:rsidRDefault="009A70AC">
    <w:pPr>
      <w:pStyle w:val="Header"/>
    </w:pPr>
    <w:r>
      <w:t>ECE/TRANS/2018/9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9554" w14:textId="77777777" w:rsidR="009A70AC" w:rsidRPr="003A5F98" w:rsidRDefault="009A70AC" w:rsidP="003A5F98">
    <w:pPr>
      <w:pStyle w:val="Header"/>
      <w:jc w:val="right"/>
    </w:pPr>
    <w:r>
      <w:t>ECE/TRANS/2018/9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581B" w14:textId="77777777" w:rsidR="009A70AC" w:rsidRPr="00DE564B" w:rsidRDefault="009A70AC" w:rsidP="00DE564B">
    <w:r>
      <w:rPr>
        <w:noProof/>
        <w:lang w:val="en-US"/>
      </w:rPr>
      <mc:AlternateContent>
        <mc:Choice Requires="wps">
          <w:drawing>
            <wp:anchor distT="0" distB="0" distL="114300" distR="114300" simplePos="0" relativeHeight="251661312" behindDoc="0" locked="0" layoutInCell="1" allowOverlap="1" wp14:anchorId="2C8FB99A" wp14:editId="20D0026B">
              <wp:simplePos x="0" y="0"/>
              <wp:positionH relativeFrom="page">
                <wp:posOffset>9791700</wp:posOffset>
              </wp:positionH>
              <wp:positionV relativeFrom="margin">
                <wp:posOffset>3810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12B827A1" w14:textId="77777777" w:rsidR="009A70AC" w:rsidRPr="003A5F98" w:rsidRDefault="009A70AC" w:rsidP="00DE564B">
                          <w:pPr>
                            <w:pStyle w:val="Header"/>
                          </w:pPr>
                          <w:r>
                            <w:t>ECE/TRANS/2018/9</w:t>
                          </w:r>
                        </w:p>
                        <w:p w14:paraId="3DD50ABA" w14:textId="77777777" w:rsidR="009A70AC" w:rsidRDefault="009A70A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8FB99A" id="_x0000_t202" coordsize="21600,21600" o:spt="202" path="m,l,21600r21600,l21600,xe">
              <v:stroke joinstyle="miter"/>
              <v:path gradientshapeok="t" o:connecttype="rect"/>
            </v:shapetype>
            <v:shape id="Text Box 4" o:spid="_x0000_s1026" type="#_x0000_t202" style="position:absolute;margin-left:771pt;margin-top:.3pt;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" filled="f" stroked="f">
              <v:stroke joinstyle="round"/>
              <v:path arrowok="t"/>
              <v:textbox style="layout-flow:vertical" inset="0,0,0,0">
                <w:txbxContent>
                  <w:p w14:paraId="12B827A1" w14:textId="77777777" w:rsidR="009A70AC" w:rsidRPr="003A5F98" w:rsidRDefault="009A70AC" w:rsidP="00DE564B">
                    <w:pPr>
                      <w:pStyle w:val="Header"/>
                    </w:pPr>
                    <w:r>
                      <w:t>ECE/TRANS/2018/9</w:t>
                    </w:r>
                  </w:p>
                  <w:p w14:paraId="3DD50ABA" w14:textId="77777777" w:rsidR="009A70AC" w:rsidRDefault="009A70AC"/>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951F1" w14:textId="77777777" w:rsidR="009A70AC" w:rsidRPr="00DE564B" w:rsidRDefault="009A70AC" w:rsidP="00DE564B">
    <w:r>
      <w:rPr>
        <w:noProof/>
        <w:lang w:val="en-US"/>
      </w:rPr>
      <mc:AlternateContent>
        <mc:Choice Requires="wps">
          <w:drawing>
            <wp:anchor distT="0" distB="0" distL="114300" distR="114300" simplePos="0" relativeHeight="251659264" behindDoc="0" locked="0" layoutInCell="1" allowOverlap="1" wp14:anchorId="66F9828F" wp14:editId="0D1290ED">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0C508A4" w14:textId="77777777" w:rsidR="009A70AC" w:rsidRPr="003A5F98" w:rsidRDefault="009A70AC" w:rsidP="00DE564B">
                          <w:pPr>
                            <w:pStyle w:val="Header"/>
                            <w:jc w:val="right"/>
                          </w:pPr>
                          <w:r>
                            <w:t xml:space="preserve">ECE/TRANS/2018/9 </w:t>
                          </w:r>
                        </w:p>
                        <w:p w14:paraId="31E95E43" w14:textId="77777777" w:rsidR="009A70AC" w:rsidRDefault="009A70A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F9828F" id="_x0000_t202" coordsize="21600,21600" o:spt="202" path="m,l,21600r21600,l21600,xe">
              <v:stroke joinstyle="miter"/>
              <v:path gradientshapeok="t" o:connecttype="rect"/>
            </v:shapetype>
            <v:shape id="Text Box 2" o:spid="_x0000_s1027"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" filled="f" stroked="f">
              <v:stroke joinstyle="round"/>
              <v:path arrowok="t"/>
              <v:textbox style="layout-flow:vertical" inset="0,0,0,0">
                <w:txbxContent>
                  <w:p w14:paraId="50C508A4" w14:textId="77777777" w:rsidR="009A70AC" w:rsidRPr="003A5F98" w:rsidRDefault="009A70AC" w:rsidP="00DE564B">
                    <w:pPr>
                      <w:pStyle w:val="Header"/>
                      <w:jc w:val="right"/>
                    </w:pPr>
                    <w:r>
                      <w:t xml:space="preserve">ECE/TRANS/2018/9 </w:t>
                    </w:r>
                  </w:p>
                  <w:p w14:paraId="31E95E43" w14:textId="77777777" w:rsidR="009A70AC" w:rsidRDefault="009A70AC"/>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98B3" w14:textId="77777777" w:rsidR="009A70AC" w:rsidRDefault="009A70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2C3ED" w14:textId="77777777" w:rsidR="009A70AC" w:rsidRPr="0090365D" w:rsidRDefault="009A70AC" w:rsidP="0090365D">
    <w:pPr>
      <w:pStyle w:val="Header"/>
    </w:pPr>
    <w:r>
      <w:t>ECE/TRANS/2018/9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E1BDD" w14:textId="77777777" w:rsidR="009A70AC" w:rsidRPr="0090365D" w:rsidRDefault="009A70AC" w:rsidP="0090365D">
    <w:pPr>
      <w:pStyle w:val="Header"/>
      <w:jc w:val="right"/>
    </w:pPr>
    <w:r>
      <w:t>ECE/TRANS/2018/9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3C84204"/>
    <w:multiLevelType w:val="hybridMultilevel"/>
    <w:tmpl w:val="D668CCA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96A57EC"/>
    <w:multiLevelType w:val="hybridMultilevel"/>
    <w:tmpl w:val="56BCD8F4"/>
    <w:lvl w:ilvl="0" w:tplc="22789F2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187720"/>
    <w:multiLevelType w:val="hybridMultilevel"/>
    <w:tmpl w:val="40A214C2"/>
    <w:lvl w:ilvl="0" w:tplc="22789F20">
      <w:start w:val="1"/>
      <w:numFmt w:val="bullet"/>
      <w:lvlText w:val="•"/>
      <w:lvlJc w:val="left"/>
      <w:pPr>
        <w:tabs>
          <w:tab w:val="num" w:pos="720"/>
        </w:tabs>
        <w:ind w:left="720" w:hanging="360"/>
      </w:pPr>
      <w:rPr>
        <w:rFonts w:ascii="Times New Roman" w:hAnsi="Times New Roman" w:cs="Times New Roman" w:hint="default"/>
      </w:rPr>
    </w:lvl>
    <w:lvl w:ilvl="1" w:tplc="32AAFFE2" w:tentative="1">
      <w:start w:val="1"/>
      <w:numFmt w:val="bullet"/>
      <w:lvlText w:val="o"/>
      <w:lvlJc w:val="left"/>
      <w:pPr>
        <w:ind w:left="1440" w:hanging="360"/>
      </w:pPr>
      <w:rPr>
        <w:rFonts w:ascii="Courier New" w:hAnsi="Courier New" w:cs="Courier New" w:hint="default"/>
      </w:rPr>
    </w:lvl>
    <w:lvl w:ilvl="2" w:tplc="2222DB52" w:tentative="1">
      <w:start w:val="1"/>
      <w:numFmt w:val="bullet"/>
      <w:lvlText w:val=""/>
      <w:lvlJc w:val="left"/>
      <w:pPr>
        <w:ind w:left="2160" w:hanging="360"/>
      </w:pPr>
      <w:rPr>
        <w:rFonts w:ascii="Wingdings" w:hAnsi="Wingdings" w:hint="default"/>
      </w:rPr>
    </w:lvl>
    <w:lvl w:ilvl="3" w:tplc="96BE819A" w:tentative="1">
      <w:start w:val="1"/>
      <w:numFmt w:val="bullet"/>
      <w:lvlText w:val=""/>
      <w:lvlJc w:val="left"/>
      <w:pPr>
        <w:ind w:left="2880" w:hanging="360"/>
      </w:pPr>
      <w:rPr>
        <w:rFonts w:ascii="Symbol" w:hAnsi="Symbol" w:hint="default"/>
      </w:rPr>
    </w:lvl>
    <w:lvl w:ilvl="4" w:tplc="9A8A15B6" w:tentative="1">
      <w:start w:val="1"/>
      <w:numFmt w:val="bullet"/>
      <w:lvlText w:val="o"/>
      <w:lvlJc w:val="left"/>
      <w:pPr>
        <w:ind w:left="3600" w:hanging="360"/>
      </w:pPr>
      <w:rPr>
        <w:rFonts w:ascii="Courier New" w:hAnsi="Courier New" w:cs="Courier New" w:hint="default"/>
      </w:rPr>
    </w:lvl>
    <w:lvl w:ilvl="5" w:tplc="3D86BAAC" w:tentative="1">
      <w:start w:val="1"/>
      <w:numFmt w:val="bullet"/>
      <w:lvlText w:val=""/>
      <w:lvlJc w:val="left"/>
      <w:pPr>
        <w:ind w:left="4320" w:hanging="360"/>
      </w:pPr>
      <w:rPr>
        <w:rFonts w:ascii="Wingdings" w:hAnsi="Wingdings" w:hint="default"/>
      </w:rPr>
    </w:lvl>
    <w:lvl w:ilvl="6" w:tplc="FA2CEDA6" w:tentative="1">
      <w:start w:val="1"/>
      <w:numFmt w:val="bullet"/>
      <w:lvlText w:val=""/>
      <w:lvlJc w:val="left"/>
      <w:pPr>
        <w:ind w:left="5040" w:hanging="360"/>
      </w:pPr>
      <w:rPr>
        <w:rFonts w:ascii="Symbol" w:hAnsi="Symbol" w:hint="default"/>
      </w:rPr>
    </w:lvl>
    <w:lvl w:ilvl="7" w:tplc="9404DA00" w:tentative="1">
      <w:start w:val="1"/>
      <w:numFmt w:val="bullet"/>
      <w:lvlText w:val="o"/>
      <w:lvlJc w:val="left"/>
      <w:pPr>
        <w:ind w:left="5760" w:hanging="360"/>
      </w:pPr>
      <w:rPr>
        <w:rFonts w:ascii="Courier New" w:hAnsi="Courier New" w:cs="Courier New" w:hint="default"/>
      </w:rPr>
    </w:lvl>
    <w:lvl w:ilvl="8" w:tplc="D452DA78" w:tentative="1">
      <w:start w:val="1"/>
      <w:numFmt w:val="bullet"/>
      <w:lvlText w:val=""/>
      <w:lvlJc w:val="left"/>
      <w:pPr>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1"/>
  </w:num>
  <w:num w:numId="19">
    <w:abstractNumId w:val="11"/>
  </w:num>
  <w:num w:numId="20">
    <w:abstractNumId w:val="20"/>
  </w:num>
  <w:num w:numId="21">
    <w:abstractNumId w:val="19"/>
  </w:num>
  <w:num w:numId="22">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1472C"/>
    <w:rsid w:val="00027624"/>
    <w:rsid w:val="00043528"/>
    <w:rsid w:val="00050A85"/>
    <w:rsid w:val="00050F6B"/>
    <w:rsid w:val="000678CD"/>
    <w:rsid w:val="00072C8C"/>
    <w:rsid w:val="00081CE0"/>
    <w:rsid w:val="00084D30"/>
    <w:rsid w:val="00090320"/>
    <w:rsid w:val="000931C0"/>
    <w:rsid w:val="000A2E09"/>
    <w:rsid w:val="000B078E"/>
    <w:rsid w:val="000B175B"/>
    <w:rsid w:val="000B3A0F"/>
    <w:rsid w:val="000C6381"/>
    <w:rsid w:val="000E0415"/>
    <w:rsid w:val="000F364E"/>
    <w:rsid w:val="000F7715"/>
    <w:rsid w:val="001035A5"/>
    <w:rsid w:val="001137A7"/>
    <w:rsid w:val="0014627B"/>
    <w:rsid w:val="001526EA"/>
    <w:rsid w:val="00156B99"/>
    <w:rsid w:val="00166124"/>
    <w:rsid w:val="00166534"/>
    <w:rsid w:val="001757AA"/>
    <w:rsid w:val="00184DDA"/>
    <w:rsid w:val="001900CD"/>
    <w:rsid w:val="001A0452"/>
    <w:rsid w:val="001B13A4"/>
    <w:rsid w:val="001B4B04"/>
    <w:rsid w:val="001B5875"/>
    <w:rsid w:val="001C4B9C"/>
    <w:rsid w:val="001C6663"/>
    <w:rsid w:val="001C7895"/>
    <w:rsid w:val="001D11BC"/>
    <w:rsid w:val="001D1B3B"/>
    <w:rsid w:val="001D26DF"/>
    <w:rsid w:val="001E26C6"/>
    <w:rsid w:val="001F1599"/>
    <w:rsid w:val="001F19C4"/>
    <w:rsid w:val="002043F0"/>
    <w:rsid w:val="00211E0B"/>
    <w:rsid w:val="00231226"/>
    <w:rsid w:val="00232575"/>
    <w:rsid w:val="00247258"/>
    <w:rsid w:val="00257CAC"/>
    <w:rsid w:val="002624A2"/>
    <w:rsid w:val="0027237A"/>
    <w:rsid w:val="00273555"/>
    <w:rsid w:val="00283F23"/>
    <w:rsid w:val="002974E9"/>
    <w:rsid w:val="0029781E"/>
    <w:rsid w:val="002A7F94"/>
    <w:rsid w:val="002B109A"/>
    <w:rsid w:val="002B42D7"/>
    <w:rsid w:val="002C6D45"/>
    <w:rsid w:val="002D6E53"/>
    <w:rsid w:val="002F046D"/>
    <w:rsid w:val="00301764"/>
    <w:rsid w:val="00312C41"/>
    <w:rsid w:val="003229D8"/>
    <w:rsid w:val="00336C97"/>
    <w:rsid w:val="00337F88"/>
    <w:rsid w:val="00342432"/>
    <w:rsid w:val="0035223F"/>
    <w:rsid w:val="00352D4B"/>
    <w:rsid w:val="0035638C"/>
    <w:rsid w:val="00360155"/>
    <w:rsid w:val="003672C4"/>
    <w:rsid w:val="00383FCF"/>
    <w:rsid w:val="003A46BB"/>
    <w:rsid w:val="003A4EC7"/>
    <w:rsid w:val="003A5F98"/>
    <w:rsid w:val="003A7295"/>
    <w:rsid w:val="003B1F60"/>
    <w:rsid w:val="003C2CC4"/>
    <w:rsid w:val="003D4B23"/>
    <w:rsid w:val="003E278A"/>
    <w:rsid w:val="00413520"/>
    <w:rsid w:val="0042252C"/>
    <w:rsid w:val="004225AD"/>
    <w:rsid w:val="004232BB"/>
    <w:rsid w:val="00431084"/>
    <w:rsid w:val="004325CB"/>
    <w:rsid w:val="00440A07"/>
    <w:rsid w:val="00462880"/>
    <w:rsid w:val="0047240F"/>
    <w:rsid w:val="0047398A"/>
    <w:rsid w:val="00476F24"/>
    <w:rsid w:val="00485C2F"/>
    <w:rsid w:val="00487838"/>
    <w:rsid w:val="004C55B0"/>
    <w:rsid w:val="004D484F"/>
    <w:rsid w:val="004E4A05"/>
    <w:rsid w:val="004E73D4"/>
    <w:rsid w:val="004F3258"/>
    <w:rsid w:val="004F6BA0"/>
    <w:rsid w:val="00503BEA"/>
    <w:rsid w:val="00511975"/>
    <w:rsid w:val="00523525"/>
    <w:rsid w:val="00533616"/>
    <w:rsid w:val="00535A67"/>
    <w:rsid w:val="00535ABA"/>
    <w:rsid w:val="0053768B"/>
    <w:rsid w:val="005420F2"/>
    <w:rsid w:val="0054285C"/>
    <w:rsid w:val="00576429"/>
    <w:rsid w:val="00584173"/>
    <w:rsid w:val="00595520"/>
    <w:rsid w:val="005A44B9"/>
    <w:rsid w:val="005B1BA0"/>
    <w:rsid w:val="005B3DB3"/>
    <w:rsid w:val="005C2A1E"/>
    <w:rsid w:val="005D15CA"/>
    <w:rsid w:val="005E2E0C"/>
    <w:rsid w:val="005E3AC6"/>
    <w:rsid w:val="005F3066"/>
    <w:rsid w:val="005F3E61"/>
    <w:rsid w:val="00604DDD"/>
    <w:rsid w:val="006115CC"/>
    <w:rsid w:val="00611FC4"/>
    <w:rsid w:val="006176FB"/>
    <w:rsid w:val="00630FCB"/>
    <w:rsid w:val="00640B26"/>
    <w:rsid w:val="00660542"/>
    <w:rsid w:val="00661D94"/>
    <w:rsid w:val="006770B2"/>
    <w:rsid w:val="00684E54"/>
    <w:rsid w:val="006940E1"/>
    <w:rsid w:val="006A3C72"/>
    <w:rsid w:val="006A7392"/>
    <w:rsid w:val="006B03A1"/>
    <w:rsid w:val="006B67D9"/>
    <w:rsid w:val="006C1223"/>
    <w:rsid w:val="006C5535"/>
    <w:rsid w:val="006D0589"/>
    <w:rsid w:val="006E564B"/>
    <w:rsid w:val="006E7154"/>
    <w:rsid w:val="006F5E58"/>
    <w:rsid w:val="007003CD"/>
    <w:rsid w:val="0070701E"/>
    <w:rsid w:val="00710DBA"/>
    <w:rsid w:val="0071242A"/>
    <w:rsid w:val="0071634C"/>
    <w:rsid w:val="0072632A"/>
    <w:rsid w:val="007311D1"/>
    <w:rsid w:val="00734B51"/>
    <w:rsid w:val="007358E8"/>
    <w:rsid w:val="00736ECE"/>
    <w:rsid w:val="0074533B"/>
    <w:rsid w:val="007472B4"/>
    <w:rsid w:val="007643BC"/>
    <w:rsid w:val="0076532A"/>
    <w:rsid w:val="007959FE"/>
    <w:rsid w:val="007A0CF1"/>
    <w:rsid w:val="007A1E9E"/>
    <w:rsid w:val="007B0A63"/>
    <w:rsid w:val="007B6BA5"/>
    <w:rsid w:val="007C3390"/>
    <w:rsid w:val="007C42D8"/>
    <w:rsid w:val="007C4F4B"/>
    <w:rsid w:val="007D7362"/>
    <w:rsid w:val="007E6FD1"/>
    <w:rsid w:val="007F33C7"/>
    <w:rsid w:val="007F5CE2"/>
    <w:rsid w:val="007F6611"/>
    <w:rsid w:val="00810BAC"/>
    <w:rsid w:val="008175E9"/>
    <w:rsid w:val="008242D7"/>
    <w:rsid w:val="0082577B"/>
    <w:rsid w:val="00841597"/>
    <w:rsid w:val="00866893"/>
    <w:rsid w:val="00866F02"/>
    <w:rsid w:val="00867D18"/>
    <w:rsid w:val="00871F9A"/>
    <w:rsid w:val="00871FD5"/>
    <w:rsid w:val="00877CFF"/>
    <w:rsid w:val="0088172E"/>
    <w:rsid w:val="008817C7"/>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365D"/>
    <w:rsid w:val="00926E47"/>
    <w:rsid w:val="00947162"/>
    <w:rsid w:val="009610D0"/>
    <w:rsid w:val="0096375C"/>
    <w:rsid w:val="009662E6"/>
    <w:rsid w:val="0097095E"/>
    <w:rsid w:val="009741E0"/>
    <w:rsid w:val="00975BBB"/>
    <w:rsid w:val="0098592B"/>
    <w:rsid w:val="00985FC4"/>
    <w:rsid w:val="00990766"/>
    <w:rsid w:val="00991261"/>
    <w:rsid w:val="0099258A"/>
    <w:rsid w:val="009964C4"/>
    <w:rsid w:val="009A70AC"/>
    <w:rsid w:val="009A7B81"/>
    <w:rsid w:val="009D01C0"/>
    <w:rsid w:val="009D6A08"/>
    <w:rsid w:val="009E0A16"/>
    <w:rsid w:val="009E4674"/>
    <w:rsid w:val="009E6CB7"/>
    <w:rsid w:val="009E7970"/>
    <w:rsid w:val="009F2EAC"/>
    <w:rsid w:val="009F57E3"/>
    <w:rsid w:val="00A03443"/>
    <w:rsid w:val="00A10F4F"/>
    <w:rsid w:val="00A11067"/>
    <w:rsid w:val="00A1704A"/>
    <w:rsid w:val="00A23A47"/>
    <w:rsid w:val="00A425EB"/>
    <w:rsid w:val="00A57DDB"/>
    <w:rsid w:val="00A700FB"/>
    <w:rsid w:val="00A72F22"/>
    <w:rsid w:val="00A733BC"/>
    <w:rsid w:val="00A748A6"/>
    <w:rsid w:val="00A76A69"/>
    <w:rsid w:val="00A879A4"/>
    <w:rsid w:val="00AA0FF8"/>
    <w:rsid w:val="00AC0F2C"/>
    <w:rsid w:val="00AC502A"/>
    <w:rsid w:val="00AC6988"/>
    <w:rsid w:val="00AD7B6B"/>
    <w:rsid w:val="00AF58C1"/>
    <w:rsid w:val="00B04A3F"/>
    <w:rsid w:val="00B06643"/>
    <w:rsid w:val="00B15055"/>
    <w:rsid w:val="00B237BB"/>
    <w:rsid w:val="00B30179"/>
    <w:rsid w:val="00B355C7"/>
    <w:rsid w:val="00B37B15"/>
    <w:rsid w:val="00B45C02"/>
    <w:rsid w:val="00B45E7F"/>
    <w:rsid w:val="00B650ED"/>
    <w:rsid w:val="00B72A1E"/>
    <w:rsid w:val="00B81E12"/>
    <w:rsid w:val="00BA339B"/>
    <w:rsid w:val="00BC1E7E"/>
    <w:rsid w:val="00BC74E9"/>
    <w:rsid w:val="00BC7F91"/>
    <w:rsid w:val="00BD56DD"/>
    <w:rsid w:val="00BE36A9"/>
    <w:rsid w:val="00BE6183"/>
    <w:rsid w:val="00BE618E"/>
    <w:rsid w:val="00BE7BEC"/>
    <w:rsid w:val="00BF0A5A"/>
    <w:rsid w:val="00BF0E63"/>
    <w:rsid w:val="00BF12A3"/>
    <w:rsid w:val="00BF16D7"/>
    <w:rsid w:val="00BF2373"/>
    <w:rsid w:val="00C044E2"/>
    <w:rsid w:val="00C048CB"/>
    <w:rsid w:val="00C066F3"/>
    <w:rsid w:val="00C078AB"/>
    <w:rsid w:val="00C463DD"/>
    <w:rsid w:val="00C5395D"/>
    <w:rsid w:val="00C652F3"/>
    <w:rsid w:val="00C745C3"/>
    <w:rsid w:val="00CA24A4"/>
    <w:rsid w:val="00CB33F3"/>
    <w:rsid w:val="00CB348D"/>
    <w:rsid w:val="00CD2473"/>
    <w:rsid w:val="00CD46F5"/>
    <w:rsid w:val="00CE4A8F"/>
    <w:rsid w:val="00CE5C1F"/>
    <w:rsid w:val="00CF071D"/>
    <w:rsid w:val="00CF3950"/>
    <w:rsid w:val="00D15B04"/>
    <w:rsid w:val="00D2031B"/>
    <w:rsid w:val="00D25FE2"/>
    <w:rsid w:val="00D325CA"/>
    <w:rsid w:val="00D37DA9"/>
    <w:rsid w:val="00D406A7"/>
    <w:rsid w:val="00D43252"/>
    <w:rsid w:val="00D44D86"/>
    <w:rsid w:val="00D50B7D"/>
    <w:rsid w:val="00D52012"/>
    <w:rsid w:val="00D704E5"/>
    <w:rsid w:val="00D72727"/>
    <w:rsid w:val="00D855AC"/>
    <w:rsid w:val="00D978C6"/>
    <w:rsid w:val="00DA0956"/>
    <w:rsid w:val="00DA357F"/>
    <w:rsid w:val="00DA3E12"/>
    <w:rsid w:val="00DC09A5"/>
    <w:rsid w:val="00DC18AD"/>
    <w:rsid w:val="00DE564B"/>
    <w:rsid w:val="00DF7CAE"/>
    <w:rsid w:val="00E11645"/>
    <w:rsid w:val="00E1773C"/>
    <w:rsid w:val="00E423C0"/>
    <w:rsid w:val="00E61FF0"/>
    <w:rsid w:val="00E6414C"/>
    <w:rsid w:val="00E7260F"/>
    <w:rsid w:val="00E8702D"/>
    <w:rsid w:val="00E916A9"/>
    <w:rsid w:val="00E916DE"/>
    <w:rsid w:val="00E925AD"/>
    <w:rsid w:val="00E96630"/>
    <w:rsid w:val="00EB427D"/>
    <w:rsid w:val="00EB5658"/>
    <w:rsid w:val="00ED18DC"/>
    <w:rsid w:val="00ED6201"/>
    <w:rsid w:val="00ED7A2A"/>
    <w:rsid w:val="00EF1869"/>
    <w:rsid w:val="00EF1D7F"/>
    <w:rsid w:val="00F0137E"/>
    <w:rsid w:val="00F21786"/>
    <w:rsid w:val="00F3742B"/>
    <w:rsid w:val="00F41FDB"/>
    <w:rsid w:val="00F507EC"/>
    <w:rsid w:val="00F56D63"/>
    <w:rsid w:val="00F609A9"/>
    <w:rsid w:val="00F80C99"/>
    <w:rsid w:val="00F867EC"/>
    <w:rsid w:val="00F91B2B"/>
    <w:rsid w:val="00F944CF"/>
    <w:rsid w:val="00FB074D"/>
    <w:rsid w:val="00FB0FE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A1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DE564B"/>
    <w:rPr>
      <w:lang w:eastAsia="en-US"/>
    </w:rPr>
  </w:style>
  <w:style w:type="character" w:customStyle="1" w:styleId="HChGChar">
    <w:name w:val="_ H _Ch_G Char"/>
    <w:link w:val="HChG"/>
    <w:rsid w:val="00DE564B"/>
    <w:rPr>
      <w:b/>
      <w:sz w:val="28"/>
      <w:lang w:eastAsia="en-US"/>
    </w:rPr>
  </w:style>
  <w:style w:type="character" w:customStyle="1" w:styleId="FootnoteTextChar">
    <w:name w:val="Footnote Text Char"/>
    <w:aliases w:val="5_G Char"/>
    <w:link w:val="FootnoteText"/>
    <w:uiPriority w:val="99"/>
    <w:rsid w:val="00DE564B"/>
    <w:rPr>
      <w:sz w:val="18"/>
      <w:lang w:eastAsia="en-US"/>
    </w:rPr>
  </w:style>
  <w:style w:type="character" w:customStyle="1" w:styleId="shorttext">
    <w:name w:val="short_text"/>
    <w:basedOn w:val="DefaultParagraphFont"/>
    <w:rsid w:val="00DE564B"/>
  </w:style>
  <w:style w:type="character" w:customStyle="1" w:styleId="Heading1Char">
    <w:name w:val="Heading 1 Char"/>
    <w:aliases w:val="Table_G Char"/>
    <w:link w:val="Heading1"/>
    <w:uiPriority w:val="99"/>
    <w:locked/>
    <w:rsid w:val="0099258A"/>
    <w:rPr>
      <w:lang w:eastAsia="en-US"/>
    </w:rPr>
  </w:style>
  <w:style w:type="paragraph" w:customStyle="1" w:styleId="AZA-table">
    <w:name w:val="AZA-table"/>
    <w:basedOn w:val="Normal"/>
    <w:uiPriority w:val="99"/>
    <w:qFormat/>
    <w:rsid w:val="0099258A"/>
    <w:pPr>
      <w:suppressAutoHyphens w:val="0"/>
      <w:spacing w:line="240" w:lineRule="auto"/>
    </w:pPr>
    <w:rPr>
      <w:rFonts w:eastAsia="Calibri"/>
      <w:color w:val="000000"/>
      <w:szCs w:val="24"/>
      <w:lang w:val="ru-RU" w:eastAsia="ru-RU"/>
    </w:rPr>
  </w:style>
  <w:style w:type="paragraph" w:customStyle="1" w:styleId="AZA-text">
    <w:name w:val="AZA-text"/>
    <w:basedOn w:val="Normal"/>
    <w:uiPriority w:val="99"/>
    <w:qFormat/>
    <w:rsid w:val="0090365D"/>
    <w:pPr>
      <w:suppressAutoHyphens w:val="0"/>
      <w:spacing w:before="240" w:line="240" w:lineRule="auto"/>
      <w:jc w:val="both"/>
    </w:pPr>
    <w:rPr>
      <w:rFonts w:eastAsia="Calibri" w:cs="Arial"/>
      <w:sz w:val="24"/>
      <w:szCs w:val="22"/>
      <w:lang w:val="ru-RU"/>
    </w:rPr>
  </w:style>
  <w:style w:type="character" w:customStyle="1" w:styleId="preferred">
    <w:name w:val="preferred"/>
    <w:basedOn w:val="DefaultParagraphFont"/>
    <w:rsid w:val="00B237BB"/>
  </w:style>
  <w:style w:type="character" w:styleId="CommentReference">
    <w:name w:val="annotation reference"/>
    <w:basedOn w:val="DefaultParagraphFont"/>
    <w:semiHidden/>
    <w:unhideWhenUsed/>
    <w:rsid w:val="00AC6988"/>
    <w:rPr>
      <w:sz w:val="16"/>
      <w:szCs w:val="16"/>
    </w:rPr>
  </w:style>
  <w:style w:type="paragraph" w:styleId="CommentText">
    <w:name w:val="annotation text"/>
    <w:basedOn w:val="Normal"/>
    <w:link w:val="CommentTextChar"/>
    <w:semiHidden/>
    <w:unhideWhenUsed/>
    <w:rsid w:val="00AC6988"/>
    <w:pPr>
      <w:spacing w:line="240" w:lineRule="auto"/>
    </w:pPr>
  </w:style>
  <w:style w:type="character" w:customStyle="1" w:styleId="CommentTextChar">
    <w:name w:val="Comment Text Char"/>
    <w:basedOn w:val="DefaultParagraphFont"/>
    <w:link w:val="CommentText"/>
    <w:semiHidden/>
    <w:rsid w:val="00AC6988"/>
    <w:rPr>
      <w:lang w:eastAsia="en-US"/>
    </w:rPr>
  </w:style>
  <w:style w:type="paragraph" w:styleId="CommentSubject">
    <w:name w:val="annotation subject"/>
    <w:basedOn w:val="CommentText"/>
    <w:next w:val="CommentText"/>
    <w:link w:val="CommentSubjectChar"/>
    <w:semiHidden/>
    <w:unhideWhenUsed/>
    <w:rsid w:val="00AC6988"/>
    <w:rPr>
      <w:b/>
      <w:bCs/>
    </w:rPr>
  </w:style>
  <w:style w:type="character" w:customStyle="1" w:styleId="CommentSubjectChar">
    <w:name w:val="Comment Subject Char"/>
    <w:basedOn w:val="CommentTextChar"/>
    <w:link w:val="CommentSubject"/>
    <w:semiHidden/>
    <w:rsid w:val="00AC6988"/>
    <w:rPr>
      <w:b/>
      <w:bCs/>
      <w:lang w:eastAsia="en-US"/>
    </w:rPr>
  </w:style>
  <w:style w:type="character" w:customStyle="1" w:styleId="style19">
    <w:name w:val="style19"/>
    <w:basedOn w:val="DefaultParagraphFont"/>
    <w:rsid w:val="001757AA"/>
  </w:style>
  <w:style w:type="character" w:styleId="Strong">
    <w:name w:val="Strong"/>
    <w:basedOn w:val="DefaultParagraphFont"/>
    <w:uiPriority w:val="22"/>
    <w:qFormat/>
    <w:rsid w:val="004225AD"/>
    <w:rPr>
      <w:b/>
      <w:bCs/>
    </w:rPr>
  </w:style>
  <w:style w:type="paragraph" w:styleId="NormalWeb">
    <w:name w:val="Normal (Web)"/>
    <w:basedOn w:val="Normal"/>
    <w:uiPriority w:val="99"/>
    <w:semiHidden/>
    <w:unhideWhenUsed/>
    <w:rsid w:val="004225AD"/>
    <w:pPr>
      <w:suppressAutoHyphens w:val="0"/>
      <w:spacing w:before="100" w:beforeAutospacing="1" w:after="100" w:afterAutospacing="1" w:line="240" w:lineRule="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DE564B"/>
    <w:rPr>
      <w:lang w:eastAsia="en-US"/>
    </w:rPr>
  </w:style>
  <w:style w:type="character" w:customStyle="1" w:styleId="HChGChar">
    <w:name w:val="_ H _Ch_G Char"/>
    <w:link w:val="HChG"/>
    <w:rsid w:val="00DE564B"/>
    <w:rPr>
      <w:b/>
      <w:sz w:val="28"/>
      <w:lang w:eastAsia="en-US"/>
    </w:rPr>
  </w:style>
  <w:style w:type="character" w:customStyle="1" w:styleId="FootnoteTextChar">
    <w:name w:val="Footnote Text Char"/>
    <w:aliases w:val="5_G Char"/>
    <w:link w:val="FootnoteText"/>
    <w:uiPriority w:val="99"/>
    <w:rsid w:val="00DE564B"/>
    <w:rPr>
      <w:sz w:val="18"/>
      <w:lang w:eastAsia="en-US"/>
    </w:rPr>
  </w:style>
  <w:style w:type="character" w:customStyle="1" w:styleId="shorttext">
    <w:name w:val="short_text"/>
    <w:basedOn w:val="DefaultParagraphFont"/>
    <w:rsid w:val="00DE564B"/>
  </w:style>
  <w:style w:type="character" w:customStyle="1" w:styleId="Heading1Char">
    <w:name w:val="Heading 1 Char"/>
    <w:aliases w:val="Table_G Char"/>
    <w:link w:val="Heading1"/>
    <w:uiPriority w:val="99"/>
    <w:locked/>
    <w:rsid w:val="0099258A"/>
    <w:rPr>
      <w:lang w:eastAsia="en-US"/>
    </w:rPr>
  </w:style>
  <w:style w:type="paragraph" w:customStyle="1" w:styleId="AZA-table">
    <w:name w:val="AZA-table"/>
    <w:basedOn w:val="Normal"/>
    <w:uiPriority w:val="99"/>
    <w:qFormat/>
    <w:rsid w:val="0099258A"/>
    <w:pPr>
      <w:suppressAutoHyphens w:val="0"/>
      <w:spacing w:line="240" w:lineRule="auto"/>
    </w:pPr>
    <w:rPr>
      <w:rFonts w:eastAsia="Calibri"/>
      <w:color w:val="000000"/>
      <w:szCs w:val="24"/>
      <w:lang w:val="ru-RU" w:eastAsia="ru-RU"/>
    </w:rPr>
  </w:style>
  <w:style w:type="paragraph" w:customStyle="1" w:styleId="AZA-text">
    <w:name w:val="AZA-text"/>
    <w:basedOn w:val="Normal"/>
    <w:uiPriority w:val="99"/>
    <w:qFormat/>
    <w:rsid w:val="0090365D"/>
    <w:pPr>
      <w:suppressAutoHyphens w:val="0"/>
      <w:spacing w:before="240" w:line="240" w:lineRule="auto"/>
      <w:jc w:val="both"/>
    </w:pPr>
    <w:rPr>
      <w:rFonts w:eastAsia="Calibri" w:cs="Arial"/>
      <w:sz w:val="24"/>
      <w:szCs w:val="22"/>
      <w:lang w:val="ru-RU"/>
    </w:rPr>
  </w:style>
  <w:style w:type="character" w:customStyle="1" w:styleId="preferred">
    <w:name w:val="preferred"/>
    <w:basedOn w:val="DefaultParagraphFont"/>
    <w:rsid w:val="00B237BB"/>
  </w:style>
  <w:style w:type="character" w:styleId="CommentReference">
    <w:name w:val="annotation reference"/>
    <w:basedOn w:val="DefaultParagraphFont"/>
    <w:semiHidden/>
    <w:unhideWhenUsed/>
    <w:rsid w:val="00AC6988"/>
    <w:rPr>
      <w:sz w:val="16"/>
      <w:szCs w:val="16"/>
    </w:rPr>
  </w:style>
  <w:style w:type="paragraph" w:styleId="CommentText">
    <w:name w:val="annotation text"/>
    <w:basedOn w:val="Normal"/>
    <w:link w:val="CommentTextChar"/>
    <w:semiHidden/>
    <w:unhideWhenUsed/>
    <w:rsid w:val="00AC6988"/>
    <w:pPr>
      <w:spacing w:line="240" w:lineRule="auto"/>
    </w:pPr>
  </w:style>
  <w:style w:type="character" w:customStyle="1" w:styleId="CommentTextChar">
    <w:name w:val="Comment Text Char"/>
    <w:basedOn w:val="DefaultParagraphFont"/>
    <w:link w:val="CommentText"/>
    <w:semiHidden/>
    <w:rsid w:val="00AC6988"/>
    <w:rPr>
      <w:lang w:eastAsia="en-US"/>
    </w:rPr>
  </w:style>
  <w:style w:type="paragraph" w:styleId="CommentSubject">
    <w:name w:val="annotation subject"/>
    <w:basedOn w:val="CommentText"/>
    <w:next w:val="CommentText"/>
    <w:link w:val="CommentSubjectChar"/>
    <w:semiHidden/>
    <w:unhideWhenUsed/>
    <w:rsid w:val="00AC6988"/>
    <w:rPr>
      <w:b/>
      <w:bCs/>
    </w:rPr>
  </w:style>
  <w:style w:type="character" w:customStyle="1" w:styleId="CommentSubjectChar">
    <w:name w:val="Comment Subject Char"/>
    <w:basedOn w:val="CommentTextChar"/>
    <w:link w:val="CommentSubject"/>
    <w:semiHidden/>
    <w:rsid w:val="00AC6988"/>
    <w:rPr>
      <w:b/>
      <w:bCs/>
      <w:lang w:eastAsia="en-US"/>
    </w:rPr>
  </w:style>
  <w:style w:type="character" w:customStyle="1" w:styleId="style19">
    <w:name w:val="style19"/>
    <w:basedOn w:val="DefaultParagraphFont"/>
    <w:rsid w:val="001757AA"/>
  </w:style>
  <w:style w:type="character" w:styleId="Strong">
    <w:name w:val="Strong"/>
    <w:basedOn w:val="DefaultParagraphFont"/>
    <w:uiPriority w:val="22"/>
    <w:qFormat/>
    <w:rsid w:val="004225AD"/>
    <w:rPr>
      <w:b/>
      <w:bCs/>
    </w:rPr>
  </w:style>
  <w:style w:type="paragraph" w:styleId="NormalWeb">
    <w:name w:val="Normal (Web)"/>
    <w:basedOn w:val="Normal"/>
    <w:uiPriority w:val="99"/>
    <w:semiHidden/>
    <w:unhideWhenUsed/>
    <w:rsid w:val="004225AD"/>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42743">
      <w:bodyDiv w:val="1"/>
      <w:marLeft w:val="0"/>
      <w:marRight w:val="0"/>
      <w:marTop w:val="0"/>
      <w:marBottom w:val="0"/>
      <w:divBdr>
        <w:top w:val="none" w:sz="0" w:space="0" w:color="auto"/>
        <w:left w:val="none" w:sz="0" w:space="0" w:color="auto"/>
        <w:bottom w:val="none" w:sz="0" w:space="0" w:color="auto"/>
        <w:right w:val="none" w:sz="0" w:space="0" w:color="auto"/>
      </w:divBdr>
    </w:div>
    <w:div w:id="20607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en.wikipedia.org/wiki/Bosphorus_strait"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trans/eatl/2nd_ministerial_meeting/programme_and_statements.html"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hyperlink" Target="http://www.unece.org/trans/main/wp5/eatl_phase_2_final_report.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E7A8-66E1-46CD-B7C4-D63C347F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3</TotalTime>
  <Pages>26</Pages>
  <Words>8255</Words>
  <Characters>51421</Characters>
  <Application>Microsoft Office Word</Application>
  <DocSecurity>0</DocSecurity>
  <Lines>1286</Lines>
  <Paragraphs>416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4</cp:revision>
  <cp:lastPrinted>2009-02-18T09:36:00Z</cp:lastPrinted>
  <dcterms:created xsi:type="dcterms:W3CDTF">2017-12-07T15:07:00Z</dcterms:created>
  <dcterms:modified xsi:type="dcterms:W3CDTF">2017-12-07T15:10:00Z</dcterms:modified>
</cp:coreProperties>
</file>