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BC5430">
            <w:pPr>
              <w:pStyle w:val="SingleTxtGR"/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BC5430" w:rsidP="00BC5430">
            <w:pPr>
              <w:jc w:val="right"/>
            </w:pPr>
            <w:r w:rsidRPr="00BC5430">
              <w:rPr>
                <w:sz w:val="40"/>
              </w:rPr>
              <w:t>ECE</w:t>
            </w:r>
            <w:r>
              <w:t>/TRANS/2018/4</w:t>
            </w:r>
          </w:p>
        </w:tc>
      </w:tr>
      <w:tr w:rsidR="002D5AAC" w:rsidRPr="00BC5430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uppressAutoHyphens/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BC5430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BC5430" w:rsidRDefault="00BC5430" w:rsidP="00BC543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7 December 2017</w:t>
            </w:r>
          </w:p>
          <w:p w:rsidR="00BC5430" w:rsidRDefault="00BC5430" w:rsidP="00BC543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BC5430" w:rsidRPr="008D53B6" w:rsidRDefault="00BC5430" w:rsidP="00BC543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  <w:lang w:val="en-US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BC5430" w:rsidRPr="00BC5430" w:rsidRDefault="00BC5430" w:rsidP="00255343">
      <w:pPr>
        <w:spacing w:before="120"/>
        <w:rPr>
          <w:sz w:val="28"/>
          <w:szCs w:val="28"/>
        </w:rPr>
      </w:pPr>
      <w:r w:rsidRPr="00BC5430">
        <w:rPr>
          <w:sz w:val="28"/>
          <w:szCs w:val="28"/>
        </w:rPr>
        <w:t>Комитет по внутреннему транспорту</w:t>
      </w:r>
    </w:p>
    <w:p w:rsidR="00E12C5F" w:rsidRDefault="00BC5430" w:rsidP="0068367F">
      <w:pPr>
        <w:spacing w:before="120"/>
        <w:rPr>
          <w:rFonts w:eastAsia="Times New Roman" w:cs="Times New Roman"/>
          <w:b/>
          <w:bCs/>
          <w:szCs w:val="20"/>
          <w:lang w:val="en-US"/>
        </w:rPr>
      </w:pPr>
      <w:r w:rsidRPr="00BC5430">
        <w:rPr>
          <w:rFonts w:eastAsia="Times New Roman" w:cs="Times New Roman"/>
          <w:b/>
          <w:bCs/>
          <w:szCs w:val="20"/>
        </w:rPr>
        <w:t>Восьмидесятая сессия</w:t>
      </w:r>
    </w:p>
    <w:p w:rsidR="00BC5430" w:rsidRDefault="00BC5430" w:rsidP="002E5067">
      <w:pPr>
        <w:rPr>
          <w:rFonts w:eastAsia="Times New Roman" w:cs="Times New Roman"/>
          <w:szCs w:val="20"/>
          <w:lang w:val="en-US"/>
        </w:rPr>
      </w:pPr>
      <w:r w:rsidRPr="00BC5430">
        <w:rPr>
          <w:rFonts w:eastAsia="Times New Roman" w:cs="Times New Roman"/>
          <w:szCs w:val="20"/>
        </w:rPr>
        <w:t>Женева, 20–23 февраля 2018 года</w:t>
      </w:r>
    </w:p>
    <w:p w:rsidR="00BC5430" w:rsidRPr="0068367F" w:rsidRDefault="00BC5430" w:rsidP="002E5067">
      <w:pPr>
        <w:rPr>
          <w:rFonts w:eastAsia="Times New Roman" w:cs="Times New Roman"/>
          <w:szCs w:val="20"/>
        </w:rPr>
      </w:pPr>
      <w:r w:rsidRPr="00BC5430">
        <w:rPr>
          <w:rFonts w:eastAsia="Times New Roman" w:cs="Times New Roman"/>
          <w:szCs w:val="20"/>
        </w:rPr>
        <w:t>Пункт 4 b) предварительной повестки дня</w:t>
      </w:r>
    </w:p>
    <w:p w:rsidR="00BC5430" w:rsidRPr="00BC5430" w:rsidRDefault="00BC5430" w:rsidP="002E5067">
      <w:pPr>
        <w:rPr>
          <w:rFonts w:eastAsia="Times New Roman" w:cs="Times New Roman"/>
          <w:b/>
          <w:bCs/>
          <w:szCs w:val="20"/>
        </w:rPr>
      </w:pPr>
      <w:r w:rsidRPr="00BC5430">
        <w:rPr>
          <w:rFonts w:eastAsia="Times New Roman" w:cs="Times New Roman"/>
          <w:b/>
          <w:bCs/>
          <w:szCs w:val="20"/>
        </w:rPr>
        <w:t>Стратегические вопросы горизонтальной политики:</w:t>
      </w:r>
      <w:r w:rsidR="00A32B20" w:rsidRPr="00A32B20">
        <w:rPr>
          <w:rFonts w:eastAsia="Times New Roman" w:cs="Times New Roman"/>
          <w:b/>
          <w:bCs/>
          <w:szCs w:val="20"/>
        </w:rPr>
        <w:br/>
      </w:r>
      <w:r w:rsidRPr="00BC5430">
        <w:rPr>
          <w:rFonts w:eastAsia="Times New Roman" w:cs="Times New Roman"/>
          <w:b/>
          <w:bCs/>
          <w:szCs w:val="20"/>
        </w:rPr>
        <w:t xml:space="preserve">аналитическая работа Европейской экономической </w:t>
      </w:r>
      <w:r w:rsidR="0068367F">
        <w:rPr>
          <w:rFonts w:eastAsia="Times New Roman" w:cs="Times New Roman"/>
          <w:b/>
          <w:bCs/>
          <w:szCs w:val="20"/>
        </w:rPr>
        <w:br/>
      </w:r>
      <w:r w:rsidRPr="00BC5430">
        <w:rPr>
          <w:rFonts w:eastAsia="Times New Roman" w:cs="Times New Roman"/>
          <w:b/>
          <w:bCs/>
          <w:szCs w:val="20"/>
        </w:rPr>
        <w:t xml:space="preserve">комиссии Организации Объединенных Наций </w:t>
      </w:r>
      <w:r w:rsidR="00A32B20" w:rsidRPr="00A32B20">
        <w:rPr>
          <w:rFonts w:eastAsia="Times New Roman" w:cs="Times New Roman"/>
          <w:b/>
          <w:bCs/>
          <w:szCs w:val="20"/>
        </w:rPr>
        <w:br/>
      </w:r>
      <w:r w:rsidRPr="00BC5430">
        <w:rPr>
          <w:rFonts w:eastAsia="Times New Roman" w:cs="Times New Roman"/>
          <w:b/>
          <w:bCs/>
          <w:szCs w:val="20"/>
        </w:rPr>
        <w:t>в области транспорта</w:t>
      </w:r>
    </w:p>
    <w:p w:rsidR="00BC5430" w:rsidRPr="00BC5430" w:rsidRDefault="00BC5430" w:rsidP="00A32B20">
      <w:pPr>
        <w:pStyle w:val="HChGR"/>
      </w:pPr>
      <w:r w:rsidRPr="00BC5430">
        <w:tab/>
      </w:r>
      <w:r w:rsidRPr="00BC5430">
        <w:tab/>
        <w:t>Международный центр мониторинга транспортной инфраструктуры</w:t>
      </w:r>
    </w:p>
    <w:p w:rsidR="00BC5430" w:rsidRPr="0068367F" w:rsidRDefault="00BC5430" w:rsidP="00A32B20">
      <w:pPr>
        <w:pStyle w:val="H1GR"/>
      </w:pPr>
      <w:r w:rsidRPr="00BC5430">
        <w:tab/>
      </w:r>
      <w:r w:rsidRPr="00BC5430">
        <w:tab/>
        <w:t>Записка секретариата</w:t>
      </w:r>
    </w:p>
    <w:tbl>
      <w:tblPr>
        <w:tblStyle w:val="TableGrid"/>
        <w:tblW w:w="0" w:type="auto"/>
        <w:jc w:val="center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637"/>
      </w:tblGrid>
      <w:tr w:rsidR="00A32B20" w:rsidRPr="00A32B20" w:rsidTr="00144B65">
        <w:trPr>
          <w:jc w:val="center"/>
        </w:trPr>
        <w:tc>
          <w:tcPr>
            <w:tcW w:w="9637" w:type="dxa"/>
            <w:tcBorders>
              <w:bottom w:val="nil"/>
            </w:tcBorders>
          </w:tcPr>
          <w:p w:rsidR="00A32B20" w:rsidRPr="00A32B20" w:rsidRDefault="00A32B20" w:rsidP="00144B6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A32B20">
              <w:rPr>
                <w:rFonts w:cs="Times New Roman"/>
              </w:rPr>
              <w:tab/>
            </w:r>
            <w:r w:rsidRPr="00A32B20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A32B20" w:rsidRPr="00A32B20" w:rsidTr="00144B6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A32B20" w:rsidRPr="00A32B20" w:rsidRDefault="00A32B20" w:rsidP="00144B65">
            <w:pPr>
              <w:pStyle w:val="SingleTxtGR"/>
            </w:pPr>
            <w:r w:rsidRPr="0068367F">
              <w:tab/>
            </w:r>
            <w:r w:rsidRPr="00A32B20">
              <w:t xml:space="preserve">В настоящем документе приводится краткий обзор </w:t>
            </w:r>
            <w:proofErr w:type="gramStart"/>
            <w:r w:rsidRPr="00A32B20">
              <w:t>процесса создания международного центра мониторинга транспортной инфраструктуры</w:t>
            </w:r>
            <w:proofErr w:type="gramEnd"/>
            <w:r w:rsidRPr="00A32B20">
              <w:t xml:space="preserve">. Центр мониторинга </w:t>
            </w:r>
            <w:bookmarkStart w:id="1" w:name="_Hlk502118701"/>
            <w:r w:rsidRPr="00A32B20">
              <w:t>явится новаторским примером того, как правительственные да</w:t>
            </w:r>
            <w:r w:rsidRPr="00A32B20">
              <w:t>н</w:t>
            </w:r>
            <w:r w:rsidRPr="00A32B20">
              <w:t>ные о новых проектах в области транспортной инфраструктуры будут пре</w:t>
            </w:r>
            <w:r w:rsidRPr="00A32B20">
              <w:t>д</w:t>
            </w:r>
            <w:r w:rsidRPr="00A32B20">
              <w:t>ставляться финансовым учреждениям и другим донорам </w:t>
            </w:r>
            <w:r w:rsidR="00144B65">
              <w:t>–</w:t>
            </w:r>
            <w:r w:rsidRPr="00A32B20">
              <w:t xml:space="preserve"> прозрачным, всеоб</w:t>
            </w:r>
            <w:r w:rsidRPr="00A32B20">
              <w:t>ъ</w:t>
            </w:r>
            <w:r w:rsidRPr="00A32B20">
              <w:t>емлющим и удовлетворяющим критериям банковского финансирования обр</w:t>
            </w:r>
            <w:r w:rsidRPr="00A32B20">
              <w:t>а</w:t>
            </w:r>
            <w:r w:rsidRPr="00A32B20">
              <w:t>зом. Центр мониторинга задуман как онлайновая платформа, на которой</w:t>
            </w:r>
            <w:r w:rsidR="0068367F">
              <w:t>:</w:t>
            </w:r>
            <w:r w:rsidRPr="00A32B20">
              <w:t xml:space="preserve"> </w:t>
            </w:r>
            <w:proofErr w:type="gramStart"/>
            <w:r w:rsidRPr="00A32B20">
              <w:t>a) </w:t>
            </w:r>
            <w:proofErr w:type="gramEnd"/>
            <w:r w:rsidRPr="00A32B20">
              <w:t>правительства найдут данные для подготовки, сопоставления и представл</w:t>
            </w:r>
            <w:r w:rsidRPr="00A32B20">
              <w:t>е</w:t>
            </w:r>
            <w:r w:rsidRPr="00A32B20">
              <w:t>ния своих проектов в области транспортной инфраструктуры и b) финансовые учреждения смогут рассматривать, анализировать и сравнивать проекты с рег</w:t>
            </w:r>
            <w:r w:rsidRPr="00A32B20">
              <w:t>и</w:t>
            </w:r>
            <w:r w:rsidRPr="00A32B20">
              <w:t>ональной/международной точки зрения и определять проекты для финансир</w:t>
            </w:r>
            <w:r w:rsidRPr="00A32B20">
              <w:t>о</w:t>
            </w:r>
            <w:r w:rsidRPr="00A32B20">
              <w:t>вания.</w:t>
            </w:r>
            <w:bookmarkEnd w:id="1"/>
          </w:p>
        </w:tc>
      </w:tr>
      <w:tr w:rsidR="00A32B20" w:rsidRPr="00A32B20" w:rsidTr="00144B6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A32B20" w:rsidRPr="00A32B20" w:rsidRDefault="00A32B20" w:rsidP="00144B65">
            <w:pPr>
              <w:pStyle w:val="SingleTxtGR"/>
            </w:pPr>
            <w:r w:rsidRPr="0068367F">
              <w:tab/>
            </w:r>
            <w:r w:rsidRPr="00A32B20">
              <w:t xml:space="preserve">Комитету предлагается </w:t>
            </w:r>
            <w:r w:rsidRPr="00A32B20">
              <w:rPr>
                <w:b/>
              </w:rPr>
              <w:t>дать указания</w:t>
            </w:r>
            <w:r w:rsidRPr="00A32B20">
              <w:t xml:space="preserve"> относительно будущих направл</w:t>
            </w:r>
            <w:r w:rsidRPr="00A32B20">
              <w:t>е</w:t>
            </w:r>
            <w:r w:rsidRPr="00A32B20">
              <w:t>ний создания международного центра.</w:t>
            </w:r>
          </w:p>
        </w:tc>
      </w:tr>
      <w:tr w:rsidR="00A32B20" w:rsidRPr="00A32B20" w:rsidTr="00144B65">
        <w:trPr>
          <w:jc w:val="center"/>
        </w:trPr>
        <w:tc>
          <w:tcPr>
            <w:tcW w:w="9637" w:type="dxa"/>
            <w:tcBorders>
              <w:top w:val="nil"/>
            </w:tcBorders>
          </w:tcPr>
          <w:p w:rsidR="00A32B20" w:rsidRPr="00A32B20" w:rsidRDefault="00A32B20" w:rsidP="00144B65">
            <w:pPr>
              <w:rPr>
                <w:rFonts w:cs="Times New Roman"/>
              </w:rPr>
            </w:pPr>
          </w:p>
        </w:tc>
      </w:tr>
    </w:tbl>
    <w:p w:rsidR="00BC5430" w:rsidRPr="00BC5430" w:rsidRDefault="00BC5430" w:rsidP="00A32B20">
      <w:pPr>
        <w:pStyle w:val="HChGR"/>
        <w:pageBreakBefore/>
      </w:pPr>
      <w:r w:rsidRPr="00BC5430">
        <w:lastRenderedPageBreak/>
        <w:tab/>
        <w:t>I.</w:t>
      </w:r>
      <w:r w:rsidRPr="00BC5430">
        <w:tab/>
        <w:t>Мандат</w:t>
      </w:r>
    </w:p>
    <w:p w:rsidR="00BC5430" w:rsidRPr="00BC5430" w:rsidRDefault="00BC5430" w:rsidP="00BC5430">
      <w:pPr>
        <w:pStyle w:val="SingleTxtGR"/>
      </w:pPr>
      <w:r w:rsidRPr="00BC5430">
        <w:t>1.</w:t>
      </w:r>
      <w:r w:rsidRPr="00BC5430">
        <w:tab/>
        <w:t>В ходе двадцать восьмой сессии (Женева, 7–9 сентября 2015 года) Раб</w:t>
      </w:r>
      <w:r w:rsidRPr="00BC5430">
        <w:t>о</w:t>
      </w:r>
      <w:r w:rsidRPr="00BC5430">
        <w:t>чей группы по тенденциям и экономике транспорта состоялось рабочее сов</w:t>
      </w:r>
      <w:r w:rsidRPr="00BC5430">
        <w:t>е</w:t>
      </w:r>
      <w:r w:rsidRPr="00BC5430">
        <w:t>щание на тему «Автотранспортные и железнодорожные коридоры в Европе и Азии». Рабочая группа поручила секретариату подготовить для рассмотрения Рабочей группой на ее следующей сессии документ, основанный на материалах, полученных от экспертов, и результатах обсуждений, проводившихся в ходе р</w:t>
      </w:r>
      <w:r w:rsidRPr="00BC5430">
        <w:t>а</w:t>
      </w:r>
      <w:r w:rsidRPr="00BC5430">
        <w:t>бочего совещания.</w:t>
      </w:r>
    </w:p>
    <w:p w:rsidR="00BC5430" w:rsidRPr="00BC5430" w:rsidRDefault="00BC5430" w:rsidP="00BC5430">
      <w:pPr>
        <w:pStyle w:val="SingleTxtGR"/>
      </w:pPr>
      <w:r w:rsidRPr="00BC5430">
        <w:t>2.</w:t>
      </w:r>
      <w:r w:rsidRPr="00BC5430">
        <w:tab/>
        <w:t>Участники рабочего совещания подвели итоги существующим и реализ</w:t>
      </w:r>
      <w:r w:rsidRPr="00BC5430">
        <w:t>у</w:t>
      </w:r>
      <w:r w:rsidRPr="00BC5430">
        <w:t>емым между Европой и Азией инициативам в области развития транспортных коридоров:</w:t>
      </w:r>
    </w:p>
    <w:tbl>
      <w:tblPr>
        <w:tblStyle w:val="TableGrid"/>
        <w:tblW w:w="0" w:type="auto"/>
        <w:tblInd w:w="11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213"/>
        <w:gridCol w:w="4292"/>
      </w:tblGrid>
      <w:tr w:rsidR="00BC5430" w:rsidRPr="00A32B20" w:rsidTr="00144B65">
        <w:trPr>
          <w:cantSplit/>
        </w:trPr>
        <w:tc>
          <w:tcPr>
            <w:tcW w:w="4213" w:type="dxa"/>
          </w:tcPr>
          <w:p w:rsidR="00BC5430" w:rsidRPr="00BC5430" w:rsidRDefault="00A32B2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>
              <w:rPr>
                <w:lang w:val="en-US"/>
              </w:rPr>
              <w:tab/>
            </w:r>
            <w:proofErr w:type="gramStart"/>
            <w:r w:rsidR="00BC5430" w:rsidRPr="00BC5430">
              <w:t>a)</w:t>
            </w:r>
            <w:r w:rsidRPr="00A32B20">
              <w:tab/>
            </w:r>
            <w:r w:rsidR="0068367F" w:rsidRPr="00BC5430">
              <w:t>с</w:t>
            </w:r>
            <w:r w:rsidR="00BC5430" w:rsidRPr="00BC5430">
              <w:t>еть ТЕС-Т, в отношении которой было указано девять основных коридоров: для каждого коридора был составлен план работы (все они утверждены в июне 2015</w:t>
            </w:r>
            <w:r w:rsidR="00145F12">
              <w:t> </w:t>
            </w:r>
            <w:r w:rsidR="00BC5430" w:rsidRPr="00BC5430">
              <w:t>года), в котором определено текущее состояние его инфраструктуры, график устранения физических, технических, оперативных и административных узких мест и обзор финансовых ресурсов (ресурсы Европейской комиссии, а также международные, национальные, региональные и местные ресурсы </w:t>
            </w:r>
            <w:r w:rsidR="00145F12">
              <w:t>–</w:t>
            </w:r>
            <w:r w:rsidR="00BC5430" w:rsidRPr="00BC5430">
              <w:t xml:space="preserve"> как государственные, так и</w:t>
            </w:r>
            <w:proofErr w:type="gramEnd"/>
            <w:r w:rsidR="00BC5430" w:rsidRPr="00BC5430">
              <w:t xml:space="preserve"> частные);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suppressAutoHyphens/>
              <w:ind w:left="17" w:right="17"/>
              <w:jc w:val="left"/>
              <w:rPr>
                <w:b/>
              </w:rPr>
            </w:pPr>
            <w:r w:rsidRPr="00BC5430">
              <w:t>Рис. 1</w:t>
            </w:r>
            <w:r w:rsidR="002621A9">
              <w:rPr>
                <w:lang w:val="en-US"/>
              </w:rPr>
              <w:br/>
            </w:r>
            <w:r w:rsidRPr="00BC5430">
              <w:rPr>
                <w:b/>
              </w:rPr>
              <w:t>Сеть ТЕС-Т</w:t>
            </w:r>
          </w:p>
          <w:p w:rsidR="00BC5430" w:rsidRPr="00BC5430" w:rsidRDefault="00BC5430" w:rsidP="00D0122D">
            <w:pPr>
              <w:pStyle w:val="SingleTxtGR"/>
              <w:suppressAutoHyphens/>
              <w:ind w:left="17" w:right="17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7CF074DB" wp14:editId="2FBFE162">
                  <wp:extent cx="2280285" cy="1847215"/>
                  <wp:effectExtent l="0" t="0" r="5715" b="635"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2621A9" w:rsidRDefault="002621A9" w:rsidP="00D0122D">
            <w:pPr>
              <w:pStyle w:val="SingleTxtGR"/>
              <w:tabs>
                <w:tab w:val="left" w:pos="192"/>
              </w:tabs>
              <w:suppressAutoHyphens/>
              <w:ind w:left="17" w:right="17"/>
              <w:rPr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ab/>
            </w:r>
            <w:r w:rsidR="00BC5430" w:rsidRPr="002621A9">
              <w:rPr>
                <w:i/>
                <w:sz w:val="18"/>
                <w:szCs w:val="18"/>
              </w:rPr>
              <w:t xml:space="preserve">Источник: </w:t>
            </w:r>
            <w:r w:rsidR="00BC5430" w:rsidRPr="002621A9">
              <w:rPr>
                <w:sz w:val="18"/>
                <w:szCs w:val="18"/>
              </w:rPr>
              <w:t>Европейский союз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</w:tr>
      <w:tr w:rsidR="00BC5430" w:rsidRPr="00BC5430" w:rsidTr="00144B65">
        <w:trPr>
          <w:cantSplit/>
        </w:trPr>
        <w:tc>
          <w:tcPr>
            <w:tcW w:w="4213" w:type="dxa"/>
          </w:tcPr>
          <w:p w:rsidR="00BC5430" w:rsidRPr="00BC5430" w:rsidRDefault="00BC5430" w:rsidP="00D0122D">
            <w:pPr>
              <w:pStyle w:val="SingleTxtGR"/>
              <w:suppressAutoHyphens/>
              <w:ind w:left="17" w:right="17"/>
              <w:jc w:val="left"/>
            </w:pPr>
            <w:r w:rsidRPr="00BC5430">
              <w:t>Рис. 2</w:t>
            </w:r>
            <w:r w:rsidR="002621A9">
              <w:rPr>
                <w:lang w:val="en-US"/>
              </w:rPr>
              <w:br/>
            </w:r>
            <w:r w:rsidRPr="00BC5430">
              <w:rPr>
                <w:b/>
              </w:rPr>
              <w:t>Ав</w:t>
            </w:r>
            <w:r w:rsidR="002621A9">
              <w:rPr>
                <w:b/>
              </w:rPr>
              <w:t>томобильно-железнодорожная сеть</w:t>
            </w:r>
            <w:r w:rsidR="002621A9">
              <w:rPr>
                <w:b/>
                <w:lang w:val="en-US"/>
              </w:rPr>
              <w:t> </w:t>
            </w:r>
            <w:r w:rsidRPr="00BC5430">
              <w:rPr>
                <w:b/>
              </w:rPr>
              <w:t>ОЭС</w:t>
            </w:r>
          </w:p>
          <w:p w:rsidR="00BC5430" w:rsidRPr="00BC5430" w:rsidRDefault="00BC5430" w:rsidP="00D0122D">
            <w:pPr>
              <w:pStyle w:val="SingleTxtGR"/>
              <w:suppressAutoHyphens/>
              <w:ind w:left="17" w:right="17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6F362EC3" wp14:editId="0CACD798">
                  <wp:extent cx="2182495" cy="1438910"/>
                  <wp:effectExtent l="0" t="0" r="8255" b="8890"/>
                  <wp:docPr id="1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2621A9" w:rsidRDefault="002621A9" w:rsidP="00D0122D">
            <w:pPr>
              <w:pStyle w:val="SingleTxtGR"/>
              <w:tabs>
                <w:tab w:val="left" w:pos="192"/>
                <w:tab w:val="left" w:pos="417"/>
              </w:tabs>
              <w:suppressAutoHyphens/>
              <w:ind w:left="17" w:right="17"/>
              <w:rPr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ab/>
            </w:r>
            <w:r w:rsidR="00BC5430" w:rsidRPr="002621A9">
              <w:rPr>
                <w:i/>
                <w:sz w:val="18"/>
                <w:szCs w:val="18"/>
              </w:rPr>
              <w:t>Источник</w:t>
            </w:r>
            <w:r w:rsidR="00BC5430" w:rsidRPr="002621A9">
              <w:rPr>
                <w:sz w:val="18"/>
                <w:szCs w:val="18"/>
              </w:rPr>
              <w:t>: секретариат ОЭС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b)</w:t>
            </w:r>
            <w:r w:rsidRPr="00BC5430">
              <w:tab/>
              <w:t xml:space="preserve">автомобильно-железнодорожная сеть Организации экономического сотрудничества (ОЭС) в Центральной Азии, включающая в себя восемь </w:t>
            </w:r>
            <w:r w:rsidR="0068367F">
              <w:br/>
            </w:r>
            <w:r w:rsidRPr="00BC5430">
              <w:t xml:space="preserve">дорожно-транспортных коридоров </w:t>
            </w:r>
            <w:r w:rsidR="0068367F">
              <w:t>и шесть </w:t>
            </w:r>
            <w:r w:rsidRPr="00BC5430">
              <w:t>железнодорожных транспортных коридоров. В 2009 году в сотрудничестве с Исламским банком развития (ИБР) началась реализация проекта по обеспечению осуществления Рамочного соглашения о транзитных перевозках ОЭС (РСТП);</w:t>
            </w:r>
          </w:p>
        </w:tc>
      </w:tr>
      <w:tr w:rsidR="00BC5430" w:rsidRPr="00BC5430" w:rsidTr="00144B65">
        <w:trPr>
          <w:cantSplit/>
        </w:trPr>
        <w:tc>
          <w:tcPr>
            <w:tcW w:w="4213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c)</w:t>
            </w:r>
            <w:r w:rsidRPr="00BC5430">
              <w:tab/>
              <w:t>Организация сотрудничества желез</w:t>
            </w:r>
            <w:r w:rsidR="0068367F">
              <w:t>ных дорог (ОСЖД) указала 13 </w:t>
            </w:r>
            <w:r w:rsidRPr="00BC5430">
              <w:t>железнодорожных транспортных коридоров в Европе и Азии. Был подготовлен меморандум о сотрудничестве в сфере технического, функционального и коммерческого развития каждого из этих железнодорожных коридоров, который будет подписан различными заинтересованными сторонами;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suppressAutoHyphens/>
              <w:ind w:left="17" w:right="17"/>
              <w:jc w:val="left"/>
            </w:pPr>
            <w:r w:rsidRPr="00BC5430">
              <w:t>Рис. 3</w:t>
            </w:r>
            <w:r w:rsidR="002621A9">
              <w:rPr>
                <w:lang w:val="en-US"/>
              </w:rPr>
              <w:br/>
            </w:r>
            <w:r w:rsidRPr="00BC5430">
              <w:rPr>
                <w:b/>
              </w:rPr>
              <w:t>Железнодорожные коридоры ОСЖД</w:t>
            </w:r>
          </w:p>
          <w:p w:rsidR="00BC5430" w:rsidRPr="00BC5430" w:rsidRDefault="00BC5430" w:rsidP="00D0122D">
            <w:pPr>
              <w:pStyle w:val="SingleTxtGR"/>
              <w:suppressAutoHyphens/>
              <w:ind w:left="17" w:right="17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5DD79325" wp14:editId="3234E3BC">
                  <wp:extent cx="2152015" cy="1048385"/>
                  <wp:effectExtent l="0" t="0" r="635" b="0"/>
                  <wp:docPr id="1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2621A9" w:rsidRDefault="002621A9" w:rsidP="00D0122D">
            <w:pPr>
              <w:pStyle w:val="SingleTxtGR"/>
              <w:tabs>
                <w:tab w:val="left" w:pos="173"/>
              </w:tabs>
              <w:suppressAutoHyphens/>
              <w:ind w:left="17" w:right="17"/>
              <w:rPr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ab/>
            </w:r>
            <w:r w:rsidR="00BC5430" w:rsidRPr="002621A9">
              <w:rPr>
                <w:i/>
                <w:sz w:val="18"/>
                <w:szCs w:val="18"/>
              </w:rPr>
              <w:t xml:space="preserve">Источник: </w:t>
            </w:r>
            <w:r w:rsidR="00BC5430" w:rsidRPr="002621A9">
              <w:rPr>
                <w:sz w:val="18"/>
                <w:szCs w:val="18"/>
              </w:rPr>
              <w:t>секретариат ОСЖД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</w:tr>
      <w:tr w:rsidR="00BC5430" w:rsidRPr="00BC5430" w:rsidTr="00144B65">
        <w:trPr>
          <w:cantSplit/>
        </w:trPr>
        <w:tc>
          <w:tcPr>
            <w:tcW w:w="4213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lastRenderedPageBreak/>
              <w:t>Рис. 4</w:t>
            </w:r>
            <w:r w:rsidR="003F7A33" w:rsidRPr="003F7A33">
              <w:br/>
            </w:r>
            <w:r w:rsidRPr="003F7A33">
              <w:rPr>
                <w:b/>
              </w:rPr>
              <w:t>Сеть автомобильных дорог ТОЮВЕ</w:t>
            </w:r>
          </w:p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32116F5A" wp14:editId="61E9912E">
                  <wp:extent cx="1828800" cy="1804670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3F7A33" w:rsidRDefault="003F7A33" w:rsidP="00D0122D">
            <w:pPr>
              <w:pStyle w:val="SingleTxtGR"/>
              <w:tabs>
                <w:tab w:val="left" w:pos="168"/>
                <w:tab w:val="left" w:pos="574"/>
              </w:tabs>
              <w:suppressAutoHyphens/>
              <w:ind w:left="17" w:right="17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 w:rsidR="00BC5430" w:rsidRPr="003F7A33">
              <w:rPr>
                <w:i/>
                <w:sz w:val="18"/>
                <w:szCs w:val="18"/>
              </w:rPr>
              <w:t>Источник</w:t>
            </w:r>
            <w:r w:rsidR="00BC5430" w:rsidRPr="003F7A33">
              <w:rPr>
                <w:sz w:val="18"/>
                <w:szCs w:val="18"/>
              </w:rPr>
              <w:t>: секретариат ТОЮВЕ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d)</w:t>
            </w:r>
            <w:r w:rsidRPr="00BC5430">
              <w:tab/>
              <w:t>Транспортная обсерватория Юго-Восточной Европы (ТОЮВЕ) занимается развитием всеобъемлющей сети, которая является частью сети ТЕС-Т и включает в себя восемь дорожно-транспортных коридоров и семь железнодорожных коридоров. Для мониторинга осуществления мягких мер была создана рабочая группа по упрощению транспортных процедур, и в отношении каждого из этих коридоров ведется конкретная работа;</w:t>
            </w:r>
          </w:p>
        </w:tc>
      </w:tr>
      <w:tr w:rsidR="00BC5430" w:rsidRPr="00BC5430" w:rsidTr="00144B65">
        <w:trPr>
          <w:cantSplit/>
        </w:trPr>
        <w:tc>
          <w:tcPr>
            <w:tcW w:w="4213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e)</w:t>
            </w:r>
            <w:r w:rsidRPr="00BC5430">
              <w:tab/>
              <w:t>Группа регионального экономического сотрудничества в Центральной Азии (РЭСЦА) указала шесть основных транспортных коридоров. В рамках Стратегии РЭСЦА по транспорту и упрощению процедур торговли до 2020 года были определены приоритетные проекты и задачи; в частности, было указано 108 проектов финансирования транспортной инфра</w:t>
            </w:r>
            <w:r w:rsidR="0068367F">
              <w:t>структуры и 49 </w:t>
            </w:r>
            <w:r w:rsidRPr="00BC5430">
              <w:t>проектов по оказанию технической помощи;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suppressAutoHyphens/>
              <w:ind w:left="17" w:right="17"/>
              <w:jc w:val="left"/>
            </w:pPr>
            <w:r w:rsidRPr="00BC5430">
              <w:t>Рис. 5</w:t>
            </w:r>
            <w:r w:rsidR="003F7A33">
              <w:br/>
            </w:r>
            <w:r w:rsidRPr="00BC5430">
              <w:rPr>
                <w:b/>
              </w:rPr>
              <w:t>Коридоры РЭСЦА</w:t>
            </w:r>
          </w:p>
          <w:p w:rsidR="00BC5430" w:rsidRPr="00BC5430" w:rsidRDefault="00BC5430" w:rsidP="00D0122D">
            <w:pPr>
              <w:pStyle w:val="SingleTxtGR"/>
              <w:suppressAutoHyphens/>
              <w:ind w:left="17" w:right="17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58738879" wp14:editId="63475FF9">
                  <wp:extent cx="1810385" cy="115252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BC5430" w:rsidRDefault="003F7A33" w:rsidP="00D0122D">
            <w:pPr>
              <w:pStyle w:val="SingleTxtGR"/>
              <w:tabs>
                <w:tab w:val="left" w:pos="168"/>
                <w:tab w:val="left" w:pos="574"/>
              </w:tabs>
              <w:suppressAutoHyphens/>
              <w:ind w:left="17" w:right="17"/>
              <w:jc w:val="left"/>
            </w:pPr>
            <w:r>
              <w:rPr>
                <w:i/>
                <w:sz w:val="18"/>
                <w:szCs w:val="18"/>
              </w:rPr>
              <w:tab/>
            </w:r>
            <w:r w:rsidR="00BC5430" w:rsidRPr="003F7A33">
              <w:rPr>
                <w:i/>
                <w:sz w:val="18"/>
                <w:szCs w:val="18"/>
              </w:rPr>
              <w:t xml:space="preserve">Источник: </w:t>
            </w:r>
            <w:r w:rsidR="00BC5430" w:rsidRPr="003F7A33">
              <w:rPr>
                <w:sz w:val="18"/>
                <w:szCs w:val="18"/>
              </w:rPr>
              <w:t>секретариат РЭСЦА</w:t>
            </w:r>
            <w:r>
              <w:rPr>
                <w:sz w:val="18"/>
                <w:szCs w:val="18"/>
              </w:rPr>
              <w:t>.</w:t>
            </w:r>
          </w:p>
        </w:tc>
      </w:tr>
      <w:tr w:rsidR="00BC5430" w:rsidRPr="00BC5430" w:rsidTr="00144B65">
        <w:trPr>
          <w:cantSplit/>
        </w:trPr>
        <w:tc>
          <w:tcPr>
            <w:tcW w:w="8505" w:type="dxa"/>
            <w:gridSpan w:val="2"/>
          </w:tcPr>
          <w:p w:rsidR="00BC5430" w:rsidRPr="00BC5430" w:rsidRDefault="00BC5430" w:rsidP="0068367F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f)</w:t>
            </w:r>
            <w:r w:rsidRPr="00BC5430">
              <w:tab/>
              <w:t xml:space="preserve">Организация Черноморского экономического сотрудничества (ОЧЭС) </w:t>
            </w:r>
            <w:r w:rsidR="00D554DB">
              <w:br/>
            </w:r>
            <w:r w:rsidRPr="00BC5430">
              <w:t>включила в число своих целей создание эффективной тр</w:t>
            </w:r>
            <w:r w:rsidR="0068367F">
              <w:t>анспортной сети для государств –</w:t>
            </w:r>
            <w:r w:rsidRPr="00BC5430">
              <w:t xml:space="preserve"> членов</w:t>
            </w:r>
            <w:r w:rsidR="0068367F">
              <w:t> </w:t>
            </w:r>
            <w:r w:rsidRPr="00BC5430">
              <w:t>ОЧЭС и содействует осуществлению проекта кольцевой автомагистрали «Черноморское кольцо», предусматривающего строительство кольцевого шоссе с четырьмя полосами движения протяженностью порядка 7 500 км между государства</w:t>
            </w:r>
            <w:r w:rsidR="0068367F">
              <w:t>ми – </w:t>
            </w:r>
            <w:r w:rsidRPr="00BC5430">
              <w:t>членами ОЧЭС;</w:t>
            </w:r>
          </w:p>
        </w:tc>
      </w:tr>
      <w:tr w:rsidR="00BC5430" w:rsidRPr="00BC5430" w:rsidTr="00144B65">
        <w:trPr>
          <w:cantSplit/>
        </w:trPr>
        <w:tc>
          <w:tcPr>
            <w:tcW w:w="4213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>Рис. 6</w:t>
            </w:r>
            <w:r w:rsidR="00442F10">
              <w:br/>
            </w:r>
            <w:r w:rsidRPr="00442F10">
              <w:rPr>
                <w:b/>
              </w:rPr>
              <w:t>Коридоры ТРАСЕКА</w:t>
            </w:r>
          </w:p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4439C160" wp14:editId="76BC6B9E">
                  <wp:extent cx="1713230" cy="1152525"/>
                  <wp:effectExtent l="0" t="0" r="127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BC5430" w:rsidRDefault="00442F10" w:rsidP="00D0122D">
            <w:pPr>
              <w:pStyle w:val="SingleTxtGR"/>
              <w:tabs>
                <w:tab w:val="left" w:pos="168"/>
                <w:tab w:val="left" w:pos="574"/>
              </w:tabs>
              <w:suppressAutoHyphens/>
              <w:ind w:left="17" w:right="17"/>
              <w:jc w:val="left"/>
            </w:pPr>
            <w:r>
              <w:rPr>
                <w:i/>
                <w:sz w:val="18"/>
                <w:szCs w:val="18"/>
              </w:rPr>
              <w:tab/>
            </w:r>
            <w:r w:rsidR="00BC5430" w:rsidRPr="00442F10">
              <w:rPr>
                <w:i/>
                <w:sz w:val="18"/>
                <w:szCs w:val="18"/>
              </w:rPr>
              <w:t>Источник:</w:t>
            </w:r>
            <w:r w:rsidR="00BC5430" w:rsidRPr="00442F10">
              <w:rPr>
                <w:sz w:val="18"/>
                <w:szCs w:val="18"/>
              </w:rPr>
              <w:t xml:space="preserve"> секретариат ТРАСЕКА</w:t>
            </w:r>
            <w:r w:rsidRPr="00442F10">
              <w:rPr>
                <w:sz w:val="18"/>
                <w:szCs w:val="18"/>
              </w:rPr>
              <w:t>.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g)</w:t>
            </w:r>
            <w:r w:rsidRPr="00BC5430">
              <w:tab/>
              <w:t>в рамках программы, касающейся транспортного коридора Европа </w:t>
            </w:r>
            <w:r w:rsidR="00090FAE">
              <w:t>–</w:t>
            </w:r>
            <w:r w:rsidRPr="00BC5430">
              <w:t xml:space="preserve"> Кавказ </w:t>
            </w:r>
            <w:r w:rsidR="00090FAE">
              <w:t>–</w:t>
            </w:r>
            <w:r w:rsidRPr="00BC5430">
              <w:t xml:space="preserve"> А</w:t>
            </w:r>
            <w:r w:rsidR="00D554DB">
              <w:t>зия (ТРАСЕКА), было указано два </w:t>
            </w:r>
            <w:r w:rsidRPr="00BC5430">
              <w:t>основных коридора. Был создан Международный инвестиционный форум ТРАСЕКА, который представляет собой постоянно действующий механизм прямого и последовательного взаимодействия между программой ТРАСЕКА и инвесторами;</w:t>
            </w:r>
          </w:p>
        </w:tc>
      </w:tr>
      <w:tr w:rsidR="00BC5430" w:rsidRPr="00BC5430" w:rsidTr="00144B65">
        <w:trPr>
          <w:cantSplit/>
        </w:trPr>
        <w:tc>
          <w:tcPr>
            <w:tcW w:w="4213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h)</w:t>
            </w:r>
            <w:r w:rsidRPr="00BC5430">
              <w:tab/>
              <w:t>в рамках Новой евразийской инициативы в области наземного транспорта (НЕИНТ) Международного союза автомобильного транспорта (МСАТ) было указано три основных коридора (маршрута). По этим коридорам было совершено четыре демонстрационных автопробега, по итогам которых были достигнуты конкретные результаты и вынесены рекомендации;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>Рис. 7</w:t>
            </w:r>
            <w:r w:rsidR="00442F10">
              <w:br/>
            </w:r>
            <w:r w:rsidRPr="00442F10">
              <w:rPr>
                <w:b/>
              </w:rPr>
              <w:t>Евразийская инициатива в области наземного транспорта МСАТ</w:t>
            </w:r>
          </w:p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3579943F" wp14:editId="1438F481">
                  <wp:extent cx="2158365" cy="88392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BC5430" w:rsidRDefault="00442F10" w:rsidP="00D0122D">
            <w:pPr>
              <w:pStyle w:val="SingleTxtGR"/>
              <w:tabs>
                <w:tab w:val="left" w:pos="168"/>
                <w:tab w:val="left" w:pos="574"/>
              </w:tabs>
              <w:suppressAutoHyphens/>
              <w:ind w:left="17" w:right="17"/>
              <w:jc w:val="left"/>
            </w:pPr>
            <w:r>
              <w:rPr>
                <w:i/>
                <w:sz w:val="18"/>
                <w:szCs w:val="18"/>
              </w:rPr>
              <w:tab/>
            </w:r>
            <w:r w:rsidR="00BC5430" w:rsidRPr="00442F10">
              <w:rPr>
                <w:i/>
                <w:sz w:val="18"/>
                <w:szCs w:val="18"/>
              </w:rPr>
              <w:t>Источник</w:t>
            </w:r>
            <w:r w:rsidR="00BC5430" w:rsidRPr="00442F10">
              <w:rPr>
                <w:sz w:val="18"/>
                <w:szCs w:val="18"/>
              </w:rPr>
              <w:t>: секретариат МСАТ</w:t>
            </w:r>
            <w:r>
              <w:rPr>
                <w:sz w:val="18"/>
                <w:szCs w:val="18"/>
              </w:rPr>
              <w:t>.</w:t>
            </w:r>
          </w:p>
        </w:tc>
      </w:tr>
      <w:tr w:rsidR="00BC5430" w:rsidRPr="00BC5430" w:rsidTr="00144B65">
        <w:trPr>
          <w:cantSplit/>
        </w:trPr>
        <w:tc>
          <w:tcPr>
            <w:tcW w:w="4213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lastRenderedPageBreak/>
              <w:t>Рис. 8</w:t>
            </w:r>
            <w:r w:rsidR="007669A2">
              <w:br/>
            </w:r>
            <w:r w:rsidRPr="007669A2">
              <w:rPr>
                <w:b/>
              </w:rPr>
              <w:t>Транспортные коридоры СЕТМО</w:t>
            </w:r>
          </w:p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rPr>
                <w:noProof/>
                <w:lang w:val="en-GB" w:eastAsia="en-GB"/>
              </w:rPr>
              <w:drawing>
                <wp:inline distT="0" distB="0" distL="0" distR="0" wp14:anchorId="6808B481" wp14:editId="3101A92F">
                  <wp:extent cx="2097405" cy="1122045"/>
                  <wp:effectExtent l="0" t="0" r="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430" w:rsidRPr="007669A2" w:rsidRDefault="007669A2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ab/>
            </w:r>
            <w:r w:rsidR="00BC5430" w:rsidRPr="007669A2">
              <w:rPr>
                <w:i/>
                <w:sz w:val="18"/>
                <w:szCs w:val="18"/>
              </w:rPr>
              <w:t>Источник</w:t>
            </w:r>
            <w:r w:rsidR="00BC5430" w:rsidRPr="007669A2">
              <w:rPr>
                <w:sz w:val="18"/>
                <w:szCs w:val="18"/>
              </w:rPr>
              <w:t>: секретариат СЕТМО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292" w:type="dxa"/>
          </w:tcPr>
          <w:p w:rsidR="00BC5430" w:rsidRPr="00BC5430" w:rsidRDefault="00BC5430" w:rsidP="00D0122D">
            <w:pPr>
              <w:pStyle w:val="SingleTxtGR"/>
              <w:tabs>
                <w:tab w:val="left" w:pos="238"/>
                <w:tab w:val="left" w:pos="574"/>
              </w:tabs>
              <w:suppressAutoHyphens/>
              <w:ind w:left="17" w:right="17"/>
              <w:jc w:val="left"/>
            </w:pPr>
            <w:r w:rsidRPr="00BC5430">
              <w:tab/>
              <w:t>i)</w:t>
            </w:r>
            <w:r w:rsidRPr="00BC5430">
              <w:tab/>
              <w:t>Центр транспортных исследований для Западного Средиземноморья (СЕТМО) указал семь транспортных коридоров, причем шесть из них являются частью сети ТЕС-Т. Специально для Магрибского коридора мультимодальных перевозок был разработан план действий с указанием горизонтальных мер.</w:t>
            </w:r>
          </w:p>
        </w:tc>
      </w:tr>
    </w:tbl>
    <w:p w:rsidR="00BC5430" w:rsidRPr="00BC5430" w:rsidRDefault="00BC5430" w:rsidP="007669A2">
      <w:pPr>
        <w:pStyle w:val="SingleTxtGR"/>
        <w:spacing w:before="120"/>
      </w:pPr>
      <w:r w:rsidRPr="00BC5430">
        <w:t>3.</w:t>
      </w:r>
      <w:r w:rsidRPr="00BC5430">
        <w:tab/>
        <w:t>Во время рабочего совещания секретариат подготовил следующую карту, в которой кратко излагаются все инициативы по транспортной инфраструктуре в Европе и Азии и подчеркивается, что все они осуществляются в одном и том же регионе и в одних и тех же коридорах.</w:t>
      </w:r>
    </w:p>
    <w:p w:rsidR="00BC5430" w:rsidRPr="00BC5430" w:rsidRDefault="007669A2" w:rsidP="007669A2">
      <w:pPr>
        <w:pStyle w:val="H23GR"/>
      </w:pPr>
      <w:r>
        <w:tab/>
      </w:r>
      <w:r w:rsidRPr="007669A2">
        <w:rPr>
          <w:b w:val="0"/>
        </w:rPr>
        <w:tab/>
      </w:r>
      <w:r w:rsidR="00BC5430" w:rsidRPr="007669A2">
        <w:rPr>
          <w:b w:val="0"/>
        </w:rPr>
        <w:t>Рис. 9</w:t>
      </w:r>
      <w:r>
        <w:br/>
      </w:r>
      <w:r w:rsidR="00BC5430" w:rsidRPr="00BC5430">
        <w:t>Транспортные коридоры Европы и Азии</w:t>
      </w:r>
    </w:p>
    <w:p w:rsidR="00BC5430" w:rsidRPr="00BC5430" w:rsidRDefault="00BC5430" w:rsidP="00BC5430">
      <w:pPr>
        <w:pStyle w:val="SingleTxtGR"/>
      </w:pPr>
      <w:r w:rsidRPr="00BC5430">
        <w:rPr>
          <w:noProof/>
          <w:lang w:val="en-GB" w:eastAsia="en-GB"/>
        </w:rPr>
        <w:drawing>
          <wp:inline distT="0" distB="0" distL="0" distR="0" wp14:anchorId="78E4AD35" wp14:editId="77D5B240">
            <wp:extent cx="4689231" cy="3212121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6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430" w:rsidRPr="00090FAE" w:rsidRDefault="00090FAE" w:rsidP="00090FAE">
      <w:pPr>
        <w:pStyle w:val="SingleTxtGR"/>
        <w:tabs>
          <w:tab w:val="left" w:pos="1418"/>
        </w:tabs>
        <w:rPr>
          <w:sz w:val="18"/>
          <w:szCs w:val="18"/>
        </w:rPr>
      </w:pPr>
      <w:r>
        <w:rPr>
          <w:i/>
          <w:sz w:val="18"/>
          <w:szCs w:val="18"/>
        </w:rPr>
        <w:tab/>
      </w:r>
      <w:r w:rsidR="00BC5430" w:rsidRPr="00090FAE">
        <w:rPr>
          <w:i/>
          <w:sz w:val="18"/>
          <w:szCs w:val="18"/>
        </w:rPr>
        <w:t>Источник:</w:t>
      </w:r>
      <w:r w:rsidR="00BC5430" w:rsidRPr="00090FAE">
        <w:rPr>
          <w:sz w:val="18"/>
          <w:szCs w:val="18"/>
        </w:rPr>
        <w:t xml:space="preserve"> ЕЭК, Отдел транспорта</w:t>
      </w:r>
      <w:r>
        <w:rPr>
          <w:sz w:val="18"/>
          <w:szCs w:val="18"/>
        </w:rPr>
        <w:t>.</w:t>
      </w:r>
    </w:p>
    <w:p w:rsidR="00BC5430" w:rsidRPr="00BC5430" w:rsidRDefault="00BC5430" w:rsidP="00BC5430">
      <w:pPr>
        <w:pStyle w:val="SingleTxtGR"/>
      </w:pPr>
      <w:r w:rsidRPr="00BC5430">
        <w:t>4.</w:t>
      </w:r>
      <w:r w:rsidRPr="00BC5430">
        <w:tab/>
        <w:t>Рабочее совещание показало, насколько сложны вопросы существа, св</w:t>
      </w:r>
      <w:r w:rsidRPr="00BC5430">
        <w:t>я</w:t>
      </w:r>
      <w:r w:rsidRPr="00BC5430">
        <w:t>занные с развитием транспортных коридоров в Европе и Азии, и что необходим дальнейший анализ. Для целей облегчения пересечения границ была подчер</w:t>
      </w:r>
      <w:r w:rsidRPr="00BC5430">
        <w:t>к</w:t>
      </w:r>
      <w:r w:rsidRPr="00BC5430">
        <w:t>нута важность наличия современной и эффективной транспортной инфрастру</w:t>
      </w:r>
      <w:r w:rsidRPr="00BC5430">
        <w:t>к</w:t>
      </w:r>
      <w:r w:rsidRPr="00BC5430">
        <w:t>туры, осуществления мер организационно-информационного характера и ре</w:t>
      </w:r>
      <w:r w:rsidRPr="00BC5430">
        <w:t>а</w:t>
      </w:r>
      <w:r w:rsidRPr="00BC5430">
        <w:t>лизации, в частности, конвенций Организации Объединенных Наций. Кроме т</w:t>
      </w:r>
      <w:r w:rsidRPr="00BC5430">
        <w:t>о</w:t>
      </w:r>
      <w:r w:rsidRPr="00BC5430">
        <w:t>го, в качестве одной из ключевых проблем, которые должны быть решены, было упомянуто отсутствие сотрудничества между различными заинтересованными сторонами и инициативами по развитию транспортных коридоров между Евр</w:t>
      </w:r>
      <w:r w:rsidRPr="00BC5430">
        <w:t>о</w:t>
      </w:r>
      <w:r w:rsidRPr="00BC5430">
        <w:t>пой и Азией.</w:t>
      </w:r>
    </w:p>
    <w:p w:rsidR="00BC5430" w:rsidRPr="00BC5430" w:rsidRDefault="00BC5430" w:rsidP="00BC5430">
      <w:pPr>
        <w:pStyle w:val="SingleTxtGR"/>
      </w:pPr>
      <w:r w:rsidRPr="00BC5430">
        <w:t>5.</w:t>
      </w:r>
      <w:r w:rsidRPr="00BC5430">
        <w:tab/>
        <w:t>На своей двадцать девятой сессии (5–7 сентября 2016 года) Рабочая гру</w:t>
      </w:r>
      <w:r w:rsidRPr="00BC5430">
        <w:t>п</w:t>
      </w:r>
      <w:r w:rsidRPr="00BC5430">
        <w:t>па по тенденциям и экономике транспорта постановила поручить секретариату (ECE/TRANS/WP.5/60, пункт 37) разработку международного центра монит</w:t>
      </w:r>
      <w:r w:rsidRPr="00BC5430">
        <w:t>о</w:t>
      </w:r>
      <w:r w:rsidRPr="00BC5430">
        <w:t>ринга транспортной инфраструктуры для Европейского и Азиатского контине</w:t>
      </w:r>
      <w:r w:rsidRPr="00BC5430">
        <w:t>н</w:t>
      </w:r>
      <w:r w:rsidRPr="00BC5430">
        <w:t>тов.</w:t>
      </w:r>
    </w:p>
    <w:p w:rsidR="00BC5430" w:rsidRPr="00BC5430" w:rsidRDefault="00BC5430" w:rsidP="00090FAE">
      <w:pPr>
        <w:pStyle w:val="HChGR"/>
      </w:pPr>
      <w:r w:rsidRPr="00BC5430">
        <w:lastRenderedPageBreak/>
        <w:tab/>
        <w:t>II.</w:t>
      </w:r>
      <w:r w:rsidRPr="00BC5430">
        <w:tab/>
        <w:t>Предоставляемые услуги</w:t>
      </w:r>
    </w:p>
    <w:p w:rsidR="00BC5430" w:rsidRPr="00BC5430" w:rsidRDefault="00BC5430" w:rsidP="00BC5430">
      <w:pPr>
        <w:pStyle w:val="SingleTxtGR"/>
      </w:pPr>
      <w:r w:rsidRPr="00BC5430">
        <w:t>6.</w:t>
      </w:r>
      <w:r w:rsidRPr="00BC5430">
        <w:tab/>
        <w:t>Основными задачами этого центра мониторинга являются: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a)</w:t>
      </w:r>
      <w:r w:rsidR="00BC5430" w:rsidRPr="00BC5430">
        <w:tab/>
        <w:t>расширение сотрудничества между различными инициативами в области транспортной инфраструктуры в Европе и Азии;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b)</w:t>
      </w:r>
      <w:r w:rsidR="00BC5430" w:rsidRPr="00BC5430">
        <w:tab/>
        <w:t>создание эффекта масштаба и максимальное повышение эффекти</w:t>
      </w:r>
      <w:r w:rsidR="00BC5430" w:rsidRPr="00BC5430">
        <w:t>в</w:t>
      </w:r>
      <w:r w:rsidR="00BC5430" w:rsidRPr="00BC5430">
        <w:t>ности путем оказания правительствам и организациям помощи с тем, чтобы они могли добиться большего при меньших затратах;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c)</w:t>
      </w:r>
      <w:r w:rsidR="00BC5430" w:rsidRPr="00BC5430">
        <w:tab/>
        <w:t>предоставление правительствам конкретных и ощутимых ресурсов путем размещения данных и результатов различных тематических исследов</w:t>
      </w:r>
      <w:r w:rsidR="00BC5430" w:rsidRPr="00BC5430">
        <w:t>а</w:t>
      </w:r>
      <w:r w:rsidR="00BC5430" w:rsidRPr="00BC5430">
        <w:t>ний;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d)</w:t>
      </w:r>
      <w:r w:rsidR="00BC5430" w:rsidRPr="00BC5430">
        <w:tab/>
        <w:t>содействие связи между координаторами инициатив в целях обмена базовой информацией (даты проведения совещаний, повестки дня, до</w:t>
      </w:r>
      <w:r w:rsidR="00D554DB">
        <w:t>клады, программы семинаров и т.</w:t>
      </w:r>
      <w:r w:rsidR="00BC5430" w:rsidRPr="00BC5430">
        <w:t>д.);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e)</w:t>
      </w:r>
      <w:r w:rsidR="00BC5430" w:rsidRPr="00BC5430">
        <w:tab/>
        <w:t>распространение специальных знаний и передового опыта, вкл</w:t>
      </w:r>
      <w:r w:rsidR="00BC5430" w:rsidRPr="00BC5430">
        <w:t>ю</w:t>
      </w:r>
      <w:r w:rsidR="00BC5430" w:rsidRPr="00BC5430">
        <w:t>чая информацию о поставщиках, консультантах и</w:t>
      </w:r>
      <w:r w:rsidR="00145F12">
        <w:t xml:space="preserve"> </w:t>
      </w:r>
      <w:r w:rsidR="00BC5430" w:rsidRPr="00BC5430">
        <w:t>т.д.;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f)</w:t>
      </w:r>
      <w:r w:rsidR="00BC5430" w:rsidRPr="00BC5430">
        <w:tab/>
        <w:t>обмен информацией о проектах и других инициативах/</w:t>
      </w:r>
      <w:r w:rsidR="00D554DB">
        <w:br/>
      </w:r>
      <w:r w:rsidR="00BC5430" w:rsidRPr="00BC5430">
        <w:t>предложениях;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g)</w:t>
      </w:r>
      <w:r w:rsidR="00BC5430" w:rsidRPr="00BC5430">
        <w:tab/>
        <w:t>поиск путей сотрудничества по конкретным проектам/задачам/</w:t>
      </w:r>
      <w:r w:rsidR="00145F12">
        <w:br/>
      </w:r>
      <w:r w:rsidR="00BC5430" w:rsidRPr="00BC5430">
        <w:t>исследованиям в области транспортной инфраструктуры, одобренным в ходе сессий их секретариатов.</w:t>
      </w:r>
    </w:p>
    <w:p w:rsidR="00BC5430" w:rsidRPr="00BC5430" w:rsidRDefault="00BC5430" w:rsidP="00BC5430">
      <w:pPr>
        <w:pStyle w:val="SingleTxtGR"/>
      </w:pPr>
      <w:r w:rsidRPr="00BC5430">
        <w:t>7.</w:t>
      </w:r>
      <w:r w:rsidRPr="00BC5430">
        <w:tab/>
        <w:t>Однако, поскольку центр мониторинга будет создаваться на платформе сложной географической информационной системы (ГИС), услуги, которые б</w:t>
      </w:r>
      <w:r w:rsidRPr="00BC5430">
        <w:t>у</w:t>
      </w:r>
      <w:r w:rsidRPr="00BC5430">
        <w:t>дут предоставляться пользователям, особенно правительствам и междунаро</w:t>
      </w:r>
      <w:r w:rsidRPr="00BC5430">
        <w:t>д</w:t>
      </w:r>
      <w:r w:rsidRPr="00BC5430">
        <w:t>ным финансовым учреждениям, будут выходить за рамки тех, которые указаны выше. Это позволит всем пользователям находить и анализировать: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a)</w:t>
      </w:r>
      <w:r w:rsidR="00BC5430" w:rsidRPr="00BC5430">
        <w:tab/>
        <w:t>данные о всех транспортных сетях и узлах (автомобильные, желе</w:t>
      </w:r>
      <w:r w:rsidR="00BC5430" w:rsidRPr="00BC5430">
        <w:t>з</w:t>
      </w:r>
      <w:r w:rsidR="00BC5430" w:rsidRPr="00BC5430">
        <w:t>нодорожные, внутренние водные пути, порты, аэропорты, интермодальные те</w:t>
      </w:r>
      <w:r w:rsidR="00BC5430" w:rsidRPr="00BC5430">
        <w:t>р</w:t>
      </w:r>
      <w:r w:rsidR="00BC5430" w:rsidRPr="00BC5430">
        <w:t>миналы, логистические центры и пограничные пункты). Эти данные будут включать любую информацию: от технических характеристик, таких как кол</w:t>
      </w:r>
      <w:r w:rsidR="00BC5430" w:rsidRPr="00BC5430">
        <w:t>и</w:t>
      </w:r>
      <w:r w:rsidR="00BC5430" w:rsidRPr="00BC5430">
        <w:t>чество полос движения,</w:t>
      </w:r>
      <w:r w:rsidR="00D554DB">
        <w:t xml:space="preserve"> электрифицированные линии и т.</w:t>
      </w:r>
      <w:r w:rsidR="00BC5430" w:rsidRPr="00BC5430">
        <w:t>д., до оперативных данных, таких как часы работы, количество полос движения для грузовых а</w:t>
      </w:r>
      <w:r w:rsidR="00BC5430" w:rsidRPr="00BC5430">
        <w:t>в</w:t>
      </w:r>
      <w:r w:rsidR="00BC5430" w:rsidRPr="00BC5430">
        <w:t>томобилей МДП и т.д.;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b)</w:t>
      </w:r>
      <w:r w:rsidR="00BC5430" w:rsidRPr="00BC5430">
        <w:tab/>
        <w:t>данные о транспортных коридорах (длина, услуги, недостающие звенья, графики движения, тарифы). Эти данные будут включать в себя инфо</w:t>
      </w:r>
      <w:r w:rsidR="00BC5430" w:rsidRPr="00BC5430">
        <w:t>р</w:t>
      </w:r>
      <w:r w:rsidR="00BC5430" w:rsidRPr="00BC5430">
        <w:t>мацию о маршрутных поездах, например поездах, эксплуатируемых в отдел</w:t>
      </w:r>
      <w:r w:rsidR="00BC5430" w:rsidRPr="00BC5430">
        <w:t>ь</w:t>
      </w:r>
      <w:r w:rsidR="00BC5430" w:rsidRPr="00BC5430">
        <w:t>ных коридорах, количестве пунктов пересечения границ и времени ожидания, мониторинге услуг в режиме реального времени (графики движения, остановки и т.д.), и расчете интермодальных тарифов (доставка от двери до двери). На б</w:t>
      </w:r>
      <w:r w:rsidR="00BC5430" w:rsidRPr="00BC5430">
        <w:t>о</w:t>
      </w:r>
      <w:r w:rsidR="00BC5430" w:rsidRPr="00BC5430">
        <w:t>лее позднем этапе в сотрудничестве с железнодорожным предприятием мар</w:t>
      </w:r>
      <w:r w:rsidR="00BC5430" w:rsidRPr="00BC5430">
        <w:t>ш</w:t>
      </w:r>
      <w:r w:rsidR="00BC5430" w:rsidRPr="00BC5430">
        <w:t>рутные поезда могут быть оснащены ГСОМ, позволяющей их пользователям в интерактивном режиме обнаруживать и отслеживать через центр мониторинга рейсы поездов и, следовательно, свой груз;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c)</w:t>
      </w:r>
      <w:r w:rsidR="00BC5430" w:rsidRPr="00BC5430">
        <w:tab/>
        <w:t>данные о новых проектах в области транспортной инфраструктуры. Правительственные координаторы будут иметь возможность, если они этого з</w:t>
      </w:r>
      <w:r w:rsidR="00BC5430" w:rsidRPr="00BC5430">
        <w:t>а</w:t>
      </w:r>
      <w:r w:rsidR="00BC5430" w:rsidRPr="00BC5430">
        <w:t>хотят, предоставить информацию о новых проектах в области транспортной инфраструктуры с гарантированным или негарантированным финансированием и оценить их финансирование международными финансовыми учреждениями (МФУ) и другими донорами. Реальная ценность для правительств и особенно МФУ при оценке этих новых проектов будет заключаться в том, что у них будет возможность рассмотреть и проанализировать проекты в более широком ге</w:t>
      </w:r>
      <w:r w:rsidR="00BC5430" w:rsidRPr="00BC5430">
        <w:t>о</w:t>
      </w:r>
      <w:r w:rsidR="00BC5430" w:rsidRPr="00BC5430">
        <w:t>графическом и социально-экономическом контексте путем добавления или уменьшения тематических слоев наполнения ГИС. Например, существует кр</w:t>
      </w:r>
      <w:r w:rsidR="00BC5430" w:rsidRPr="00BC5430">
        <w:t>и</w:t>
      </w:r>
      <w:r w:rsidR="00BC5430" w:rsidRPr="00BC5430">
        <w:lastRenderedPageBreak/>
        <w:t>тическая информация, которую банк должен знать, прежде чем принимать р</w:t>
      </w:r>
      <w:r w:rsidR="00BC5430" w:rsidRPr="00BC5430">
        <w:t>е</w:t>
      </w:r>
      <w:r w:rsidR="00BC5430" w:rsidRPr="00BC5430">
        <w:t>шение о финансировании нового проекта. Например, эта информация о новом проекте, который является частью транспортного коридора, включает в себя к</w:t>
      </w:r>
      <w:r w:rsidR="00BC5430" w:rsidRPr="00BC5430">
        <w:t>о</w:t>
      </w:r>
      <w:r w:rsidR="00BC5430" w:rsidRPr="00BC5430">
        <w:t>личество пунктов пересечения границы и время ожидания на них, прежде чем груз достигнет первого порта, а также существующие и прогнозируемые торг</w:t>
      </w:r>
      <w:r w:rsidR="00BC5430" w:rsidRPr="00BC5430">
        <w:t>о</w:t>
      </w:r>
      <w:r w:rsidR="00BC5430" w:rsidRPr="00BC5430">
        <w:t>вые потоки в данном коридоре;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d)</w:t>
      </w:r>
      <w:r w:rsidR="00BC5430" w:rsidRPr="00BC5430">
        <w:tab/>
        <w:t>данные о транспортных и грузовых потоках; транспортные и груз</w:t>
      </w:r>
      <w:r w:rsidR="00BC5430" w:rsidRPr="00BC5430">
        <w:t>о</w:t>
      </w:r>
      <w:r w:rsidR="00BC5430" w:rsidRPr="00BC5430">
        <w:t>вые потоки являются показателем уровня важности какой-либо артерии по сравнению со всей сетью. Этот параметр может характеризовать жизнеспосо</w:t>
      </w:r>
      <w:r w:rsidR="00BC5430" w:rsidRPr="00BC5430">
        <w:t>б</w:t>
      </w:r>
      <w:r w:rsidR="00BC5430" w:rsidRPr="00BC5430">
        <w:t>ность и устойчивость нового проекта в области транспортной инфраструктуры;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e)</w:t>
      </w:r>
      <w:r w:rsidR="00BC5430" w:rsidRPr="00BC5430">
        <w:tab/>
        <w:t>данные о ратификации и осуществлении международных конве</w:t>
      </w:r>
      <w:r w:rsidR="00BC5430" w:rsidRPr="00BC5430">
        <w:t>н</w:t>
      </w:r>
      <w:r w:rsidR="00BC5430" w:rsidRPr="00BC5430">
        <w:t>ций/соглашений: моментально и путем добавления тематического слоя напо</w:t>
      </w:r>
      <w:r w:rsidR="00BC5430" w:rsidRPr="00BC5430">
        <w:t>л</w:t>
      </w:r>
      <w:r w:rsidR="00BC5430" w:rsidRPr="00BC5430">
        <w:t>нения ГИС пользователи могли бы увидеть, какие страны подписали и ратиф</w:t>
      </w:r>
      <w:r w:rsidR="00BC5430" w:rsidRPr="00BC5430">
        <w:t>и</w:t>
      </w:r>
      <w:r w:rsidR="00BC5430" w:rsidRPr="00BC5430">
        <w:t>цировали те или иные международные конвенции и соглашения, и уровень их осуществления. Эта информация является критическим показателем условий транспорта и упрощения процедур торговли, существующих в данном регионе, и, следовательно, показателем жизнеспособности и устойчивости будущего проекта в области транспортной инфраструктуры;</w:t>
      </w:r>
    </w:p>
    <w:p w:rsidR="00BC5430" w:rsidRPr="00BC5430" w:rsidRDefault="00090FAE" w:rsidP="00BC5430">
      <w:pPr>
        <w:pStyle w:val="SingleTxtGR"/>
      </w:pPr>
      <w:r>
        <w:tab/>
      </w:r>
      <w:r w:rsidR="00BC5430" w:rsidRPr="00BC5430">
        <w:t>f)</w:t>
      </w:r>
      <w:r w:rsidR="00BC5430" w:rsidRPr="00BC5430">
        <w:tab/>
        <w:t>результаты различных региональных исследований, такие как:</w:t>
      </w:r>
    </w:p>
    <w:p w:rsidR="00BC5430" w:rsidRPr="00BC5430" w:rsidRDefault="00BC5430" w:rsidP="00144B65">
      <w:pPr>
        <w:pStyle w:val="SingleTxtGR"/>
        <w:ind w:left="1701"/>
      </w:pPr>
      <w:r w:rsidRPr="00BC5430">
        <w:t>i)</w:t>
      </w:r>
      <w:r w:rsidRPr="00BC5430">
        <w:tab/>
        <w:t>сопоставительный анализ затрат на строительство транспортной инфраструктуры: уже существует группа экспертов, наделенная соотве</w:t>
      </w:r>
      <w:r w:rsidRPr="00BC5430">
        <w:t>т</w:t>
      </w:r>
      <w:r w:rsidRPr="00BC5430">
        <w:t xml:space="preserve">ствующим мандатом. </w:t>
      </w:r>
      <w:proofErr w:type="gramStart"/>
      <w:r w:rsidRPr="00BC5430">
        <w:t>Если результаты работы этой группы будут включ</w:t>
      </w:r>
      <w:r w:rsidRPr="00BC5430">
        <w:t>е</w:t>
      </w:r>
      <w:r w:rsidRPr="00BC5430">
        <w:t>ны в данные центра мониторинга, то тогда правительства и банки сумеют узнать, путем добавления тематического слоя наполнения ГИС, сколько другие правительства региона платят за строительство аналогичного, например, моста, дороги и т.д., и эти данные внесут ценный вклад в по</w:t>
      </w:r>
      <w:r w:rsidRPr="00BC5430">
        <w:t>д</w:t>
      </w:r>
      <w:r w:rsidRPr="00BC5430">
        <w:t>готовку проектных предложений, удовлетворяющих критериям банко</w:t>
      </w:r>
      <w:r w:rsidRPr="00BC5430">
        <w:t>в</w:t>
      </w:r>
      <w:r w:rsidRPr="00BC5430">
        <w:t>ского финансирования, и в оценку фактической стоимости нового прое</w:t>
      </w:r>
      <w:r w:rsidRPr="00BC5430">
        <w:t>к</w:t>
      </w:r>
      <w:r w:rsidRPr="00BC5430">
        <w:t>та;</w:t>
      </w:r>
      <w:proofErr w:type="gramEnd"/>
    </w:p>
    <w:p w:rsidR="00BC5430" w:rsidRPr="00BC5430" w:rsidRDefault="00BC5430" w:rsidP="00144B65">
      <w:pPr>
        <w:pStyle w:val="SingleTxtGR"/>
        <w:ind w:left="1701"/>
      </w:pPr>
      <w:r w:rsidRPr="00BC5430">
        <w:t>ii)</w:t>
      </w:r>
      <w:r w:rsidRPr="00BC5430">
        <w:tab/>
        <w:t>последствия изменения климата для международных транспортных сетей и узлов и адаптация к ним: уже существует группа экспертов, над</w:t>
      </w:r>
      <w:r w:rsidRPr="00BC5430">
        <w:t>е</w:t>
      </w:r>
      <w:r w:rsidRPr="00BC5430">
        <w:t>ленная соответствующим мандатом. Если результаты работы этой группы будут включены в данные центра мониторинга, то тогда правит</w:t>
      </w:r>
      <w:r w:rsidR="00D554DB">
        <w:t>ельства и банки смогут получить</w:t>
      </w:r>
      <w:r w:rsidRPr="00BC5430">
        <w:t xml:space="preserve"> путем добавления тематического слоя наполнения ГИС полную карту очагов опасности, возникающих в связи с воздейств</w:t>
      </w:r>
      <w:r w:rsidRPr="00BC5430">
        <w:t>и</w:t>
      </w:r>
      <w:r w:rsidRPr="00BC5430">
        <w:t>ем климатических изменений, для данного региона. Карта очагов опасн</w:t>
      </w:r>
      <w:r w:rsidRPr="00BC5430">
        <w:t>о</w:t>
      </w:r>
      <w:r w:rsidRPr="00BC5430">
        <w:t>сти станет результатом согласования прогнозов, представленных МГЭИК в отношении различных климатических факторов (осадки, тем</w:t>
      </w:r>
      <w:r w:rsidR="00145F12">
        <w:t>пература и т.</w:t>
      </w:r>
      <w:r w:rsidRPr="00BC5430">
        <w:t>д.), с транспортной инфраструктурой первостепенной важности. Например, если на основе этой карты очагов опасности предлагаемый участок строительства может быть затоплен, то правительства/банки должны предложить дополнительные технические меры с целью адапт</w:t>
      </w:r>
      <w:r w:rsidRPr="00BC5430">
        <w:t>а</w:t>
      </w:r>
      <w:r w:rsidRPr="00BC5430">
        <w:t>ции к этим последствиям изменения климата или они могут передумать осуществлять строительство на этом участке;</w:t>
      </w:r>
    </w:p>
    <w:p w:rsidR="00BC5430" w:rsidRPr="00BC5430" w:rsidRDefault="00BC5430" w:rsidP="00144B65">
      <w:pPr>
        <w:pStyle w:val="SingleTxtGR"/>
        <w:ind w:left="1701"/>
      </w:pPr>
      <w:r w:rsidRPr="00BC5430">
        <w:t>iii)</w:t>
      </w:r>
      <w:r w:rsidRPr="00BC5430">
        <w:tab/>
        <w:t>передовая практика и новаторские решения в области финансир</w:t>
      </w:r>
      <w:r w:rsidRPr="00BC5430">
        <w:t>о</w:t>
      </w:r>
      <w:r w:rsidRPr="00BC5430">
        <w:t>вания транспортной инфраструктуры: центр мониторинга будет функц</w:t>
      </w:r>
      <w:r w:rsidRPr="00BC5430">
        <w:t>и</w:t>
      </w:r>
      <w:r w:rsidRPr="00BC5430">
        <w:t>онировать в качестве «электронной библиотеки», в которую будут доба</w:t>
      </w:r>
      <w:r w:rsidRPr="00BC5430">
        <w:t>в</w:t>
      </w:r>
      <w:r w:rsidRPr="00BC5430">
        <w:t>ляться все передовые методы, инструменты и методологии, связанные с финансированием транспортной инфраструктуры.</w:t>
      </w:r>
    </w:p>
    <w:p w:rsidR="00BC5430" w:rsidRPr="00BC5430" w:rsidRDefault="00BC5430" w:rsidP="00BC5430">
      <w:pPr>
        <w:pStyle w:val="SingleTxtGR"/>
      </w:pPr>
      <w:r w:rsidRPr="00BC5430">
        <w:t>8.</w:t>
      </w:r>
      <w:r w:rsidRPr="00BC5430">
        <w:tab/>
        <w:t>Международные финансовые учреждения должны иметь доступ к наде</w:t>
      </w:r>
      <w:r w:rsidRPr="00BC5430">
        <w:t>ж</w:t>
      </w:r>
      <w:r w:rsidRPr="00BC5430">
        <w:t>ным данным и аналитическим инструментам для обеспечения финансирования проектов в области транспортной инфраструктуры, которые эффективно улу</w:t>
      </w:r>
      <w:r w:rsidRPr="00BC5430">
        <w:t>ч</w:t>
      </w:r>
      <w:r w:rsidRPr="00BC5430">
        <w:t>шают сообщаемость на региональном и международном уровне. Центр монит</w:t>
      </w:r>
      <w:r w:rsidRPr="00BC5430">
        <w:t>о</w:t>
      </w:r>
      <w:r w:rsidRPr="00BC5430">
        <w:t>ринга международной транспортной инфраструктуры явится новаторским пр</w:t>
      </w:r>
      <w:r w:rsidRPr="00BC5430">
        <w:t>и</w:t>
      </w:r>
      <w:r w:rsidRPr="00BC5430">
        <w:t>мером того, как правительственные данные о новых проектах в области тран</w:t>
      </w:r>
      <w:r w:rsidRPr="00BC5430">
        <w:t>с</w:t>
      </w:r>
      <w:r w:rsidRPr="00BC5430">
        <w:t xml:space="preserve">портной инфраструктуры будут представляться финансовым учреждениям и </w:t>
      </w:r>
      <w:r w:rsidR="00D554DB">
        <w:lastRenderedPageBreak/>
        <w:t>другим донорам –</w:t>
      </w:r>
      <w:r w:rsidRPr="00BC5430">
        <w:t xml:space="preserve"> прозрачным, всеобъемлющим и удовлетворяющим критер</w:t>
      </w:r>
      <w:r w:rsidRPr="00BC5430">
        <w:t>и</w:t>
      </w:r>
      <w:r w:rsidRPr="00BC5430">
        <w:t>ям банковского финансирования образом. Центр мониторинга задуман как о</w:t>
      </w:r>
      <w:r w:rsidRPr="00BC5430">
        <w:t>н</w:t>
      </w:r>
      <w:r w:rsidRPr="00BC5430">
        <w:t>лайновая платформа, на которой</w:t>
      </w:r>
      <w:r w:rsidR="00D554DB">
        <w:t>:</w:t>
      </w:r>
      <w:r w:rsidRPr="00BC5430">
        <w:t xml:space="preserve"> </w:t>
      </w:r>
      <w:proofErr w:type="gramStart"/>
      <w:r w:rsidRPr="00BC5430">
        <w:t>a) </w:t>
      </w:r>
      <w:proofErr w:type="gramEnd"/>
      <w:r w:rsidRPr="00BC5430">
        <w:t>правительства найдут данные для подгото</w:t>
      </w:r>
      <w:r w:rsidRPr="00BC5430">
        <w:t>в</w:t>
      </w:r>
      <w:r w:rsidRPr="00BC5430">
        <w:t>ки, сопоставления и представления своих проектов в области транспортной и</w:t>
      </w:r>
      <w:r w:rsidRPr="00BC5430">
        <w:t>н</w:t>
      </w:r>
      <w:r w:rsidRPr="00BC5430">
        <w:t>фраструктуры и b) финансовые учреждения смогут рассматривать, анализир</w:t>
      </w:r>
      <w:r w:rsidRPr="00BC5430">
        <w:t>о</w:t>
      </w:r>
      <w:r w:rsidRPr="00BC5430">
        <w:t>вать и сравнивать проекты с региональной/международной точки зрения и определять проекты для финансирования.</w:t>
      </w:r>
    </w:p>
    <w:p w:rsidR="00BC5430" w:rsidRDefault="00144B65" w:rsidP="00144B65">
      <w:pPr>
        <w:pStyle w:val="H23GR"/>
      </w:pPr>
      <w:r>
        <w:tab/>
      </w:r>
      <w:r>
        <w:tab/>
      </w:r>
      <w:r w:rsidR="00BC5430" w:rsidRPr="00144B65">
        <w:rPr>
          <w:b w:val="0"/>
        </w:rPr>
        <w:t>Рис. 10</w:t>
      </w:r>
      <w:r>
        <w:br/>
      </w:r>
      <w:r w:rsidR="00BC5430" w:rsidRPr="00BC5430">
        <w:t>Компоненты Международного центра мониторинга транспортной инфраструктуры</w:t>
      </w:r>
    </w:p>
    <w:p w:rsidR="00431BFF" w:rsidRDefault="00431BFF" w:rsidP="00431BFF">
      <w:pPr>
        <w:pStyle w:val="SingleTxtGR"/>
        <w:rPr>
          <w:lang w:eastAsia="ru-RU"/>
        </w:rPr>
      </w:pPr>
      <w:r>
        <w:rPr>
          <w:noProof/>
          <w:lang w:val="en-GB" w:eastAsia="en-GB"/>
        </w:rPr>
        <w:drawing>
          <wp:inline distT="0" distB="0" distL="0" distR="0" wp14:anchorId="7D1AEE07" wp14:editId="5C32FE1D">
            <wp:extent cx="5400000" cy="31712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7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30" w:rsidRPr="00BC5430" w:rsidRDefault="00BC5430" w:rsidP="00BC5430">
      <w:pPr>
        <w:pStyle w:val="SingleTxtGR"/>
      </w:pPr>
      <w:r w:rsidRPr="00BC5430">
        <w:t>9.</w:t>
      </w:r>
      <w:r w:rsidRPr="00BC5430">
        <w:tab/>
        <w:t>Ниже приведен ряд иллюстраций, взятых из центра мониторинга.</w:t>
      </w:r>
    </w:p>
    <w:p w:rsidR="00BC5430" w:rsidRPr="00BC5430" w:rsidRDefault="00144B65" w:rsidP="00144B65">
      <w:pPr>
        <w:pStyle w:val="H23GR"/>
      </w:pPr>
      <w:r w:rsidRPr="00144B65">
        <w:rPr>
          <w:b w:val="0"/>
        </w:rPr>
        <w:tab/>
      </w:r>
      <w:r w:rsidRPr="00144B65">
        <w:rPr>
          <w:b w:val="0"/>
        </w:rPr>
        <w:tab/>
      </w:r>
      <w:r w:rsidR="00BC5430" w:rsidRPr="00144B65">
        <w:rPr>
          <w:b w:val="0"/>
        </w:rPr>
        <w:t>Рис. 11</w:t>
      </w:r>
      <w:r>
        <w:br/>
      </w:r>
      <w:r w:rsidR="00BC5430" w:rsidRPr="00BC5430">
        <w:t>Сети железных дорог и проекты инвестирования</w:t>
      </w:r>
    </w:p>
    <w:p w:rsidR="00BC5430" w:rsidRPr="00BC5430" w:rsidRDefault="00BC5430" w:rsidP="00BC5430">
      <w:pPr>
        <w:pStyle w:val="SingleTxtGR"/>
        <w:rPr>
          <w:b/>
        </w:rPr>
      </w:pPr>
      <w:r w:rsidRPr="00BC5430">
        <w:rPr>
          <w:b/>
          <w:noProof/>
          <w:lang w:val="en-GB" w:eastAsia="en-GB"/>
        </w:rPr>
        <w:drawing>
          <wp:inline distT="0" distB="0" distL="0" distR="0" wp14:anchorId="5D123BE3" wp14:editId="1F90558C">
            <wp:extent cx="5400000" cy="3066446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6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430" w:rsidRPr="00BC5430" w:rsidRDefault="00144B65" w:rsidP="00144B65">
      <w:pPr>
        <w:pStyle w:val="H23GR"/>
      </w:pPr>
      <w:r>
        <w:lastRenderedPageBreak/>
        <w:tab/>
      </w:r>
      <w:r>
        <w:tab/>
      </w:r>
      <w:r w:rsidR="00BC5430" w:rsidRPr="00144B65">
        <w:rPr>
          <w:b w:val="0"/>
        </w:rPr>
        <w:t>Рис. 12</w:t>
      </w:r>
      <w:r>
        <w:br/>
      </w:r>
      <w:r w:rsidR="00BC5430" w:rsidRPr="00BC5430">
        <w:t>Сеть интермодальных перевозок</w:t>
      </w:r>
    </w:p>
    <w:p w:rsidR="00BC5430" w:rsidRPr="00BC5430" w:rsidRDefault="00BC5430" w:rsidP="00BC5430">
      <w:pPr>
        <w:pStyle w:val="SingleTxtGR"/>
        <w:rPr>
          <w:b/>
        </w:rPr>
      </w:pPr>
      <w:r w:rsidRPr="00BC5430">
        <w:rPr>
          <w:b/>
          <w:noProof/>
          <w:lang w:val="en-GB" w:eastAsia="en-GB"/>
        </w:rPr>
        <w:drawing>
          <wp:inline distT="0" distB="0" distL="0" distR="0" wp14:anchorId="6E1D37D6" wp14:editId="71F3F7D0">
            <wp:extent cx="5400000" cy="312656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2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430" w:rsidRPr="00BC5430" w:rsidRDefault="00144B65" w:rsidP="00144B65">
      <w:pPr>
        <w:pStyle w:val="H23GR"/>
      </w:pPr>
      <w:r w:rsidRPr="00144B65">
        <w:rPr>
          <w:b w:val="0"/>
        </w:rPr>
        <w:tab/>
      </w:r>
      <w:r w:rsidRPr="00144B65">
        <w:rPr>
          <w:b w:val="0"/>
        </w:rPr>
        <w:tab/>
      </w:r>
      <w:r w:rsidR="00BC5430" w:rsidRPr="00144B65">
        <w:rPr>
          <w:b w:val="0"/>
        </w:rPr>
        <w:t>Рис. 13</w:t>
      </w:r>
      <w:r>
        <w:br/>
      </w:r>
      <w:r w:rsidR="00BC5430" w:rsidRPr="00BC5430">
        <w:t>Карта очагов опасности: транспортная инфраструктура первостепенной важности и прогнозы температуры</w:t>
      </w:r>
    </w:p>
    <w:p w:rsidR="00BC5430" w:rsidRPr="00BC5430" w:rsidRDefault="00BC5430" w:rsidP="00BC5430">
      <w:pPr>
        <w:pStyle w:val="SingleTxtGR"/>
        <w:rPr>
          <w:b/>
        </w:rPr>
      </w:pPr>
      <w:r w:rsidRPr="00BC5430">
        <w:rPr>
          <w:b/>
          <w:noProof/>
          <w:lang w:val="en-GB" w:eastAsia="en-GB"/>
        </w:rPr>
        <w:drawing>
          <wp:inline distT="0" distB="0" distL="0" distR="0" wp14:anchorId="456DBA4E" wp14:editId="1D911D00">
            <wp:extent cx="5580000" cy="36410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64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430" w:rsidRPr="00BC5430" w:rsidRDefault="00BC5430" w:rsidP="002621A9">
      <w:pPr>
        <w:pStyle w:val="HChGR"/>
      </w:pPr>
      <w:r w:rsidRPr="00BC5430">
        <w:tab/>
        <w:t>III.</w:t>
      </w:r>
      <w:r w:rsidRPr="00BC5430">
        <w:tab/>
        <w:t>Финансирование</w:t>
      </w:r>
    </w:p>
    <w:p w:rsidR="00BC5430" w:rsidRPr="00BC5430" w:rsidRDefault="00BC5430" w:rsidP="00BC5430">
      <w:pPr>
        <w:pStyle w:val="SingleTxtGR"/>
      </w:pPr>
      <w:r w:rsidRPr="00BC5430">
        <w:t>10.</w:t>
      </w:r>
      <w:r w:rsidRPr="00BC5430">
        <w:tab/>
        <w:t>В 2011 году между ИБР, ОЭС и ЕЭК был подписан меморандум о вза</w:t>
      </w:r>
      <w:r w:rsidRPr="00BC5430">
        <w:t>и</w:t>
      </w:r>
      <w:r w:rsidRPr="00BC5430">
        <w:t>мопонимании (МОВ). Главная цель МОВ заключалась в том, чтобы содейств</w:t>
      </w:r>
      <w:r w:rsidRPr="00BC5430">
        <w:t>о</w:t>
      </w:r>
      <w:r w:rsidRPr="00BC5430">
        <w:t>вать развитию международной интермодальной транспортно-логистической с</w:t>
      </w:r>
      <w:r w:rsidRPr="00BC5430">
        <w:t>и</w:t>
      </w:r>
      <w:r w:rsidRPr="00BC5430">
        <w:t>стемы для стран </w:t>
      </w:r>
      <w:r w:rsidR="00144B65">
        <w:t>–</w:t>
      </w:r>
      <w:r w:rsidRPr="00BC5430">
        <w:t xml:space="preserve"> членов ОЭС, которая будет способствовать экономическому </w:t>
      </w:r>
      <w:r w:rsidRPr="00BC5430">
        <w:lastRenderedPageBreak/>
        <w:t>развитию и социальному прогрессу в регионе ОЭС, где пересекаются корид</w:t>
      </w:r>
      <w:r w:rsidRPr="00BC5430">
        <w:t>о</w:t>
      </w:r>
      <w:r w:rsidRPr="00BC5430">
        <w:t>ры, соединяющие Азию и Европу.</w:t>
      </w:r>
    </w:p>
    <w:p w:rsidR="00BC5430" w:rsidRPr="00BC5430" w:rsidRDefault="00BC5430" w:rsidP="00BC5430">
      <w:pPr>
        <w:pStyle w:val="SingleTxtGR"/>
      </w:pPr>
      <w:r w:rsidRPr="00BC5430">
        <w:t>11.</w:t>
      </w:r>
      <w:r w:rsidRPr="00BC5430">
        <w:tab/>
        <w:t>В соответствии с этим МОВ в 2016 году между Отделом устойчивого транспорта и ИБР был согласован проект, направленный на развитие реги</w:t>
      </w:r>
      <w:r w:rsidRPr="00BC5430">
        <w:t>о</w:t>
      </w:r>
      <w:r w:rsidRPr="00BC5430">
        <w:t>нального транспортного сообщения на основе ГИС. Банк предоставляет ЕЭК средства для закупки программного обеспечения ГИС, необходимого для созд</w:t>
      </w:r>
      <w:r w:rsidRPr="00BC5430">
        <w:t>а</w:t>
      </w:r>
      <w:r w:rsidRPr="00BC5430">
        <w:t>ния центра мониторинга транспортной инфраструктуры, найма консультантов для настройки программного обеспечения</w:t>
      </w:r>
      <w:r w:rsidR="00D554DB">
        <w:t xml:space="preserve"> в соответствии с потребност</w:t>
      </w:r>
      <w:r w:rsidR="00D554DB">
        <w:t>я</w:t>
      </w:r>
      <w:r w:rsidR="00D554DB">
        <w:t>ми </w:t>
      </w:r>
      <w:r w:rsidRPr="00BC5430">
        <w:t>ЕЭК/банка и сбора соответствующих данных.</w:t>
      </w:r>
    </w:p>
    <w:p w:rsidR="00BC5430" w:rsidRPr="00BC5430" w:rsidRDefault="00BC5430" w:rsidP="00BC5430">
      <w:pPr>
        <w:pStyle w:val="SingleTxtGR"/>
      </w:pPr>
      <w:r w:rsidRPr="00BC5430">
        <w:t>12.</w:t>
      </w:r>
      <w:r w:rsidRPr="00BC5430">
        <w:tab/>
        <w:t>Осуществление проекта уже началось. Секретариат уже закупил пр</w:t>
      </w:r>
      <w:r w:rsidRPr="00BC5430">
        <w:t>о</w:t>
      </w:r>
      <w:r w:rsidRPr="00BC5430">
        <w:t>граммное обеспечение и нанял консультантов для сбора соответствующих да</w:t>
      </w:r>
      <w:r w:rsidRPr="00BC5430">
        <w:t>н</w:t>
      </w:r>
      <w:r w:rsidRPr="00BC5430">
        <w:t>ных. В соответствии с первоначальным планом реализации проекта первый этап создания центра мониторинга завершится в сентябре 2018 года, когда он будет введен в эксплуатацию.</w:t>
      </w:r>
    </w:p>
    <w:p w:rsidR="00BC5430" w:rsidRPr="00BC5430" w:rsidRDefault="00BC5430" w:rsidP="00BC5430">
      <w:pPr>
        <w:pStyle w:val="SingleTxtGR"/>
      </w:pPr>
      <w:r w:rsidRPr="00BC5430">
        <w:t>13.</w:t>
      </w:r>
      <w:r w:rsidRPr="00BC5430">
        <w:tab/>
        <w:t>Интерес к участию в этом центре мониторинга уже проявили другие ба</w:t>
      </w:r>
      <w:r w:rsidRPr="00BC5430">
        <w:t>н</w:t>
      </w:r>
      <w:r w:rsidRPr="00BC5430">
        <w:t>ки развития, а также региональные комиссии и учреждения Организации Об</w:t>
      </w:r>
      <w:r w:rsidRPr="00BC5430">
        <w:t>ъ</w:t>
      </w:r>
      <w:r w:rsidRPr="00BC5430">
        <w:t>единенных Наций.</w:t>
      </w:r>
    </w:p>
    <w:p w:rsidR="00BC5430" w:rsidRPr="00BC5430" w:rsidRDefault="00BC5430" w:rsidP="002621A9">
      <w:pPr>
        <w:pStyle w:val="HChGR"/>
      </w:pPr>
      <w:r w:rsidRPr="00BC5430">
        <w:tab/>
        <w:t>IV.</w:t>
      </w:r>
      <w:r w:rsidRPr="00BC5430">
        <w:tab/>
        <w:t>Указания</w:t>
      </w:r>
    </w:p>
    <w:p w:rsidR="00BC5430" w:rsidRDefault="00BC5430" w:rsidP="00BC5430">
      <w:pPr>
        <w:pStyle w:val="SingleTxtGR"/>
        <w:rPr>
          <w:lang w:val="en-US"/>
        </w:rPr>
      </w:pPr>
      <w:r w:rsidRPr="00BC5430">
        <w:t>14.</w:t>
      </w:r>
      <w:r w:rsidRPr="00BC5430">
        <w:tab/>
        <w:t>Комитет по внутреннему транспорту, возможно, пожелает рассмотреть информацию, изложенную выше, и дать секретариату указания относительно создания международной центра мониторинга транспортной инфраструктуры.</w:t>
      </w:r>
    </w:p>
    <w:p w:rsidR="00BC5430" w:rsidRPr="00BC5430" w:rsidRDefault="00BC5430" w:rsidP="00BC5430">
      <w:pPr>
        <w:pStyle w:val="SingleTxtGR"/>
        <w:spacing w:before="240" w:after="0"/>
        <w:jc w:val="center"/>
        <w:rPr>
          <w:u w:val="single"/>
          <w:lang w:val="en-US"/>
        </w:rPr>
      </w:pP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p w:rsidR="00BC5430" w:rsidRPr="00BC5430" w:rsidRDefault="00BC5430" w:rsidP="002E5067"/>
    <w:sectPr w:rsidR="00BC5430" w:rsidRPr="00BC5430" w:rsidSect="00BC5430">
      <w:headerReference w:type="even" r:id="rId22"/>
      <w:headerReference w:type="default" r:id="rId23"/>
      <w:footerReference w:type="even" r:id="rId24"/>
      <w:footerReference w:type="default" r:id="rId25"/>
      <w:footerReference w:type="first" r:id="rId26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B65" w:rsidRPr="00A312BC" w:rsidRDefault="00144B65" w:rsidP="00A312BC"/>
  </w:endnote>
  <w:endnote w:type="continuationSeparator" w:id="0">
    <w:p w:rsidR="00144B65" w:rsidRPr="00A312BC" w:rsidRDefault="00144B65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B65" w:rsidRPr="00BC5430" w:rsidRDefault="00144B65">
    <w:pPr>
      <w:pStyle w:val="Footer"/>
    </w:pPr>
    <w:r w:rsidRPr="00BC5430">
      <w:rPr>
        <w:b/>
        <w:sz w:val="18"/>
      </w:rPr>
      <w:fldChar w:fldCharType="begin"/>
    </w:r>
    <w:r w:rsidRPr="00BC5430">
      <w:rPr>
        <w:b/>
        <w:sz w:val="18"/>
      </w:rPr>
      <w:instrText xml:space="preserve"> PAGE  \* MERGEFORMAT </w:instrText>
    </w:r>
    <w:r w:rsidRPr="00BC5430">
      <w:rPr>
        <w:b/>
        <w:sz w:val="18"/>
      </w:rPr>
      <w:fldChar w:fldCharType="separate"/>
    </w:r>
    <w:r w:rsidR="00B84654">
      <w:rPr>
        <w:b/>
        <w:noProof/>
        <w:sz w:val="18"/>
      </w:rPr>
      <w:t>8</w:t>
    </w:r>
    <w:r w:rsidRPr="00BC5430">
      <w:rPr>
        <w:b/>
        <w:sz w:val="18"/>
      </w:rPr>
      <w:fldChar w:fldCharType="end"/>
    </w:r>
    <w:r>
      <w:rPr>
        <w:b/>
        <w:sz w:val="18"/>
      </w:rPr>
      <w:tab/>
    </w:r>
    <w:r>
      <w:t>GE.17-21935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B65" w:rsidRPr="00BC5430" w:rsidRDefault="00144B65" w:rsidP="00BC5430">
    <w:pPr>
      <w:pStyle w:val="Footer"/>
      <w:tabs>
        <w:tab w:val="clear" w:pos="9639"/>
        <w:tab w:val="right" w:pos="9638"/>
      </w:tabs>
      <w:rPr>
        <w:b/>
        <w:sz w:val="18"/>
      </w:rPr>
    </w:pPr>
    <w:r>
      <w:t>GE.17-21935</w:t>
    </w:r>
    <w:r>
      <w:tab/>
    </w:r>
    <w:r w:rsidRPr="00BC5430">
      <w:rPr>
        <w:b/>
        <w:sz w:val="18"/>
      </w:rPr>
      <w:fldChar w:fldCharType="begin"/>
    </w:r>
    <w:r w:rsidRPr="00BC5430">
      <w:rPr>
        <w:b/>
        <w:sz w:val="18"/>
      </w:rPr>
      <w:instrText xml:space="preserve"> PAGE  \* MERGEFORMAT </w:instrText>
    </w:r>
    <w:r w:rsidRPr="00BC5430">
      <w:rPr>
        <w:b/>
        <w:sz w:val="18"/>
      </w:rPr>
      <w:fldChar w:fldCharType="separate"/>
    </w:r>
    <w:r w:rsidR="00B84654">
      <w:rPr>
        <w:b/>
        <w:noProof/>
        <w:sz w:val="18"/>
      </w:rPr>
      <w:t>9</w:t>
    </w:r>
    <w:r w:rsidRPr="00BC5430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B65" w:rsidRPr="00BC5430" w:rsidRDefault="00144B65" w:rsidP="00BC5430">
    <w:pPr>
      <w:spacing w:before="120" w:line="240" w:lineRule="auto"/>
    </w:pPr>
    <w:r>
      <w:t>GE.</w:t>
    </w:r>
    <w:r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9D87545" wp14:editId="50179A9A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17-21935  (R)</w:t>
    </w:r>
    <w:r>
      <w:rPr>
        <w:lang w:val="en-US"/>
      </w:rPr>
      <w:t xml:space="preserve">  271217  271217</w:t>
    </w:r>
    <w:r>
      <w:br/>
    </w:r>
    <w:r w:rsidRPr="00BC5430">
      <w:rPr>
        <w:rFonts w:ascii="C39T30Lfz" w:hAnsi="C39T30Lfz"/>
        <w:spacing w:val="0"/>
        <w:w w:val="100"/>
        <w:sz w:val="56"/>
      </w:rPr>
      <w:t></w:t>
    </w:r>
    <w:r w:rsidRPr="00BC5430">
      <w:rPr>
        <w:rFonts w:ascii="C39T30Lfz" w:hAnsi="C39T30Lfz"/>
        <w:spacing w:val="0"/>
        <w:w w:val="100"/>
        <w:sz w:val="56"/>
      </w:rPr>
      <w:t></w:t>
    </w:r>
    <w:r w:rsidRPr="00BC5430">
      <w:rPr>
        <w:rFonts w:ascii="C39T30Lfz" w:hAnsi="C39T30Lfz"/>
        <w:spacing w:val="0"/>
        <w:w w:val="100"/>
        <w:sz w:val="56"/>
      </w:rPr>
      <w:t></w:t>
    </w:r>
    <w:r w:rsidRPr="00BC5430">
      <w:rPr>
        <w:rFonts w:ascii="C39T30Lfz" w:hAnsi="C39T30Lfz"/>
        <w:spacing w:val="0"/>
        <w:w w:val="100"/>
        <w:sz w:val="56"/>
      </w:rPr>
      <w:t></w:t>
    </w:r>
    <w:r w:rsidRPr="00BC5430">
      <w:rPr>
        <w:rFonts w:ascii="C39T30Lfz" w:hAnsi="C39T30Lfz"/>
        <w:spacing w:val="0"/>
        <w:w w:val="100"/>
        <w:sz w:val="56"/>
      </w:rPr>
      <w:t></w:t>
    </w:r>
    <w:r w:rsidRPr="00BC5430">
      <w:rPr>
        <w:rFonts w:ascii="C39T30Lfz" w:hAnsi="C39T30Lfz"/>
        <w:spacing w:val="0"/>
        <w:w w:val="100"/>
        <w:sz w:val="56"/>
      </w:rPr>
      <w:t></w:t>
    </w:r>
    <w:r w:rsidRPr="00BC5430">
      <w:rPr>
        <w:rFonts w:ascii="C39T30Lfz" w:hAnsi="C39T30Lfz"/>
        <w:spacing w:val="0"/>
        <w:w w:val="100"/>
        <w:sz w:val="56"/>
      </w:rPr>
      <w:t></w:t>
    </w:r>
    <w:r w:rsidRPr="00BC5430">
      <w:rPr>
        <w:rFonts w:ascii="C39T30Lfz" w:hAnsi="C39T30Lfz"/>
        <w:spacing w:val="0"/>
        <w:w w:val="100"/>
        <w:sz w:val="56"/>
      </w:rPr>
      <w:t></w:t>
    </w:r>
    <w:r w:rsidRPr="00BC5430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7564" cy="637564"/>
          <wp:effectExtent l="0" t="0" r="0" b="0"/>
          <wp:wrapNone/>
          <wp:docPr id="1" name="Рисунок 1" descr="https://undocs.org/m2/QRCode.ashx?DS=ECE/TRANS/2018/4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2018/4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64" cy="637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B65" w:rsidRPr="001075E9" w:rsidRDefault="00144B65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144B65" w:rsidRDefault="00144B65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B65" w:rsidRPr="00BC5430" w:rsidRDefault="00B84654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A65DF1">
      <w:t>ECE/TRANS/2018/4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B65" w:rsidRPr="00BC5430" w:rsidRDefault="00B84654" w:rsidP="00BC5430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A65DF1">
      <w:t>ECE/TRANS/2018/4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5925DC1"/>
    <w:multiLevelType w:val="hybridMultilevel"/>
    <w:tmpl w:val="FAA66F24"/>
    <w:lvl w:ilvl="0" w:tplc="03FAEAA6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A2BA45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8982A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C29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A88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24801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BC0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E466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A42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18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2"/>
  </w:num>
  <w:num w:numId="18">
    <w:abstractNumId w:val="14"/>
  </w:num>
  <w:num w:numId="19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21F"/>
    <w:rsid w:val="00033EE1"/>
    <w:rsid w:val="00042B72"/>
    <w:rsid w:val="000558BD"/>
    <w:rsid w:val="0008151E"/>
    <w:rsid w:val="00085B44"/>
    <w:rsid w:val="00090FAE"/>
    <w:rsid w:val="000B57E7"/>
    <w:rsid w:val="000B6373"/>
    <w:rsid w:val="000E4E5B"/>
    <w:rsid w:val="000F09DF"/>
    <w:rsid w:val="000F61B2"/>
    <w:rsid w:val="001075E9"/>
    <w:rsid w:val="0011321F"/>
    <w:rsid w:val="0014152F"/>
    <w:rsid w:val="00144B65"/>
    <w:rsid w:val="00145F12"/>
    <w:rsid w:val="00180183"/>
    <w:rsid w:val="0018024D"/>
    <w:rsid w:val="0018649F"/>
    <w:rsid w:val="00196389"/>
    <w:rsid w:val="001B3EF6"/>
    <w:rsid w:val="001C7A89"/>
    <w:rsid w:val="001F0119"/>
    <w:rsid w:val="00255343"/>
    <w:rsid w:val="002621A9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0F0B"/>
    <w:rsid w:val="00322004"/>
    <w:rsid w:val="003402C2"/>
    <w:rsid w:val="00381C24"/>
    <w:rsid w:val="00387CD4"/>
    <w:rsid w:val="003958D0"/>
    <w:rsid w:val="003A0D43"/>
    <w:rsid w:val="003A48CE"/>
    <w:rsid w:val="003B00E5"/>
    <w:rsid w:val="003F7A33"/>
    <w:rsid w:val="00407B78"/>
    <w:rsid w:val="00424203"/>
    <w:rsid w:val="00431BFF"/>
    <w:rsid w:val="00442F10"/>
    <w:rsid w:val="00452493"/>
    <w:rsid w:val="00453318"/>
    <w:rsid w:val="00454AF2"/>
    <w:rsid w:val="00454E07"/>
    <w:rsid w:val="00472C5C"/>
    <w:rsid w:val="00475194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974"/>
    <w:rsid w:val="006345DB"/>
    <w:rsid w:val="00640F49"/>
    <w:rsid w:val="00644F26"/>
    <w:rsid w:val="00680D03"/>
    <w:rsid w:val="00681A10"/>
    <w:rsid w:val="0068367F"/>
    <w:rsid w:val="006A1ED8"/>
    <w:rsid w:val="006C2031"/>
    <w:rsid w:val="006D461A"/>
    <w:rsid w:val="006F35EE"/>
    <w:rsid w:val="007021FF"/>
    <w:rsid w:val="00712895"/>
    <w:rsid w:val="00734ACB"/>
    <w:rsid w:val="00757357"/>
    <w:rsid w:val="007669A2"/>
    <w:rsid w:val="00792497"/>
    <w:rsid w:val="00806737"/>
    <w:rsid w:val="00825F8D"/>
    <w:rsid w:val="00834B71"/>
    <w:rsid w:val="00841FA0"/>
    <w:rsid w:val="0085693D"/>
    <w:rsid w:val="0086445C"/>
    <w:rsid w:val="00876473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67625"/>
    <w:rsid w:val="009A24AC"/>
    <w:rsid w:val="009C6FE6"/>
    <w:rsid w:val="009D7E7D"/>
    <w:rsid w:val="00A14DA8"/>
    <w:rsid w:val="00A312BC"/>
    <w:rsid w:val="00A32B20"/>
    <w:rsid w:val="00A65DF1"/>
    <w:rsid w:val="00A84021"/>
    <w:rsid w:val="00A84D35"/>
    <w:rsid w:val="00A917B3"/>
    <w:rsid w:val="00AB4B51"/>
    <w:rsid w:val="00B10CC7"/>
    <w:rsid w:val="00B36DF7"/>
    <w:rsid w:val="00B448CE"/>
    <w:rsid w:val="00B539E7"/>
    <w:rsid w:val="00B62458"/>
    <w:rsid w:val="00B84654"/>
    <w:rsid w:val="00BC18B2"/>
    <w:rsid w:val="00BC5430"/>
    <w:rsid w:val="00BD33EE"/>
    <w:rsid w:val="00BE1CC7"/>
    <w:rsid w:val="00C106D6"/>
    <w:rsid w:val="00C119AE"/>
    <w:rsid w:val="00C51904"/>
    <w:rsid w:val="00C60F0C"/>
    <w:rsid w:val="00C805C9"/>
    <w:rsid w:val="00C92939"/>
    <w:rsid w:val="00CA1679"/>
    <w:rsid w:val="00CB151C"/>
    <w:rsid w:val="00CE5A1A"/>
    <w:rsid w:val="00CE67FF"/>
    <w:rsid w:val="00CF55F6"/>
    <w:rsid w:val="00D0122D"/>
    <w:rsid w:val="00D33D63"/>
    <w:rsid w:val="00D5253A"/>
    <w:rsid w:val="00D554DB"/>
    <w:rsid w:val="00D80466"/>
    <w:rsid w:val="00D90028"/>
    <w:rsid w:val="00D90138"/>
    <w:rsid w:val="00D94713"/>
    <w:rsid w:val="00DB2EC4"/>
    <w:rsid w:val="00DD78D1"/>
    <w:rsid w:val="00DE32CD"/>
    <w:rsid w:val="00DF2734"/>
    <w:rsid w:val="00DF5767"/>
    <w:rsid w:val="00DF71B9"/>
    <w:rsid w:val="00E12C5F"/>
    <w:rsid w:val="00E73F76"/>
    <w:rsid w:val="00EA2C9F"/>
    <w:rsid w:val="00EA420E"/>
    <w:rsid w:val="00EC526A"/>
    <w:rsid w:val="00ED0BDA"/>
    <w:rsid w:val="00EE142A"/>
    <w:rsid w:val="00EF1360"/>
    <w:rsid w:val="00EF3220"/>
    <w:rsid w:val="00EF5CAE"/>
    <w:rsid w:val="00F2523A"/>
    <w:rsid w:val="00F43903"/>
    <w:rsid w:val="00F765B4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customStyle="1" w:styleId="Bullet1G">
    <w:name w:val="_Bullet 1_G"/>
    <w:basedOn w:val="Normal"/>
    <w:qFormat/>
    <w:rsid w:val="00BC5430"/>
    <w:pPr>
      <w:numPr>
        <w:numId w:val="19"/>
      </w:numPr>
      <w:suppressAutoHyphens/>
      <w:spacing w:after="120"/>
      <w:ind w:right="1134"/>
      <w:jc w:val="both"/>
    </w:pPr>
    <w:rPr>
      <w:rFonts w:eastAsia="SimSun" w:cs="Times New Roman"/>
      <w:spacing w:val="0"/>
      <w:w w:val="100"/>
      <w:kern w:val="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customStyle="1" w:styleId="Bullet1G">
    <w:name w:val="_Bullet 1_G"/>
    <w:basedOn w:val="Normal"/>
    <w:qFormat/>
    <w:rsid w:val="00BC5430"/>
    <w:pPr>
      <w:numPr>
        <w:numId w:val="19"/>
      </w:numPr>
      <w:suppressAutoHyphens/>
      <w:spacing w:after="120"/>
      <w:ind w:right="1134"/>
      <w:jc w:val="both"/>
    </w:pPr>
    <w:rPr>
      <w:rFonts w:eastAsia="SimSun" w:cs="Times New Roman"/>
      <w:spacing w:val="0"/>
      <w:w w:val="100"/>
      <w:kern w:val="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2461</Words>
  <Characters>14034</Characters>
  <Application>Microsoft Office Word</Application>
  <DocSecurity>0</DocSecurity>
  <Lines>116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ECE/TRANS/2018/4</vt:lpstr>
      <vt:lpstr>ECE/TRANS/2018/4</vt:lpstr>
      <vt:lpstr>A/</vt:lpstr>
    </vt:vector>
  </TitlesOfParts>
  <Company>DCM</Company>
  <LinksUpToDate>false</LinksUpToDate>
  <CharactersWithSpaces>16463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ECE/TRANS/2018/4</dc:title>
  <dc:creator>Izotova Elena</dc:creator>
  <cp:lastModifiedBy>Jeyhun Shahverdili</cp:lastModifiedBy>
  <cp:revision>2</cp:revision>
  <cp:lastPrinted>2017-12-27T13:50:00Z</cp:lastPrinted>
  <dcterms:created xsi:type="dcterms:W3CDTF">2018-01-09T16:18:00Z</dcterms:created>
  <dcterms:modified xsi:type="dcterms:W3CDTF">2018-01-09T16:18:00Z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