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AE767D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AE767D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AE767D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AE767D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AE767D" w:rsidRDefault="00C4302B" w:rsidP="00AE4CAA">
            <w:pPr>
              <w:jc w:val="right"/>
              <w:rPr>
                <w:lang w:val="fr-FR"/>
              </w:rPr>
            </w:pPr>
            <w:r w:rsidRPr="00AE767D">
              <w:rPr>
                <w:sz w:val="40"/>
                <w:lang w:val="fr-FR"/>
              </w:rPr>
              <w:t>ECE</w:t>
            </w:r>
            <w:r w:rsidR="00A86837" w:rsidRPr="00AE767D">
              <w:rPr>
                <w:lang w:val="fr-FR"/>
              </w:rPr>
              <w:t>/TRANS/WP.15/AC.2</w:t>
            </w:r>
            <w:r w:rsidRPr="00AE767D">
              <w:rPr>
                <w:lang w:val="fr-FR"/>
              </w:rPr>
              <w:t>/201</w:t>
            </w:r>
            <w:r w:rsidR="00F25379" w:rsidRPr="00AE767D">
              <w:rPr>
                <w:lang w:val="fr-FR"/>
              </w:rPr>
              <w:t>8</w:t>
            </w:r>
            <w:r w:rsidRPr="00AE767D">
              <w:rPr>
                <w:lang w:val="fr-FR"/>
              </w:rPr>
              <w:t>/</w:t>
            </w:r>
            <w:r w:rsidR="00F25379" w:rsidRPr="00AE767D">
              <w:rPr>
                <w:lang w:val="fr-FR"/>
              </w:rPr>
              <w:t>25</w:t>
            </w:r>
          </w:p>
        </w:tc>
      </w:tr>
      <w:tr w:rsidR="003D1DF3" w:rsidRPr="00AE767D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AE767D" w:rsidRDefault="001703B7" w:rsidP="00F01516">
            <w:pPr>
              <w:spacing w:before="120"/>
              <w:jc w:val="center"/>
              <w:rPr>
                <w:lang w:val="fr-FR"/>
              </w:rPr>
            </w:pPr>
            <w:r w:rsidRPr="00AE767D">
              <w:rPr>
                <w:noProof/>
                <w:lang w:val="fr-FR"/>
              </w:rPr>
              <w:drawing>
                <wp:inline distT="0" distB="0" distL="0" distR="0" wp14:anchorId="513FC690" wp14:editId="16B15124">
                  <wp:extent cx="714375" cy="590550"/>
                  <wp:effectExtent l="0" t="0" r="9525" b="0"/>
                  <wp:docPr id="7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AE767D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AE767D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AE767D" w:rsidRDefault="00C4302B" w:rsidP="00C4302B">
            <w:pPr>
              <w:spacing w:before="240" w:line="240" w:lineRule="exact"/>
              <w:rPr>
                <w:lang w:val="fr-FR"/>
              </w:rPr>
            </w:pPr>
            <w:proofErr w:type="spellStart"/>
            <w:r w:rsidRPr="00AE767D">
              <w:rPr>
                <w:lang w:val="fr-FR"/>
              </w:rPr>
              <w:t>Distr</w:t>
            </w:r>
            <w:proofErr w:type="spellEnd"/>
            <w:r w:rsidRPr="00AE767D">
              <w:rPr>
                <w:lang w:val="fr-FR"/>
              </w:rPr>
              <w:t xml:space="preserve">. </w:t>
            </w:r>
            <w:proofErr w:type="gramStart"/>
            <w:r w:rsidRPr="00AE767D">
              <w:rPr>
                <w:lang w:val="fr-FR"/>
              </w:rPr>
              <w:t>générale</w:t>
            </w:r>
            <w:proofErr w:type="gramEnd"/>
          </w:p>
          <w:p w:rsidR="00C4302B" w:rsidRPr="00AE767D" w:rsidRDefault="00F25379" w:rsidP="00C4302B">
            <w:pPr>
              <w:spacing w:line="240" w:lineRule="exact"/>
              <w:rPr>
                <w:lang w:val="fr-FR"/>
              </w:rPr>
            </w:pPr>
            <w:r w:rsidRPr="00AE767D">
              <w:rPr>
                <w:lang w:val="fr-FR"/>
              </w:rPr>
              <w:t>14</w:t>
            </w:r>
            <w:r w:rsidR="00143574" w:rsidRPr="00AE767D">
              <w:rPr>
                <w:lang w:val="fr-FR"/>
              </w:rPr>
              <w:t xml:space="preserve"> juin</w:t>
            </w:r>
            <w:r w:rsidR="00B30CFB" w:rsidRPr="00AE767D">
              <w:rPr>
                <w:lang w:val="fr-FR"/>
              </w:rPr>
              <w:t xml:space="preserve"> 201</w:t>
            </w:r>
            <w:r w:rsidRPr="00AE767D">
              <w:rPr>
                <w:lang w:val="fr-FR"/>
              </w:rPr>
              <w:t>8</w:t>
            </w:r>
          </w:p>
          <w:p w:rsidR="00C4302B" w:rsidRPr="00AE767D" w:rsidRDefault="004153CF" w:rsidP="00C4302B">
            <w:pPr>
              <w:spacing w:line="240" w:lineRule="exact"/>
              <w:rPr>
                <w:lang w:val="fr-FR"/>
              </w:rPr>
            </w:pPr>
            <w:r w:rsidRPr="00AE767D">
              <w:rPr>
                <w:lang w:val="fr-FR"/>
              </w:rPr>
              <w:t>Français</w:t>
            </w:r>
          </w:p>
          <w:p w:rsidR="00C4302B" w:rsidRPr="00AE767D" w:rsidRDefault="00C4302B" w:rsidP="00B30CFB">
            <w:pPr>
              <w:spacing w:line="240" w:lineRule="exact"/>
              <w:rPr>
                <w:lang w:val="fr-FR"/>
              </w:rPr>
            </w:pPr>
            <w:proofErr w:type="gramStart"/>
            <w:r w:rsidRPr="00AE767D">
              <w:rPr>
                <w:lang w:val="fr-FR"/>
              </w:rPr>
              <w:t>Original:</w:t>
            </w:r>
            <w:proofErr w:type="gramEnd"/>
            <w:r w:rsidRPr="00AE767D">
              <w:rPr>
                <w:lang w:val="fr-FR"/>
              </w:rPr>
              <w:t xml:space="preserve"> </w:t>
            </w:r>
            <w:r w:rsidR="00A8674A" w:rsidRPr="00AE767D">
              <w:rPr>
                <w:lang w:val="fr-FR"/>
              </w:rPr>
              <w:t>anglais et français</w:t>
            </w:r>
          </w:p>
        </w:tc>
      </w:tr>
    </w:tbl>
    <w:p w:rsidR="00FF1DBD" w:rsidRPr="00AE767D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AE767D">
        <w:rPr>
          <w:b/>
          <w:sz w:val="28"/>
          <w:szCs w:val="28"/>
          <w:lang w:val="fr-FR"/>
        </w:rPr>
        <w:t>Commission économique pour l’Europe</w:t>
      </w:r>
    </w:p>
    <w:p w:rsidR="00B93E72" w:rsidRPr="00AE767D" w:rsidRDefault="00B93E72" w:rsidP="00B93E72">
      <w:pPr>
        <w:spacing w:before="120"/>
        <w:rPr>
          <w:sz w:val="28"/>
          <w:szCs w:val="28"/>
          <w:lang w:val="fr-FR"/>
        </w:rPr>
      </w:pPr>
      <w:r w:rsidRPr="00AE767D">
        <w:rPr>
          <w:sz w:val="28"/>
          <w:szCs w:val="28"/>
          <w:lang w:val="fr-FR"/>
        </w:rPr>
        <w:t>Comité des transports intérieurs</w:t>
      </w:r>
    </w:p>
    <w:p w:rsidR="00B93E72" w:rsidRPr="00AE767D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AE767D">
        <w:rPr>
          <w:b/>
          <w:sz w:val="24"/>
          <w:szCs w:val="24"/>
          <w:lang w:val="fr-FR"/>
        </w:rPr>
        <w:t>Groupe de travail des transports</w:t>
      </w:r>
      <w:r w:rsidR="00FA6422" w:rsidRPr="00AE767D">
        <w:rPr>
          <w:b/>
          <w:sz w:val="24"/>
          <w:szCs w:val="24"/>
          <w:lang w:val="fr-FR"/>
        </w:rPr>
        <w:t xml:space="preserve"> </w:t>
      </w:r>
      <w:r w:rsidRPr="00AE767D">
        <w:rPr>
          <w:b/>
          <w:sz w:val="24"/>
          <w:szCs w:val="24"/>
          <w:lang w:val="fr-FR"/>
        </w:rPr>
        <w:t>de marchandises dangereuses</w:t>
      </w:r>
    </w:p>
    <w:p w:rsidR="0049374F" w:rsidRPr="00AE767D" w:rsidRDefault="0049374F" w:rsidP="0049374F">
      <w:pPr>
        <w:spacing w:before="120"/>
        <w:rPr>
          <w:b/>
          <w:lang w:val="fr-FR"/>
        </w:rPr>
      </w:pPr>
      <w:r w:rsidRPr="00AE767D">
        <w:rPr>
          <w:b/>
          <w:lang w:val="fr-FR"/>
        </w:rPr>
        <w:t>Réunion commune d’experts sur le Règlement annexé</w:t>
      </w:r>
      <w:r w:rsidRPr="00AE767D">
        <w:rPr>
          <w:b/>
          <w:lang w:val="fr-FR"/>
        </w:rPr>
        <w:br/>
        <w:t>à l’Accord européen relatif au transport international</w:t>
      </w:r>
      <w:r w:rsidRPr="00AE767D">
        <w:rPr>
          <w:b/>
          <w:lang w:val="fr-FR"/>
        </w:rPr>
        <w:br/>
        <w:t xml:space="preserve">des marchandises </w:t>
      </w:r>
      <w:r w:rsidRPr="00AE767D">
        <w:rPr>
          <w:b/>
          <w:bCs/>
          <w:iCs/>
          <w:lang w:val="fr-FR"/>
        </w:rPr>
        <w:t>dangereuses par voies de navigation</w:t>
      </w:r>
      <w:r w:rsidRPr="00AE767D">
        <w:rPr>
          <w:b/>
          <w:bCs/>
          <w:iCs/>
          <w:lang w:val="fr-FR"/>
        </w:rPr>
        <w:br/>
        <w:t xml:space="preserve">intérieures (ADN) </w:t>
      </w:r>
      <w:r w:rsidRPr="00AE767D">
        <w:rPr>
          <w:b/>
          <w:bCs/>
          <w:lang w:val="fr-FR"/>
        </w:rPr>
        <w:t>(Comité de sécurité de l’ADN)</w:t>
      </w:r>
    </w:p>
    <w:p w:rsidR="00E640A2" w:rsidRPr="00AE767D" w:rsidRDefault="00E640A2" w:rsidP="00E640A2">
      <w:pPr>
        <w:spacing w:before="120"/>
        <w:rPr>
          <w:b/>
          <w:lang w:val="fr-FR"/>
        </w:rPr>
      </w:pPr>
      <w:r w:rsidRPr="00AE767D">
        <w:rPr>
          <w:b/>
          <w:lang w:val="fr-FR"/>
        </w:rPr>
        <w:t>Trente-troisième session</w:t>
      </w:r>
    </w:p>
    <w:p w:rsidR="00E640A2" w:rsidRPr="00AE767D" w:rsidRDefault="00E640A2" w:rsidP="00E640A2">
      <w:pPr>
        <w:rPr>
          <w:lang w:val="fr-FR"/>
        </w:rPr>
      </w:pPr>
      <w:r w:rsidRPr="00AE767D">
        <w:rPr>
          <w:lang w:val="fr-FR"/>
        </w:rPr>
        <w:t>Genève, 27-31 août 2018</w:t>
      </w:r>
    </w:p>
    <w:p w:rsidR="00E640A2" w:rsidRPr="00AE767D" w:rsidRDefault="00E640A2" w:rsidP="00E640A2">
      <w:pPr>
        <w:rPr>
          <w:lang w:val="fr-FR"/>
        </w:rPr>
      </w:pPr>
      <w:r w:rsidRPr="00AE767D">
        <w:rPr>
          <w:lang w:val="fr-FR"/>
        </w:rPr>
        <w:t>Point 4 a) de l’ordre du jour provisoire</w:t>
      </w:r>
    </w:p>
    <w:p w:rsidR="00E640A2" w:rsidRPr="00AE767D" w:rsidRDefault="00E640A2" w:rsidP="00E640A2">
      <w:pPr>
        <w:rPr>
          <w:b/>
          <w:lang w:val="fr-FR"/>
        </w:rPr>
      </w:pPr>
      <w:r w:rsidRPr="00AE767D">
        <w:rPr>
          <w:b/>
          <w:lang w:val="fr-FR"/>
        </w:rPr>
        <w:t xml:space="preserve">Propositions d'amendements au Règlement annexé à </w:t>
      </w:r>
      <w:proofErr w:type="gramStart"/>
      <w:r w:rsidRPr="00AE767D">
        <w:rPr>
          <w:b/>
          <w:lang w:val="fr-FR"/>
        </w:rPr>
        <w:t>l'ADN:</w:t>
      </w:r>
      <w:proofErr w:type="gramEnd"/>
    </w:p>
    <w:p w:rsidR="0049374F" w:rsidRPr="00AE767D" w:rsidRDefault="00E640A2" w:rsidP="00E640A2">
      <w:pPr>
        <w:rPr>
          <w:b/>
          <w:lang w:val="fr-FR"/>
        </w:rPr>
      </w:pPr>
      <w:proofErr w:type="gramStart"/>
      <w:r w:rsidRPr="00AE767D">
        <w:rPr>
          <w:b/>
          <w:lang w:val="fr-FR"/>
        </w:rPr>
        <w:t>travaux</w:t>
      </w:r>
      <w:proofErr w:type="gramEnd"/>
      <w:r w:rsidRPr="00AE767D">
        <w:rPr>
          <w:b/>
          <w:lang w:val="fr-FR"/>
        </w:rPr>
        <w:t xml:space="preserve"> de la Réunion commune RID/ADR/ADN</w:t>
      </w:r>
    </w:p>
    <w:p w:rsidR="00A86837" w:rsidRPr="00AE767D" w:rsidRDefault="0049374F" w:rsidP="00AF46FB">
      <w:pPr>
        <w:pStyle w:val="HChG"/>
        <w:rPr>
          <w:lang w:val="fr-FR"/>
        </w:rPr>
      </w:pPr>
      <w:r w:rsidRPr="00AE767D">
        <w:rPr>
          <w:lang w:val="fr-FR"/>
        </w:rPr>
        <w:tab/>
      </w:r>
      <w:r w:rsidR="00A86837" w:rsidRPr="00AE767D">
        <w:rPr>
          <w:lang w:val="fr-FR"/>
        </w:rPr>
        <w:tab/>
      </w:r>
      <w:r w:rsidR="00502CA8" w:rsidRPr="00AE767D">
        <w:rPr>
          <w:lang w:val="fr-FR"/>
        </w:rPr>
        <w:t>Accord européen relatif au transport international des marchandises dangereuses par voies de navigation intérieures (ADN)</w:t>
      </w:r>
    </w:p>
    <w:p w:rsidR="00502CA8" w:rsidRPr="00AE767D" w:rsidRDefault="00A86837" w:rsidP="003836FF">
      <w:pPr>
        <w:pStyle w:val="H1G"/>
        <w:rPr>
          <w:lang w:val="fr-FR"/>
        </w:rPr>
      </w:pPr>
      <w:r w:rsidRPr="00AE767D">
        <w:rPr>
          <w:lang w:val="fr-FR"/>
        </w:rPr>
        <w:tab/>
      </w:r>
      <w:r w:rsidRPr="00AE767D">
        <w:rPr>
          <w:lang w:val="fr-FR"/>
        </w:rPr>
        <w:tab/>
      </w:r>
      <w:r w:rsidR="00E27056" w:rsidRPr="00AE767D">
        <w:rPr>
          <w:lang w:val="fr-FR"/>
        </w:rPr>
        <w:t>Corrections aux projets d’amendements dans le document ECE/ADN/</w:t>
      </w:r>
      <w:r w:rsidR="00E640A2" w:rsidRPr="00AE767D">
        <w:rPr>
          <w:lang w:val="fr-FR"/>
        </w:rPr>
        <w:t>45</w:t>
      </w:r>
    </w:p>
    <w:p w:rsidR="00A86837" w:rsidRPr="00AE767D" w:rsidRDefault="00502CA8" w:rsidP="00AF46FB">
      <w:pPr>
        <w:pStyle w:val="H1G"/>
        <w:rPr>
          <w:lang w:val="fr-FR"/>
        </w:rPr>
      </w:pPr>
      <w:r w:rsidRPr="00AE767D">
        <w:rPr>
          <w:lang w:val="fr-FR"/>
        </w:rPr>
        <w:tab/>
      </w:r>
      <w:r w:rsidRPr="00AE767D">
        <w:rPr>
          <w:lang w:val="fr-FR"/>
        </w:rPr>
        <w:tab/>
        <w:t xml:space="preserve">Note du </w:t>
      </w:r>
      <w:r w:rsidR="00F461B4" w:rsidRPr="00AE767D">
        <w:rPr>
          <w:lang w:val="fr-FR"/>
        </w:rPr>
        <w:t>secrétariat</w:t>
      </w:r>
      <w:proofErr w:type="gramStart"/>
      <w:r w:rsidR="00E640A2" w:rsidRPr="00AE767D">
        <w:rPr>
          <w:bCs/>
          <w:vertAlign w:val="superscript"/>
          <w:lang w:val="fr-FR"/>
        </w:rPr>
        <w:footnoteReference w:customMarkFollows="1" w:id="2"/>
        <w:t>*,</w:t>
      </w:r>
      <w:r w:rsidR="00E640A2" w:rsidRPr="00AE767D">
        <w:rPr>
          <w:bCs/>
          <w:vertAlign w:val="superscript"/>
          <w:lang w:val="fr-FR"/>
        </w:rPr>
        <w:footnoteReference w:customMarkFollows="1" w:id="3"/>
        <w:t>*</w:t>
      </w:r>
      <w:proofErr w:type="gramEnd"/>
      <w:r w:rsidR="00E640A2" w:rsidRPr="00AE767D">
        <w:rPr>
          <w:bCs/>
          <w:vertAlign w:val="superscript"/>
          <w:lang w:val="fr-FR"/>
        </w:rPr>
        <w:t>*</w:t>
      </w:r>
    </w:p>
    <w:p w:rsidR="00FF1E43" w:rsidRPr="00AE767D" w:rsidRDefault="00FF1E43" w:rsidP="008F3B01">
      <w:pPr>
        <w:pStyle w:val="H1G"/>
        <w:rPr>
          <w:lang w:val="fr-FR"/>
        </w:rPr>
      </w:pPr>
      <w:r w:rsidRPr="00AE767D">
        <w:rPr>
          <w:lang w:val="fr-FR"/>
        </w:rPr>
        <w:tab/>
      </w:r>
      <w:r w:rsidR="000B1105" w:rsidRPr="00AE767D">
        <w:rPr>
          <w:lang w:val="fr-FR"/>
        </w:rPr>
        <w:tab/>
        <w:t>Introduction</w:t>
      </w:r>
    </w:p>
    <w:p w:rsidR="000B1105" w:rsidRPr="00AE767D" w:rsidRDefault="000B1105" w:rsidP="000B1105">
      <w:pPr>
        <w:pStyle w:val="SingleTxtG"/>
        <w:rPr>
          <w:lang w:val="fr-FR"/>
        </w:rPr>
      </w:pPr>
      <w:r w:rsidRPr="00AE767D">
        <w:rPr>
          <w:lang w:val="fr-FR"/>
        </w:rPr>
        <w:t>1.</w:t>
      </w:r>
      <w:r w:rsidRPr="00AE767D">
        <w:rPr>
          <w:lang w:val="fr-FR"/>
        </w:rPr>
        <w:tab/>
        <w:t>Le Comité de sécurité souhaitera peut-être examiner les travaux réalisés par la Réunion commune RID/ADR/ADN à sa session de printemps 201</w:t>
      </w:r>
      <w:r w:rsidR="00E640A2" w:rsidRPr="00AE767D">
        <w:rPr>
          <w:lang w:val="fr-FR"/>
        </w:rPr>
        <w:t>8</w:t>
      </w:r>
      <w:r w:rsidRPr="00AE767D">
        <w:rPr>
          <w:lang w:val="fr-FR"/>
        </w:rPr>
        <w:t xml:space="preserve"> (ECE/TRANS/WP.15/AC.1/</w:t>
      </w:r>
      <w:r w:rsidR="00E640A2" w:rsidRPr="00AE767D">
        <w:rPr>
          <w:lang w:val="fr-FR"/>
        </w:rPr>
        <w:t>150</w:t>
      </w:r>
      <w:r w:rsidRPr="00AE767D">
        <w:rPr>
          <w:lang w:val="fr-FR"/>
        </w:rPr>
        <w:t>).</w:t>
      </w:r>
    </w:p>
    <w:p w:rsidR="00FF1E43" w:rsidRPr="00AE767D" w:rsidRDefault="000B1105" w:rsidP="000B1105">
      <w:pPr>
        <w:pStyle w:val="SingleTxtG"/>
        <w:rPr>
          <w:lang w:val="fr-FR"/>
        </w:rPr>
      </w:pPr>
      <w:r w:rsidRPr="00AE767D">
        <w:rPr>
          <w:lang w:val="fr-FR"/>
        </w:rPr>
        <w:t>2.</w:t>
      </w:r>
      <w:r w:rsidRPr="00AE767D">
        <w:rPr>
          <w:lang w:val="fr-FR"/>
        </w:rPr>
        <w:tab/>
      </w:r>
      <w:r w:rsidR="00E640A2" w:rsidRPr="00AE767D">
        <w:rPr>
          <w:lang w:val="fr-FR"/>
        </w:rPr>
        <w:t>À sa 104e session en mai 2018, le Groupe de travail des transports de marchandises dangereuses (WP.15)</w:t>
      </w:r>
      <w:r w:rsidRPr="00AE767D">
        <w:rPr>
          <w:lang w:val="fr-FR"/>
        </w:rPr>
        <w:t xml:space="preserve"> a adopté une liste supplémentaire d'amendements </w:t>
      </w:r>
      <w:r w:rsidR="004C1C7B" w:rsidRPr="00AE767D">
        <w:rPr>
          <w:lang w:val="fr-FR"/>
        </w:rPr>
        <w:t xml:space="preserve">qui modifient ceux </w:t>
      </w:r>
      <w:r w:rsidR="004C1C7B" w:rsidRPr="00AE767D">
        <w:rPr>
          <w:lang w:val="fr-FR"/>
        </w:rPr>
        <w:lastRenderedPageBreak/>
        <w:t>précédemment adoptés (voir ECE/TRANS/WP.15/</w:t>
      </w:r>
      <w:r w:rsidR="00E640A2" w:rsidRPr="00AE767D">
        <w:rPr>
          <w:lang w:val="fr-FR"/>
        </w:rPr>
        <w:t>240</w:t>
      </w:r>
      <w:r w:rsidR="004C1C7B" w:rsidRPr="00AE767D">
        <w:rPr>
          <w:lang w:val="fr-FR"/>
        </w:rPr>
        <w:t>). Ils sont reproduits dans le document ECE/TRANS/WP.15/</w:t>
      </w:r>
      <w:r w:rsidR="00E640A2" w:rsidRPr="00AE767D">
        <w:rPr>
          <w:lang w:val="fr-FR"/>
        </w:rPr>
        <w:t>240</w:t>
      </w:r>
      <w:r w:rsidR="004C1C7B" w:rsidRPr="00AE767D">
        <w:rPr>
          <w:lang w:val="fr-FR"/>
        </w:rPr>
        <w:t>/Corr.1.</w:t>
      </w:r>
    </w:p>
    <w:p w:rsidR="00FF1E43" w:rsidRPr="00AE767D" w:rsidRDefault="000B1105" w:rsidP="000B1105">
      <w:pPr>
        <w:pStyle w:val="SingleTxtG"/>
        <w:rPr>
          <w:lang w:val="fr-FR"/>
        </w:rPr>
      </w:pPr>
      <w:r w:rsidRPr="00AE767D">
        <w:rPr>
          <w:lang w:val="fr-FR"/>
        </w:rPr>
        <w:t>3.</w:t>
      </w:r>
      <w:r w:rsidRPr="00AE767D">
        <w:rPr>
          <w:lang w:val="fr-FR"/>
        </w:rPr>
        <w:tab/>
      </w:r>
      <w:r w:rsidRPr="00AE767D">
        <w:rPr>
          <w:bCs/>
          <w:lang w:val="fr-FR"/>
        </w:rPr>
        <w:t xml:space="preserve">Le présent document contient les </w:t>
      </w:r>
      <w:r w:rsidR="00AE4CAA" w:rsidRPr="00AE767D">
        <w:rPr>
          <w:bCs/>
          <w:lang w:val="fr-FR"/>
        </w:rPr>
        <w:t>corrections</w:t>
      </w:r>
      <w:r w:rsidRPr="00AE767D">
        <w:rPr>
          <w:bCs/>
          <w:lang w:val="fr-FR"/>
        </w:rPr>
        <w:t xml:space="preserve"> qui sont aussi pertinent</w:t>
      </w:r>
      <w:r w:rsidR="002C37E7" w:rsidRPr="00AE767D">
        <w:rPr>
          <w:bCs/>
          <w:lang w:val="fr-FR"/>
        </w:rPr>
        <w:t>e</w:t>
      </w:r>
      <w:r w:rsidRPr="00AE767D">
        <w:rPr>
          <w:bCs/>
          <w:lang w:val="fr-FR"/>
        </w:rPr>
        <w:t xml:space="preserve">s pour </w:t>
      </w:r>
      <w:r w:rsidR="004C1C7B" w:rsidRPr="00AE767D">
        <w:rPr>
          <w:bCs/>
          <w:lang w:val="fr-FR"/>
        </w:rPr>
        <w:t xml:space="preserve">le document </w:t>
      </w:r>
      <w:r w:rsidR="004C1C7B" w:rsidRPr="00AE767D">
        <w:rPr>
          <w:lang w:val="fr-FR"/>
        </w:rPr>
        <w:t>ECE/ADN/</w:t>
      </w:r>
      <w:r w:rsidR="00E640A2" w:rsidRPr="00AE767D">
        <w:rPr>
          <w:lang w:val="fr-FR"/>
        </w:rPr>
        <w:t>45</w:t>
      </w:r>
      <w:r w:rsidRPr="00AE767D">
        <w:rPr>
          <w:bCs/>
          <w:lang w:val="fr-FR"/>
        </w:rPr>
        <w:t>.</w:t>
      </w:r>
    </w:p>
    <w:p w:rsidR="00B64B1C" w:rsidRPr="00AE767D" w:rsidRDefault="00B64B1C" w:rsidP="008F3B01">
      <w:pPr>
        <w:pStyle w:val="H1G"/>
        <w:rPr>
          <w:lang w:val="fr-FR"/>
        </w:rPr>
      </w:pPr>
      <w:r w:rsidRPr="00AE767D">
        <w:rPr>
          <w:szCs w:val="24"/>
          <w:lang w:val="fr-FR"/>
        </w:rPr>
        <w:tab/>
      </w:r>
      <w:r w:rsidRPr="00AE767D">
        <w:rPr>
          <w:lang w:val="fr-FR"/>
        </w:rPr>
        <w:tab/>
      </w:r>
      <w:r w:rsidR="002C4075" w:rsidRPr="00AE767D">
        <w:rPr>
          <w:lang w:val="fr-FR"/>
        </w:rPr>
        <w:t>Corrections aux projets d’amendements dans le document ECE/ADN/</w:t>
      </w:r>
      <w:r w:rsidR="00E640A2" w:rsidRPr="00AE767D">
        <w:rPr>
          <w:lang w:val="fr-FR"/>
        </w:rPr>
        <w:t>45</w:t>
      </w:r>
    </w:p>
    <w:p w:rsidR="00F25379" w:rsidRPr="00AE767D" w:rsidRDefault="004F666D" w:rsidP="00F25379">
      <w:pPr>
        <w:pStyle w:val="H23G"/>
        <w:rPr>
          <w:lang w:val="fr-FR"/>
        </w:rPr>
      </w:pPr>
      <w:r w:rsidRPr="00AE767D">
        <w:rPr>
          <w:lang w:val="fr-FR"/>
        </w:rPr>
        <w:tab/>
      </w:r>
      <w:r w:rsidR="00CE130B" w:rsidRPr="00AE767D">
        <w:rPr>
          <w:lang w:val="fr-FR"/>
        </w:rPr>
        <w:t>1</w:t>
      </w:r>
      <w:r w:rsidR="00F25379" w:rsidRPr="00AE767D">
        <w:rPr>
          <w:lang w:val="fr-FR"/>
        </w:rPr>
        <w:t>.</w:t>
      </w:r>
      <w:r w:rsidR="00F25379" w:rsidRPr="00AE767D">
        <w:rPr>
          <w:lang w:val="fr-FR"/>
        </w:rPr>
        <w:tab/>
        <w:t>Chapitre 1.6, nouvelle mesure transitoire 1.6.1.44, à la fin</w:t>
      </w:r>
    </w:p>
    <w:p w:rsidR="00F25379" w:rsidRPr="00AE767D" w:rsidRDefault="00F25379" w:rsidP="00F25379">
      <w:pPr>
        <w:pStyle w:val="SingleTxtG"/>
        <w:rPr>
          <w:lang w:val="fr-FR"/>
        </w:rPr>
      </w:pPr>
      <w:r w:rsidRPr="00AE767D">
        <w:rPr>
          <w:i/>
          <w:iCs/>
          <w:lang w:val="fr-FR"/>
        </w:rPr>
        <w:t xml:space="preserve">Au lieu de </w:t>
      </w:r>
      <w:r w:rsidRPr="00AE767D">
        <w:rPr>
          <w:lang w:val="fr-FR"/>
        </w:rPr>
        <w:t xml:space="preserve">nommer </w:t>
      </w:r>
      <w:r w:rsidRPr="00AE767D">
        <w:rPr>
          <w:i/>
          <w:iCs/>
          <w:lang w:val="fr-FR"/>
        </w:rPr>
        <w:t xml:space="preserve">lire </w:t>
      </w:r>
      <w:r w:rsidRPr="00AE767D">
        <w:rPr>
          <w:lang w:val="fr-FR"/>
        </w:rPr>
        <w:t>désigner</w:t>
      </w:r>
    </w:p>
    <w:p w:rsidR="00CE130B" w:rsidRPr="00AE767D" w:rsidRDefault="00CE130B" w:rsidP="00CE130B">
      <w:pPr>
        <w:pStyle w:val="H23G"/>
        <w:rPr>
          <w:lang w:val="fr-FR"/>
        </w:rPr>
      </w:pPr>
      <w:r w:rsidRPr="00AE767D">
        <w:rPr>
          <w:lang w:val="fr-FR"/>
        </w:rPr>
        <w:tab/>
        <w:t>2.</w:t>
      </w:r>
      <w:r w:rsidRPr="00AE767D">
        <w:rPr>
          <w:lang w:val="fr-FR"/>
        </w:rPr>
        <w:tab/>
        <w:t>Chapitre 1.6, 1.6.7.2.2, Detector de gaz</w:t>
      </w:r>
    </w:p>
    <w:p w:rsidR="00CE130B" w:rsidRPr="00AE767D" w:rsidRDefault="00CE130B" w:rsidP="00CE130B">
      <w:pPr>
        <w:pStyle w:val="SingleTxtG"/>
        <w:rPr>
          <w:lang w:val="fr-FR"/>
        </w:rPr>
      </w:pPr>
      <w:r w:rsidRPr="00AE767D">
        <w:rPr>
          <w:i/>
          <w:iCs/>
          <w:lang w:val="fr-FR"/>
        </w:rPr>
        <w:t>Au lieu de</w:t>
      </w:r>
      <w:r w:rsidRPr="00AE767D">
        <w:rPr>
          <w:lang w:val="fr-FR"/>
        </w:rPr>
        <w:t xml:space="preserve"> IEC 60079-29-</w:t>
      </w:r>
      <w:proofErr w:type="gramStart"/>
      <w:r w:rsidRPr="00AE767D">
        <w:rPr>
          <w:lang w:val="fr-FR"/>
        </w:rPr>
        <w:t>1:</w:t>
      </w:r>
      <w:proofErr w:type="gramEnd"/>
      <w:r w:rsidRPr="00AE767D">
        <w:rPr>
          <w:lang w:val="fr-FR"/>
        </w:rPr>
        <w:t xml:space="preserve">2011 </w:t>
      </w:r>
      <w:r w:rsidRPr="00AE767D">
        <w:rPr>
          <w:i/>
          <w:iCs/>
          <w:lang w:val="fr-FR"/>
        </w:rPr>
        <w:t>lire</w:t>
      </w:r>
      <w:r w:rsidRPr="00AE767D">
        <w:rPr>
          <w:lang w:val="fr-FR"/>
        </w:rPr>
        <w:t xml:space="preserve"> IEC 60079-29-1:2016</w:t>
      </w:r>
    </w:p>
    <w:p w:rsidR="00F25379" w:rsidRPr="00AE767D" w:rsidRDefault="00F25379" w:rsidP="00F25379">
      <w:pPr>
        <w:pStyle w:val="H23G"/>
        <w:rPr>
          <w:lang w:val="fr-FR"/>
        </w:rPr>
      </w:pPr>
      <w:r w:rsidRPr="00AE767D">
        <w:rPr>
          <w:lang w:val="fr-FR"/>
        </w:rPr>
        <w:tab/>
      </w:r>
      <w:r w:rsidR="00CE130B" w:rsidRPr="00AE767D">
        <w:rPr>
          <w:lang w:val="fr-FR"/>
        </w:rPr>
        <w:t>3</w:t>
      </w:r>
      <w:r w:rsidRPr="00AE767D">
        <w:rPr>
          <w:lang w:val="fr-FR"/>
        </w:rPr>
        <w:t>.</w:t>
      </w:r>
      <w:r w:rsidRPr="00AE767D">
        <w:rPr>
          <w:lang w:val="fr-FR"/>
        </w:rPr>
        <w:tab/>
        <w:t>Chapitre 1.8, amendement au 1.8.3.1</w:t>
      </w:r>
    </w:p>
    <w:p w:rsidR="00F25379" w:rsidRPr="00AE767D" w:rsidRDefault="00F25379" w:rsidP="00F25379">
      <w:pPr>
        <w:pStyle w:val="SingleTxtG"/>
        <w:rPr>
          <w:lang w:val="fr-FR"/>
        </w:rPr>
      </w:pPr>
      <w:r w:rsidRPr="00AE767D">
        <w:rPr>
          <w:i/>
          <w:iCs/>
          <w:lang w:val="fr-FR"/>
        </w:rPr>
        <w:t xml:space="preserve">Substituer </w:t>
      </w:r>
      <w:r w:rsidRPr="00AE767D">
        <w:rPr>
          <w:lang w:val="fr-FR"/>
        </w:rPr>
        <w:t>au texte existant :</w:t>
      </w:r>
    </w:p>
    <w:p w:rsidR="00F25379" w:rsidRPr="00AE767D" w:rsidRDefault="003836FF" w:rsidP="00F25379">
      <w:pPr>
        <w:pStyle w:val="SingleTxtG"/>
        <w:ind w:left="1701"/>
        <w:rPr>
          <w:lang w:val="fr-FR"/>
        </w:rPr>
      </w:pPr>
      <w:r>
        <w:rPr>
          <w:lang w:val="fr-FR"/>
        </w:rPr>
        <w:t>1.8.3.1</w:t>
      </w:r>
      <w:r>
        <w:rPr>
          <w:lang w:val="fr-FR"/>
        </w:rPr>
        <w:tab/>
      </w:r>
      <w:r>
        <w:rPr>
          <w:lang w:val="fr-FR"/>
        </w:rPr>
        <w:tab/>
        <w:t>Au début, remplacer</w:t>
      </w:r>
      <w:proofErr w:type="gramStart"/>
      <w:r>
        <w:rPr>
          <w:lang w:val="fr-FR"/>
        </w:rPr>
        <w:t xml:space="preserve"> «</w:t>
      </w:r>
      <w:r w:rsidR="00F25379" w:rsidRPr="00AE767D">
        <w:rPr>
          <w:lang w:val="fr-FR"/>
        </w:rPr>
        <w:t>dont</w:t>
      </w:r>
      <w:proofErr w:type="gramEnd"/>
      <w:r w:rsidR="00F25379" w:rsidRPr="00AE767D">
        <w:rPr>
          <w:lang w:val="fr-FR"/>
        </w:rPr>
        <w:t xml:space="preserve"> l'activité comporte le transport de marchandises dangereuses par route, ou les opérations d'emballage, de chargement, de remplissage ou de décha</w:t>
      </w:r>
      <w:r>
        <w:rPr>
          <w:lang w:val="fr-FR"/>
        </w:rPr>
        <w:t>rgement liées à ces transports,</w:t>
      </w:r>
      <w:bookmarkStart w:id="1" w:name="_Hlk516041360"/>
      <w:r>
        <w:rPr>
          <w:lang w:val="fr-FR"/>
        </w:rPr>
        <w:t>» par «</w:t>
      </w:r>
      <w:r w:rsidR="00F25379" w:rsidRPr="00AE767D">
        <w:rPr>
          <w:lang w:val="fr-FR"/>
        </w:rPr>
        <w:t>dont les activités comprennent l'expédition ou le transport de marchandises dangereuses par route, ou les opérations connexes d'emballage, de chargement, de remplissage ou de déchargement,</w:t>
      </w:r>
      <w:bookmarkEnd w:id="1"/>
      <w:r w:rsidR="00F25379" w:rsidRPr="00AE767D">
        <w:rPr>
          <w:lang w:val="fr-FR"/>
        </w:rPr>
        <w:t xml:space="preserve">». </w:t>
      </w:r>
    </w:p>
    <w:p w:rsidR="00F25379" w:rsidRPr="00AE767D" w:rsidRDefault="00F25379" w:rsidP="00F25379">
      <w:pPr>
        <w:pStyle w:val="H23G"/>
        <w:rPr>
          <w:lang w:val="fr-FR"/>
        </w:rPr>
      </w:pPr>
      <w:r w:rsidRPr="00AE767D">
        <w:rPr>
          <w:lang w:val="fr-FR"/>
        </w:rPr>
        <w:tab/>
      </w:r>
      <w:r w:rsidR="00CE130B" w:rsidRPr="00AE767D">
        <w:rPr>
          <w:lang w:val="fr-FR"/>
        </w:rPr>
        <w:t>4</w:t>
      </w:r>
      <w:r w:rsidRPr="00AE767D">
        <w:rPr>
          <w:lang w:val="fr-FR"/>
        </w:rPr>
        <w:t>.</w:t>
      </w:r>
      <w:r w:rsidRPr="00AE767D">
        <w:rPr>
          <w:lang w:val="fr-FR"/>
        </w:rPr>
        <w:tab/>
        <w:t>Chapitre 2.2, amendement au 2.2.51.1.3</w:t>
      </w:r>
    </w:p>
    <w:p w:rsidR="00F25379" w:rsidRPr="00AE767D" w:rsidRDefault="00F25379" w:rsidP="00F25379">
      <w:pPr>
        <w:pStyle w:val="SingleTxtG"/>
        <w:rPr>
          <w:lang w:val="fr-FR"/>
        </w:rPr>
      </w:pPr>
      <w:r w:rsidRPr="00AE767D">
        <w:rPr>
          <w:i/>
          <w:iCs/>
          <w:lang w:val="fr-FR"/>
        </w:rPr>
        <w:t xml:space="preserve">Au lieu de </w:t>
      </w:r>
      <w:r w:rsidRPr="00AE767D">
        <w:rPr>
          <w:lang w:val="fr-FR"/>
        </w:rPr>
        <w:t xml:space="preserve">treizième tiret </w:t>
      </w:r>
      <w:r w:rsidRPr="00AE767D">
        <w:rPr>
          <w:i/>
          <w:iCs/>
          <w:lang w:val="fr-FR"/>
        </w:rPr>
        <w:t xml:space="preserve">lire </w:t>
      </w:r>
      <w:proofErr w:type="gramStart"/>
      <w:r w:rsidRPr="00AE767D">
        <w:rPr>
          <w:lang w:val="fr-FR"/>
        </w:rPr>
        <w:t>treizième et quatorzième tirets</w:t>
      </w:r>
      <w:proofErr w:type="gramEnd"/>
    </w:p>
    <w:p w:rsidR="00F25379" w:rsidRPr="00AE767D" w:rsidRDefault="00F25379" w:rsidP="00F25379">
      <w:pPr>
        <w:pStyle w:val="H23G"/>
        <w:rPr>
          <w:lang w:val="fr-FR"/>
        </w:rPr>
      </w:pPr>
      <w:r w:rsidRPr="00AE767D">
        <w:rPr>
          <w:lang w:val="fr-FR"/>
        </w:rPr>
        <w:tab/>
      </w:r>
      <w:r w:rsidR="00CE130B" w:rsidRPr="00AE767D">
        <w:rPr>
          <w:lang w:val="fr-FR"/>
        </w:rPr>
        <w:t>5</w:t>
      </w:r>
      <w:r w:rsidRPr="00AE767D">
        <w:rPr>
          <w:lang w:val="fr-FR"/>
        </w:rPr>
        <w:t>.</w:t>
      </w:r>
      <w:r w:rsidRPr="00AE767D">
        <w:rPr>
          <w:lang w:val="fr-FR"/>
        </w:rPr>
        <w:tab/>
        <w:t xml:space="preserve">Chapitre 2.2, amendement au 2.2.51.2.2, </w:t>
      </w:r>
      <w:bookmarkStart w:id="2" w:name="_Hlk516041739"/>
      <w:r w:rsidR="003836FF">
        <w:rPr>
          <w:lang w:val="fr-FR"/>
        </w:rPr>
        <w:t>sous le tiret finissant par</w:t>
      </w:r>
      <w:proofErr w:type="gramStart"/>
      <w:r w:rsidR="003836FF">
        <w:rPr>
          <w:lang w:val="fr-FR"/>
        </w:rPr>
        <w:t xml:space="preserve"> «numéro</w:t>
      </w:r>
      <w:proofErr w:type="gramEnd"/>
      <w:r w:rsidR="003836FF">
        <w:rPr>
          <w:lang w:val="fr-FR"/>
        </w:rPr>
        <w:t xml:space="preserve"> ONU 2067</w:t>
      </w:r>
      <w:r w:rsidRPr="00AE767D">
        <w:rPr>
          <w:lang w:val="fr-FR"/>
        </w:rPr>
        <w:t>»</w:t>
      </w:r>
      <w:bookmarkEnd w:id="2"/>
    </w:p>
    <w:p w:rsidR="00F25379" w:rsidRPr="00AE767D" w:rsidRDefault="00F25379" w:rsidP="00F25379">
      <w:pPr>
        <w:pStyle w:val="SingleTxtG"/>
        <w:rPr>
          <w:i/>
          <w:iCs/>
          <w:lang w:val="fr-FR"/>
        </w:rPr>
      </w:pPr>
      <w:r w:rsidRPr="00AE767D">
        <w:rPr>
          <w:i/>
          <w:iCs/>
          <w:lang w:val="fr-FR"/>
        </w:rPr>
        <w:t>Insérer</w:t>
      </w:r>
    </w:p>
    <w:p w:rsidR="00F25379" w:rsidRPr="00AE767D" w:rsidRDefault="00F25379" w:rsidP="00F25379">
      <w:pPr>
        <w:pStyle w:val="SingleTxtG"/>
        <w:ind w:left="1701"/>
        <w:rPr>
          <w:lang w:val="fr-FR"/>
        </w:rPr>
      </w:pPr>
      <w:bookmarkStart w:id="3" w:name="_Hlk516041680"/>
      <w:proofErr w:type="gramStart"/>
      <w:r w:rsidRPr="00AE767D">
        <w:rPr>
          <w:b/>
          <w:bCs/>
          <w:i/>
          <w:iCs/>
          <w:lang w:val="fr-FR"/>
        </w:rPr>
        <w:t>NOTA:</w:t>
      </w:r>
      <w:proofErr w:type="gramEnd"/>
      <w:r w:rsidRPr="00AE767D">
        <w:rPr>
          <w:i/>
          <w:iCs/>
          <w:lang w:val="fr-FR"/>
        </w:rPr>
        <w:tab/>
        <w:t>L'expression "autorité compétente" désigne l'autorité compétente du pays d'origine. Si le pays d'origine n'est pas une Partie contractante à l’ADN, la classification et les conditions de transport doivent être reconnues par l'autorité compétente du premier pays Partie contractante à l’ADN touché par l’envoi.</w:t>
      </w:r>
      <w:bookmarkEnd w:id="3"/>
    </w:p>
    <w:p w:rsidR="00F25379" w:rsidRPr="00AE767D" w:rsidRDefault="00F25379" w:rsidP="00F25379">
      <w:pPr>
        <w:pStyle w:val="H23G"/>
        <w:rPr>
          <w:lang w:val="fr-FR"/>
        </w:rPr>
      </w:pPr>
      <w:r w:rsidRPr="00AE767D">
        <w:rPr>
          <w:lang w:val="fr-FR"/>
        </w:rPr>
        <w:tab/>
      </w:r>
      <w:r w:rsidR="00AE767D" w:rsidRPr="00AE767D">
        <w:rPr>
          <w:lang w:val="fr-FR"/>
        </w:rPr>
        <w:t>6</w:t>
      </w:r>
      <w:r w:rsidRPr="00AE767D">
        <w:rPr>
          <w:lang w:val="fr-FR"/>
        </w:rPr>
        <w:t>.</w:t>
      </w:r>
      <w:r w:rsidRPr="00AE767D">
        <w:rPr>
          <w:lang w:val="fr-FR"/>
        </w:rPr>
        <w:tab/>
        <w:t>Chapitre 2.2, amendement au 2.2.9.1.7, nouvel alinéa g), après « piles ou batteries »</w:t>
      </w:r>
    </w:p>
    <w:p w:rsidR="00F25379" w:rsidRPr="00AE767D" w:rsidRDefault="00F25379" w:rsidP="00F25379">
      <w:pPr>
        <w:pStyle w:val="SingleTxtG"/>
        <w:rPr>
          <w:lang w:val="fr-FR"/>
        </w:rPr>
      </w:pPr>
      <w:r w:rsidRPr="00AE767D">
        <w:rPr>
          <w:i/>
          <w:lang w:val="fr-FR"/>
        </w:rPr>
        <w:t>Insérer</w:t>
      </w:r>
      <w:r w:rsidRPr="00AE767D">
        <w:rPr>
          <w:lang w:val="fr-FR"/>
        </w:rPr>
        <w:t xml:space="preserve"> </w:t>
      </w:r>
      <w:bookmarkStart w:id="4" w:name="_Hlk516042041"/>
      <w:r w:rsidRPr="00AE767D">
        <w:rPr>
          <w:lang w:val="fr-FR"/>
        </w:rPr>
        <w:t>fabriquées après le 30 juin 2003</w:t>
      </w:r>
      <w:bookmarkEnd w:id="4"/>
    </w:p>
    <w:p w:rsidR="00AE767D" w:rsidRPr="00AE767D" w:rsidRDefault="00AE767D" w:rsidP="00AE767D">
      <w:pPr>
        <w:pStyle w:val="H23G"/>
        <w:rPr>
          <w:lang w:val="fr-FR"/>
        </w:rPr>
      </w:pPr>
      <w:r w:rsidRPr="00AE767D">
        <w:rPr>
          <w:lang w:val="fr-FR"/>
        </w:rPr>
        <w:tab/>
        <w:t>7.</w:t>
      </w:r>
      <w:r w:rsidRPr="00AE767D">
        <w:rPr>
          <w:lang w:val="fr-FR"/>
        </w:rPr>
        <w:tab/>
        <w:t>Chapitre 3.2, Tableau A, nouvelles rubriques, Nos ONU 3535, 3536, 3537, 3538, 3539, 3540, 3541, 3542, 3543, 3544, 3545, 3546, 3547, 3548, colonne (8)</w:t>
      </w:r>
    </w:p>
    <w:p w:rsidR="00AE767D" w:rsidRPr="00AE767D" w:rsidRDefault="00AE767D" w:rsidP="00AE767D">
      <w:pPr>
        <w:pStyle w:val="SingleTxtG"/>
        <w:rPr>
          <w:lang w:val="fr-FR"/>
        </w:rPr>
      </w:pPr>
      <w:r w:rsidRPr="00AE767D">
        <w:rPr>
          <w:i/>
          <w:iCs/>
          <w:lang w:val="fr-FR"/>
        </w:rPr>
        <w:t>Supprimer</w:t>
      </w:r>
      <w:r w:rsidRPr="00AE767D">
        <w:rPr>
          <w:lang w:val="fr-FR"/>
        </w:rPr>
        <w:t xml:space="preserve"> le texte existant</w:t>
      </w:r>
    </w:p>
    <w:p w:rsidR="00F25379" w:rsidRPr="00AE767D" w:rsidRDefault="00F25379" w:rsidP="00F25379">
      <w:pPr>
        <w:pStyle w:val="H23G"/>
        <w:rPr>
          <w:lang w:val="fr-FR"/>
        </w:rPr>
      </w:pPr>
      <w:r w:rsidRPr="00AE767D">
        <w:rPr>
          <w:lang w:val="fr-FR"/>
        </w:rPr>
        <w:tab/>
      </w:r>
      <w:r w:rsidR="00AE767D" w:rsidRPr="00AE767D">
        <w:rPr>
          <w:lang w:val="fr-FR"/>
        </w:rPr>
        <w:t>8</w:t>
      </w:r>
      <w:r w:rsidRPr="00AE767D">
        <w:rPr>
          <w:lang w:val="fr-FR"/>
        </w:rPr>
        <w:t>.</w:t>
      </w:r>
      <w:r w:rsidRPr="00AE767D">
        <w:rPr>
          <w:lang w:val="fr-FR"/>
        </w:rPr>
        <w:tab/>
        <w:t>Chapitre 3.3, amendement à la disposition spéciale 251, alinéa a)</w:t>
      </w:r>
    </w:p>
    <w:p w:rsidR="00F25379" w:rsidRPr="00AE767D" w:rsidRDefault="00F25379" w:rsidP="00F25379">
      <w:pPr>
        <w:pStyle w:val="SingleTxtG"/>
        <w:rPr>
          <w:lang w:val="fr-FR"/>
        </w:rPr>
      </w:pPr>
      <w:r w:rsidRPr="00AE767D">
        <w:rPr>
          <w:i/>
          <w:iCs/>
          <w:lang w:val="fr-FR"/>
        </w:rPr>
        <w:t xml:space="preserve">Au lieu </w:t>
      </w:r>
      <w:proofErr w:type="gramStart"/>
      <w:r w:rsidRPr="00AE767D">
        <w:rPr>
          <w:i/>
          <w:iCs/>
          <w:lang w:val="fr-FR"/>
        </w:rPr>
        <w:t>de</w:t>
      </w:r>
      <w:r w:rsidRPr="00AE767D">
        <w:rPr>
          <w:lang w:val="fr-FR"/>
        </w:rPr>
        <w:t xml:space="preserve"> en</w:t>
      </w:r>
      <w:proofErr w:type="gramEnd"/>
      <w:r w:rsidRPr="00AE767D">
        <w:rPr>
          <w:lang w:val="fr-FR"/>
        </w:rPr>
        <w:t xml:space="preserve"> dessous des quantités </w:t>
      </w:r>
      <w:r w:rsidRPr="00AE767D">
        <w:rPr>
          <w:i/>
          <w:iCs/>
          <w:lang w:val="fr-FR"/>
        </w:rPr>
        <w:t xml:space="preserve">lire </w:t>
      </w:r>
      <w:bookmarkStart w:id="5" w:name="_Hlk516042473"/>
      <w:r w:rsidRPr="00AE767D">
        <w:rPr>
          <w:lang w:val="fr-FR"/>
        </w:rPr>
        <w:t>ne dépassant pas les quantités</w:t>
      </w:r>
      <w:bookmarkEnd w:id="5"/>
    </w:p>
    <w:p w:rsidR="00F25379" w:rsidRPr="00AE767D" w:rsidRDefault="00F25379" w:rsidP="00F25379">
      <w:pPr>
        <w:pStyle w:val="H23G"/>
        <w:rPr>
          <w:lang w:val="fr-FR"/>
        </w:rPr>
      </w:pPr>
      <w:r w:rsidRPr="00AE767D">
        <w:rPr>
          <w:lang w:val="fr-FR"/>
        </w:rPr>
        <w:tab/>
      </w:r>
      <w:r w:rsidR="00AE767D" w:rsidRPr="00AE767D">
        <w:rPr>
          <w:lang w:val="fr-FR"/>
        </w:rPr>
        <w:t>9</w:t>
      </w:r>
      <w:r w:rsidRPr="00AE767D">
        <w:rPr>
          <w:lang w:val="fr-FR"/>
        </w:rPr>
        <w:t>.</w:t>
      </w:r>
      <w:r w:rsidRPr="00AE767D">
        <w:rPr>
          <w:lang w:val="fr-FR"/>
        </w:rPr>
        <w:tab/>
        <w:t>Chapitre 3.3, amendement à la disposition spéciale 307, deuxième phrase</w:t>
      </w:r>
    </w:p>
    <w:p w:rsidR="00F25379" w:rsidRPr="00AE767D" w:rsidRDefault="00F25379" w:rsidP="00F25379">
      <w:pPr>
        <w:pStyle w:val="SingleTxtG"/>
        <w:rPr>
          <w:lang w:val="fr-FR"/>
        </w:rPr>
      </w:pPr>
      <w:r w:rsidRPr="00AE767D">
        <w:rPr>
          <w:i/>
          <w:iCs/>
          <w:lang w:val="fr-FR"/>
        </w:rPr>
        <w:t xml:space="preserve">Au lieu de </w:t>
      </w:r>
      <w:r w:rsidRPr="00AE767D">
        <w:rPr>
          <w:lang w:val="fr-FR"/>
        </w:rPr>
        <w:t xml:space="preserve">treizième tiret </w:t>
      </w:r>
      <w:r w:rsidRPr="00AE767D">
        <w:rPr>
          <w:i/>
          <w:iCs/>
          <w:lang w:val="fr-FR"/>
        </w:rPr>
        <w:t xml:space="preserve">lire </w:t>
      </w:r>
      <w:proofErr w:type="gramStart"/>
      <w:r w:rsidRPr="00AE767D">
        <w:rPr>
          <w:lang w:val="fr-FR"/>
        </w:rPr>
        <w:t>treizième et quatorzième tirets</w:t>
      </w:r>
      <w:proofErr w:type="gramEnd"/>
    </w:p>
    <w:p w:rsidR="00F25379" w:rsidRPr="00AE767D" w:rsidRDefault="00F25379" w:rsidP="00F25379">
      <w:pPr>
        <w:pStyle w:val="H23G"/>
        <w:rPr>
          <w:lang w:val="fr-FR"/>
        </w:rPr>
      </w:pPr>
      <w:r w:rsidRPr="00AE767D">
        <w:rPr>
          <w:lang w:val="fr-FR"/>
        </w:rPr>
        <w:lastRenderedPageBreak/>
        <w:tab/>
      </w:r>
      <w:r w:rsidR="00AE767D" w:rsidRPr="00AE767D">
        <w:rPr>
          <w:lang w:val="fr-FR"/>
        </w:rPr>
        <w:t>10</w:t>
      </w:r>
      <w:r w:rsidRPr="00AE767D">
        <w:rPr>
          <w:lang w:val="fr-FR"/>
        </w:rPr>
        <w:t>.</w:t>
      </w:r>
      <w:r w:rsidRPr="00AE767D">
        <w:rPr>
          <w:lang w:val="fr-FR"/>
        </w:rPr>
        <w:tab/>
        <w:t>Chapitre 3.3, nouvelle disposition spéciale 388, quatrième paragraphe</w:t>
      </w:r>
    </w:p>
    <w:p w:rsidR="00F25379" w:rsidRPr="00AE767D" w:rsidRDefault="00F25379" w:rsidP="00F25379">
      <w:pPr>
        <w:pStyle w:val="SingleTxtG"/>
        <w:rPr>
          <w:b/>
          <w:bCs/>
          <w:lang w:val="fr-FR"/>
        </w:rPr>
      </w:pPr>
      <w:r w:rsidRPr="00AE767D">
        <w:rPr>
          <w:i/>
          <w:iCs/>
          <w:lang w:val="fr-FR"/>
        </w:rPr>
        <w:t xml:space="preserve">Substituer </w:t>
      </w:r>
      <w:r w:rsidRPr="00AE767D">
        <w:rPr>
          <w:lang w:val="fr-FR"/>
        </w:rPr>
        <w:t>au texte existant :</w:t>
      </w:r>
    </w:p>
    <w:p w:rsidR="00F25379" w:rsidRPr="00AE767D" w:rsidRDefault="00F25379" w:rsidP="00F25379">
      <w:pPr>
        <w:pStyle w:val="SingleTxtG"/>
        <w:ind w:left="1701"/>
        <w:rPr>
          <w:lang w:val="fr-FR"/>
        </w:rPr>
      </w:pPr>
      <w:bookmarkStart w:id="6" w:name="_Hlk516042602"/>
      <w:r w:rsidRPr="00AE767D">
        <w:rPr>
          <w:lang w:val="fr-FR"/>
        </w:rPr>
        <w:t>Si un véhicule est propulsé par un moteur à combustion interne fonctionnant au liquide inflammable et au gaz inflammable, il doit être affecté à la rubrique ONU 3166 VÉHICULE À PROPULSION PAR GAZ INFLAMMABLE.</w:t>
      </w:r>
      <w:bookmarkEnd w:id="6"/>
    </w:p>
    <w:p w:rsidR="00F25379" w:rsidRPr="00AE767D" w:rsidRDefault="00F25379" w:rsidP="00F25379">
      <w:pPr>
        <w:pStyle w:val="H23G"/>
        <w:rPr>
          <w:lang w:val="fr-FR"/>
        </w:rPr>
      </w:pPr>
      <w:r w:rsidRPr="00AE767D">
        <w:rPr>
          <w:lang w:val="fr-FR"/>
        </w:rPr>
        <w:tab/>
      </w:r>
      <w:bookmarkStart w:id="7" w:name="_Hlk515971069"/>
      <w:r w:rsidR="00AE767D" w:rsidRPr="00AE767D">
        <w:rPr>
          <w:lang w:val="fr-FR"/>
        </w:rPr>
        <w:t>11</w:t>
      </w:r>
      <w:r w:rsidRPr="00AE767D">
        <w:rPr>
          <w:lang w:val="fr-FR"/>
        </w:rPr>
        <w:t>.</w:t>
      </w:r>
      <w:r w:rsidRPr="00AE767D">
        <w:rPr>
          <w:lang w:val="fr-FR"/>
        </w:rPr>
        <w:tab/>
        <w:t>Chapitre 3.3, nouvelle disposition spéciale 392, à l’alinéa a), dans le tableau, avant-dernière ligne, deuxième colonne</w:t>
      </w:r>
    </w:p>
    <w:p w:rsidR="00F25379" w:rsidRPr="00AE767D" w:rsidRDefault="00F25379" w:rsidP="00F25379">
      <w:pPr>
        <w:pStyle w:val="SingleTxtG"/>
        <w:rPr>
          <w:lang w:val="fr-FR"/>
        </w:rPr>
      </w:pPr>
      <w:r w:rsidRPr="00AE767D">
        <w:rPr>
          <w:i/>
          <w:lang w:val="fr-FR"/>
        </w:rPr>
        <w:t>Au lieu de</w:t>
      </w:r>
      <w:r w:rsidRPr="00AE767D">
        <w:rPr>
          <w:lang w:val="fr-FR"/>
        </w:rPr>
        <w:t xml:space="preserve"> Règlement ECE No 134 (Véhicules à hydrogène et à pile à combustible (HFCV)) </w:t>
      </w:r>
      <w:r w:rsidRPr="00AE767D">
        <w:rPr>
          <w:i/>
          <w:lang w:val="fr-FR"/>
        </w:rPr>
        <w:t>lire</w:t>
      </w:r>
      <w:r w:rsidRPr="00AE767D">
        <w:rPr>
          <w:lang w:val="fr-FR"/>
        </w:rPr>
        <w:t xml:space="preserve"> Prescriptions uniformes relatives à l’homologation des véhicules automobiles et de leurs composants en ce qui concerne les prescriptions de sécurité des véhicules fonctionnant à l’hydrogène</w:t>
      </w:r>
    </w:p>
    <w:bookmarkEnd w:id="7"/>
    <w:p w:rsidR="00F25379" w:rsidRPr="00AE767D" w:rsidRDefault="00F25379" w:rsidP="00F25379">
      <w:pPr>
        <w:pStyle w:val="H23G"/>
        <w:rPr>
          <w:lang w:val="fr-FR"/>
        </w:rPr>
      </w:pPr>
      <w:r w:rsidRPr="00AE767D">
        <w:rPr>
          <w:lang w:val="fr-FR"/>
        </w:rPr>
        <w:tab/>
      </w:r>
      <w:r w:rsidR="00AE767D" w:rsidRPr="00AE767D">
        <w:rPr>
          <w:lang w:val="fr-FR"/>
        </w:rPr>
        <w:t>12</w:t>
      </w:r>
      <w:r w:rsidRPr="00AE767D">
        <w:rPr>
          <w:lang w:val="fr-FR"/>
        </w:rPr>
        <w:t>.</w:t>
      </w:r>
      <w:r w:rsidRPr="00AE767D">
        <w:rPr>
          <w:lang w:val="fr-FR"/>
        </w:rPr>
        <w:tab/>
        <w:t xml:space="preserve">Chapitre 3.3, nouvelle disposition spéciale 392 b), Nota 1 </w:t>
      </w:r>
    </w:p>
    <w:p w:rsidR="00F25379" w:rsidRPr="00AE767D" w:rsidRDefault="00F25379" w:rsidP="00F25379">
      <w:pPr>
        <w:pStyle w:val="SingleTxtG"/>
        <w:rPr>
          <w:lang w:val="fr-FR"/>
        </w:rPr>
      </w:pPr>
      <w:r w:rsidRPr="00AE767D">
        <w:rPr>
          <w:i/>
          <w:iCs/>
          <w:lang w:val="fr-FR"/>
        </w:rPr>
        <w:t>Au lieu de</w:t>
      </w:r>
      <w:r w:rsidRPr="00AE767D">
        <w:rPr>
          <w:lang w:val="fr-FR"/>
        </w:rPr>
        <w:t xml:space="preserve"> ISO </w:t>
      </w:r>
      <w:proofErr w:type="gramStart"/>
      <w:r w:rsidRPr="00AE767D">
        <w:rPr>
          <w:lang w:val="fr-FR"/>
        </w:rPr>
        <w:t>11623:</w:t>
      </w:r>
      <w:proofErr w:type="gramEnd"/>
      <w:r w:rsidRPr="00AE767D">
        <w:rPr>
          <w:lang w:val="fr-FR"/>
        </w:rPr>
        <w:t xml:space="preserve">2015 Bouteilles à gaz transportable − Contrôles et essais périodiques des bouteilles à gaz en matériau composite </w:t>
      </w:r>
      <w:r w:rsidRPr="00AE767D">
        <w:rPr>
          <w:i/>
          <w:iCs/>
          <w:lang w:val="fr-FR"/>
        </w:rPr>
        <w:t>lire</w:t>
      </w:r>
      <w:r w:rsidRPr="00AE767D">
        <w:rPr>
          <w:lang w:val="fr-FR"/>
        </w:rPr>
        <w:t xml:space="preserve"> </w:t>
      </w:r>
      <w:bookmarkStart w:id="8" w:name="_Hlk516042877"/>
      <w:r w:rsidRPr="00AE767D">
        <w:rPr>
          <w:lang w:val="fr-FR"/>
        </w:rPr>
        <w:t>ISO 11623:2015 Bouteilles à gaz − Construction composite − Contrôles et essais périodiques</w:t>
      </w:r>
      <w:bookmarkEnd w:id="8"/>
    </w:p>
    <w:p w:rsidR="00F25379" w:rsidRPr="00AE767D" w:rsidRDefault="00F25379" w:rsidP="00F25379">
      <w:pPr>
        <w:pStyle w:val="H23G"/>
        <w:rPr>
          <w:lang w:val="fr-FR"/>
        </w:rPr>
      </w:pPr>
      <w:r w:rsidRPr="00AE767D">
        <w:rPr>
          <w:lang w:val="fr-FR"/>
        </w:rPr>
        <w:tab/>
      </w:r>
      <w:r w:rsidR="00AE767D" w:rsidRPr="00AE767D">
        <w:rPr>
          <w:lang w:val="fr-FR"/>
        </w:rPr>
        <w:t>13</w:t>
      </w:r>
      <w:r w:rsidRPr="00AE767D">
        <w:rPr>
          <w:lang w:val="fr-FR"/>
        </w:rPr>
        <w:t>.</w:t>
      </w:r>
      <w:r w:rsidRPr="00AE767D">
        <w:rPr>
          <w:lang w:val="fr-FR"/>
        </w:rPr>
        <w:tab/>
        <w:t>Chapitre 3.3, nouvelle disposition spéciale 392, exemples 1 et 2 à la fin</w:t>
      </w:r>
    </w:p>
    <w:p w:rsidR="00F25379" w:rsidRPr="00AE767D" w:rsidRDefault="00F25379" w:rsidP="00F25379">
      <w:pPr>
        <w:pStyle w:val="SingleTxtG"/>
        <w:rPr>
          <w:lang w:val="fr-FR"/>
        </w:rPr>
      </w:pPr>
      <w:r w:rsidRPr="00AE767D">
        <w:rPr>
          <w:i/>
          <w:iCs/>
          <w:lang w:val="fr-FR"/>
        </w:rPr>
        <w:t>Au lieu de</w:t>
      </w:r>
      <w:r w:rsidRPr="00AE767D">
        <w:rPr>
          <w:lang w:val="fr-FR"/>
        </w:rPr>
        <w:t xml:space="preserve"> No ONU </w:t>
      </w:r>
      <w:r w:rsidRPr="00AE767D">
        <w:rPr>
          <w:i/>
          <w:iCs/>
          <w:lang w:val="fr-FR"/>
        </w:rPr>
        <w:t>lire</w:t>
      </w:r>
      <w:r w:rsidRPr="00AE767D">
        <w:rPr>
          <w:lang w:val="fr-FR"/>
        </w:rPr>
        <w:t xml:space="preserve"> UN</w:t>
      </w:r>
    </w:p>
    <w:p w:rsidR="00F25379" w:rsidRPr="00AE767D" w:rsidRDefault="00F25379" w:rsidP="00F25379">
      <w:pPr>
        <w:pStyle w:val="H23G"/>
        <w:rPr>
          <w:lang w:val="fr-FR"/>
        </w:rPr>
      </w:pPr>
      <w:r w:rsidRPr="00AE767D">
        <w:rPr>
          <w:lang w:val="fr-FR"/>
        </w:rPr>
        <w:tab/>
      </w:r>
      <w:r w:rsidR="00AE767D" w:rsidRPr="00AE767D">
        <w:rPr>
          <w:lang w:val="fr-FR"/>
        </w:rPr>
        <w:t>14</w:t>
      </w:r>
      <w:r w:rsidRPr="00AE767D">
        <w:rPr>
          <w:lang w:val="fr-FR"/>
        </w:rPr>
        <w:t>.</w:t>
      </w:r>
      <w:r w:rsidRPr="00AE767D">
        <w:rPr>
          <w:lang w:val="fr-FR"/>
        </w:rPr>
        <w:tab/>
        <w:t>Chapitre 5.2, 5.2.2.2.2, dans le tableau, pour le No du modèle d’é</w:t>
      </w:r>
      <w:r w:rsidR="003836FF">
        <w:rPr>
          <w:lang w:val="fr-FR"/>
        </w:rPr>
        <w:t>tiquette 2.1, dans la colonne</w:t>
      </w:r>
      <w:proofErr w:type="gramStart"/>
      <w:r w:rsidR="003836FF">
        <w:rPr>
          <w:lang w:val="fr-FR"/>
        </w:rPr>
        <w:t xml:space="preserve"> «Division</w:t>
      </w:r>
      <w:proofErr w:type="gramEnd"/>
      <w:r w:rsidR="003836FF">
        <w:rPr>
          <w:lang w:val="fr-FR"/>
        </w:rPr>
        <w:t xml:space="preserve"> ou Catégorie</w:t>
      </w:r>
      <w:r w:rsidRPr="00AE767D">
        <w:rPr>
          <w:lang w:val="fr-FR"/>
        </w:rPr>
        <w:t>»</w:t>
      </w:r>
    </w:p>
    <w:p w:rsidR="00F25379" w:rsidRPr="00AE767D" w:rsidRDefault="00F25379" w:rsidP="00F25379">
      <w:pPr>
        <w:pStyle w:val="SingleTxtG"/>
        <w:rPr>
          <w:lang w:val="fr-FR"/>
        </w:rPr>
      </w:pPr>
      <w:r w:rsidRPr="00AE767D">
        <w:rPr>
          <w:i/>
          <w:iCs/>
          <w:lang w:val="fr-FR"/>
        </w:rPr>
        <w:t xml:space="preserve">Supprimer </w:t>
      </w:r>
      <w:r w:rsidRPr="00AE767D">
        <w:rPr>
          <w:lang w:val="fr-FR"/>
        </w:rPr>
        <w:t>(sauf selon 5.2.2.2.1.6 d))</w:t>
      </w:r>
    </w:p>
    <w:p w:rsidR="00F25379" w:rsidRPr="00AE767D" w:rsidRDefault="00F25379" w:rsidP="00F25379">
      <w:pPr>
        <w:pStyle w:val="H23G"/>
        <w:rPr>
          <w:lang w:val="fr-FR"/>
        </w:rPr>
      </w:pPr>
      <w:r w:rsidRPr="00AE767D">
        <w:rPr>
          <w:lang w:val="fr-FR"/>
        </w:rPr>
        <w:tab/>
      </w:r>
      <w:r w:rsidR="00AE767D" w:rsidRPr="00AE767D">
        <w:rPr>
          <w:lang w:val="fr-FR"/>
        </w:rPr>
        <w:t>15</w:t>
      </w:r>
      <w:r w:rsidRPr="00AE767D">
        <w:rPr>
          <w:lang w:val="fr-FR"/>
        </w:rPr>
        <w:t>.</w:t>
      </w:r>
      <w:r w:rsidRPr="00AE767D">
        <w:rPr>
          <w:lang w:val="fr-FR"/>
        </w:rPr>
        <w:tab/>
        <w:t>Chapitre 5.2, 5.2.2.2.2, dans le tableau, pour le No du modèle d’éti</w:t>
      </w:r>
      <w:r w:rsidR="003836FF">
        <w:rPr>
          <w:lang w:val="fr-FR"/>
        </w:rPr>
        <w:t>quette 2.1, dans les colonnes</w:t>
      </w:r>
      <w:proofErr w:type="gramStart"/>
      <w:r w:rsidR="003836FF">
        <w:rPr>
          <w:lang w:val="fr-FR"/>
        </w:rPr>
        <w:t xml:space="preserve"> «</w:t>
      </w:r>
      <w:r w:rsidRPr="00AE767D">
        <w:rPr>
          <w:lang w:val="fr-FR"/>
        </w:rPr>
        <w:t>Signe</w:t>
      </w:r>
      <w:proofErr w:type="gramEnd"/>
      <w:r w:rsidRPr="00AE767D">
        <w:rPr>
          <w:lang w:val="fr-FR"/>
        </w:rPr>
        <w:t xml:space="preserve"> co</w:t>
      </w:r>
      <w:r w:rsidR="003836FF">
        <w:rPr>
          <w:lang w:val="fr-FR"/>
        </w:rPr>
        <w:t>nventionnel et couleur du signe» et «</w:t>
      </w:r>
      <w:r w:rsidRPr="00AE767D">
        <w:rPr>
          <w:lang w:val="fr-FR"/>
        </w:rPr>
        <w:t>Chiffre figurant dans le coin inférieur (et couleur du chiffre)», à la fin</w:t>
      </w:r>
    </w:p>
    <w:p w:rsidR="00F25379" w:rsidRPr="00AE767D" w:rsidRDefault="00F25379" w:rsidP="00F25379">
      <w:pPr>
        <w:pStyle w:val="SingleTxtG"/>
        <w:rPr>
          <w:lang w:val="fr-FR"/>
        </w:rPr>
      </w:pPr>
      <w:r w:rsidRPr="00AE767D">
        <w:rPr>
          <w:i/>
          <w:iCs/>
          <w:lang w:val="fr-FR"/>
        </w:rPr>
        <w:t xml:space="preserve">Ajouter </w:t>
      </w:r>
      <w:r w:rsidRPr="00AE767D">
        <w:rPr>
          <w:lang w:val="fr-FR"/>
        </w:rPr>
        <w:t>(sauf selon 5.2.2.2.1.6 d))</w:t>
      </w:r>
    </w:p>
    <w:p w:rsidR="00F25379" w:rsidRPr="00AE767D" w:rsidRDefault="00F25379" w:rsidP="00F25379">
      <w:pPr>
        <w:pStyle w:val="H23G"/>
        <w:rPr>
          <w:lang w:val="fr-FR"/>
        </w:rPr>
      </w:pPr>
      <w:r w:rsidRPr="00AE767D">
        <w:rPr>
          <w:lang w:val="fr-FR"/>
        </w:rPr>
        <w:tab/>
      </w:r>
      <w:r w:rsidR="00AE767D" w:rsidRPr="00AE767D">
        <w:rPr>
          <w:lang w:val="fr-FR"/>
        </w:rPr>
        <w:t>16</w:t>
      </w:r>
      <w:r w:rsidRPr="00AE767D">
        <w:rPr>
          <w:lang w:val="fr-FR"/>
        </w:rPr>
        <w:t>.</w:t>
      </w:r>
      <w:r w:rsidRPr="00AE767D">
        <w:rPr>
          <w:lang w:val="fr-FR"/>
        </w:rPr>
        <w:tab/>
        <w:t xml:space="preserve">Chapitre 5.2, 5.2.2.2.2, tableau, </w:t>
      </w:r>
      <w:r w:rsidR="003836FF">
        <w:rPr>
          <w:bCs/>
          <w:lang w:val="fr-FR"/>
        </w:rPr>
        <w:t>pour la ligne</w:t>
      </w:r>
      <w:proofErr w:type="gramStart"/>
      <w:r w:rsidR="003836FF">
        <w:rPr>
          <w:bCs/>
          <w:lang w:val="fr-FR"/>
        </w:rPr>
        <w:t xml:space="preserve"> «Danger</w:t>
      </w:r>
      <w:proofErr w:type="gramEnd"/>
      <w:r w:rsidR="003836FF">
        <w:rPr>
          <w:bCs/>
          <w:lang w:val="fr-FR"/>
        </w:rPr>
        <w:t xml:space="preserve"> de classe 4.1</w:t>
      </w:r>
      <w:r w:rsidRPr="00AE767D">
        <w:rPr>
          <w:bCs/>
          <w:lang w:val="fr-FR"/>
        </w:rPr>
        <w:t>»</w:t>
      </w:r>
    </w:p>
    <w:p w:rsidR="00F25379" w:rsidRPr="00AE767D" w:rsidRDefault="00F25379" w:rsidP="00F25379">
      <w:pPr>
        <w:pStyle w:val="SingleTxtG"/>
        <w:rPr>
          <w:lang w:val="fr-FR"/>
        </w:rPr>
      </w:pPr>
      <w:r w:rsidRPr="00AE767D">
        <w:rPr>
          <w:lang w:val="fr-FR"/>
        </w:rPr>
        <w:t>Sans objet en français.</w:t>
      </w:r>
    </w:p>
    <w:p w:rsidR="00F25379" w:rsidRPr="00AE767D" w:rsidRDefault="00F25379" w:rsidP="00F25379">
      <w:pPr>
        <w:pStyle w:val="H23G"/>
        <w:tabs>
          <w:tab w:val="left" w:pos="2268"/>
        </w:tabs>
        <w:rPr>
          <w:lang w:val="fr-FR"/>
        </w:rPr>
      </w:pPr>
      <w:r w:rsidRPr="00AE767D">
        <w:rPr>
          <w:lang w:val="fr-FR"/>
        </w:rPr>
        <w:tab/>
      </w:r>
      <w:r w:rsidR="00AE767D" w:rsidRPr="00AE767D">
        <w:rPr>
          <w:lang w:val="fr-FR"/>
        </w:rPr>
        <w:t>17</w:t>
      </w:r>
      <w:r w:rsidRPr="00AE767D">
        <w:rPr>
          <w:lang w:val="fr-FR"/>
        </w:rPr>
        <w:t>.</w:t>
      </w:r>
      <w:r w:rsidRPr="00AE767D">
        <w:rPr>
          <w:lang w:val="fr-FR"/>
        </w:rPr>
        <w:tab/>
        <w:t>Chapitre 5.3, amendement au 5.3.1.2</w:t>
      </w:r>
    </w:p>
    <w:p w:rsidR="00F25379" w:rsidRPr="00AE767D" w:rsidRDefault="00F25379" w:rsidP="00F25379">
      <w:pPr>
        <w:pStyle w:val="SingleTxtG"/>
        <w:rPr>
          <w:lang w:val="fr-FR"/>
        </w:rPr>
      </w:pPr>
      <w:r w:rsidRPr="00AE767D">
        <w:rPr>
          <w:i/>
          <w:lang w:val="fr-FR"/>
        </w:rPr>
        <w:t xml:space="preserve">Substituer </w:t>
      </w:r>
      <w:r w:rsidRPr="00AE767D">
        <w:rPr>
          <w:lang w:val="fr-FR"/>
        </w:rPr>
        <w:t>au texte existant</w:t>
      </w:r>
    </w:p>
    <w:p w:rsidR="00F25379" w:rsidRPr="00AE767D" w:rsidRDefault="003836FF" w:rsidP="00F25379">
      <w:pPr>
        <w:pStyle w:val="SingleTxtG"/>
        <w:tabs>
          <w:tab w:val="left" w:pos="2552"/>
        </w:tabs>
        <w:ind w:left="1701"/>
        <w:rPr>
          <w:lang w:val="fr-FR"/>
        </w:rPr>
      </w:pPr>
      <w:r>
        <w:rPr>
          <w:lang w:val="fr-FR"/>
        </w:rPr>
        <w:t>5.3.1.2</w:t>
      </w:r>
      <w:r>
        <w:rPr>
          <w:lang w:val="fr-FR"/>
        </w:rPr>
        <w:tab/>
        <w:t>Dans le titre, après</w:t>
      </w:r>
      <w:proofErr w:type="gramStart"/>
      <w:r>
        <w:rPr>
          <w:lang w:val="fr-FR"/>
        </w:rPr>
        <w:t xml:space="preserve"> «</w:t>
      </w:r>
      <w:r w:rsidR="00F25379" w:rsidRPr="00AE767D">
        <w:rPr>
          <w:lang w:val="fr-FR"/>
        </w:rPr>
        <w:t>conteneurs</w:t>
      </w:r>
      <w:proofErr w:type="gramEnd"/>
      <w:r w:rsidR="00F25379" w:rsidRPr="00AE767D">
        <w:rPr>
          <w:lang w:val="fr-FR"/>
        </w:rPr>
        <w:t>» ajouter: «conteneurs pour vrac,».</w:t>
      </w:r>
    </w:p>
    <w:p w:rsidR="00F25379" w:rsidRPr="00AE767D" w:rsidRDefault="00F25379" w:rsidP="00F25379">
      <w:pPr>
        <w:pStyle w:val="SingleTxtG"/>
        <w:tabs>
          <w:tab w:val="left" w:pos="2552"/>
        </w:tabs>
        <w:ind w:left="1701"/>
        <w:rPr>
          <w:lang w:val="fr-FR"/>
        </w:rPr>
      </w:pPr>
      <w:r w:rsidRPr="00AE767D">
        <w:rPr>
          <w:lang w:val="fr-FR"/>
        </w:rPr>
        <w:t>5.3.1.2</w:t>
      </w:r>
      <w:r w:rsidRPr="00AE767D">
        <w:rPr>
          <w:lang w:val="fr-FR"/>
        </w:rPr>
        <w:tab/>
        <w:t xml:space="preserve">Modifier le premier paragraphe figurant après le Nota pour lire comme </w:t>
      </w:r>
      <w:proofErr w:type="gramStart"/>
      <w:r w:rsidRPr="00AE767D">
        <w:rPr>
          <w:lang w:val="fr-FR"/>
        </w:rPr>
        <w:t>suit:</w:t>
      </w:r>
      <w:proofErr w:type="gramEnd"/>
    </w:p>
    <w:p w:rsidR="00F25379" w:rsidRPr="00AE767D" w:rsidRDefault="00F25379" w:rsidP="00F25379">
      <w:pPr>
        <w:pStyle w:val="SingleTxtG"/>
        <w:ind w:left="1701"/>
        <w:rPr>
          <w:lang w:val="fr-FR"/>
        </w:rPr>
      </w:pPr>
      <w:proofErr w:type="gramStart"/>
      <w:r w:rsidRPr="00AE767D">
        <w:rPr>
          <w:lang w:val="fr-FR"/>
        </w:rPr>
        <w:t>«</w:t>
      </w:r>
      <w:bookmarkStart w:id="9" w:name="_Hlk516043871"/>
      <w:r w:rsidRPr="00AE767D">
        <w:rPr>
          <w:lang w:val="fr-FR"/>
        </w:rPr>
        <w:t>Les</w:t>
      </w:r>
      <w:proofErr w:type="gramEnd"/>
      <w:r w:rsidRPr="00AE767D">
        <w:rPr>
          <w:lang w:val="fr-FR"/>
        </w:rPr>
        <w:t xml:space="preserve"> plaques-étiquettes doivent être apposées des deux côtés et à chaque extrémité du conteneur, du conteneur pour vrac, du CGEM, du conteneur-citerne ou de la citerne mobile et sur deux côtés opposés dans le cas des conteneurs pour vrac souples.</w:t>
      </w:r>
      <w:bookmarkEnd w:id="9"/>
      <w:r w:rsidRPr="00AE767D">
        <w:rPr>
          <w:lang w:val="fr-FR"/>
        </w:rPr>
        <w:t>».</w:t>
      </w:r>
    </w:p>
    <w:p w:rsidR="00AE767D" w:rsidRPr="00AE767D" w:rsidRDefault="00AE767D" w:rsidP="00AE767D">
      <w:pPr>
        <w:pStyle w:val="H23G"/>
        <w:pageBreakBefore/>
        <w:rPr>
          <w:rFonts w:asciiTheme="majorBidi" w:hAnsiTheme="majorBidi" w:cstheme="majorBidi"/>
          <w:lang w:val="fr-FR"/>
        </w:rPr>
      </w:pPr>
      <w:r w:rsidRPr="00AE767D">
        <w:rPr>
          <w:rFonts w:asciiTheme="majorBidi" w:hAnsiTheme="majorBidi" w:cstheme="majorBidi"/>
          <w:lang w:val="fr-FR"/>
        </w:rPr>
        <w:lastRenderedPageBreak/>
        <w:tab/>
        <w:t>18.</w:t>
      </w:r>
      <w:r w:rsidRPr="00AE767D">
        <w:rPr>
          <w:rFonts w:asciiTheme="majorBidi" w:hAnsiTheme="majorBidi" w:cstheme="majorBidi"/>
          <w:lang w:val="fr-FR"/>
        </w:rPr>
        <w:tab/>
        <w:t xml:space="preserve">Chapitre 7.2, </w:t>
      </w:r>
      <w:r w:rsidR="006749A4" w:rsidRPr="00AE767D">
        <w:rPr>
          <w:rFonts w:asciiTheme="majorBidi" w:hAnsiTheme="majorBidi" w:cstheme="majorBidi"/>
          <w:lang w:val="fr-FR"/>
        </w:rPr>
        <w:t>amendement</w:t>
      </w:r>
      <w:r w:rsidRPr="00AE767D">
        <w:rPr>
          <w:rFonts w:asciiTheme="majorBidi" w:hAnsiTheme="majorBidi" w:cstheme="majorBidi"/>
          <w:lang w:val="fr-FR"/>
        </w:rPr>
        <w:t xml:space="preserve"> au 7.2.3.7.1.2, </w:t>
      </w:r>
      <w:r w:rsidRPr="00AE767D">
        <w:rPr>
          <w:lang w:val="fr-FR"/>
        </w:rPr>
        <w:t>à</w:t>
      </w:r>
      <w:r w:rsidRPr="00AE767D">
        <w:rPr>
          <w:rFonts w:asciiTheme="majorBidi" w:hAnsiTheme="majorBidi" w:cstheme="majorBidi"/>
          <w:lang w:val="fr-FR"/>
        </w:rPr>
        <w:t xml:space="preserve"> la fin</w:t>
      </w:r>
    </w:p>
    <w:p w:rsidR="00AE767D" w:rsidRDefault="00AE767D" w:rsidP="00AE767D">
      <w:pPr>
        <w:pStyle w:val="SingleTxtG"/>
        <w:rPr>
          <w:i/>
          <w:iCs/>
          <w:lang w:val="fr-FR"/>
        </w:rPr>
      </w:pPr>
      <w:r w:rsidRPr="00AE767D">
        <w:rPr>
          <w:i/>
          <w:iCs/>
          <w:lang w:val="fr-FR"/>
        </w:rPr>
        <w:t xml:space="preserve">Ajouter </w:t>
      </w:r>
    </w:p>
    <w:p w:rsidR="00AE767D" w:rsidRPr="00AE767D" w:rsidRDefault="00AE767D" w:rsidP="00AE767D">
      <w:pPr>
        <w:pStyle w:val="ListParagraph"/>
        <w:numPr>
          <w:ilvl w:val="0"/>
          <w:numId w:val="7"/>
        </w:numPr>
        <w:tabs>
          <w:tab w:val="left" w:pos="1418"/>
        </w:tabs>
        <w:spacing w:after="120"/>
        <w:ind w:left="1418" w:right="1134" w:hanging="284"/>
        <w:jc w:val="both"/>
        <w:rPr>
          <w:color w:val="000000"/>
          <w:lang w:val="fr-CH"/>
        </w:rPr>
      </w:pPr>
      <w:r w:rsidRPr="00AE767D">
        <w:rPr>
          <w:lang w:val="fr-FR"/>
        </w:rPr>
        <w:t xml:space="preserve">Que toutes les entrées ou ouvertures des locaux reliés avec l'extérieur soient </w:t>
      </w:r>
      <w:proofErr w:type="gramStart"/>
      <w:r w:rsidRPr="00AE767D">
        <w:rPr>
          <w:lang w:val="fr-FR"/>
        </w:rPr>
        <w:t>fermées;</w:t>
      </w:r>
      <w:proofErr w:type="gramEnd"/>
      <w:r w:rsidRPr="00AE767D">
        <w:rPr>
          <w:lang w:val="fr-FR"/>
        </w:rPr>
        <w:t xml:space="preserve"> cela ne s'applique pas aux ouvertures d'arrivée d'air de la salle des machines ni aux équipements de surpression de l’air;</w:t>
      </w:r>
    </w:p>
    <w:p w:rsidR="00AE767D" w:rsidRPr="00AE767D" w:rsidRDefault="00AE767D" w:rsidP="00AE767D">
      <w:pPr>
        <w:pStyle w:val="ListParagraph"/>
        <w:numPr>
          <w:ilvl w:val="0"/>
          <w:numId w:val="7"/>
        </w:numPr>
        <w:tabs>
          <w:tab w:val="left" w:pos="1418"/>
        </w:tabs>
        <w:spacing w:after="120"/>
        <w:ind w:left="1418" w:right="1134" w:hanging="284"/>
        <w:jc w:val="both"/>
        <w:rPr>
          <w:color w:val="000000"/>
          <w:lang w:val="fr-CH"/>
        </w:rPr>
      </w:pPr>
      <w:r w:rsidRPr="00AE767D">
        <w:rPr>
          <w:lang w:val="fr-FR"/>
        </w:rPr>
        <w:t xml:space="preserve">Que tout membre de l'équipage travaillant sur le pont porte un équipement de protection </w:t>
      </w:r>
      <w:proofErr w:type="gramStart"/>
      <w:r w:rsidRPr="00AE767D">
        <w:rPr>
          <w:lang w:val="fr-FR"/>
        </w:rPr>
        <w:t>approprié;</w:t>
      </w:r>
      <w:proofErr w:type="gramEnd"/>
    </w:p>
    <w:p w:rsidR="00AE767D" w:rsidRPr="00AE767D" w:rsidRDefault="00AE767D" w:rsidP="00AE767D">
      <w:pPr>
        <w:pStyle w:val="ListParagraph"/>
        <w:numPr>
          <w:ilvl w:val="0"/>
          <w:numId w:val="7"/>
        </w:numPr>
        <w:tabs>
          <w:tab w:val="left" w:pos="1418"/>
        </w:tabs>
        <w:spacing w:after="120"/>
        <w:ind w:left="1418" w:right="1134" w:hanging="284"/>
        <w:jc w:val="both"/>
        <w:rPr>
          <w:color w:val="000000"/>
          <w:lang w:val="fr-CH"/>
        </w:rPr>
      </w:pPr>
      <w:r w:rsidRPr="00AE767D">
        <w:rPr>
          <w:lang w:val="fr-FR"/>
        </w:rPr>
        <w:t>De ne pas être effectué à proximité des écluses y compris leurs garages, sous des ponts ou dans des zones à forte densité de population.</w:t>
      </w:r>
    </w:p>
    <w:p w:rsidR="00AE767D" w:rsidRPr="00AE767D" w:rsidRDefault="00AE767D" w:rsidP="00AE767D">
      <w:pPr>
        <w:pStyle w:val="H23G"/>
        <w:rPr>
          <w:lang w:val="fr-FR"/>
        </w:rPr>
      </w:pPr>
      <w:r w:rsidRPr="00AE767D">
        <w:rPr>
          <w:lang w:val="fr-FR"/>
        </w:rPr>
        <w:tab/>
        <w:t>19.</w:t>
      </w:r>
      <w:r w:rsidRPr="00AE767D">
        <w:rPr>
          <w:lang w:val="fr-FR"/>
        </w:rPr>
        <w:tab/>
        <w:t xml:space="preserve">Partie 9, </w:t>
      </w:r>
      <w:r>
        <w:rPr>
          <w:lang w:val="fr-FR"/>
        </w:rPr>
        <w:t>note de bas de page</w:t>
      </w:r>
      <w:r w:rsidRPr="00AE767D">
        <w:rPr>
          <w:lang w:val="fr-FR"/>
        </w:rPr>
        <w:t xml:space="preserve"> 2, toutes les occurrences</w:t>
      </w:r>
    </w:p>
    <w:p w:rsidR="00AE767D" w:rsidRPr="00AE767D" w:rsidRDefault="00AE767D" w:rsidP="00AE767D">
      <w:pPr>
        <w:pStyle w:val="SingleTxtG"/>
        <w:rPr>
          <w:i/>
          <w:iCs/>
          <w:lang w:val="fr-FR"/>
        </w:rPr>
      </w:pPr>
      <w:r w:rsidRPr="00AE767D">
        <w:rPr>
          <w:i/>
          <w:iCs/>
          <w:lang w:val="fr-FR"/>
        </w:rPr>
        <w:t xml:space="preserve">Au lieu de </w:t>
      </w:r>
      <w:r w:rsidRPr="00AE767D">
        <w:rPr>
          <w:szCs w:val="18"/>
          <w:lang w:val="fr-FR"/>
        </w:rPr>
        <w:t xml:space="preserve">29 </w:t>
      </w:r>
      <w:r w:rsidR="00D66797">
        <w:rPr>
          <w:szCs w:val="18"/>
          <w:lang w:val="fr-FR"/>
        </w:rPr>
        <w:t>août</w:t>
      </w:r>
      <w:r w:rsidRPr="00AE767D">
        <w:rPr>
          <w:szCs w:val="18"/>
          <w:lang w:val="fr-FR"/>
        </w:rPr>
        <w:t xml:space="preserve"> 2008 </w:t>
      </w:r>
      <w:r>
        <w:rPr>
          <w:i/>
          <w:iCs/>
          <w:szCs w:val="18"/>
          <w:lang w:val="fr-FR"/>
        </w:rPr>
        <w:t>lire</w:t>
      </w:r>
      <w:r w:rsidR="00D66797">
        <w:rPr>
          <w:szCs w:val="18"/>
          <w:lang w:val="fr-FR"/>
        </w:rPr>
        <w:t xml:space="preserve"> 4 juin</w:t>
      </w:r>
      <w:r w:rsidRPr="00AE767D">
        <w:rPr>
          <w:szCs w:val="18"/>
          <w:lang w:val="fr-FR"/>
        </w:rPr>
        <w:t xml:space="preserve"> 2008</w:t>
      </w:r>
    </w:p>
    <w:p w:rsidR="00AE767D" w:rsidRPr="00AE767D" w:rsidRDefault="00AE767D" w:rsidP="00AE767D">
      <w:pPr>
        <w:pStyle w:val="H23G"/>
        <w:rPr>
          <w:lang w:val="fr-FR"/>
        </w:rPr>
      </w:pPr>
      <w:r w:rsidRPr="00AE767D">
        <w:rPr>
          <w:lang w:val="fr-FR"/>
        </w:rPr>
        <w:tab/>
        <w:t>20.</w:t>
      </w:r>
      <w:r w:rsidRPr="00AE767D">
        <w:rPr>
          <w:lang w:val="fr-FR"/>
        </w:rPr>
        <w:tab/>
        <w:t>Chap</w:t>
      </w:r>
      <w:r w:rsidR="006749A4">
        <w:rPr>
          <w:lang w:val="fr-FR"/>
        </w:rPr>
        <w:t>itre</w:t>
      </w:r>
      <w:r w:rsidRPr="00AE767D">
        <w:rPr>
          <w:lang w:val="fr-FR"/>
        </w:rPr>
        <w:t xml:space="preserve"> 9.3, 9.3.3.22.4 (d), </w:t>
      </w:r>
      <w:r w:rsidR="006749A4">
        <w:rPr>
          <w:lang w:val="fr-FR"/>
        </w:rPr>
        <w:t>dernière</w:t>
      </w:r>
      <w:r w:rsidRPr="00AE767D">
        <w:rPr>
          <w:lang w:val="fr-FR"/>
        </w:rPr>
        <w:t xml:space="preserve"> paragraph</w:t>
      </w:r>
      <w:r w:rsidR="006749A4">
        <w:rPr>
          <w:lang w:val="fr-FR"/>
        </w:rPr>
        <w:t>e</w:t>
      </w:r>
    </w:p>
    <w:p w:rsidR="00FD06A0" w:rsidRPr="00AE767D" w:rsidRDefault="00AE767D" w:rsidP="00AE767D">
      <w:pPr>
        <w:pStyle w:val="SingleTxtG"/>
        <w:rPr>
          <w:lang w:val="fr-FR"/>
        </w:rPr>
      </w:pPr>
      <w:r w:rsidRPr="00AE767D">
        <w:rPr>
          <w:lang w:val="fr-FR"/>
        </w:rPr>
        <w:t>Sans objet en français</w:t>
      </w:r>
    </w:p>
    <w:p w:rsidR="008D0723" w:rsidRPr="00AE767D" w:rsidRDefault="00D440EE" w:rsidP="00D440EE">
      <w:pPr>
        <w:spacing w:before="240"/>
        <w:ind w:left="1134" w:right="1134"/>
        <w:jc w:val="center"/>
        <w:rPr>
          <w:u w:val="single"/>
          <w:lang w:val="fr-FR"/>
        </w:rPr>
      </w:pPr>
      <w:r w:rsidRPr="00AE767D">
        <w:rPr>
          <w:u w:val="single"/>
          <w:lang w:val="fr-FR"/>
        </w:rPr>
        <w:tab/>
      </w:r>
      <w:r w:rsidRPr="00AE767D">
        <w:rPr>
          <w:u w:val="single"/>
          <w:lang w:val="fr-FR"/>
        </w:rPr>
        <w:tab/>
      </w:r>
      <w:r w:rsidRPr="00AE767D">
        <w:rPr>
          <w:u w:val="single"/>
          <w:lang w:val="fr-FR"/>
        </w:rPr>
        <w:tab/>
      </w:r>
    </w:p>
    <w:sectPr w:rsidR="008D0723" w:rsidRPr="00AE767D" w:rsidSect="001A73B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85A" w:rsidRDefault="0006085A"/>
  </w:endnote>
  <w:endnote w:type="continuationSeparator" w:id="0">
    <w:p w:rsidR="0006085A" w:rsidRDefault="0006085A"/>
  </w:endnote>
  <w:endnote w:type="continuationNotice" w:id="1">
    <w:p w:rsidR="0006085A" w:rsidRDefault="00060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5A" w:rsidRPr="0029776B" w:rsidRDefault="0006085A" w:rsidP="0029776B">
    <w:pPr>
      <w:pStyle w:val="Footer"/>
      <w:tabs>
        <w:tab w:val="right" w:pos="9638"/>
      </w:tabs>
    </w:pP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8F3B01">
      <w:rPr>
        <w:b/>
        <w:noProof/>
        <w:sz w:val="18"/>
      </w:rPr>
      <w:t>2</w:t>
    </w:r>
    <w:r w:rsidRPr="002977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5A" w:rsidRPr="0029776B" w:rsidRDefault="0006085A" w:rsidP="0029776B">
    <w:pPr>
      <w:pStyle w:val="Footer"/>
      <w:tabs>
        <w:tab w:val="right" w:pos="9638"/>
      </w:tabs>
      <w:rPr>
        <w:b/>
        <w:sz w:val="18"/>
      </w:rPr>
    </w:pPr>
    <w:r>
      <w:tab/>
    </w: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8F3B01">
      <w:rPr>
        <w:b/>
        <w:noProof/>
        <w:sz w:val="18"/>
      </w:rPr>
      <w:t>3</w:t>
    </w:r>
    <w:r w:rsidRPr="002977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85A" w:rsidRPr="00D27D5E" w:rsidRDefault="0006085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6085A" w:rsidRPr="00A80554" w:rsidRDefault="0006085A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06085A" w:rsidRDefault="0006085A"/>
  </w:footnote>
  <w:footnote w:id="2">
    <w:p w:rsidR="00E640A2" w:rsidRDefault="00E640A2" w:rsidP="00E640A2">
      <w:pPr>
        <w:pStyle w:val="FootnoteText"/>
      </w:pPr>
      <w:r>
        <w:tab/>
      </w:r>
      <w:r w:rsidRPr="00074AFE">
        <w:rPr>
          <w:rStyle w:val="FootnoteReference"/>
          <w:sz w:val="20"/>
          <w:szCs w:val="22"/>
          <w:vertAlign w:val="baseline"/>
        </w:rPr>
        <w:t>*</w:t>
      </w:r>
      <w:r>
        <w:t xml:space="preserve"> </w:t>
      </w:r>
      <w:r>
        <w:tab/>
      </w:r>
      <w:r w:rsidRPr="00B92D5C">
        <w:t>Diffusé en langue allemande par la Commission centrale pour la navigation du Rhin sous la cote CCNR/ZKR/ADN/WP.15/AC.2/2018/2</w:t>
      </w:r>
      <w:r>
        <w:t>5</w:t>
      </w:r>
      <w:r w:rsidRPr="00B92D5C">
        <w:t>.</w:t>
      </w:r>
    </w:p>
  </w:footnote>
  <w:footnote w:id="3">
    <w:p w:rsidR="00E640A2" w:rsidRDefault="00E640A2" w:rsidP="00E640A2">
      <w:pPr>
        <w:pStyle w:val="FootnoteText"/>
      </w:pPr>
      <w:r>
        <w:tab/>
      </w:r>
      <w:r w:rsidRPr="00B92D5C">
        <w:rPr>
          <w:rStyle w:val="FootnoteReference"/>
          <w:sz w:val="20"/>
          <w:szCs w:val="22"/>
          <w:vertAlign w:val="baseline"/>
        </w:rPr>
        <w:t>**</w:t>
      </w:r>
      <w:r w:rsidRPr="00B92D5C">
        <w:rPr>
          <w:sz w:val="20"/>
          <w:szCs w:val="22"/>
        </w:rPr>
        <w:t xml:space="preserve"> </w:t>
      </w:r>
      <w:r>
        <w:tab/>
      </w:r>
      <w:r w:rsidRPr="00B92D5C">
        <w:t>Conformé</w:t>
      </w:r>
      <w:bookmarkStart w:id="0" w:name="_GoBack"/>
      <w:bookmarkEnd w:id="0"/>
      <w:r w:rsidRPr="00B92D5C">
        <w:t>ment au programme de travail du Comité des transports intérieurs pour 2018-2019 (ECE/TRANS/2018/</w:t>
      </w:r>
      <w:r w:rsidRPr="00ED5F4B">
        <w:t xml:space="preserve">21/Add.1, </w:t>
      </w:r>
      <w:r>
        <w:t>(</w:t>
      </w:r>
      <w:r w:rsidRPr="00ED5F4B">
        <w:t>9.3</w:t>
      </w:r>
      <w:r>
        <w:t>)</w:t>
      </w:r>
      <w:r w:rsidRPr="00EF5998">
        <w:rPr>
          <w:lang w:val="fr-FR"/>
        </w:rPr>
        <w:t>)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5A" w:rsidRPr="00565A49" w:rsidRDefault="0006085A" w:rsidP="0029776B">
    <w:pPr>
      <w:pStyle w:val="Header"/>
      <w:rPr>
        <w:lang w:val="en-GB"/>
      </w:rPr>
    </w:pPr>
    <w:r w:rsidRPr="00565A49">
      <w:rPr>
        <w:lang w:val="en-GB"/>
      </w:rPr>
      <w:t>ECE/TRANS/WP.15/AC.</w:t>
    </w:r>
    <w:r>
      <w:rPr>
        <w:lang w:val="en-GB"/>
      </w:rPr>
      <w:t>2/201</w:t>
    </w:r>
    <w:r w:rsidR="000418CC">
      <w:rPr>
        <w:lang w:val="en-GB"/>
      </w:rPr>
      <w:t>8</w:t>
    </w:r>
    <w:r>
      <w:rPr>
        <w:lang w:val="en-GB"/>
      </w:rPr>
      <w:t>/</w:t>
    </w:r>
    <w:r w:rsidR="000418CC">
      <w:rPr>
        <w:lang w:val="en-GB"/>
      </w:rPr>
      <w:t>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85A" w:rsidRPr="00565A49" w:rsidRDefault="0006085A" w:rsidP="0029776B">
    <w:pPr>
      <w:pStyle w:val="Header"/>
      <w:jc w:val="right"/>
      <w:rPr>
        <w:lang w:val="en-GB"/>
      </w:rPr>
    </w:pPr>
    <w:r w:rsidRPr="00565A49">
      <w:rPr>
        <w:lang w:val="en-GB"/>
      </w:rPr>
      <w:t>ECE/TRANS/WP.15/AC.</w:t>
    </w:r>
    <w:r>
      <w:rPr>
        <w:lang w:val="en-GB"/>
      </w:rPr>
      <w:t>2/201</w:t>
    </w:r>
    <w:r w:rsidR="000418CC">
      <w:rPr>
        <w:lang w:val="en-GB"/>
      </w:rPr>
      <w:t>8</w:t>
    </w:r>
    <w:r>
      <w:rPr>
        <w:lang w:val="en-GB"/>
      </w:rPr>
      <w:t>/</w:t>
    </w:r>
    <w:r w:rsidR="000418CC">
      <w:rPr>
        <w:lang w:val="en-GB"/>
      </w:rPr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D2FA4"/>
    <w:multiLevelType w:val="hybridMultilevel"/>
    <w:tmpl w:val="B1361968"/>
    <w:lvl w:ilvl="0" w:tplc="80442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fr-CA" w:vendorID="64" w:dllVersion="6" w:nlCheck="1" w:checkStyle="1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1A"/>
    <w:rsid w:val="0000195C"/>
    <w:rsid w:val="00003FFB"/>
    <w:rsid w:val="0000754C"/>
    <w:rsid w:val="000121D3"/>
    <w:rsid w:val="000131A5"/>
    <w:rsid w:val="00016AC5"/>
    <w:rsid w:val="00022BD7"/>
    <w:rsid w:val="00030ADE"/>
    <w:rsid w:val="000312C0"/>
    <w:rsid w:val="00033A63"/>
    <w:rsid w:val="0004058B"/>
    <w:rsid w:val="000418CC"/>
    <w:rsid w:val="00046CF1"/>
    <w:rsid w:val="000472A1"/>
    <w:rsid w:val="000507A8"/>
    <w:rsid w:val="00051A95"/>
    <w:rsid w:val="00056E8F"/>
    <w:rsid w:val="0006085A"/>
    <w:rsid w:val="00061CBC"/>
    <w:rsid w:val="0006415C"/>
    <w:rsid w:val="000643B7"/>
    <w:rsid w:val="00066716"/>
    <w:rsid w:val="00071432"/>
    <w:rsid w:val="000758B9"/>
    <w:rsid w:val="00081790"/>
    <w:rsid w:val="000828C8"/>
    <w:rsid w:val="00091D54"/>
    <w:rsid w:val="00094EF2"/>
    <w:rsid w:val="000963EA"/>
    <w:rsid w:val="000964C7"/>
    <w:rsid w:val="000A49E0"/>
    <w:rsid w:val="000A7EC2"/>
    <w:rsid w:val="000B0429"/>
    <w:rsid w:val="000B1105"/>
    <w:rsid w:val="000B34CA"/>
    <w:rsid w:val="000C0699"/>
    <w:rsid w:val="000D7E12"/>
    <w:rsid w:val="000E68FB"/>
    <w:rsid w:val="000F0CDA"/>
    <w:rsid w:val="000F41F2"/>
    <w:rsid w:val="00104ADE"/>
    <w:rsid w:val="00114946"/>
    <w:rsid w:val="00115943"/>
    <w:rsid w:val="00127A72"/>
    <w:rsid w:val="0013180D"/>
    <w:rsid w:val="00135C0D"/>
    <w:rsid w:val="0013653F"/>
    <w:rsid w:val="00143574"/>
    <w:rsid w:val="00154636"/>
    <w:rsid w:val="001551B7"/>
    <w:rsid w:val="001568BB"/>
    <w:rsid w:val="00156A92"/>
    <w:rsid w:val="00160540"/>
    <w:rsid w:val="00162132"/>
    <w:rsid w:val="00162E33"/>
    <w:rsid w:val="0016419C"/>
    <w:rsid w:val="00164FB7"/>
    <w:rsid w:val="001703B7"/>
    <w:rsid w:val="0017182C"/>
    <w:rsid w:val="00171EA3"/>
    <w:rsid w:val="00177007"/>
    <w:rsid w:val="00186EE9"/>
    <w:rsid w:val="00190399"/>
    <w:rsid w:val="00192EEB"/>
    <w:rsid w:val="001A20FB"/>
    <w:rsid w:val="001A37C7"/>
    <w:rsid w:val="001A61FB"/>
    <w:rsid w:val="001A73B7"/>
    <w:rsid w:val="001B6AF6"/>
    <w:rsid w:val="001B6F40"/>
    <w:rsid w:val="001C4BBB"/>
    <w:rsid w:val="001C7508"/>
    <w:rsid w:val="001D0B5F"/>
    <w:rsid w:val="001D7DF9"/>
    <w:rsid w:val="001D7F8A"/>
    <w:rsid w:val="001E3FEB"/>
    <w:rsid w:val="001E4A02"/>
    <w:rsid w:val="001F3CC1"/>
    <w:rsid w:val="001F412D"/>
    <w:rsid w:val="001F5816"/>
    <w:rsid w:val="00203B6A"/>
    <w:rsid w:val="002041A8"/>
    <w:rsid w:val="0020607F"/>
    <w:rsid w:val="002069D5"/>
    <w:rsid w:val="00216861"/>
    <w:rsid w:val="0022098E"/>
    <w:rsid w:val="0022197A"/>
    <w:rsid w:val="00223B89"/>
    <w:rsid w:val="00225A8C"/>
    <w:rsid w:val="00232C61"/>
    <w:rsid w:val="0023674C"/>
    <w:rsid w:val="002403AA"/>
    <w:rsid w:val="00260A9C"/>
    <w:rsid w:val="00261C6B"/>
    <w:rsid w:val="002659F1"/>
    <w:rsid w:val="00265FE8"/>
    <w:rsid w:val="0027037E"/>
    <w:rsid w:val="00271C7C"/>
    <w:rsid w:val="00287E79"/>
    <w:rsid w:val="0029101B"/>
    <w:rsid w:val="002928F9"/>
    <w:rsid w:val="0029776B"/>
    <w:rsid w:val="002A1905"/>
    <w:rsid w:val="002A29C3"/>
    <w:rsid w:val="002A5D07"/>
    <w:rsid w:val="002A5F7F"/>
    <w:rsid w:val="002B2881"/>
    <w:rsid w:val="002C37E7"/>
    <w:rsid w:val="002C4075"/>
    <w:rsid w:val="002C555D"/>
    <w:rsid w:val="002D0474"/>
    <w:rsid w:val="002D7928"/>
    <w:rsid w:val="002F2735"/>
    <w:rsid w:val="003016B7"/>
    <w:rsid w:val="00304272"/>
    <w:rsid w:val="00306511"/>
    <w:rsid w:val="00311B85"/>
    <w:rsid w:val="00321245"/>
    <w:rsid w:val="0032270A"/>
    <w:rsid w:val="00327E03"/>
    <w:rsid w:val="00330F9C"/>
    <w:rsid w:val="003338E5"/>
    <w:rsid w:val="00335202"/>
    <w:rsid w:val="003371E0"/>
    <w:rsid w:val="00340C35"/>
    <w:rsid w:val="00343859"/>
    <w:rsid w:val="003470CB"/>
    <w:rsid w:val="003515AA"/>
    <w:rsid w:val="00351AD9"/>
    <w:rsid w:val="003540B3"/>
    <w:rsid w:val="00367E6A"/>
    <w:rsid w:val="00370E0F"/>
    <w:rsid w:val="00372345"/>
    <w:rsid w:val="00374106"/>
    <w:rsid w:val="00374296"/>
    <w:rsid w:val="003836FF"/>
    <w:rsid w:val="00391403"/>
    <w:rsid w:val="00397250"/>
    <w:rsid w:val="003974E1"/>
    <w:rsid w:val="003976D5"/>
    <w:rsid w:val="003A1FEF"/>
    <w:rsid w:val="003A462C"/>
    <w:rsid w:val="003A4D3C"/>
    <w:rsid w:val="003A656C"/>
    <w:rsid w:val="003B6B20"/>
    <w:rsid w:val="003C322F"/>
    <w:rsid w:val="003C3A75"/>
    <w:rsid w:val="003C5C5B"/>
    <w:rsid w:val="003D1DF3"/>
    <w:rsid w:val="003D46A7"/>
    <w:rsid w:val="003D6C68"/>
    <w:rsid w:val="003D76E4"/>
    <w:rsid w:val="003E604A"/>
    <w:rsid w:val="003F118A"/>
    <w:rsid w:val="004005D0"/>
    <w:rsid w:val="00406E74"/>
    <w:rsid w:val="00413736"/>
    <w:rsid w:val="00414425"/>
    <w:rsid w:val="004153CF"/>
    <w:rsid w:val="004159D0"/>
    <w:rsid w:val="00421AC2"/>
    <w:rsid w:val="00423D55"/>
    <w:rsid w:val="004249E7"/>
    <w:rsid w:val="00426DA1"/>
    <w:rsid w:val="00430C92"/>
    <w:rsid w:val="00434168"/>
    <w:rsid w:val="0044289E"/>
    <w:rsid w:val="00454017"/>
    <w:rsid w:val="00461870"/>
    <w:rsid w:val="00471DA9"/>
    <w:rsid w:val="00475DD2"/>
    <w:rsid w:val="004866AA"/>
    <w:rsid w:val="00486E96"/>
    <w:rsid w:val="00491EC7"/>
    <w:rsid w:val="0049374F"/>
    <w:rsid w:val="004974B9"/>
    <w:rsid w:val="00497A70"/>
    <w:rsid w:val="004A1FBE"/>
    <w:rsid w:val="004A324B"/>
    <w:rsid w:val="004A331B"/>
    <w:rsid w:val="004A3778"/>
    <w:rsid w:val="004A4B22"/>
    <w:rsid w:val="004A5C90"/>
    <w:rsid w:val="004B154F"/>
    <w:rsid w:val="004C1C7B"/>
    <w:rsid w:val="004D0EB7"/>
    <w:rsid w:val="004D53B7"/>
    <w:rsid w:val="004E1AC3"/>
    <w:rsid w:val="004E551E"/>
    <w:rsid w:val="004F666D"/>
    <w:rsid w:val="00502CA8"/>
    <w:rsid w:val="00502D1A"/>
    <w:rsid w:val="00504EB2"/>
    <w:rsid w:val="00514EB1"/>
    <w:rsid w:val="0052158A"/>
    <w:rsid w:val="0052416A"/>
    <w:rsid w:val="00524D9B"/>
    <w:rsid w:val="00530057"/>
    <w:rsid w:val="00531F0F"/>
    <w:rsid w:val="005367EB"/>
    <w:rsid w:val="00543D5E"/>
    <w:rsid w:val="005446F3"/>
    <w:rsid w:val="00545F2F"/>
    <w:rsid w:val="005611FF"/>
    <w:rsid w:val="005622F9"/>
    <w:rsid w:val="00563346"/>
    <w:rsid w:val="00565A49"/>
    <w:rsid w:val="005669DD"/>
    <w:rsid w:val="00571F41"/>
    <w:rsid w:val="00575335"/>
    <w:rsid w:val="00576C84"/>
    <w:rsid w:val="00585A6B"/>
    <w:rsid w:val="0059410B"/>
    <w:rsid w:val="00595BE4"/>
    <w:rsid w:val="00595C56"/>
    <w:rsid w:val="005A041A"/>
    <w:rsid w:val="005B645E"/>
    <w:rsid w:val="005B738F"/>
    <w:rsid w:val="005B76A3"/>
    <w:rsid w:val="005C6014"/>
    <w:rsid w:val="005D1EE1"/>
    <w:rsid w:val="005E0DC6"/>
    <w:rsid w:val="005E5D1F"/>
    <w:rsid w:val="005E5E79"/>
    <w:rsid w:val="005F25D1"/>
    <w:rsid w:val="005F302D"/>
    <w:rsid w:val="005F59DB"/>
    <w:rsid w:val="00603391"/>
    <w:rsid w:val="006049FD"/>
    <w:rsid w:val="00605683"/>
    <w:rsid w:val="00611D43"/>
    <w:rsid w:val="00612D48"/>
    <w:rsid w:val="00616B45"/>
    <w:rsid w:val="0061708F"/>
    <w:rsid w:val="006210B6"/>
    <w:rsid w:val="00625F01"/>
    <w:rsid w:val="00630D9B"/>
    <w:rsid w:val="00631953"/>
    <w:rsid w:val="006439EC"/>
    <w:rsid w:val="00654B07"/>
    <w:rsid w:val="00667177"/>
    <w:rsid w:val="00670F36"/>
    <w:rsid w:val="00671CD2"/>
    <w:rsid w:val="006728CD"/>
    <w:rsid w:val="00673231"/>
    <w:rsid w:val="006749A4"/>
    <w:rsid w:val="0069653B"/>
    <w:rsid w:val="006A047B"/>
    <w:rsid w:val="006A2C79"/>
    <w:rsid w:val="006A3A23"/>
    <w:rsid w:val="006A4F1F"/>
    <w:rsid w:val="006A5D70"/>
    <w:rsid w:val="006B09E0"/>
    <w:rsid w:val="006B4590"/>
    <w:rsid w:val="006B56EC"/>
    <w:rsid w:val="006C3041"/>
    <w:rsid w:val="006C340C"/>
    <w:rsid w:val="006C7BA8"/>
    <w:rsid w:val="006D21A0"/>
    <w:rsid w:val="006D36A8"/>
    <w:rsid w:val="006D3778"/>
    <w:rsid w:val="006D638D"/>
    <w:rsid w:val="006E0743"/>
    <w:rsid w:val="006E19BA"/>
    <w:rsid w:val="006E3B48"/>
    <w:rsid w:val="006E5FC7"/>
    <w:rsid w:val="006E7722"/>
    <w:rsid w:val="006F151C"/>
    <w:rsid w:val="00700CF9"/>
    <w:rsid w:val="0070347C"/>
    <w:rsid w:val="007176C1"/>
    <w:rsid w:val="00737BCE"/>
    <w:rsid w:val="0074123A"/>
    <w:rsid w:val="00742FD7"/>
    <w:rsid w:val="007450F8"/>
    <w:rsid w:val="00745CA1"/>
    <w:rsid w:val="007514EF"/>
    <w:rsid w:val="007527B6"/>
    <w:rsid w:val="00753BDA"/>
    <w:rsid w:val="00761B66"/>
    <w:rsid w:val="00766A94"/>
    <w:rsid w:val="007673E8"/>
    <w:rsid w:val="00780EAE"/>
    <w:rsid w:val="007811F7"/>
    <w:rsid w:val="007817A1"/>
    <w:rsid w:val="007820F2"/>
    <w:rsid w:val="00783F37"/>
    <w:rsid w:val="00784245"/>
    <w:rsid w:val="007904AF"/>
    <w:rsid w:val="00790F2F"/>
    <w:rsid w:val="00795138"/>
    <w:rsid w:val="0079676B"/>
    <w:rsid w:val="007A6076"/>
    <w:rsid w:val="007B1AD5"/>
    <w:rsid w:val="007C1A44"/>
    <w:rsid w:val="007D78D5"/>
    <w:rsid w:val="007E2F66"/>
    <w:rsid w:val="007F0F13"/>
    <w:rsid w:val="007F55CB"/>
    <w:rsid w:val="00812C1A"/>
    <w:rsid w:val="00816FA8"/>
    <w:rsid w:val="0081704B"/>
    <w:rsid w:val="00831329"/>
    <w:rsid w:val="008317F6"/>
    <w:rsid w:val="00835193"/>
    <w:rsid w:val="008353E4"/>
    <w:rsid w:val="00835BFB"/>
    <w:rsid w:val="00836924"/>
    <w:rsid w:val="00844750"/>
    <w:rsid w:val="00851438"/>
    <w:rsid w:val="008550B4"/>
    <w:rsid w:val="00860C9D"/>
    <w:rsid w:val="00871051"/>
    <w:rsid w:val="008749A0"/>
    <w:rsid w:val="00883D70"/>
    <w:rsid w:val="00884E9C"/>
    <w:rsid w:val="008901C1"/>
    <w:rsid w:val="008A3A56"/>
    <w:rsid w:val="008A6307"/>
    <w:rsid w:val="008B44C4"/>
    <w:rsid w:val="008B7879"/>
    <w:rsid w:val="008C1BBA"/>
    <w:rsid w:val="008C2211"/>
    <w:rsid w:val="008C7684"/>
    <w:rsid w:val="008D0723"/>
    <w:rsid w:val="008D0C3F"/>
    <w:rsid w:val="008D1AC7"/>
    <w:rsid w:val="008D3919"/>
    <w:rsid w:val="008E0B16"/>
    <w:rsid w:val="008E3F2C"/>
    <w:rsid w:val="008E5107"/>
    <w:rsid w:val="008E7FAE"/>
    <w:rsid w:val="008F0E80"/>
    <w:rsid w:val="008F1725"/>
    <w:rsid w:val="008F3B01"/>
    <w:rsid w:val="008F60FF"/>
    <w:rsid w:val="00902558"/>
    <w:rsid w:val="009066AE"/>
    <w:rsid w:val="00911BF7"/>
    <w:rsid w:val="00922301"/>
    <w:rsid w:val="00922FBA"/>
    <w:rsid w:val="00926E87"/>
    <w:rsid w:val="00932D7A"/>
    <w:rsid w:val="00934DFD"/>
    <w:rsid w:val="00952FDB"/>
    <w:rsid w:val="00953DE0"/>
    <w:rsid w:val="009566B0"/>
    <w:rsid w:val="00970F62"/>
    <w:rsid w:val="00977EC8"/>
    <w:rsid w:val="009817BD"/>
    <w:rsid w:val="009837CB"/>
    <w:rsid w:val="009A21FA"/>
    <w:rsid w:val="009A6F85"/>
    <w:rsid w:val="009B060F"/>
    <w:rsid w:val="009B18A3"/>
    <w:rsid w:val="009B25CE"/>
    <w:rsid w:val="009B5EA0"/>
    <w:rsid w:val="009C1239"/>
    <w:rsid w:val="009C246D"/>
    <w:rsid w:val="009C2848"/>
    <w:rsid w:val="009C38EA"/>
    <w:rsid w:val="009D3A8C"/>
    <w:rsid w:val="009E01B8"/>
    <w:rsid w:val="009E698E"/>
    <w:rsid w:val="009E7956"/>
    <w:rsid w:val="00A10BD1"/>
    <w:rsid w:val="00A11C63"/>
    <w:rsid w:val="00A134EB"/>
    <w:rsid w:val="00A1547F"/>
    <w:rsid w:val="00A2492E"/>
    <w:rsid w:val="00A31F07"/>
    <w:rsid w:val="00A3535C"/>
    <w:rsid w:val="00A41235"/>
    <w:rsid w:val="00A44CBA"/>
    <w:rsid w:val="00A45EBB"/>
    <w:rsid w:val="00A6502C"/>
    <w:rsid w:val="00A70163"/>
    <w:rsid w:val="00A71439"/>
    <w:rsid w:val="00A73DB7"/>
    <w:rsid w:val="00A778A5"/>
    <w:rsid w:val="00A80554"/>
    <w:rsid w:val="00A8674A"/>
    <w:rsid w:val="00A86837"/>
    <w:rsid w:val="00A963DD"/>
    <w:rsid w:val="00AA0176"/>
    <w:rsid w:val="00AA3C96"/>
    <w:rsid w:val="00AA72C3"/>
    <w:rsid w:val="00AB0475"/>
    <w:rsid w:val="00AB6447"/>
    <w:rsid w:val="00AC67A1"/>
    <w:rsid w:val="00AC7977"/>
    <w:rsid w:val="00AD1E14"/>
    <w:rsid w:val="00AD3F23"/>
    <w:rsid w:val="00AE352C"/>
    <w:rsid w:val="00AE4CAA"/>
    <w:rsid w:val="00AE4F08"/>
    <w:rsid w:val="00AE5E87"/>
    <w:rsid w:val="00AE69A8"/>
    <w:rsid w:val="00AE767D"/>
    <w:rsid w:val="00AE7BCA"/>
    <w:rsid w:val="00AF1446"/>
    <w:rsid w:val="00AF2F6F"/>
    <w:rsid w:val="00AF46FB"/>
    <w:rsid w:val="00B06BC2"/>
    <w:rsid w:val="00B07DE2"/>
    <w:rsid w:val="00B11444"/>
    <w:rsid w:val="00B255B8"/>
    <w:rsid w:val="00B278CF"/>
    <w:rsid w:val="00B30CFB"/>
    <w:rsid w:val="00B3131C"/>
    <w:rsid w:val="00B318CC"/>
    <w:rsid w:val="00B32A61"/>
    <w:rsid w:val="00B32E2D"/>
    <w:rsid w:val="00B357CC"/>
    <w:rsid w:val="00B35B4C"/>
    <w:rsid w:val="00B3753A"/>
    <w:rsid w:val="00B37895"/>
    <w:rsid w:val="00B438C5"/>
    <w:rsid w:val="00B4466B"/>
    <w:rsid w:val="00B52107"/>
    <w:rsid w:val="00B61990"/>
    <w:rsid w:val="00B62922"/>
    <w:rsid w:val="00B64B1C"/>
    <w:rsid w:val="00B64C87"/>
    <w:rsid w:val="00B6602A"/>
    <w:rsid w:val="00B66CB6"/>
    <w:rsid w:val="00B7107E"/>
    <w:rsid w:val="00B72161"/>
    <w:rsid w:val="00B77126"/>
    <w:rsid w:val="00B85D99"/>
    <w:rsid w:val="00B924CA"/>
    <w:rsid w:val="00B936CC"/>
    <w:rsid w:val="00B93E72"/>
    <w:rsid w:val="00B94939"/>
    <w:rsid w:val="00BA0ABA"/>
    <w:rsid w:val="00BA3805"/>
    <w:rsid w:val="00BC5D40"/>
    <w:rsid w:val="00BC6537"/>
    <w:rsid w:val="00BD0B53"/>
    <w:rsid w:val="00BD50B3"/>
    <w:rsid w:val="00BD5B50"/>
    <w:rsid w:val="00BE3741"/>
    <w:rsid w:val="00BF0556"/>
    <w:rsid w:val="00BF06B0"/>
    <w:rsid w:val="00BF47BD"/>
    <w:rsid w:val="00BF505B"/>
    <w:rsid w:val="00C0071F"/>
    <w:rsid w:val="00C00C2A"/>
    <w:rsid w:val="00C1607E"/>
    <w:rsid w:val="00C218FD"/>
    <w:rsid w:val="00C2232D"/>
    <w:rsid w:val="00C24B53"/>
    <w:rsid w:val="00C261F8"/>
    <w:rsid w:val="00C33100"/>
    <w:rsid w:val="00C34C11"/>
    <w:rsid w:val="00C358CC"/>
    <w:rsid w:val="00C36AD1"/>
    <w:rsid w:val="00C4302B"/>
    <w:rsid w:val="00C45121"/>
    <w:rsid w:val="00C51BB4"/>
    <w:rsid w:val="00C53F4B"/>
    <w:rsid w:val="00C63AC1"/>
    <w:rsid w:val="00C732D1"/>
    <w:rsid w:val="00C77D6E"/>
    <w:rsid w:val="00C836BC"/>
    <w:rsid w:val="00C940E9"/>
    <w:rsid w:val="00CA047F"/>
    <w:rsid w:val="00CA3500"/>
    <w:rsid w:val="00CA5CBD"/>
    <w:rsid w:val="00CB2BEA"/>
    <w:rsid w:val="00CB6267"/>
    <w:rsid w:val="00CD1A71"/>
    <w:rsid w:val="00CD1FBB"/>
    <w:rsid w:val="00CD4C90"/>
    <w:rsid w:val="00CD7CA8"/>
    <w:rsid w:val="00CE130B"/>
    <w:rsid w:val="00CF6435"/>
    <w:rsid w:val="00D016B5"/>
    <w:rsid w:val="00D034F1"/>
    <w:rsid w:val="00D11B17"/>
    <w:rsid w:val="00D202EA"/>
    <w:rsid w:val="00D218FC"/>
    <w:rsid w:val="00D27297"/>
    <w:rsid w:val="00D27D5E"/>
    <w:rsid w:val="00D34270"/>
    <w:rsid w:val="00D40906"/>
    <w:rsid w:val="00D41B47"/>
    <w:rsid w:val="00D428F9"/>
    <w:rsid w:val="00D440EE"/>
    <w:rsid w:val="00D45452"/>
    <w:rsid w:val="00D47F24"/>
    <w:rsid w:val="00D52A86"/>
    <w:rsid w:val="00D60301"/>
    <w:rsid w:val="00D66797"/>
    <w:rsid w:val="00D72874"/>
    <w:rsid w:val="00D75A23"/>
    <w:rsid w:val="00D84247"/>
    <w:rsid w:val="00D8534F"/>
    <w:rsid w:val="00D86AD1"/>
    <w:rsid w:val="00D96366"/>
    <w:rsid w:val="00DA1820"/>
    <w:rsid w:val="00DA57D4"/>
    <w:rsid w:val="00DA6BC7"/>
    <w:rsid w:val="00DB4793"/>
    <w:rsid w:val="00DB5C62"/>
    <w:rsid w:val="00DC158C"/>
    <w:rsid w:val="00DC51E3"/>
    <w:rsid w:val="00DD051B"/>
    <w:rsid w:val="00DD5D73"/>
    <w:rsid w:val="00DE01E3"/>
    <w:rsid w:val="00DE0AF7"/>
    <w:rsid w:val="00DE24A4"/>
    <w:rsid w:val="00DE6D90"/>
    <w:rsid w:val="00DF002F"/>
    <w:rsid w:val="00DF1BEA"/>
    <w:rsid w:val="00DF1F03"/>
    <w:rsid w:val="00DF3492"/>
    <w:rsid w:val="00DF4DCE"/>
    <w:rsid w:val="00DF51D3"/>
    <w:rsid w:val="00DF6551"/>
    <w:rsid w:val="00E0244D"/>
    <w:rsid w:val="00E02CE0"/>
    <w:rsid w:val="00E07FA3"/>
    <w:rsid w:val="00E11BBC"/>
    <w:rsid w:val="00E1236D"/>
    <w:rsid w:val="00E15EC6"/>
    <w:rsid w:val="00E22F40"/>
    <w:rsid w:val="00E27056"/>
    <w:rsid w:val="00E33CB5"/>
    <w:rsid w:val="00E53CCD"/>
    <w:rsid w:val="00E53D77"/>
    <w:rsid w:val="00E5407C"/>
    <w:rsid w:val="00E55D71"/>
    <w:rsid w:val="00E60E30"/>
    <w:rsid w:val="00E6288C"/>
    <w:rsid w:val="00E640A2"/>
    <w:rsid w:val="00E653A2"/>
    <w:rsid w:val="00E65B70"/>
    <w:rsid w:val="00E6627D"/>
    <w:rsid w:val="00E73AEE"/>
    <w:rsid w:val="00E74F8B"/>
    <w:rsid w:val="00E81E94"/>
    <w:rsid w:val="00E82607"/>
    <w:rsid w:val="00E876EC"/>
    <w:rsid w:val="00E87C4C"/>
    <w:rsid w:val="00E90A2D"/>
    <w:rsid w:val="00E95AF8"/>
    <w:rsid w:val="00E97EE2"/>
    <w:rsid w:val="00EA0C87"/>
    <w:rsid w:val="00EA2677"/>
    <w:rsid w:val="00EA31C2"/>
    <w:rsid w:val="00EA4D5A"/>
    <w:rsid w:val="00EA5169"/>
    <w:rsid w:val="00EB16FF"/>
    <w:rsid w:val="00EB4C54"/>
    <w:rsid w:val="00EC0734"/>
    <w:rsid w:val="00EC3132"/>
    <w:rsid w:val="00EC3FA6"/>
    <w:rsid w:val="00EC60C5"/>
    <w:rsid w:val="00ED265E"/>
    <w:rsid w:val="00ED7BEB"/>
    <w:rsid w:val="00EE2EA3"/>
    <w:rsid w:val="00EE43A7"/>
    <w:rsid w:val="00EF041A"/>
    <w:rsid w:val="00F01516"/>
    <w:rsid w:val="00F12577"/>
    <w:rsid w:val="00F14D09"/>
    <w:rsid w:val="00F2271B"/>
    <w:rsid w:val="00F227C9"/>
    <w:rsid w:val="00F22C3C"/>
    <w:rsid w:val="00F25379"/>
    <w:rsid w:val="00F35A1F"/>
    <w:rsid w:val="00F42AEB"/>
    <w:rsid w:val="00F461B4"/>
    <w:rsid w:val="00F524AA"/>
    <w:rsid w:val="00F560CD"/>
    <w:rsid w:val="00F57129"/>
    <w:rsid w:val="00F90CFE"/>
    <w:rsid w:val="00F96586"/>
    <w:rsid w:val="00FA40A9"/>
    <w:rsid w:val="00FA43E0"/>
    <w:rsid w:val="00FA5A79"/>
    <w:rsid w:val="00FA6422"/>
    <w:rsid w:val="00FB00CB"/>
    <w:rsid w:val="00FB0BFE"/>
    <w:rsid w:val="00FB2419"/>
    <w:rsid w:val="00FB4C51"/>
    <w:rsid w:val="00FB6AC1"/>
    <w:rsid w:val="00FB72A4"/>
    <w:rsid w:val="00FC0CDC"/>
    <w:rsid w:val="00FD06A0"/>
    <w:rsid w:val="00FD64E0"/>
    <w:rsid w:val="00FE1D5F"/>
    <w:rsid w:val="00FE2AF4"/>
    <w:rsid w:val="00FE307F"/>
    <w:rsid w:val="00FE69B3"/>
    <w:rsid w:val="00FF1DBD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."/>
  <w:listSeparator w:val=","/>
  <w14:docId w14:val="4E380335"/>
  <w15:docId w15:val="{C89BFC69-0368-4F44-93B3-57BD6FE7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H1GChar">
    <w:name w:val="_ H_1_G Char"/>
    <w:link w:val="H1G"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qFormat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rsid w:val="00096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3EA"/>
  </w:style>
  <w:style w:type="character" w:customStyle="1" w:styleId="CommentTextChar">
    <w:name w:val="Comment Text Char"/>
    <w:link w:val="CommentText"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7C7"/>
    <w:rPr>
      <w:rFonts w:ascii="Tahoma" w:hAnsi="Tahoma" w:cs="Tahoma"/>
      <w:sz w:val="16"/>
      <w:szCs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  <w:bCs/>
    </w:rPr>
  </w:style>
  <w:style w:type="character" w:customStyle="1" w:styleId="CommentSubjectChar">
    <w:name w:val="Comment Subject Char"/>
    <w:link w:val="CommentSubject"/>
    <w:rsid w:val="00742FD7"/>
    <w:rPr>
      <w:b/>
      <w:bCs/>
      <w:lang w:val="fr-CH" w:eastAsia="en-US"/>
    </w:rPr>
  </w:style>
  <w:style w:type="paragraph" w:styleId="Revision">
    <w:name w:val="Revision"/>
    <w:hidden/>
    <w:uiPriority w:val="99"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rsid w:val="0052158A"/>
    <w:rPr>
      <w:lang w:val="fr-CH" w:eastAsia="en-US"/>
    </w:rPr>
  </w:style>
  <w:style w:type="paragraph" w:customStyle="1" w:styleId="SingleTxt">
    <w:name w:val="__Single Txt"/>
    <w:basedOn w:val="Normal"/>
    <w:qFormat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10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E767D"/>
    <w:pPr>
      <w:ind w:left="720"/>
      <w:contextualSpacing/>
    </w:pPr>
    <w:rPr>
      <w:lang w:val="en-GB"/>
    </w:rPr>
  </w:style>
  <w:style w:type="paragraph" w:styleId="BodyTextIndent">
    <w:name w:val="Body Text Indent"/>
    <w:basedOn w:val="Normal"/>
    <w:link w:val="BodyTextIndentChar"/>
    <w:rsid w:val="00AE767D"/>
    <w:pPr>
      <w:suppressAutoHyphens w:val="0"/>
      <w:spacing w:line="240" w:lineRule="auto"/>
      <w:ind w:left="1418"/>
    </w:pPr>
    <w:rPr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767D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7C8B-B514-4F98-9D83-2F5C51DF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TRANS_WP15_AC1_F.dotm</Template>
  <TotalTime>6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UNECE</dc:creator>
  <cp:lastModifiedBy>ECE-ADN-45 eng</cp:lastModifiedBy>
  <cp:revision>5</cp:revision>
  <cp:lastPrinted>2016-06-09T07:50:00Z</cp:lastPrinted>
  <dcterms:created xsi:type="dcterms:W3CDTF">2018-06-14T09:01:00Z</dcterms:created>
  <dcterms:modified xsi:type="dcterms:W3CDTF">2018-06-14T12:07:00Z</dcterms:modified>
</cp:coreProperties>
</file>