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77777777"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008EDF29" w:rsidR="00B56E9C" w:rsidRPr="00B042C8" w:rsidRDefault="00CD57D2" w:rsidP="000943A1">
            <w:pPr>
              <w:suppressAutoHyphens w:val="0"/>
              <w:spacing w:after="20"/>
              <w:jc w:val="right"/>
              <w:rPr>
                <w:b/>
                <w:sz w:val="24"/>
                <w:szCs w:val="24"/>
              </w:rPr>
            </w:pPr>
            <w:r w:rsidRPr="00B042C8">
              <w:rPr>
                <w:b/>
                <w:sz w:val="24"/>
                <w:szCs w:val="24"/>
              </w:rPr>
              <w:t>INF.</w:t>
            </w:r>
            <w:r w:rsidR="009A6C63">
              <w:rPr>
                <w:b/>
                <w:sz w:val="24"/>
                <w:szCs w:val="24"/>
              </w:rPr>
              <w:t>8</w:t>
            </w:r>
            <w:r w:rsidR="0064168F">
              <w:rPr>
                <w:b/>
                <w:sz w:val="24"/>
                <w:szCs w:val="24"/>
              </w:rPr>
              <w:t>/E</w:t>
            </w:r>
          </w:p>
        </w:tc>
      </w:tr>
    </w:tbl>
    <w:p w14:paraId="48559710" w14:textId="77777777" w:rsidR="00EC106A" w:rsidRPr="00B042C8" w:rsidRDefault="00EC106A">
      <w:pPr>
        <w:spacing w:before="120"/>
        <w:rPr>
          <w:b/>
          <w:sz w:val="28"/>
          <w:szCs w:val="28"/>
        </w:rPr>
      </w:pPr>
      <w:r w:rsidRPr="00B042C8">
        <w:rPr>
          <w:b/>
          <w:sz w:val="28"/>
          <w:szCs w:val="28"/>
        </w:rPr>
        <w:t>Economic Commission for Europe</w:t>
      </w:r>
    </w:p>
    <w:p w14:paraId="16911975" w14:textId="77777777" w:rsidR="00EC106A" w:rsidRPr="00B042C8" w:rsidRDefault="00EC106A">
      <w:pPr>
        <w:spacing w:before="120"/>
        <w:rPr>
          <w:sz w:val="28"/>
          <w:szCs w:val="28"/>
        </w:rPr>
      </w:pPr>
      <w:r w:rsidRPr="00B042C8">
        <w:rPr>
          <w:sz w:val="28"/>
          <w:szCs w:val="28"/>
        </w:rPr>
        <w:t>Inland Transport Committee</w:t>
      </w:r>
    </w:p>
    <w:p w14:paraId="578A4C68" w14:textId="77777777" w:rsidR="00EC106A" w:rsidRPr="00B042C8" w:rsidRDefault="00EC106A" w:rsidP="00EC106A">
      <w:pPr>
        <w:spacing w:before="120" w:after="120"/>
        <w:rPr>
          <w:b/>
          <w:sz w:val="24"/>
          <w:szCs w:val="24"/>
        </w:rPr>
      </w:pPr>
      <w:r w:rsidRPr="00B042C8">
        <w:rPr>
          <w:b/>
          <w:sz w:val="24"/>
          <w:szCs w:val="24"/>
        </w:rPr>
        <w:t>Working Party on the Transport of Dangerous Goods</w:t>
      </w:r>
    </w:p>
    <w:p w14:paraId="6FA226BE" w14:textId="77777777" w:rsidR="009D2A5B" w:rsidRPr="00B042C8" w:rsidRDefault="009D2A5B" w:rsidP="009D2A5B">
      <w:pPr>
        <w:rPr>
          <w:b/>
        </w:rPr>
      </w:pPr>
      <w:r w:rsidRPr="00B042C8">
        <w:rPr>
          <w:b/>
        </w:rPr>
        <w:t>Joint Meeting of the RID Committee of Experts and the</w:t>
      </w:r>
    </w:p>
    <w:p w14:paraId="3AB5359E" w14:textId="0DBF20E5" w:rsidR="009D2A5B" w:rsidRPr="00B042C8" w:rsidRDefault="009D2A5B" w:rsidP="009D2A5B">
      <w:pPr>
        <w:rPr>
          <w:b/>
        </w:rPr>
      </w:pPr>
      <w:r w:rsidRPr="00B042C8">
        <w:rPr>
          <w:b/>
        </w:rPr>
        <w:t>Working Party on the Transport of Dangerous Goods</w:t>
      </w:r>
      <w:r w:rsidR="000A3752" w:rsidRPr="00B042C8">
        <w:rPr>
          <w:b/>
        </w:rPr>
        <w:tab/>
      </w:r>
      <w:r w:rsidR="000A3752" w:rsidRPr="00B042C8">
        <w:rPr>
          <w:b/>
        </w:rPr>
        <w:tab/>
      </w:r>
      <w:r w:rsidR="000A3752" w:rsidRPr="00B042C8">
        <w:rPr>
          <w:b/>
        </w:rPr>
        <w:tab/>
      </w:r>
      <w:r w:rsidR="000A3752" w:rsidRPr="00B042C8">
        <w:rPr>
          <w:b/>
        </w:rPr>
        <w:tab/>
      </w:r>
      <w:r w:rsidR="000A3752" w:rsidRPr="00B042C8">
        <w:rPr>
          <w:b/>
        </w:rPr>
        <w:tab/>
      </w:r>
      <w:r w:rsidR="00507993" w:rsidRPr="00B042C8">
        <w:rPr>
          <w:b/>
        </w:rPr>
        <w:tab/>
      </w:r>
      <w:r w:rsidR="00423A38">
        <w:rPr>
          <w:b/>
        </w:rPr>
        <w:t>1</w:t>
      </w:r>
      <w:r w:rsidR="009201B4">
        <w:rPr>
          <w:b/>
        </w:rPr>
        <w:t>7</w:t>
      </w:r>
      <w:r w:rsidR="00423A38">
        <w:rPr>
          <w:b/>
        </w:rPr>
        <w:t xml:space="preserve"> </w:t>
      </w:r>
      <w:r w:rsidR="00EC7A38">
        <w:rPr>
          <w:b/>
        </w:rPr>
        <w:t>August</w:t>
      </w:r>
      <w:r w:rsidR="000943A1">
        <w:rPr>
          <w:b/>
        </w:rPr>
        <w:t xml:space="preserve"> </w:t>
      </w:r>
      <w:r w:rsidR="00CE4B11" w:rsidRPr="00B042C8">
        <w:rPr>
          <w:b/>
        </w:rPr>
        <w:t>201</w:t>
      </w:r>
      <w:r w:rsidR="00586813">
        <w:rPr>
          <w:b/>
        </w:rPr>
        <w:t>8</w:t>
      </w:r>
    </w:p>
    <w:p w14:paraId="54D6CC22" w14:textId="14BD80C6" w:rsidR="009D2A5B" w:rsidRPr="00B042C8" w:rsidRDefault="000943A1" w:rsidP="00BB7CD1">
      <w:r>
        <w:t>Geneva</w:t>
      </w:r>
      <w:r w:rsidR="00BB7CD1" w:rsidRPr="00B042C8">
        <w:t xml:space="preserve">, </w:t>
      </w:r>
      <w:r w:rsidR="00C548AF">
        <w:t>17</w:t>
      </w:r>
      <w:r>
        <w:t>-</w:t>
      </w:r>
      <w:r w:rsidR="00C548AF">
        <w:t>21</w:t>
      </w:r>
      <w:r>
        <w:t xml:space="preserve"> September</w:t>
      </w:r>
      <w:r w:rsidR="00BB7CD1" w:rsidRPr="00B042C8">
        <w:t xml:space="preserve"> 201</w:t>
      </w:r>
      <w:r w:rsidR="00586813">
        <w:t>8</w:t>
      </w:r>
    </w:p>
    <w:p w14:paraId="6E374BC9" w14:textId="77777777" w:rsidR="009A6C63" w:rsidRDefault="009A6C63" w:rsidP="009A6C63">
      <w:r>
        <w:t>Item 5 (b) of the provisional agenda</w:t>
      </w:r>
    </w:p>
    <w:p w14:paraId="5A635501" w14:textId="77777777" w:rsidR="009A6C63" w:rsidRDefault="009A6C63" w:rsidP="009A6C63">
      <w:pPr>
        <w:rPr>
          <w:b/>
        </w:rPr>
      </w:pPr>
      <w:r>
        <w:rPr>
          <w:b/>
        </w:rPr>
        <w:t>Proposals for amendments to RID/ADR/ADN:</w:t>
      </w:r>
    </w:p>
    <w:p w14:paraId="2FC0F24A" w14:textId="77777777" w:rsidR="009A6C63" w:rsidRDefault="009A6C63" w:rsidP="009A6C63">
      <w:pPr>
        <w:rPr>
          <w:b/>
        </w:rPr>
      </w:pPr>
      <w:r>
        <w:rPr>
          <w:b/>
        </w:rPr>
        <w:t>new proposals</w:t>
      </w:r>
    </w:p>
    <w:p w14:paraId="3F7C7497" w14:textId="312F4FC6" w:rsidR="009A6C63" w:rsidRDefault="009A6C63" w:rsidP="009A6C63">
      <w:pPr>
        <w:pStyle w:val="HChG"/>
        <w:keepNext w:val="0"/>
        <w:keepLines w:val="0"/>
        <w:suppressAutoHyphens w:val="0"/>
        <w:adjustRightInd w:val="0"/>
        <w:snapToGrid w:val="0"/>
        <w:rPr>
          <w:szCs w:val="28"/>
          <w:lang w:eastAsia="ru-RU"/>
        </w:rPr>
      </w:pPr>
      <w:r>
        <w:rPr>
          <w:lang w:eastAsia="ru-RU"/>
        </w:rPr>
        <w:tab/>
      </w:r>
      <w:r>
        <w:rPr>
          <w:lang w:eastAsia="ru-RU"/>
        </w:rPr>
        <w:tab/>
        <w:t>Proposal</w:t>
      </w:r>
      <w:r>
        <w:rPr>
          <w:lang w:val="fr-CH" w:eastAsia="ru-RU"/>
        </w:rPr>
        <w:t xml:space="preserve"> </w:t>
      </w:r>
      <w:r>
        <w:rPr>
          <w:lang w:eastAsia="ru-RU"/>
        </w:rPr>
        <w:t>for</w:t>
      </w:r>
      <w:r>
        <w:rPr>
          <w:szCs w:val="28"/>
          <w:lang w:val="fr-CH" w:eastAsia="ru-RU"/>
        </w:rPr>
        <w:t xml:space="preserve"> </w:t>
      </w:r>
      <w:r>
        <w:rPr>
          <w:lang w:eastAsia="ru-RU"/>
        </w:rPr>
        <w:t>amending</w:t>
      </w:r>
      <w:r>
        <w:rPr>
          <w:szCs w:val="28"/>
          <w:lang w:val="fr-CH" w:eastAsia="ru-RU"/>
        </w:rPr>
        <w:t xml:space="preserve"> </w:t>
      </w:r>
      <w:r>
        <w:rPr>
          <w:lang w:eastAsia="ru-RU"/>
        </w:rPr>
        <w:t>5.2.2.2.1.3</w:t>
      </w:r>
      <w:r>
        <w:rPr>
          <w:szCs w:val="28"/>
          <w:lang w:val="fr-CH" w:eastAsia="ru-RU"/>
        </w:rPr>
        <w:t xml:space="preserve"> </w:t>
      </w:r>
      <w:r>
        <w:rPr>
          <w:lang w:eastAsia="ru-RU"/>
        </w:rPr>
        <w:t>and</w:t>
      </w:r>
      <w:r>
        <w:rPr>
          <w:szCs w:val="28"/>
          <w:lang w:val="fr-CH" w:eastAsia="ru-RU"/>
        </w:rPr>
        <w:t xml:space="preserve"> </w:t>
      </w:r>
      <w:r>
        <w:rPr>
          <w:lang w:eastAsia="ru-RU"/>
        </w:rPr>
        <w:t>5.2.2.2.1.5</w:t>
      </w:r>
      <w:r>
        <w:rPr>
          <w:szCs w:val="28"/>
          <w:lang w:val="fr-CH" w:eastAsia="ru-RU"/>
        </w:rPr>
        <w:t xml:space="preserve"> </w:t>
      </w:r>
      <w:r w:rsidR="006F7144">
        <w:rPr>
          <w:szCs w:val="28"/>
          <w:lang w:val="fr-CH" w:eastAsia="ru-RU"/>
        </w:rPr>
        <w:t xml:space="preserve">of </w:t>
      </w:r>
      <w:r>
        <w:rPr>
          <w:lang w:eastAsia="ru-RU"/>
        </w:rPr>
        <w:t>RID/ADR/ADN</w:t>
      </w:r>
    </w:p>
    <w:p w14:paraId="24918AB1" w14:textId="6D8D061E" w:rsidR="009A6C63" w:rsidRDefault="009A6C63" w:rsidP="009A6C63">
      <w:pPr>
        <w:pStyle w:val="H1G"/>
        <w:rPr>
          <w:sz w:val="27"/>
          <w:szCs w:val="27"/>
          <w:lang w:val="en-US" w:eastAsia="ru-RU"/>
        </w:rPr>
      </w:pPr>
      <w:r>
        <w:rPr>
          <w:lang w:val="en-US" w:eastAsia="ru-RU"/>
        </w:rPr>
        <w:tab/>
      </w:r>
      <w:r>
        <w:rPr>
          <w:lang w:val="en-US" w:eastAsia="ru-RU"/>
        </w:rPr>
        <w:tab/>
        <w:t xml:space="preserve">Transmitted by the </w:t>
      </w:r>
      <w:r w:rsidR="006F7144">
        <w:rPr>
          <w:lang w:val="en-US" w:eastAsia="ru-RU"/>
        </w:rPr>
        <w:t>Government</w:t>
      </w:r>
      <w:r>
        <w:rPr>
          <w:lang w:val="en-US" w:eastAsia="ru-RU"/>
        </w:rPr>
        <w:t xml:space="preserve"> of the Russian Federation</w:t>
      </w:r>
    </w:p>
    <w:p w14:paraId="7E8266DD" w14:textId="75ADC687" w:rsidR="009A6C63" w:rsidRDefault="009A6C63" w:rsidP="009A6C63">
      <w:pPr>
        <w:pStyle w:val="HChG"/>
        <w:rPr>
          <w:sz w:val="27"/>
          <w:szCs w:val="27"/>
          <w:lang w:eastAsia="ru-RU"/>
        </w:rPr>
      </w:pPr>
      <w:r>
        <w:rPr>
          <w:lang w:eastAsia="ru-RU"/>
        </w:rPr>
        <w:tab/>
      </w:r>
      <w:r>
        <w:rPr>
          <w:lang w:eastAsia="ru-RU"/>
        </w:rPr>
        <w:tab/>
        <w:t>Introduction</w:t>
      </w:r>
    </w:p>
    <w:p w14:paraId="6BB11FD2" w14:textId="7FAA6B0C" w:rsidR="009A6C63" w:rsidRDefault="009A6C63" w:rsidP="009A6C63">
      <w:pPr>
        <w:pStyle w:val="SingleTxtG"/>
        <w:rPr>
          <w:lang w:eastAsia="ru-RU"/>
        </w:rPr>
      </w:pPr>
      <w:r>
        <w:rPr>
          <w:lang w:eastAsia="ru-RU"/>
        </w:rPr>
        <w:t>1.</w:t>
      </w:r>
      <w:r>
        <w:rPr>
          <w:lang w:eastAsia="ru-RU"/>
        </w:rPr>
        <w:tab/>
        <w:t>As is known, the label in accordance with model No. 9A "Lithium batteries and cells" was first published in the 19th edition of the UN Model Regulations (2015) and then in the RID/ADR/ADN Regulations edition of 2017.</w:t>
      </w:r>
    </w:p>
    <w:p w14:paraId="051EBF18" w14:textId="10E110D2" w:rsidR="009A6C63" w:rsidRDefault="006F7144" w:rsidP="009A6C63">
      <w:pPr>
        <w:pStyle w:val="SingleTxtG"/>
        <w:rPr>
          <w:lang w:eastAsia="ru-RU"/>
        </w:rPr>
      </w:pPr>
      <w:r>
        <w:rPr>
          <w:lang w:val="fr-CH" w:eastAsia="ru-RU"/>
        </w:rPr>
        <w:t>2.</w:t>
      </w:r>
      <w:r>
        <w:rPr>
          <w:lang w:val="fr-CH" w:eastAsia="ru-RU"/>
        </w:rPr>
        <w:tab/>
      </w:r>
      <w:r w:rsidR="009A6C63">
        <w:rPr>
          <w:lang w:eastAsia="ru-RU"/>
        </w:rPr>
        <w:t>The emergence of a new label No. 9A was reflected in paragraphs 5.2.2.2.1.3 and 5.2.2.2.2. At the same time, the logic and structure of the presentation of the material in paragraph 5.2.2.2.1.3 was somewhat disturbed:  </w:t>
      </w:r>
    </w:p>
    <w:p w14:paraId="07959C51" w14:textId="645782E5" w:rsidR="009A6C63" w:rsidRDefault="009A6C63" w:rsidP="009A6C63">
      <w:pPr>
        <w:pStyle w:val="SingleTxtG"/>
        <w:rPr>
          <w:lang w:eastAsia="ru-RU"/>
        </w:rPr>
      </w:pPr>
      <w:r>
        <w:rPr>
          <w:lang w:eastAsia="ru-RU"/>
        </w:rPr>
        <w:tab/>
      </w:r>
      <w:r>
        <w:rPr>
          <w:lang w:eastAsia="ru-RU"/>
        </w:rPr>
        <w:tab/>
      </w:r>
      <w:r w:rsidR="006F7144">
        <w:rPr>
          <w:lang w:val="fr-CH" w:eastAsia="ru-RU"/>
        </w:rPr>
        <w:t>(</w:t>
      </w:r>
      <w:r>
        <w:rPr>
          <w:lang w:eastAsia="ru-RU"/>
        </w:rPr>
        <w:t>a)</w:t>
      </w:r>
      <w:r>
        <w:rPr>
          <w:lang w:eastAsia="ru-RU"/>
        </w:rPr>
        <w:tab/>
      </w:r>
      <w:r w:rsidR="00463723">
        <w:rPr>
          <w:lang w:val="fr-CH" w:eastAsia="ru-RU"/>
        </w:rPr>
        <w:t>I</w:t>
      </w:r>
      <w:proofErr w:type="spellStart"/>
      <w:r w:rsidR="006F7144">
        <w:rPr>
          <w:lang w:eastAsia="ru-RU"/>
        </w:rPr>
        <w:t>n</w:t>
      </w:r>
      <w:proofErr w:type="spellEnd"/>
      <w:r w:rsidR="006F7144">
        <w:rPr>
          <w:lang w:eastAsia="ru-RU"/>
        </w:rPr>
        <w:t xml:space="preserve"> the</w:t>
      </w:r>
      <w:r w:rsidR="006F7144">
        <w:rPr>
          <w:lang w:val="fr-CH" w:eastAsia="ru-RU"/>
        </w:rPr>
        <w:t xml:space="preserve"> </w:t>
      </w:r>
      <w:r w:rsidR="006F7144">
        <w:rPr>
          <w:lang w:eastAsia="ru-RU"/>
        </w:rPr>
        <w:t>second</w:t>
      </w:r>
      <w:r w:rsidR="006F7144">
        <w:rPr>
          <w:lang w:val="fr-CH" w:eastAsia="ru-RU"/>
        </w:rPr>
        <w:t xml:space="preserve"> </w:t>
      </w:r>
      <w:r w:rsidR="006F7144">
        <w:rPr>
          <w:lang w:eastAsia="ru-RU"/>
        </w:rPr>
        <w:t>indent of</w:t>
      </w:r>
      <w:r w:rsidR="006F7144">
        <w:rPr>
          <w:lang w:val="fr-CH" w:eastAsia="ru-RU"/>
        </w:rPr>
        <w:t xml:space="preserve"> </w:t>
      </w:r>
      <w:r w:rsidR="006F7144">
        <w:rPr>
          <w:lang w:eastAsia="ru-RU"/>
        </w:rPr>
        <w:t>paragraph</w:t>
      </w:r>
      <w:r w:rsidR="006F7144">
        <w:rPr>
          <w:lang w:val="fr-CH" w:eastAsia="ru-RU"/>
        </w:rPr>
        <w:t xml:space="preserve"> </w:t>
      </w:r>
      <w:r>
        <w:rPr>
          <w:lang w:eastAsia="ru-RU"/>
        </w:rPr>
        <w:t>5.</w:t>
      </w:r>
      <w:r w:rsidR="006F7144">
        <w:rPr>
          <w:lang w:eastAsia="ru-RU"/>
        </w:rPr>
        <w:t>2.2.2.1.3 for an unknown reason,</w:t>
      </w:r>
      <w:r w:rsidR="006F7144">
        <w:rPr>
          <w:lang w:val="fr-CH" w:eastAsia="ru-RU"/>
        </w:rPr>
        <w:t xml:space="preserve"> </w:t>
      </w:r>
      <w:r w:rsidR="006F7144">
        <w:rPr>
          <w:lang w:eastAsia="ru-RU"/>
        </w:rPr>
        <w:t>some</w:t>
      </w:r>
      <w:r w:rsidR="006F7144">
        <w:rPr>
          <w:lang w:val="fr-CH" w:eastAsia="ru-RU"/>
        </w:rPr>
        <w:t xml:space="preserve"> </w:t>
      </w:r>
      <w:r w:rsidR="006F7144">
        <w:rPr>
          <w:lang w:eastAsia="ru-RU"/>
        </w:rPr>
        <w:t>incomplete, selective</w:t>
      </w:r>
      <w:r w:rsidR="006F7144">
        <w:rPr>
          <w:lang w:val="fr-CH" w:eastAsia="ru-RU"/>
        </w:rPr>
        <w:t xml:space="preserve"> </w:t>
      </w:r>
      <w:r w:rsidR="006F7144">
        <w:rPr>
          <w:lang w:eastAsia="ru-RU"/>
        </w:rPr>
        <w:t>data</w:t>
      </w:r>
      <w:r w:rsidR="006F7144">
        <w:rPr>
          <w:lang w:val="fr-CH" w:eastAsia="ru-RU"/>
        </w:rPr>
        <w:t xml:space="preserve"> </w:t>
      </w:r>
      <w:r w:rsidR="006F7144">
        <w:rPr>
          <w:lang w:eastAsia="ru-RU"/>
        </w:rPr>
        <w:t>on the</w:t>
      </w:r>
      <w:r w:rsidR="006F7144">
        <w:rPr>
          <w:lang w:val="fr-CH" w:eastAsia="ru-RU"/>
        </w:rPr>
        <w:t xml:space="preserve"> </w:t>
      </w:r>
      <w:r w:rsidR="006F7144">
        <w:rPr>
          <w:lang w:eastAsia="ru-RU"/>
        </w:rPr>
        <w:t>content of the</w:t>
      </w:r>
      <w:r w:rsidR="006F7144">
        <w:rPr>
          <w:lang w:val="fr-CH" w:eastAsia="ru-RU"/>
        </w:rPr>
        <w:t xml:space="preserve"> </w:t>
      </w:r>
      <w:r>
        <w:rPr>
          <w:lang w:eastAsia="ru-RU"/>
        </w:rPr>
        <w:t>upper and lower halves of the sy</w:t>
      </w:r>
      <w:r w:rsidR="006F7144">
        <w:rPr>
          <w:lang w:eastAsia="ru-RU"/>
        </w:rPr>
        <w:t>mbol of model No. 9A are given,</w:t>
      </w:r>
      <w:r w:rsidR="006F7144">
        <w:rPr>
          <w:lang w:val="fr-CH" w:eastAsia="ru-RU"/>
        </w:rPr>
        <w:t xml:space="preserve"> </w:t>
      </w:r>
      <w:r>
        <w:rPr>
          <w:lang w:eastAsia="ru-RU"/>
        </w:rPr>
        <w:t>al</w:t>
      </w:r>
      <w:r w:rsidR="006F7144">
        <w:rPr>
          <w:lang w:eastAsia="ru-RU"/>
        </w:rPr>
        <w:t>though completely and correctly</w:t>
      </w:r>
      <w:r w:rsidR="006F7144">
        <w:rPr>
          <w:lang w:val="fr-CH" w:eastAsia="ru-RU"/>
        </w:rPr>
        <w:t xml:space="preserve"> </w:t>
      </w:r>
      <w:r>
        <w:rPr>
          <w:lang w:eastAsia="ru-RU"/>
        </w:rPr>
        <w:t>this information is give</w:t>
      </w:r>
      <w:r w:rsidR="006F7144">
        <w:rPr>
          <w:lang w:eastAsia="ru-RU"/>
        </w:rPr>
        <w:t>n</w:t>
      </w:r>
      <w:r w:rsidR="006F7144">
        <w:rPr>
          <w:lang w:val="fr-CH" w:eastAsia="ru-RU"/>
        </w:rPr>
        <w:t xml:space="preserve"> </w:t>
      </w:r>
      <w:r>
        <w:rPr>
          <w:lang w:eastAsia="ru-RU"/>
        </w:rPr>
        <w:t>in 5.2.2.2.2.</w:t>
      </w:r>
    </w:p>
    <w:p w14:paraId="119A836E" w14:textId="0C458242" w:rsidR="009A6C63" w:rsidRDefault="009A6C63" w:rsidP="009A6C63">
      <w:pPr>
        <w:pStyle w:val="SingleTxtG"/>
        <w:rPr>
          <w:lang w:eastAsia="ru-RU"/>
        </w:rPr>
      </w:pPr>
      <w:r>
        <w:rPr>
          <w:lang w:eastAsia="ru-RU"/>
        </w:rPr>
        <w:tab/>
      </w:r>
      <w:r>
        <w:rPr>
          <w:lang w:eastAsia="ru-RU"/>
        </w:rPr>
        <w:tab/>
      </w:r>
      <w:r w:rsidR="006F7144">
        <w:rPr>
          <w:lang w:val="fr-CH" w:eastAsia="ru-RU"/>
        </w:rPr>
        <w:t>(</w:t>
      </w:r>
      <w:r>
        <w:rPr>
          <w:lang w:eastAsia="ru-RU"/>
        </w:rPr>
        <w:t>b)</w:t>
      </w:r>
      <w:r>
        <w:rPr>
          <w:lang w:eastAsia="ru-RU"/>
        </w:rPr>
        <w:tab/>
      </w:r>
      <w:r w:rsidR="00463723">
        <w:rPr>
          <w:lang w:val="fr-CH" w:eastAsia="ru-RU"/>
        </w:rPr>
        <w:t>I</w:t>
      </w:r>
      <w:r>
        <w:rPr>
          <w:lang w:eastAsia="ru-RU"/>
        </w:rPr>
        <w:t>n paragraph 5.2.2.2.1.3 twice decree</w:t>
      </w:r>
      <w:r w:rsidR="0015596A">
        <w:rPr>
          <w:lang w:eastAsia="ru-RU"/>
        </w:rPr>
        <w:t> an order of the class number </w:t>
      </w:r>
      <w:r>
        <w:rPr>
          <w:lang w:eastAsia="ru-RU"/>
        </w:rPr>
        <w:t>9 in the lower part of the label.</w:t>
      </w:r>
    </w:p>
    <w:p w14:paraId="6FB0C8AF" w14:textId="61A2C324" w:rsidR="009A6C63" w:rsidRDefault="009A6C63" w:rsidP="009A6C63">
      <w:pPr>
        <w:pStyle w:val="SingleTxtG"/>
        <w:rPr>
          <w:lang w:eastAsia="ru-RU"/>
        </w:rPr>
      </w:pPr>
      <w:r>
        <w:rPr>
          <w:lang w:eastAsia="ru-RU"/>
        </w:rPr>
        <w:tab/>
      </w:r>
      <w:r>
        <w:rPr>
          <w:lang w:eastAsia="ru-RU"/>
        </w:rPr>
        <w:tab/>
      </w:r>
      <w:r w:rsidR="006F7144">
        <w:rPr>
          <w:lang w:val="fr-CH" w:eastAsia="ru-RU"/>
        </w:rPr>
        <w:t>(</w:t>
      </w:r>
      <w:r>
        <w:rPr>
          <w:lang w:eastAsia="ru-RU"/>
        </w:rPr>
        <w:t>c)</w:t>
      </w:r>
      <w:r>
        <w:rPr>
          <w:lang w:eastAsia="ru-RU"/>
        </w:rPr>
        <w:tab/>
      </w:r>
      <w:r w:rsidR="00463723">
        <w:rPr>
          <w:lang w:val="fr-CH" w:eastAsia="ru-RU"/>
        </w:rPr>
        <w:t>I</w:t>
      </w:r>
      <w:proofErr w:type="spellStart"/>
      <w:r>
        <w:rPr>
          <w:lang w:eastAsia="ru-RU"/>
        </w:rPr>
        <w:t>n</w:t>
      </w:r>
      <w:proofErr w:type="spellEnd"/>
      <w:r>
        <w:rPr>
          <w:lang w:eastAsia="ru-RU"/>
        </w:rPr>
        <w:t xml:space="preserve"> the</w:t>
      </w:r>
      <w:r>
        <w:rPr>
          <w:lang w:val="fr-CH" w:eastAsia="ru-RU"/>
        </w:rPr>
        <w:t xml:space="preserve"> </w:t>
      </w:r>
      <w:r>
        <w:rPr>
          <w:lang w:eastAsia="ru-RU"/>
        </w:rPr>
        <w:t xml:space="preserve">third indent of paragraph 5.2.2.2.1.3 presents information on the possibility of placing an optional </w:t>
      </w:r>
      <w:r>
        <w:rPr>
          <w:sz w:val="22"/>
          <w:szCs w:val="22"/>
        </w:rPr>
        <w:t>text such as the UN number or words describing the hazard (e.g.</w:t>
      </w:r>
      <w:proofErr w:type="gramStart"/>
      <w:r>
        <w:rPr>
          <w:sz w:val="22"/>
          <w:szCs w:val="22"/>
        </w:rPr>
        <w:t xml:space="preserve"> «flammable</w:t>
      </w:r>
      <w:proofErr w:type="gramEnd"/>
      <w:r>
        <w:rPr>
          <w:sz w:val="22"/>
          <w:szCs w:val="22"/>
        </w:rPr>
        <w:t>») in accordance with 5.2.2.2.1.5 provided the text does not obscure or detract from the other required label elements.</w:t>
      </w:r>
      <w:r>
        <w:rPr>
          <w:lang w:eastAsia="ru-RU"/>
        </w:rPr>
        <w:t xml:space="preserve"> Then the information the possibility of placing the optional text in a slightly different interpretation is repeated in paragraph 5.2.2.2.1.5.</w:t>
      </w:r>
    </w:p>
    <w:p w14:paraId="6C0FC47A" w14:textId="7650A3D5" w:rsidR="009A6C63" w:rsidRPr="006F7144" w:rsidRDefault="006F7144" w:rsidP="006F7144">
      <w:pPr>
        <w:pStyle w:val="SingleTxtG"/>
      </w:pPr>
      <w:r w:rsidRPr="006F7144">
        <w:t>3</w:t>
      </w:r>
      <w:r w:rsidR="009A6C63" w:rsidRPr="006F7144">
        <w:t>.</w:t>
      </w:r>
      <w:r w:rsidR="009A6C63" w:rsidRPr="006F7144">
        <w:tab/>
        <w:t>Paragraph 5.2.2.2.1.5 states that «on labels other than those for material of Class 7, the optional insertion of any text (other than the class number) in the space bellow the symbol shall be confined to particulars indicating the nature of the risk and precautions to be taken in handing.».</w:t>
      </w:r>
    </w:p>
    <w:p w14:paraId="50EA01F2" w14:textId="2F064B00" w:rsidR="009A6C63" w:rsidRDefault="006F7144" w:rsidP="006F7144">
      <w:pPr>
        <w:pStyle w:val="SingleTxtG"/>
        <w:rPr>
          <w:lang w:eastAsia="ru-RU"/>
        </w:rPr>
      </w:pPr>
      <w:r w:rsidRPr="006F7144">
        <w:t>4</w:t>
      </w:r>
      <w:r w:rsidR="009A6C63" w:rsidRPr="006F7144">
        <w:t>.</w:t>
      </w:r>
      <w:r w:rsidR="009A6C63" w:rsidRPr="006F7144">
        <w:tab/>
        <w:t>In fact, the new model No. 9A falls entirely under the criteria of paragraph 5.2.2.2.1.5, that is, it has the upper and lower half of the symbol, which physically does not allow the optiona</w:t>
      </w:r>
      <w:r w:rsidR="009A6C63">
        <w:rPr>
          <w:lang w:eastAsia="ru-RU"/>
        </w:rPr>
        <w:t>l text (UN number, type of hazard and precautions required for cargo handling).</w:t>
      </w:r>
    </w:p>
    <w:p w14:paraId="50202BC6" w14:textId="49665A49" w:rsidR="009A6C63" w:rsidRDefault="009A6C63" w:rsidP="009A6C63">
      <w:pPr>
        <w:pStyle w:val="HChG"/>
        <w:rPr>
          <w:lang w:eastAsia="ru-RU"/>
        </w:rPr>
      </w:pPr>
      <w:r>
        <w:rPr>
          <w:lang w:eastAsia="ru-RU"/>
        </w:rPr>
        <w:lastRenderedPageBreak/>
        <w:tab/>
      </w:r>
      <w:r>
        <w:rPr>
          <w:lang w:eastAsia="ru-RU"/>
        </w:rPr>
        <w:tab/>
        <w:t>Proposal</w:t>
      </w:r>
    </w:p>
    <w:p w14:paraId="0B241FA9" w14:textId="59F6C8F6" w:rsidR="009A6C63" w:rsidRDefault="006F7144" w:rsidP="009A6C63">
      <w:pPr>
        <w:pStyle w:val="SingleTxtG"/>
        <w:rPr>
          <w:lang w:eastAsia="ru-RU"/>
        </w:rPr>
      </w:pPr>
      <w:r>
        <w:rPr>
          <w:lang w:val="fr-CH" w:eastAsia="ru-RU"/>
        </w:rPr>
        <w:t>5</w:t>
      </w:r>
      <w:r w:rsidR="009A6C63">
        <w:rPr>
          <w:lang w:eastAsia="ru-RU"/>
        </w:rPr>
        <w:t>.</w:t>
      </w:r>
      <w:r w:rsidR="009A6C63">
        <w:rPr>
          <w:lang w:eastAsia="ru-RU"/>
        </w:rPr>
        <w:tab/>
        <w:t xml:space="preserve">In order to avoid repeating the information in paragraphs 5.2.2.2.1.3 and 5.2.2.2.2 and the violation of the presentation of requirements in paragraphs 5.2.2.2.1.3 and 5.2.2.2.1.5, the text of paragraphs 5.2.2.2.1.3 and </w:t>
      </w:r>
      <w:proofErr w:type="gramStart"/>
      <w:r w:rsidR="009A6C63">
        <w:rPr>
          <w:lang w:eastAsia="ru-RU"/>
        </w:rPr>
        <w:t>5.2.2.2.1.5  is</w:t>
      </w:r>
      <w:proofErr w:type="gramEnd"/>
      <w:r w:rsidR="009A6C63">
        <w:rPr>
          <w:lang w:eastAsia="ru-RU"/>
        </w:rPr>
        <w:t xml:space="preserve"> proposed to state in the following edition (deleted text, crossed out, the new text is highlighted in bold):</w:t>
      </w:r>
    </w:p>
    <w:p w14:paraId="03DF41C8" w14:textId="77777777" w:rsidR="009A6C63" w:rsidRDefault="009A6C63" w:rsidP="009A6C63">
      <w:pPr>
        <w:pStyle w:val="SingleTxtG"/>
        <w:rPr>
          <w:lang w:eastAsia="ru-RU"/>
        </w:rPr>
      </w:pPr>
      <w:r>
        <w:rPr>
          <w:b/>
          <w:bCs/>
          <w:lang w:eastAsia="ru-RU"/>
        </w:rPr>
        <w:t>Paragraph 5.2.2.2.1.3</w:t>
      </w:r>
      <w:r>
        <w:rPr>
          <w:lang w:eastAsia="ru-RU"/>
        </w:rPr>
        <w:t xml:space="preserve"> to state in the wording:</w:t>
      </w:r>
    </w:p>
    <w:p w14:paraId="2C5B83C6" w14:textId="3FCE43F8" w:rsidR="009A6C63" w:rsidRDefault="009A6C63" w:rsidP="009A6C63">
      <w:pPr>
        <w:pStyle w:val="SingleTxtG"/>
        <w:rPr>
          <w:spacing w:val="4"/>
          <w:lang w:eastAsia="ru-RU"/>
        </w:rPr>
      </w:pPr>
      <w:r>
        <w:rPr>
          <w:b/>
          <w:bCs/>
          <w:lang w:eastAsia="ru-RU"/>
        </w:rPr>
        <w:t>"5.2.2.2.1.3</w:t>
      </w:r>
      <w:r>
        <w:rPr>
          <w:lang w:eastAsia="ru-RU"/>
        </w:rPr>
        <w:tab/>
      </w:r>
      <w:r>
        <w:t xml:space="preserve">With the exception of labels for divisions 1.4, 1.5 and 1.6 of Class 1, the upper </w:t>
      </w:r>
      <w:r>
        <w:tab/>
      </w:r>
      <w:r>
        <w:tab/>
      </w:r>
      <w:r>
        <w:tab/>
        <w:t xml:space="preserve">half of the label shall contain the pictorial symbol and the lower half shall </w:t>
      </w:r>
      <w:r>
        <w:tab/>
      </w:r>
      <w:r>
        <w:tab/>
      </w:r>
      <w:r>
        <w:tab/>
      </w:r>
      <w:r>
        <w:tab/>
        <w:t>contain:</w:t>
      </w:r>
    </w:p>
    <w:p w14:paraId="4DDB0F0E" w14:textId="0E719B01" w:rsidR="009A6C63" w:rsidRDefault="009A6C63" w:rsidP="009A6C63">
      <w:pPr>
        <w:pStyle w:val="SingleTxtG"/>
        <w:rPr>
          <w:w w:val="103"/>
          <w:kern w:val="14"/>
        </w:rPr>
      </w:pPr>
      <w:r>
        <w:tab/>
      </w:r>
      <w:r>
        <w:tab/>
        <w:t>(a)</w:t>
      </w:r>
      <w:r>
        <w:tab/>
        <w:t>For Classes 1, 2, 3, 5.1, 5.2, 7, 8 and 9</w:t>
      </w:r>
      <w:r>
        <w:rPr>
          <w:rStyle w:val="FootnoteReference"/>
          <w:lang w:val="en-US"/>
        </w:rPr>
        <w:footnoteReference w:id="2"/>
      </w:r>
      <w:r>
        <w:t xml:space="preserve"> class number; </w:t>
      </w:r>
    </w:p>
    <w:p w14:paraId="67DD7AE7" w14:textId="6BB621C7" w:rsidR="009A6C63" w:rsidRDefault="009A6C63" w:rsidP="009A6C63">
      <w:pPr>
        <w:pStyle w:val="SingleTxtG"/>
      </w:pPr>
      <w:r>
        <w:tab/>
      </w:r>
      <w:r>
        <w:tab/>
        <w:t>(b)</w:t>
      </w:r>
      <w:r>
        <w:tab/>
        <w:t>For Classes 4.1, 4.2 and 4.3, the figure «4»;</w:t>
      </w:r>
    </w:p>
    <w:p w14:paraId="36C0E28F" w14:textId="53D4895B" w:rsidR="009A6C63" w:rsidRDefault="009A6C63" w:rsidP="009A6C63">
      <w:pPr>
        <w:pStyle w:val="SingleTxtG"/>
      </w:pPr>
      <w:r>
        <w:tab/>
      </w:r>
      <w:r>
        <w:tab/>
        <w:t>(c)</w:t>
      </w:r>
      <w:r>
        <w:tab/>
        <w:t>For Classes 6.1 and 6.2, the figure «6».</w:t>
      </w:r>
    </w:p>
    <w:p w14:paraId="20C05E58" w14:textId="77777777" w:rsidR="009A6C63" w:rsidRDefault="009A6C63" w:rsidP="009A6C63">
      <w:pPr>
        <w:spacing w:line="128" w:lineRule="atLeast"/>
        <w:ind w:left="1134" w:right="1417"/>
        <w:jc w:val="both"/>
        <w:rPr>
          <w:color w:val="000000"/>
          <w:lang w:val="en-US" w:eastAsia="ru-RU"/>
        </w:rPr>
      </w:pPr>
      <w:r>
        <w:rPr>
          <w:strike/>
          <w:color w:val="000000"/>
          <w:lang w:val="en-US" w:eastAsia="ru-RU"/>
        </w:rPr>
        <w:t>In the sign on model No. 9A, in the upper half there should be 7 vertical stripes of the symbol, and in the lower half a group of symbol batteries should be depicted and the class number indicated.</w:t>
      </w:r>
    </w:p>
    <w:p w14:paraId="0EF01A02" w14:textId="77777777" w:rsidR="009A6C63" w:rsidRDefault="009A6C63" w:rsidP="009A6C63">
      <w:pPr>
        <w:spacing w:line="128" w:lineRule="atLeast"/>
        <w:ind w:left="1134" w:right="1417"/>
        <w:jc w:val="both"/>
        <w:rPr>
          <w:color w:val="000000"/>
          <w:lang w:val="en-US" w:eastAsia="ru-RU"/>
        </w:rPr>
      </w:pPr>
      <w:r>
        <w:rPr>
          <w:strike/>
          <w:color w:val="000000"/>
          <w:lang w:val="en-US" w:eastAsia="ru-RU"/>
        </w:rPr>
        <w:t>Except for the danger label according to model No. 9A, the text in accordance with 5.2.2.2.1.5 can be text, for example, the UN number or words describing the type of hazard (e.g. "Poisonous"), provided that the text does not closes other required elements of the mark and does not distract them from attention</w:t>
      </w:r>
    </w:p>
    <w:p w14:paraId="401C8B38" w14:textId="77777777" w:rsidR="009A6C63" w:rsidRDefault="009A6C63" w:rsidP="009A6C63">
      <w:pPr>
        <w:pStyle w:val="SingleTxtG"/>
        <w:spacing w:before="120"/>
        <w:rPr>
          <w:lang w:eastAsia="ru-RU"/>
        </w:rPr>
      </w:pPr>
      <w:r>
        <w:rPr>
          <w:b/>
          <w:bCs/>
          <w:lang w:eastAsia="ru-RU"/>
        </w:rPr>
        <w:t>Paragraph 5.2.2.2.1.5</w:t>
      </w:r>
      <w:r>
        <w:rPr>
          <w:lang w:eastAsia="ru-RU"/>
        </w:rPr>
        <w:t xml:space="preserve"> to state in the wording:</w:t>
      </w:r>
    </w:p>
    <w:p w14:paraId="3632CF51" w14:textId="2AE22D84" w:rsidR="009A6C63" w:rsidRDefault="009A6C63" w:rsidP="00486FAE">
      <w:pPr>
        <w:pStyle w:val="SingleTxtG"/>
        <w:ind w:left="2268" w:hanging="1134"/>
        <w:rPr>
          <w:lang w:eastAsia="ru-RU"/>
        </w:rPr>
      </w:pPr>
      <w:bookmarkStart w:id="0" w:name="_GoBack"/>
      <w:bookmarkEnd w:id="0"/>
      <w:r>
        <w:rPr>
          <w:b/>
          <w:bCs/>
          <w:lang w:eastAsia="ru-RU"/>
        </w:rPr>
        <w:t>"5.2.2.2.1.5</w:t>
      </w:r>
      <w:r>
        <w:rPr>
          <w:lang w:eastAsia="ru-RU"/>
        </w:rPr>
        <w:tab/>
      </w:r>
      <w:r>
        <w:t xml:space="preserve">On labels other than </w:t>
      </w:r>
      <w:r>
        <w:rPr>
          <w:lang w:eastAsia="ru-RU"/>
        </w:rPr>
        <w:t xml:space="preserve">models No. </w:t>
      </w:r>
      <w:r>
        <w:rPr>
          <w:b/>
          <w:lang w:eastAsia="ru-RU"/>
        </w:rPr>
        <w:t>7A</w:t>
      </w:r>
      <w:r>
        <w:rPr>
          <w:lang w:eastAsia="ru-RU"/>
        </w:rPr>
        <w:t xml:space="preserve">, </w:t>
      </w:r>
      <w:r>
        <w:rPr>
          <w:b/>
          <w:lang w:eastAsia="ru-RU"/>
        </w:rPr>
        <w:t>7 B</w:t>
      </w:r>
      <w:r>
        <w:rPr>
          <w:lang w:eastAsia="ru-RU"/>
        </w:rPr>
        <w:t>, </w:t>
      </w:r>
      <w:r>
        <w:rPr>
          <w:b/>
          <w:lang w:eastAsia="ru-RU"/>
        </w:rPr>
        <w:t>7C</w:t>
      </w:r>
      <w:r>
        <w:rPr>
          <w:lang w:eastAsia="ru-RU"/>
        </w:rPr>
        <w:t>, </w:t>
      </w:r>
      <w:r>
        <w:rPr>
          <w:b/>
          <w:lang w:eastAsia="ru-RU"/>
        </w:rPr>
        <w:t>7E</w:t>
      </w:r>
      <w:r>
        <w:rPr>
          <w:lang w:eastAsia="ru-RU"/>
        </w:rPr>
        <w:t>, </w:t>
      </w:r>
      <w:r>
        <w:rPr>
          <w:b/>
          <w:lang w:eastAsia="ru-RU"/>
        </w:rPr>
        <w:t>9A</w:t>
      </w:r>
      <w:r w:rsidR="006F7144">
        <w:t>, may include text</w:t>
      </w:r>
      <w:r w:rsidR="006F7144">
        <w:tab/>
        <w:t xml:space="preserve">such </w:t>
      </w:r>
      <w:r>
        <w:t>as the UN number or words describing the ha</w:t>
      </w:r>
      <w:r w:rsidR="006F7144">
        <w:t>zard (e.g. «Flammable»)</w:t>
      </w:r>
      <w:r w:rsidR="00486FAE">
        <w:rPr>
          <w:lang w:val="fr-CH"/>
        </w:rPr>
        <w:t xml:space="preserve"> </w:t>
      </w:r>
      <w:r w:rsidR="006F7144">
        <w:t xml:space="preserve">and </w:t>
      </w:r>
      <w:r>
        <w:t>precautions to be taken in handing. Provided t</w:t>
      </w:r>
      <w:r w:rsidR="006F7144">
        <w:t xml:space="preserve">he text does not obscure or </w:t>
      </w:r>
      <w:r>
        <w:t>detract from the other required label elements.”</w:t>
      </w:r>
      <w:r>
        <w:rPr>
          <w:sz w:val="22"/>
          <w:szCs w:val="22"/>
        </w:rPr>
        <w:t xml:space="preserve"> </w:t>
      </w:r>
    </w:p>
    <w:p w14:paraId="2A147684" w14:textId="2F2D44C9" w:rsidR="009A6C63" w:rsidRDefault="009A6C63" w:rsidP="009A6C63">
      <w:pPr>
        <w:pStyle w:val="HChG"/>
        <w:rPr>
          <w:lang w:eastAsia="ru-RU"/>
        </w:rPr>
      </w:pPr>
      <w:r>
        <w:tab/>
      </w:r>
      <w:r>
        <w:tab/>
      </w:r>
      <w:r>
        <w:rPr>
          <w:lang w:eastAsia="ru-RU"/>
        </w:rPr>
        <w:t>Justification</w:t>
      </w:r>
    </w:p>
    <w:p w14:paraId="79CD4670" w14:textId="0C0368F4" w:rsidR="009A6C63" w:rsidRDefault="006F7144" w:rsidP="009A6C63">
      <w:pPr>
        <w:pStyle w:val="SingleTxtG"/>
        <w:rPr>
          <w:lang w:eastAsia="ru-RU"/>
        </w:rPr>
      </w:pPr>
      <w:r>
        <w:rPr>
          <w:lang w:val="fr-CH" w:eastAsia="ru-RU"/>
        </w:rPr>
        <w:t>6</w:t>
      </w:r>
      <w:r w:rsidR="009A6C63">
        <w:rPr>
          <w:lang w:eastAsia="ru-RU"/>
        </w:rPr>
        <w:t>.</w:t>
      </w:r>
      <w:r w:rsidR="009A6C63">
        <w:rPr>
          <w:lang w:eastAsia="ru-RU"/>
        </w:rPr>
        <w:tab/>
        <w:t>This amendment simplifies the correct interpretation of paragraphs 5.2.2.2.1.3 and 5.2.2.2.1.5, eliminates the existing errors and repetitions of information in paragraphs 5.2.2.2.1.3 and 5.2.2.2.2.</w:t>
      </w:r>
    </w:p>
    <w:p w14:paraId="53142668" w14:textId="71C12947" w:rsidR="009A6C63" w:rsidRDefault="009A6C63" w:rsidP="009A6C63">
      <w:pPr>
        <w:pStyle w:val="HChG"/>
        <w:rPr>
          <w:lang w:eastAsia="ru-RU"/>
        </w:rPr>
      </w:pPr>
      <w:r>
        <w:rPr>
          <w:lang w:eastAsia="ru-RU"/>
        </w:rPr>
        <w:tab/>
      </w:r>
      <w:r>
        <w:rPr>
          <w:lang w:eastAsia="ru-RU"/>
        </w:rPr>
        <w:tab/>
        <w:t>Difficulties</w:t>
      </w:r>
    </w:p>
    <w:p w14:paraId="47123707" w14:textId="1F8F99A8" w:rsidR="009A6C63" w:rsidRDefault="006F7144" w:rsidP="009A6C63">
      <w:pPr>
        <w:pStyle w:val="SingleTxtG"/>
        <w:rPr>
          <w:lang w:eastAsia="ru-RU"/>
        </w:rPr>
      </w:pPr>
      <w:r>
        <w:rPr>
          <w:lang w:val="fr-CH" w:eastAsia="ru-RU"/>
        </w:rPr>
        <w:t>7</w:t>
      </w:r>
      <w:r w:rsidR="009A6C63">
        <w:rPr>
          <w:lang w:eastAsia="ru-RU"/>
        </w:rPr>
        <w:t>.</w:t>
      </w:r>
      <w:r w:rsidR="009A6C63">
        <w:rPr>
          <w:lang w:eastAsia="ru-RU"/>
        </w:rPr>
        <w:tab/>
      </w:r>
      <w:r w:rsidR="009201B4">
        <w:rPr>
          <w:lang w:val="fr-CH" w:eastAsia="ru-RU"/>
        </w:rPr>
        <w:t>No</w:t>
      </w:r>
      <w:r w:rsidR="009A6C63">
        <w:rPr>
          <w:lang w:eastAsia="ru-RU"/>
        </w:rPr>
        <w:t xml:space="preserve"> difficulties with the application of the amendment are expected.  </w:t>
      </w:r>
    </w:p>
    <w:p w14:paraId="4711EB56" w14:textId="77777777" w:rsidR="009A6C63" w:rsidRDefault="009A6C63" w:rsidP="009A6C63">
      <w:pPr>
        <w:jc w:val="center"/>
        <w:rPr>
          <w:rFonts w:ascii="Arial" w:hAnsi="Arial"/>
          <w:spacing w:val="4"/>
          <w:w w:val="103"/>
          <w:kern w:val="14"/>
          <w:lang w:val="ru-RU"/>
        </w:rPr>
      </w:pPr>
      <w:r>
        <w:rPr>
          <w:lang w:val="ru-RU"/>
        </w:rPr>
        <w:t>___________</w:t>
      </w:r>
    </w:p>
    <w:sectPr w:rsidR="009A6C63" w:rsidSect="0015596A">
      <w:headerReference w:type="even" r:id="rId13"/>
      <w:headerReference w:type="default" r:id="rId14"/>
      <w:footerReference w:type="even" r:id="rId15"/>
      <w:footerReference w:type="default" r:id="rId16"/>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B58BF" w14:textId="77777777" w:rsidR="008B216F" w:rsidRDefault="008B216F"/>
  </w:endnote>
  <w:endnote w:type="continuationSeparator" w:id="0">
    <w:p w14:paraId="1FB82408" w14:textId="77777777" w:rsidR="008B216F" w:rsidRDefault="008B216F"/>
  </w:endnote>
  <w:endnote w:type="continuationNotice" w:id="1">
    <w:p w14:paraId="395CA645" w14:textId="77777777" w:rsidR="008B216F" w:rsidRDefault="008B2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E6A3" w14:textId="4DA11BC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4D12C5">
      <w:rPr>
        <w:b/>
        <w:noProof/>
        <w:sz w:val="18"/>
        <w:szCs w:val="18"/>
      </w:rPr>
      <w:t>1</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234B" w14:textId="4CEA43CE"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4D12C5">
      <w:rPr>
        <w:b/>
        <w:noProof/>
        <w:sz w:val="18"/>
        <w:szCs w:val="18"/>
      </w:rPr>
      <w:t>1</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B676" w14:textId="77777777" w:rsidR="008B216F" w:rsidRPr="000B175B" w:rsidRDefault="008B216F" w:rsidP="000B175B">
      <w:pPr>
        <w:tabs>
          <w:tab w:val="right" w:pos="2155"/>
        </w:tabs>
        <w:spacing w:after="80"/>
        <w:ind w:left="680"/>
        <w:rPr>
          <w:u w:val="single"/>
        </w:rPr>
      </w:pPr>
      <w:r>
        <w:rPr>
          <w:u w:val="single"/>
        </w:rPr>
        <w:tab/>
      </w:r>
    </w:p>
  </w:footnote>
  <w:footnote w:type="continuationSeparator" w:id="0">
    <w:p w14:paraId="48539BBB" w14:textId="77777777" w:rsidR="008B216F" w:rsidRPr="00FC68B7" w:rsidRDefault="008B216F" w:rsidP="00FC68B7">
      <w:pPr>
        <w:tabs>
          <w:tab w:val="left" w:pos="2155"/>
        </w:tabs>
        <w:spacing w:after="80"/>
        <w:ind w:left="680"/>
        <w:rPr>
          <w:u w:val="single"/>
        </w:rPr>
      </w:pPr>
      <w:r>
        <w:rPr>
          <w:u w:val="single"/>
        </w:rPr>
        <w:tab/>
      </w:r>
    </w:p>
  </w:footnote>
  <w:footnote w:type="continuationNotice" w:id="1">
    <w:p w14:paraId="34255D1A" w14:textId="77777777" w:rsidR="008B216F" w:rsidRDefault="008B216F"/>
  </w:footnote>
  <w:footnote w:id="2">
    <w:p w14:paraId="21198E09" w14:textId="7CB58766" w:rsidR="009A6C63" w:rsidRDefault="0015596A" w:rsidP="0015596A">
      <w:pPr>
        <w:spacing w:line="240" w:lineRule="auto"/>
        <w:rPr>
          <w:rFonts w:ascii="Arial" w:hAnsi="Arial"/>
          <w:spacing w:val="4"/>
          <w:w w:val="103"/>
          <w:kern w:val="14"/>
          <w:lang w:val="en-US"/>
        </w:rPr>
      </w:pPr>
      <w:r>
        <w:tab/>
      </w:r>
      <w:r w:rsidR="009A6C63">
        <w:rPr>
          <w:rStyle w:val="FootnoteReference"/>
        </w:rPr>
        <w:footnoteRef/>
      </w:r>
      <w:r>
        <w:tab/>
      </w:r>
      <w:r w:rsidR="009A6C63">
        <w:rPr>
          <w:b/>
          <w:bCs/>
          <w:i/>
          <w:iCs/>
          <w:color w:val="000000"/>
          <w:lang w:val="en-US" w:eastAsia="ru-RU"/>
        </w:rPr>
        <w:t>The symbol of the model</w:t>
      </w:r>
      <w:r w:rsidR="009A6C63">
        <w:rPr>
          <w:color w:val="000000"/>
          <w:sz w:val="27"/>
          <w:lang w:val="en-US" w:eastAsia="ru-RU"/>
        </w:rPr>
        <w:t> </w:t>
      </w:r>
      <w:r w:rsidR="009A6C63">
        <w:rPr>
          <w:b/>
          <w:bCs/>
          <w:i/>
          <w:iCs/>
          <w:color w:val="000000"/>
          <w:lang w:val="en-US" w:eastAsia="ru-RU"/>
        </w:rPr>
        <w:t>No.</w:t>
      </w:r>
      <w:r w:rsidR="009A6C63">
        <w:rPr>
          <w:color w:val="000000"/>
          <w:sz w:val="27"/>
          <w:lang w:val="en-US" w:eastAsia="ru-RU"/>
        </w:rPr>
        <w:t> </w:t>
      </w:r>
      <w:r w:rsidR="009A6C63">
        <w:rPr>
          <w:b/>
          <w:bCs/>
          <w:i/>
          <w:iCs/>
          <w:color w:val="000000"/>
          <w:lang w:val="en-US" w:eastAsia="ru-RU"/>
        </w:rPr>
        <w:t>9A has the upper and lower halves (see</w:t>
      </w:r>
      <w:r w:rsidR="009A6C63">
        <w:rPr>
          <w:color w:val="000000"/>
          <w:sz w:val="27"/>
          <w:lang w:val="en-US" w:eastAsia="ru-RU"/>
        </w:rPr>
        <w:t> </w:t>
      </w:r>
      <w:r w:rsidR="009A6C63">
        <w:rPr>
          <w:b/>
          <w:bCs/>
          <w:i/>
          <w:iCs/>
          <w:color w:val="000000"/>
          <w:lang w:val="en-US" w:eastAsia="ru-RU"/>
        </w:rPr>
        <w:t>5.2.2.2.2)</w:t>
      </w:r>
      <w:r w:rsidR="009A6C63">
        <w:rPr>
          <w:i/>
          <w:iCs/>
          <w:color w:val="000000"/>
          <w:lang w:val="en-US" w:eastAsia="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89E9" w14:textId="0C503D6F" w:rsidR="00652CFC" w:rsidRPr="00652CFC" w:rsidRDefault="00652CFC">
    <w:pPr>
      <w:pStyle w:val="Header"/>
      <w:rPr>
        <w:lang w:val="fr-CH"/>
      </w:rPr>
    </w:pPr>
    <w:r>
      <w:rPr>
        <w:lang w:val="fr-CH"/>
      </w:rPr>
      <w:t>INF.</w:t>
    </w:r>
    <w:r w:rsidR="009A6C63">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45B2" w14:textId="3D26715E" w:rsidR="00652CFC" w:rsidRPr="00652CFC" w:rsidRDefault="00652CFC" w:rsidP="00652CFC">
    <w:pPr>
      <w:pStyle w:val="Header"/>
      <w:pBdr>
        <w:bottom w:val="single" w:sz="4" w:space="1" w:color="auto"/>
      </w:pBdr>
      <w:jc w:val="right"/>
      <w:rPr>
        <w:lang w:val="fr-CH"/>
      </w:rPr>
    </w:pPr>
    <w:r>
      <w:rPr>
        <w:lang w:val="fr-CH"/>
      </w:rPr>
      <w:t>INF.</w:t>
    </w:r>
    <w:r w:rsidR="009A6C63">
      <w:rPr>
        <w:lang w:val="fr-CH"/>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E7D38"/>
    <w:multiLevelType w:val="hybridMultilevel"/>
    <w:tmpl w:val="636CB966"/>
    <w:lvl w:ilvl="0" w:tplc="00646670">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0"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7E64B53"/>
    <w:multiLevelType w:val="hybridMultilevel"/>
    <w:tmpl w:val="990C07D2"/>
    <w:lvl w:ilvl="0" w:tplc="DE24861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23"/>
  </w:num>
  <w:num w:numId="15">
    <w:abstractNumId w:val="13"/>
  </w:num>
  <w:num w:numId="16">
    <w:abstractNumId w:val="11"/>
  </w:num>
  <w:num w:numId="17">
    <w:abstractNumId w:val="25"/>
  </w:num>
  <w:num w:numId="18">
    <w:abstractNumId w:val="14"/>
  </w:num>
  <w:num w:numId="19">
    <w:abstractNumId w:val="26"/>
  </w:num>
  <w:num w:numId="20">
    <w:abstractNumId w:val="18"/>
  </w:num>
  <w:num w:numId="21">
    <w:abstractNumId w:val="24"/>
  </w:num>
  <w:num w:numId="22">
    <w:abstractNumId w:val="12"/>
  </w:num>
  <w:num w:numId="23">
    <w:abstractNumId w:val="20"/>
  </w:num>
  <w:num w:numId="24">
    <w:abstractNumId w:val="21"/>
  </w:num>
  <w:num w:numId="25">
    <w:abstractNumId w:val="16"/>
  </w:num>
  <w:num w:numId="26">
    <w:abstractNumId w:val="22"/>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2216E"/>
    <w:rsid w:val="00037F90"/>
    <w:rsid w:val="00046B1F"/>
    <w:rsid w:val="00050F6B"/>
    <w:rsid w:val="00057E97"/>
    <w:rsid w:val="00072C8C"/>
    <w:rsid w:val="000733B5"/>
    <w:rsid w:val="00081815"/>
    <w:rsid w:val="00083DAB"/>
    <w:rsid w:val="000931C0"/>
    <w:rsid w:val="000943A1"/>
    <w:rsid w:val="00096262"/>
    <w:rsid w:val="00097556"/>
    <w:rsid w:val="000A3752"/>
    <w:rsid w:val="000A7267"/>
    <w:rsid w:val="000B0595"/>
    <w:rsid w:val="000B175B"/>
    <w:rsid w:val="000B3A0F"/>
    <w:rsid w:val="000B4EF7"/>
    <w:rsid w:val="000B633F"/>
    <w:rsid w:val="000C2C03"/>
    <w:rsid w:val="000C2D2E"/>
    <w:rsid w:val="000C4D51"/>
    <w:rsid w:val="000C7F79"/>
    <w:rsid w:val="000E0415"/>
    <w:rsid w:val="000F4FF6"/>
    <w:rsid w:val="0010391C"/>
    <w:rsid w:val="00104CDA"/>
    <w:rsid w:val="00105827"/>
    <w:rsid w:val="00105935"/>
    <w:rsid w:val="001103AA"/>
    <w:rsid w:val="0011666B"/>
    <w:rsid w:val="00125117"/>
    <w:rsid w:val="00151686"/>
    <w:rsid w:val="00155068"/>
    <w:rsid w:val="0015596A"/>
    <w:rsid w:val="00165F3A"/>
    <w:rsid w:val="001A57BD"/>
    <w:rsid w:val="001A6E55"/>
    <w:rsid w:val="001B13A5"/>
    <w:rsid w:val="001B4375"/>
    <w:rsid w:val="001B4B04"/>
    <w:rsid w:val="001C1DF0"/>
    <w:rsid w:val="001C6663"/>
    <w:rsid w:val="001C7895"/>
    <w:rsid w:val="001D0C8C"/>
    <w:rsid w:val="001D1419"/>
    <w:rsid w:val="001D26DF"/>
    <w:rsid w:val="001D3A03"/>
    <w:rsid w:val="001D7AD4"/>
    <w:rsid w:val="001E0B9E"/>
    <w:rsid w:val="001E7B67"/>
    <w:rsid w:val="001F1E44"/>
    <w:rsid w:val="001F5970"/>
    <w:rsid w:val="001F7435"/>
    <w:rsid w:val="00202DA8"/>
    <w:rsid w:val="00203753"/>
    <w:rsid w:val="002102FF"/>
    <w:rsid w:val="0021114C"/>
    <w:rsid w:val="0021157B"/>
    <w:rsid w:val="00211E0B"/>
    <w:rsid w:val="002336E0"/>
    <w:rsid w:val="0024023A"/>
    <w:rsid w:val="0024137A"/>
    <w:rsid w:val="00243217"/>
    <w:rsid w:val="002500D9"/>
    <w:rsid w:val="00252290"/>
    <w:rsid w:val="0026532A"/>
    <w:rsid w:val="00267F5F"/>
    <w:rsid w:val="00276DD4"/>
    <w:rsid w:val="00286B4D"/>
    <w:rsid w:val="00293582"/>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8272B"/>
    <w:rsid w:val="00397DF6"/>
    <w:rsid w:val="003A221F"/>
    <w:rsid w:val="003A6810"/>
    <w:rsid w:val="003B0571"/>
    <w:rsid w:val="003B311A"/>
    <w:rsid w:val="003B36D1"/>
    <w:rsid w:val="003C2CC4"/>
    <w:rsid w:val="003C7C2C"/>
    <w:rsid w:val="003D49AC"/>
    <w:rsid w:val="003D4B23"/>
    <w:rsid w:val="003E0C3C"/>
    <w:rsid w:val="00400297"/>
    <w:rsid w:val="00410C89"/>
    <w:rsid w:val="00422E03"/>
    <w:rsid w:val="00423A38"/>
    <w:rsid w:val="00426B9B"/>
    <w:rsid w:val="004325CB"/>
    <w:rsid w:val="004356D2"/>
    <w:rsid w:val="00442A83"/>
    <w:rsid w:val="0045495B"/>
    <w:rsid w:val="00463723"/>
    <w:rsid w:val="00464C81"/>
    <w:rsid w:val="0048397A"/>
    <w:rsid w:val="00483F1B"/>
    <w:rsid w:val="00486FAE"/>
    <w:rsid w:val="004A12F2"/>
    <w:rsid w:val="004A28A3"/>
    <w:rsid w:val="004C2461"/>
    <w:rsid w:val="004C408F"/>
    <w:rsid w:val="004C7462"/>
    <w:rsid w:val="004D12C5"/>
    <w:rsid w:val="004D4E04"/>
    <w:rsid w:val="004D5426"/>
    <w:rsid w:val="004E0C05"/>
    <w:rsid w:val="004E77B2"/>
    <w:rsid w:val="004F3D1D"/>
    <w:rsid w:val="00503DEB"/>
    <w:rsid w:val="00504B2D"/>
    <w:rsid w:val="00507993"/>
    <w:rsid w:val="00514A11"/>
    <w:rsid w:val="0052136D"/>
    <w:rsid w:val="00522B58"/>
    <w:rsid w:val="00523CD7"/>
    <w:rsid w:val="0052775E"/>
    <w:rsid w:val="005420F2"/>
    <w:rsid w:val="00543B68"/>
    <w:rsid w:val="00546993"/>
    <w:rsid w:val="005501AB"/>
    <w:rsid w:val="00560FD7"/>
    <w:rsid w:val="005628B6"/>
    <w:rsid w:val="00562CBB"/>
    <w:rsid w:val="00586813"/>
    <w:rsid w:val="0059363D"/>
    <w:rsid w:val="005970A6"/>
    <w:rsid w:val="00597863"/>
    <w:rsid w:val="005B12FC"/>
    <w:rsid w:val="005B3DB3"/>
    <w:rsid w:val="005B4E13"/>
    <w:rsid w:val="005C1442"/>
    <w:rsid w:val="005C68F0"/>
    <w:rsid w:val="005D0CF6"/>
    <w:rsid w:val="005D2A29"/>
    <w:rsid w:val="005D7F39"/>
    <w:rsid w:val="005E6A77"/>
    <w:rsid w:val="005F7B75"/>
    <w:rsid w:val="006001EE"/>
    <w:rsid w:val="00605042"/>
    <w:rsid w:val="0060537B"/>
    <w:rsid w:val="00611FC4"/>
    <w:rsid w:val="006176FB"/>
    <w:rsid w:val="00630BAF"/>
    <w:rsid w:val="00640B26"/>
    <w:rsid w:val="0064168F"/>
    <w:rsid w:val="00643033"/>
    <w:rsid w:val="00652CFC"/>
    <w:rsid w:val="00652D0A"/>
    <w:rsid w:val="006623D5"/>
    <w:rsid w:val="00662BB6"/>
    <w:rsid w:val="00667F8F"/>
    <w:rsid w:val="006741F1"/>
    <w:rsid w:val="00684C21"/>
    <w:rsid w:val="006A0D0E"/>
    <w:rsid w:val="006A2530"/>
    <w:rsid w:val="006B1C12"/>
    <w:rsid w:val="006C3589"/>
    <w:rsid w:val="006D37AF"/>
    <w:rsid w:val="006D51D0"/>
    <w:rsid w:val="006E564B"/>
    <w:rsid w:val="006E7191"/>
    <w:rsid w:val="006F0A59"/>
    <w:rsid w:val="006F7144"/>
    <w:rsid w:val="00703577"/>
    <w:rsid w:val="00705894"/>
    <w:rsid w:val="007067C3"/>
    <w:rsid w:val="0072632A"/>
    <w:rsid w:val="007327D5"/>
    <w:rsid w:val="007351B4"/>
    <w:rsid w:val="00760A73"/>
    <w:rsid w:val="007611CF"/>
    <w:rsid w:val="00761787"/>
    <w:rsid w:val="007629C8"/>
    <w:rsid w:val="00764668"/>
    <w:rsid w:val="0077047D"/>
    <w:rsid w:val="00776430"/>
    <w:rsid w:val="00797575"/>
    <w:rsid w:val="007A0948"/>
    <w:rsid w:val="007B6BA5"/>
    <w:rsid w:val="007C3390"/>
    <w:rsid w:val="007C4F4B"/>
    <w:rsid w:val="007E01E9"/>
    <w:rsid w:val="007E63F3"/>
    <w:rsid w:val="007F1F2D"/>
    <w:rsid w:val="007F6611"/>
    <w:rsid w:val="007F7106"/>
    <w:rsid w:val="007F7A86"/>
    <w:rsid w:val="008116D7"/>
    <w:rsid w:val="00811920"/>
    <w:rsid w:val="00815AD0"/>
    <w:rsid w:val="00816C50"/>
    <w:rsid w:val="00817B09"/>
    <w:rsid w:val="008242D7"/>
    <w:rsid w:val="008257B1"/>
    <w:rsid w:val="00826C3D"/>
    <w:rsid w:val="00831EFE"/>
    <w:rsid w:val="00843767"/>
    <w:rsid w:val="00854501"/>
    <w:rsid w:val="00863760"/>
    <w:rsid w:val="008679D9"/>
    <w:rsid w:val="00871389"/>
    <w:rsid w:val="00880848"/>
    <w:rsid w:val="00883999"/>
    <w:rsid w:val="00887652"/>
    <w:rsid w:val="008878DE"/>
    <w:rsid w:val="008979B1"/>
    <w:rsid w:val="008A6B25"/>
    <w:rsid w:val="008A6C4F"/>
    <w:rsid w:val="008A7B69"/>
    <w:rsid w:val="008B216F"/>
    <w:rsid w:val="008B2335"/>
    <w:rsid w:val="008C7DAF"/>
    <w:rsid w:val="008E0678"/>
    <w:rsid w:val="008E0DAA"/>
    <w:rsid w:val="008E4D3A"/>
    <w:rsid w:val="008F741A"/>
    <w:rsid w:val="00904A55"/>
    <w:rsid w:val="009201B4"/>
    <w:rsid w:val="009223CA"/>
    <w:rsid w:val="00940F93"/>
    <w:rsid w:val="0094558F"/>
    <w:rsid w:val="00961690"/>
    <w:rsid w:val="009646C2"/>
    <w:rsid w:val="00970085"/>
    <w:rsid w:val="009760F3"/>
    <w:rsid w:val="0098203C"/>
    <w:rsid w:val="00997AA8"/>
    <w:rsid w:val="009A0E8D"/>
    <w:rsid w:val="009A6C63"/>
    <w:rsid w:val="009B1518"/>
    <w:rsid w:val="009B26E7"/>
    <w:rsid w:val="009C454F"/>
    <w:rsid w:val="009D2A5B"/>
    <w:rsid w:val="009E1D8E"/>
    <w:rsid w:val="00A00A3F"/>
    <w:rsid w:val="00A01489"/>
    <w:rsid w:val="00A1433D"/>
    <w:rsid w:val="00A3009E"/>
    <w:rsid w:val="00A3026E"/>
    <w:rsid w:val="00A338F1"/>
    <w:rsid w:val="00A35EE0"/>
    <w:rsid w:val="00A47A60"/>
    <w:rsid w:val="00A51CDF"/>
    <w:rsid w:val="00A615A8"/>
    <w:rsid w:val="00A72F22"/>
    <w:rsid w:val="00A7360F"/>
    <w:rsid w:val="00A748A6"/>
    <w:rsid w:val="00A769F4"/>
    <w:rsid w:val="00A776B4"/>
    <w:rsid w:val="00A8292C"/>
    <w:rsid w:val="00A94361"/>
    <w:rsid w:val="00AA293C"/>
    <w:rsid w:val="00AA66C0"/>
    <w:rsid w:val="00AA693A"/>
    <w:rsid w:val="00AD44C2"/>
    <w:rsid w:val="00AD48FA"/>
    <w:rsid w:val="00AE4840"/>
    <w:rsid w:val="00B042C8"/>
    <w:rsid w:val="00B11BB4"/>
    <w:rsid w:val="00B22BC2"/>
    <w:rsid w:val="00B30179"/>
    <w:rsid w:val="00B36690"/>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93117"/>
    <w:rsid w:val="00BA2681"/>
    <w:rsid w:val="00BB7CD1"/>
    <w:rsid w:val="00BB7FE9"/>
    <w:rsid w:val="00BC3FA0"/>
    <w:rsid w:val="00BC74E9"/>
    <w:rsid w:val="00BD55A0"/>
    <w:rsid w:val="00BE218D"/>
    <w:rsid w:val="00BF15A1"/>
    <w:rsid w:val="00BF4144"/>
    <w:rsid w:val="00BF68A8"/>
    <w:rsid w:val="00C05DAD"/>
    <w:rsid w:val="00C10FE6"/>
    <w:rsid w:val="00C11A03"/>
    <w:rsid w:val="00C215A4"/>
    <w:rsid w:val="00C22C0C"/>
    <w:rsid w:val="00C27DBF"/>
    <w:rsid w:val="00C43DF8"/>
    <w:rsid w:val="00C4527F"/>
    <w:rsid w:val="00C458FE"/>
    <w:rsid w:val="00C463DD"/>
    <w:rsid w:val="00C467C9"/>
    <w:rsid w:val="00C4724C"/>
    <w:rsid w:val="00C50425"/>
    <w:rsid w:val="00C548AF"/>
    <w:rsid w:val="00C629A0"/>
    <w:rsid w:val="00C64629"/>
    <w:rsid w:val="00C73056"/>
    <w:rsid w:val="00C745C3"/>
    <w:rsid w:val="00C76CB0"/>
    <w:rsid w:val="00CA0E33"/>
    <w:rsid w:val="00CB3E03"/>
    <w:rsid w:val="00CD57D2"/>
    <w:rsid w:val="00CE4A8F"/>
    <w:rsid w:val="00CE4B11"/>
    <w:rsid w:val="00D00610"/>
    <w:rsid w:val="00D0166C"/>
    <w:rsid w:val="00D2031B"/>
    <w:rsid w:val="00D20B16"/>
    <w:rsid w:val="00D25FE2"/>
    <w:rsid w:val="00D43252"/>
    <w:rsid w:val="00D47EEA"/>
    <w:rsid w:val="00D550D4"/>
    <w:rsid w:val="00D64D0D"/>
    <w:rsid w:val="00D65303"/>
    <w:rsid w:val="00D773DF"/>
    <w:rsid w:val="00D80773"/>
    <w:rsid w:val="00D80FBB"/>
    <w:rsid w:val="00D876F8"/>
    <w:rsid w:val="00D9255F"/>
    <w:rsid w:val="00D95303"/>
    <w:rsid w:val="00D978C6"/>
    <w:rsid w:val="00DA3C1C"/>
    <w:rsid w:val="00DB61A4"/>
    <w:rsid w:val="00DB6CA5"/>
    <w:rsid w:val="00DC53F4"/>
    <w:rsid w:val="00E028F4"/>
    <w:rsid w:val="00E046DF"/>
    <w:rsid w:val="00E15557"/>
    <w:rsid w:val="00E27346"/>
    <w:rsid w:val="00E51D9B"/>
    <w:rsid w:val="00E658D0"/>
    <w:rsid w:val="00E71BC8"/>
    <w:rsid w:val="00E7260F"/>
    <w:rsid w:val="00E73F5D"/>
    <w:rsid w:val="00E77E4E"/>
    <w:rsid w:val="00E8090F"/>
    <w:rsid w:val="00E96630"/>
    <w:rsid w:val="00EA3456"/>
    <w:rsid w:val="00EB3E19"/>
    <w:rsid w:val="00EC106A"/>
    <w:rsid w:val="00EC32A0"/>
    <w:rsid w:val="00EC7A38"/>
    <w:rsid w:val="00ED7A2A"/>
    <w:rsid w:val="00EE6B3A"/>
    <w:rsid w:val="00EF1D7F"/>
    <w:rsid w:val="00F227A6"/>
    <w:rsid w:val="00F31E5F"/>
    <w:rsid w:val="00F33C9F"/>
    <w:rsid w:val="00F36F0D"/>
    <w:rsid w:val="00F4272A"/>
    <w:rsid w:val="00F60F02"/>
    <w:rsid w:val="00F6100A"/>
    <w:rsid w:val="00F66565"/>
    <w:rsid w:val="00F80815"/>
    <w:rsid w:val="00F93781"/>
    <w:rsid w:val="00FA3772"/>
    <w:rsid w:val="00FB613B"/>
    <w:rsid w:val="00FC3C87"/>
    <w:rsid w:val="00FC68B7"/>
    <w:rsid w:val="00FD0E0B"/>
    <w:rsid w:val="00FD49F1"/>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1114A6"/>
  <w15:docId w15:val="{809D5532-E6D0-4706-B7AF-6351F714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uiPriority w:val="99"/>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484872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747458265">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SST - Support to Stakeholders</TermName>
          <TermId>149ac487-0344-439a-a9a4-ca8c9cc8d759</TermId>
        </TermInfo>
      </Terms>
    </g337828d867743cab065af36c4e1a31c>
    <Project_x0020_Code xmlns="37dc432a-8ebf-4af5-8237-268edd3a8664">ERA-REP-126</Project_x0020_Code>
    <_dlc_DocId xmlns="37dc432a-8ebf-4af5-8237-268edd3a8664">ERAEXT-862870994-103</_dlc_DocId>
    <TaxCatchAll xmlns="37dc432a-8ebf-4af5-8237-268edd3a8664">
      <Value>201</Value>
      <Value>733</Value>
      <Value>486</Value>
      <Value>1122</Value>
      <Value>572</Value>
    </TaxCatchAll>
    <_dlc_DocIdUrl xmlns="37dc432a-8ebf-4af5-8237-268edd3a8664">
      <Url>https://extranet.era.europa.eu/TDG-EC/_layouts/15/DocIdRedir.aspx?ID=ERAEXT-862870994-103</Url>
      <Description>ERAEXT-862870994-103</Description>
    </_dlc_DocIdUrl>
    <Meeting_x0020_date xmlns="37dc432a-8ebf-4af5-8237-268edd3a8664">2018-03-11T23:00:00+00:00</Meeting_x0020_date>
    <ld7bbc3b2ed8490183b0c65deac9821a xmlns="37dc432a-8ebf-4af5-8237-268edd3a8664">
      <Terms xmlns="http://schemas.microsoft.com/office/infopath/2007/PartnerControls">
        <TermInfo xmlns="http://schemas.microsoft.com/office/infopath/2007/PartnerControls">
          <TermName>UNECE</TermName>
          <TermId>d4ebf870-4311-44a6-8b4e-bc5e822f8164</TermId>
        </TermInfo>
      </Terms>
    </ld7bbc3b2ed8490183b0c65deac9821a>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9c4cbc6c-1ab5-4370-a0e2-c012bc78f640</TermId>
        </TermInfo>
      </Terms>
    </h70713ed90ce4adeabe454f2aabfa4e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b1d52ad1-4fc8-48e5-9ebf-c709b056ed17" ContentTypeId="0x010100CA9806D3932DA942ADAA782981EB548D" PreviousValue="false"/>
</file>

<file path=customXml/item5.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100" ma:contentTypeDescription="" ma:contentTypeScope="" ma:versionID="42551b9be8f89cf4907611cce6c2acb4">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63A2C-E59B-4113-A0B1-1594C67CC33F}">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37dc432a-8ebf-4af5-8237-268edd3a8664"/>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3.xml><?xml version="1.0" encoding="utf-8"?>
<ds:datastoreItem xmlns:ds="http://schemas.openxmlformats.org/officeDocument/2006/customXml" ds:itemID="{D9CD2D64-1F4B-4FC1-B421-ABABB17F9CED}">
  <ds:schemaRefs>
    <ds:schemaRef ds:uri="http://schemas.microsoft.com/sharepoint/events"/>
  </ds:schemaRefs>
</ds:datastoreItem>
</file>

<file path=customXml/itemProps4.xml><?xml version="1.0" encoding="utf-8"?>
<ds:datastoreItem xmlns:ds="http://schemas.openxmlformats.org/officeDocument/2006/customXml" ds:itemID="{9ECC7095-955C-4ECD-8DA1-C47316985F70}">
  <ds:schemaRefs>
    <ds:schemaRef ds:uri="Microsoft.SharePoint.Taxonomy.ContentTypeSync"/>
  </ds:schemaRefs>
</ds:datastoreItem>
</file>

<file path=customXml/itemProps5.xml><?xml version="1.0" encoding="utf-8"?>
<ds:datastoreItem xmlns:ds="http://schemas.openxmlformats.org/officeDocument/2006/customXml" ds:itemID="{3FCE684F-F7E5-42D1-B443-962FFF00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0D44EE7-5585-4DB5-AC56-BF770629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599</Words>
  <Characters>3655</Characters>
  <Application>Microsoft Office Word</Application>
  <DocSecurity>0</DocSecurity>
  <Lines>76</Lines>
  <Paragraphs>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8</cp:revision>
  <cp:lastPrinted>2018-06-11T08:10:00Z</cp:lastPrinted>
  <dcterms:created xsi:type="dcterms:W3CDTF">2018-08-15T08:29:00Z</dcterms:created>
  <dcterms:modified xsi:type="dcterms:W3CDTF">2018-08-17T06:37:00Z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ies>
</file>