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17F518A3" w:rsidR="00B56E9C" w:rsidRPr="00B042C8" w:rsidRDefault="00CD57D2" w:rsidP="00023772">
            <w:pPr>
              <w:suppressAutoHyphens w:val="0"/>
              <w:spacing w:after="20"/>
              <w:jc w:val="right"/>
              <w:rPr>
                <w:b/>
                <w:sz w:val="24"/>
                <w:szCs w:val="24"/>
              </w:rPr>
            </w:pPr>
            <w:r w:rsidRPr="00B042C8">
              <w:rPr>
                <w:b/>
                <w:sz w:val="24"/>
                <w:szCs w:val="24"/>
              </w:rPr>
              <w:t>INF.</w:t>
            </w:r>
            <w:r w:rsidR="001B1DF3">
              <w:rPr>
                <w:b/>
                <w:sz w:val="24"/>
                <w:szCs w:val="24"/>
              </w:rPr>
              <w:t>17</w:t>
            </w:r>
          </w:p>
        </w:tc>
      </w:tr>
    </w:tbl>
    <w:p w14:paraId="48559710" w14:textId="77777777" w:rsidR="00EC106A" w:rsidRPr="00B042C8" w:rsidRDefault="00EC106A">
      <w:pPr>
        <w:spacing w:before="120"/>
        <w:rPr>
          <w:b/>
          <w:sz w:val="28"/>
          <w:szCs w:val="28"/>
        </w:rPr>
      </w:pPr>
      <w:r w:rsidRPr="00B042C8">
        <w:rPr>
          <w:b/>
          <w:sz w:val="28"/>
          <w:szCs w:val="28"/>
        </w:rPr>
        <w:t>Economic Commission for Europe</w:t>
      </w:r>
    </w:p>
    <w:p w14:paraId="16911975" w14:textId="77777777" w:rsidR="00EC106A" w:rsidRPr="00B042C8" w:rsidRDefault="00EC106A">
      <w:pPr>
        <w:spacing w:before="120"/>
        <w:rPr>
          <w:sz w:val="28"/>
          <w:szCs w:val="28"/>
        </w:rPr>
      </w:pPr>
      <w:r w:rsidRPr="00B042C8">
        <w:rPr>
          <w:sz w:val="28"/>
          <w:szCs w:val="28"/>
        </w:rPr>
        <w:t>Inland Transport Committee</w:t>
      </w:r>
    </w:p>
    <w:p w14:paraId="578A4C68" w14:textId="77777777" w:rsidR="00EC106A" w:rsidRPr="00B042C8" w:rsidRDefault="00EC106A" w:rsidP="00EC106A">
      <w:pPr>
        <w:spacing w:before="120" w:after="120"/>
        <w:rPr>
          <w:b/>
          <w:sz w:val="24"/>
          <w:szCs w:val="24"/>
        </w:rPr>
      </w:pPr>
      <w:r w:rsidRPr="00B042C8">
        <w:rPr>
          <w:b/>
          <w:sz w:val="24"/>
          <w:szCs w:val="24"/>
        </w:rPr>
        <w:t>Working Party on the Transport of Dangerous Goods</w:t>
      </w:r>
    </w:p>
    <w:p w14:paraId="6FA226BE" w14:textId="77777777" w:rsidR="009D2A5B" w:rsidRPr="00B042C8" w:rsidRDefault="009D2A5B" w:rsidP="009D2A5B">
      <w:pPr>
        <w:rPr>
          <w:b/>
        </w:rPr>
      </w:pPr>
      <w:r w:rsidRPr="00B042C8">
        <w:rPr>
          <w:b/>
        </w:rPr>
        <w:t>Joint Meeting of the RID Committee of Experts and the</w:t>
      </w:r>
    </w:p>
    <w:p w14:paraId="3AB5359E" w14:textId="120EA094" w:rsidR="009D2A5B" w:rsidRPr="00B042C8" w:rsidRDefault="009D2A5B" w:rsidP="009D2A5B">
      <w:pPr>
        <w:rPr>
          <w:b/>
        </w:rPr>
      </w:pPr>
      <w:r w:rsidRPr="00B042C8">
        <w:rPr>
          <w:b/>
        </w:rPr>
        <w:t>Working Party on the Transport of Dangerous Goods</w:t>
      </w:r>
      <w:r w:rsidR="000A3752" w:rsidRPr="00B042C8">
        <w:rPr>
          <w:b/>
        </w:rPr>
        <w:tab/>
      </w:r>
      <w:r w:rsidR="000A3752" w:rsidRPr="00B042C8">
        <w:rPr>
          <w:b/>
        </w:rPr>
        <w:tab/>
      </w:r>
      <w:r w:rsidR="000A3752" w:rsidRPr="00B042C8">
        <w:rPr>
          <w:b/>
        </w:rPr>
        <w:tab/>
      </w:r>
      <w:r w:rsidR="000A3752" w:rsidRPr="00B042C8">
        <w:rPr>
          <w:b/>
        </w:rPr>
        <w:tab/>
      </w:r>
      <w:r w:rsidR="000A3752" w:rsidRPr="00B042C8">
        <w:rPr>
          <w:b/>
        </w:rPr>
        <w:tab/>
      </w:r>
      <w:r w:rsidR="001B1DF3">
        <w:rPr>
          <w:b/>
        </w:rPr>
        <w:t>12</w:t>
      </w:r>
      <w:r w:rsidR="00F55E7A">
        <w:rPr>
          <w:b/>
        </w:rPr>
        <w:t xml:space="preserve"> </w:t>
      </w:r>
      <w:r w:rsidR="001D54BE">
        <w:rPr>
          <w:b/>
        </w:rPr>
        <w:t xml:space="preserve">September </w:t>
      </w:r>
      <w:r w:rsidR="00CE4B11" w:rsidRPr="00B042C8">
        <w:rPr>
          <w:b/>
        </w:rPr>
        <w:t>201</w:t>
      </w:r>
      <w:r w:rsidR="00586813">
        <w:rPr>
          <w:b/>
        </w:rPr>
        <w:t>8</w:t>
      </w:r>
    </w:p>
    <w:p w14:paraId="54D6CC22" w14:textId="14BD80C6" w:rsidR="009D2A5B" w:rsidRPr="00B042C8" w:rsidRDefault="000943A1" w:rsidP="00BB7CD1">
      <w:r>
        <w:t>Geneva</w:t>
      </w:r>
      <w:r w:rsidR="00BB7CD1" w:rsidRPr="00B042C8">
        <w:t xml:space="preserve">, </w:t>
      </w:r>
      <w:r w:rsidR="00C548AF">
        <w:t>17</w:t>
      </w:r>
      <w:r>
        <w:t>-</w:t>
      </w:r>
      <w:r w:rsidR="00C548AF">
        <w:t>21</w:t>
      </w:r>
      <w:r>
        <w:t xml:space="preserve"> September</w:t>
      </w:r>
      <w:r w:rsidR="00BB7CD1" w:rsidRPr="00B042C8">
        <w:t xml:space="preserve"> 201</w:t>
      </w:r>
      <w:r w:rsidR="00586813">
        <w:t>8</w:t>
      </w:r>
    </w:p>
    <w:p w14:paraId="6E374BC9" w14:textId="6A3A305D" w:rsidR="009A6C63" w:rsidRDefault="009A6C63" w:rsidP="009A6C63">
      <w:r>
        <w:t xml:space="preserve">Item </w:t>
      </w:r>
      <w:r w:rsidR="001D54BE">
        <w:t>2</w:t>
      </w:r>
      <w:r w:rsidR="00023772">
        <w:t xml:space="preserve"> </w:t>
      </w:r>
      <w:r>
        <w:t>of the provisional agenda</w:t>
      </w:r>
    </w:p>
    <w:p w14:paraId="5A635501" w14:textId="0F91231B" w:rsidR="009A6C63" w:rsidRDefault="001D54BE" w:rsidP="009A6C63">
      <w:pPr>
        <w:rPr>
          <w:b/>
        </w:rPr>
      </w:pPr>
      <w:r>
        <w:rPr>
          <w:b/>
        </w:rPr>
        <w:t>Tanks</w:t>
      </w:r>
    </w:p>
    <w:p w14:paraId="3F7C7497" w14:textId="4D971697" w:rsidR="009A6C63" w:rsidRDefault="009A6C63" w:rsidP="009A6C63">
      <w:pPr>
        <w:pStyle w:val="HChG"/>
        <w:keepNext w:val="0"/>
        <w:keepLines w:val="0"/>
        <w:suppressAutoHyphens w:val="0"/>
        <w:adjustRightInd w:val="0"/>
        <w:snapToGrid w:val="0"/>
        <w:rPr>
          <w:szCs w:val="28"/>
          <w:lang w:eastAsia="ru-RU"/>
        </w:rPr>
      </w:pPr>
      <w:r>
        <w:rPr>
          <w:lang w:eastAsia="ru-RU"/>
        </w:rPr>
        <w:tab/>
      </w:r>
      <w:r>
        <w:rPr>
          <w:lang w:eastAsia="ru-RU"/>
        </w:rPr>
        <w:tab/>
      </w:r>
      <w:r w:rsidR="007C4FC0">
        <w:rPr>
          <w:lang w:val="en-GB" w:eastAsia="ru-RU"/>
        </w:rPr>
        <w:t>Tanks</w:t>
      </w:r>
      <w:r w:rsidR="00A751BA">
        <w:rPr>
          <w:lang w:val="en-GB" w:eastAsia="ru-RU"/>
        </w:rPr>
        <w:t xml:space="preserve">: Clarification </w:t>
      </w:r>
      <w:r w:rsidR="00023772">
        <w:rPr>
          <w:lang w:val="en-GB" w:eastAsia="ru-RU"/>
        </w:rPr>
        <w:t xml:space="preserve">of </w:t>
      </w:r>
      <w:r w:rsidR="007C4FC0">
        <w:rPr>
          <w:lang w:val="en-GB" w:eastAsia="ru-RU"/>
        </w:rPr>
        <w:t xml:space="preserve">protection required for fittings and accessories </w:t>
      </w:r>
      <w:r w:rsidR="008C24EA">
        <w:t>mounted on the upper part of vacuum-operated waste tanks</w:t>
      </w:r>
      <w:r w:rsidR="00023772">
        <w:rPr>
          <w:lang w:val="en-GB" w:eastAsia="ru-RU"/>
        </w:rPr>
        <w:t xml:space="preserve"> </w:t>
      </w:r>
    </w:p>
    <w:p w14:paraId="24918AB1" w14:textId="29E3FC62" w:rsidR="009A6C63" w:rsidRDefault="009A6C63" w:rsidP="009A6C63">
      <w:pPr>
        <w:pStyle w:val="H1G"/>
        <w:rPr>
          <w:sz w:val="27"/>
          <w:szCs w:val="27"/>
          <w:lang w:val="en-US" w:eastAsia="ru-RU"/>
        </w:rPr>
      </w:pPr>
      <w:r>
        <w:rPr>
          <w:lang w:val="en-US" w:eastAsia="ru-RU"/>
        </w:rPr>
        <w:tab/>
      </w:r>
      <w:r>
        <w:rPr>
          <w:lang w:val="en-US" w:eastAsia="ru-RU"/>
        </w:rPr>
        <w:tab/>
        <w:t xml:space="preserve">Transmitted by the </w:t>
      </w:r>
      <w:r w:rsidR="006F7144">
        <w:rPr>
          <w:lang w:val="en-US" w:eastAsia="ru-RU"/>
        </w:rPr>
        <w:t>Government</w:t>
      </w:r>
      <w:r>
        <w:rPr>
          <w:lang w:val="en-US" w:eastAsia="ru-RU"/>
        </w:rPr>
        <w:t xml:space="preserve"> of the </w:t>
      </w:r>
      <w:r w:rsidR="00023772">
        <w:rPr>
          <w:lang w:val="en-US" w:eastAsia="ru-RU"/>
        </w:rPr>
        <w:t xml:space="preserve">United Kingdom </w:t>
      </w:r>
    </w:p>
    <w:p w14:paraId="7E8266DD" w14:textId="75ADC687" w:rsidR="009A6C63" w:rsidRDefault="009A6C63" w:rsidP="009A6C63">
      <w:pPr>
        <w:pStyle w:val="HChG"/>
        <w:rPr>
          <w:sz w:val="27"/>
          <w:szCs w:val="27"/>
          <w:lang w:eastAsia="ru-RU"/>
        </w:rPr>
      </w:pPr>
      <w:r>
        <w:rPr>
          <w:lang w:eastAsia="ru-RU"/>
        </w:rPr>
        <w:tab/>
      </w:r>
      <w:r>
        <w:rPr>
          <w:lang w:eastAsia="ru-RU"/>
        </w:rPr>
        <w:tab/>
        <w:t>Introduction</w:t>
      </w:r>
    </w:p>
    <w:p w14:paraId="2A1D64C8" w14:textId="2B4A0C77" w:rsidR="00E84BF2" w:rsidRDefault="009A6C63" w:rsidP="00E84BF2">
      <w:pPr>
        <w:pStyle w:val="SingleTxtG"/>
        <w:rPr>
          <w:lang w:val="en-GB" w:eastAsia="ru-RU"/>
        </w:rPr>
      </w:pPr>
      <w:r>
        <w:rPr>
          <w:lang w:eastAsia="ru-RU"/>
        </w:rPr>
        <w:t>1.</w:t>
      </w:r>
      <w:r>
        <w:rPr>
          <w:lang w:eastAsia="ru-RU"/>
        </w:rPr>
        <w:tab/>
      </w:r>
      <w:r w:rsidR="001951BB">
        <w:rPr>
          <w:lang w:val="en-GB" w:eastAsia="ru-RU"/>
        </w:rPr>
        <w:t xml:space="preserve">Under </w:t>
      </w:r>
      <w:r w:rsidR="00903FF6">
        <w:rPr>
          <w:lang w:val="en-GB" w:eastAsia="ru-RU"/>
        </w:rPr>
        <w:t>item “Any other business”</w:t>
      </w:r>
      <w:bookmarkStart w:id="0" w:name="_GoBack"/>
      <w:bookmarkEnd w:id="0"/>
      <w:r w:rsidR="001951BB">
        <w:rPr>
          <w:lang w:val="en-GB" w:eastAsia="ru-RU"/>
        </w:rPr>
        <w:t xml:space="preserve"> a</w:t>
      </w:r>
      <w:r w:rsidR="00E84BF2">
        <w:rPr>
          <w:lang w:val="en-GB" w:eastAsia="ru-RU"/>
        </w:rPr>
        <w:t xml:space="preserve">t the </w:t>
      </w:r>
      <w:r w:rsidR="007C4FC0">
        <w:rPr>
          <w:lang w:val="en-GB" w:eastAsia="ru-RU"/>
        </w:rPr>
        <w:t xml:space="preserve">meeting of the </w:t>
      </w:r>
      <w:r w:rsidR="009957C7">
        <w:rPr>
          <w:lang w:val="en-GB" w:eastAsia="ru-RU"/>
        </w:rPr>
        <w:t>Working Group on Tanks</w:t>
      </w:r>
      <w:r w:rsidR="00E84BF2">
        <w:rPr>
          <w:lang w:val="en-GB" w:eastAsia="ru-RU"/>
        </w:rPr>
        <w:t xml:space="preserve"> </w:t>
      </w:r>
      <w:r w:rsidR="007C4FC0">
        <w:rPr>
          <w:lang w:val="en-GB" w:eastAsia="ru-RU"/>
        </w:rPr>
        <w:t>in March 2018</w:t>
      </w:r>
      <w:r w:rsidR="00E84BF2">
        <w:rPr>
          <w:lang w:val="en-GB" w:eastAsia="ru-RU"/>
        </w:rPr>
        <w:t xml:space="preserve">, the UK asked </w:t>
      </w:r>
      <w:r w:rsidR="00705EED">
        <w:rPr>
          <w:lang w:val="en-GB" w:eastAsia="ru-RU"/>
        </w:rPr>
        <w:t xml:space="preserve">whether </w:t>
      </w:r>
      <w:r w:rsidR="0075604F">
        <w:rPr>
          <w:lang w:val="en-GB"/>
        </w:rPr>
        <w:t>v</w:t>
      </w:r>
      <w:r w:rsidR="001951BB">
        <w:rPr>
          <w:lang w:val="en-GB"/>
        </w:rPr>
        <w:t>acuum</w:t>
      </w:r>
      <w:r w:rsidR="00A751BA">
        <w:rPr>
          <w:lang w:val="en-GB"/>
        </w:rPr>
        <w:t>-operated waste tanks</w:t>
      </w:r>
      <w:r w:rsidR="001951BB">
        <w:rPr>
          <w:lang w:val="en-GB" w:eastAsia="ru-RU"/>
        </w:rPr>
        <w:t xml:space="preserve"> </w:t>
      </w:r>
      <w:r w:rsidR="004E1BCF">
        <w:rPr>
          <w:lang w:val="en-GB" w:eastAsia="ru-RU"/>
        </w:rPr>
        <w:t>in compliance with</w:t>
      </w:r>
      <w:r w:rsidR="009957C7">
        <w:rPr>
          <w:lang w:val="en-GB" w:eastAsia="ru-RU"/>
        </w:rPr>
        <w:t xml:space="preserve"> Chapter</w:t>
      </w:r>
      <w:r w:rsidR="001951BB">
        <w:rPr>
          <w:lang w:val="en-GB" w:eastAsia="ru-RU"/>
        </w:rPr>
        <w:t xml:space="preserve"> 6.10 of ADR must meet the </w:t>
      </w:r>
      <w:r w:rsidR="00D43F48">
        <w:rPr>
          <w:lang w:val="en-GB" w:eastAsia="ru-RU"/>
        </w:rPr>
        <w:t xml:space="preserve">roll-over protection requirements </w:t>
      </w:r>
      <w:r w:rsidR="00A751BA">
        <w:rPr>
          <w:lang w:val="en-GB" w:eastAsia="ru-RU"/>
        </w:rPr>
        <w:t>according to ADR</w:t>
      </w:r>
      <w:r w:rsidR="00E84BF2">
        <w:rPr>
          <w:lang w:val="en-GB" w:eastAsia="ru-RU"/>
        </w:rPr>
        <w:t xml:space="preserve"> 6.8.2.1.28</w:t>
      </w:r>
      <w:r w:rsidR="00A751BA">
        <w:rPr>
          <w:lang w:val="en-GB" w:eastAsia="ru-RU"/>
        </w:rPr>
        <w:t>, given that ADR 6.10.3.1 allows such equipment to be placed in the “protected area”</w:t>
      </w:r>
      <w:r w:rsidR="00E84BF2">
        <w:rPr>
          <w:lang w:val="en-GB" w:eastAsia="ru-RU"/>
        </w:rPr>
        <w:t xml:space="preserve">. </w:t>
      </w:r>
      <w:r w:rsidR="009957C7">
        <w:rPr>
          <w:lang w:val="en-GB" w:eastAsia="ru-RU"/>
        </w:rPr>
        <w:t xml:space="preserve">During </w:t>
      </w:r>
      <w:r w:rsidR="007C4FC0">
        <w:rPr>
          <w:lang w:val="en-GB" w:eastAsia="ru-RU"/>
        </w:rPr>
        <w:t>a brief exchange of views</w:t>
      </w:r>
      <w:r w:rsidR="00D03E20">
        <w:rPr>
          <w:lang w:val="en-GB" w:eastAsia="ru-RU"/>
        </w:rPr>
        <w:t xml:space="preserve"> </w:t>
      </w:r>
      <w:r w:rsidR="009957C7">
        <w:rPr>
          <w:lang w:val="en-GB" w:eastAsia="ru-RU"/>
        </w:rPr>
        <w:t xml:space="preserve">different opinions were expressed, but time and the absence of a document </w:t>
      </w:r>
      <w:r w:rsidR="00D03E20">
        <w:rPr>
          <w:lang w:val="en-GB" w:eastAsia="ru-RU"/>
        </w:rPr>
        <w:t xml:space="preserve">did not permit a full discussion. This paper seeks to further discuss the topic </w:t>
      </w:r>
      <w:proofErr w:type="gramStart"/>
      <w:r w:rsidR="00D03E20">
        <w:rPr>
          <w:lang w:val="en-GB" w:eastAsia="ru-RU"/>
        </w:rPr>
        <w:t>so as to</w:t>
      </w:r>
      <w:proofErr w:type="gramEnd"/>
      <w:r w:rsidR="00D03E20">
        <w:rPr>
          <w:lang w:val="en-GB" w:eastAsia="ru-RU"/>
        </w:rPr>
        <w:t xml:space="preserve"> arrive at a common understanding and if appropriate </w:t>
      </w:r>
      <w:r w:rsidR="004E1BCF">
        <w:rPr>
          <w:lang w:val="en-GB" w:eastAsia="ru-RU"/>
        </w:rPr>
        <w:t xml:space="preserve">to </w:t>
      </w:r>
      <w:r w:rsidR="00D03E20">
        <w:rPr>
          <w:lang w:val="en-GB" w:eastAsia="ru-RU"/>
        </w:rPr>
        <w:t>develop amendments to clarify the text</w:t>
      </w:r>
      <w:r w:rsidR="007C4FC0">
        <w:rPr>
          <w:lang w:val="en-GB" w:eastAsia="ru-RU"/>
        </w:rPr>
        <w:t xml:space="preserve">. </w:t>
      </w:r>
    </w:p>
    <w:p w14:paraId="57337FF6" w14:textId="58AF0A2A" w:rsidR="00C84A55" w:rsidRPr="000F1019" w:rsidRDefault="00BF7473" w:rsidP="000F1019">
      <w:pPr>
        <w:pStyle w:val="HChG"/>
        <w:rPr>
          <w:lang w:eastAsia="ru-RU"/>
        </w:rPr>
      </w:pPr>
      <w:r>
        <w:rPr>
          <w:lang w:eastAsia="ru-RU"/>
        </w:rPr>
        <w:tab/>
      </w:r>
      <w:r>
        <w:rPr>
          <w:lang w:eastAsia="ru-RU"/>
        </w:rPr>
        <w:tab/>
      </w:r>
      <w:r w:rsidR="009B4B98">
        <w:rPr>
          <w:lang w:val="en-GB" w:eastAsia="ru-RU"/>
        </w:rPr>
        <w:t xml:space="preserve">Requirements </w:t>
      </w:r>
    </w:p>
    <w:p w14:paraId="123847F3" w14:textId="73EA15BD" w:rsidR="00DB1808" w:rsidRDefault="00041928" w:rsidP="00DB1808">
      <w:pPr>
        <w:pStyle w:val="SingleTxtG"/>
        <w:rPr>
          <w:lang w:val="en-US" w:eastAsia="ru-RU"/>
        </w:rPr>
      </w:pPr>
      <w:r>
        <w:rPr>
          <w:lang w:val="en-US" w:eastAsia="ru-RU"/>
        </w:rPr>
        <w:t>2</w:t>
      </w:r>
      <w:r w:rsidR="00C84A55">
        <w:rPr>
          <w:lang w:val="en-US" w:eastAsia="ru-RU"/>
        </w:rPr>
        <w:t>.</w:t>
      </w:r>
      <w:r w:rsidR="00C84A55">
        <w:rPr>
          <w:lang w:val="en-US" w:eastAsia="ru-RU"/>
        </w:rPr>
        <w:tab/>
      </w:r>
      <w:r w:rsidR="007C4FC0">
        <w:rPr>
          <w:lang w:val="en-US" w:eastAsia="ru-RU"/>
        </w:rPr>
        <w:t xml:space="preserve">ADR </w:t>
      </w:r>
      <w:r w:rsidR="000F1019">
        <w:rPr>
          <w:lang w:val="en-US" w:eastAsia="ru-RU"/>
        </w:rPr>
        <w:t>6.8.2.1.28</w:t>
      </w:r>
      <w:r w:rsidR="001951BB">
        <w:rPr>
          <w:lang w:val="en-US" w:eastAsia="ru-RU"/>
        </w:rPr>
        <w:t xml:space="preserve"> requires</w:t>
      </w:r>
      <w:r w:rsidR="000F1019">
        <w:rPr>
          <w:lang w:val="en-US" w:eastAsia="ru-RU"/>
        </w:rPr>
        <w:t>: “</w:t>
      </w:r>
      <w:r w:rsidR="000F1019" w:rsidRPr="000F1019">
        <w:rPr>
          <w:lang w:val="en-US" w:eastAsia="ru-RU"/>
        </w:rPr>
        <w:t xml:space="preserve">The fittings and accessories mounted on the upper part of the tank shall be </w:t>
      </w:r>
      <w:r w:rsidR="000F1019" w:rsidRPr="000F1019">
        <w:rPr>
          <w:b/>
          <w:lang w:val="en-US" w:eastAsia="ru-RU"/>
        </w:rPr>
        <w:t>protected against damage caused by overturning</w:t>
      </w:r>
      <w:r w:rsidR="000F1019" w:rsidRPr="000F1019">
        <w:rPr>
          <w:lang w:val="en-US" w:eastAsia="ru-RU"/>
        </w:rPr>
        <w:t>. This protection may take the form of strengthening rings, protective canopies or transverse or longitudinal members so shaped that effective protection is given.</w:t>
      </w:r>
      <w:r w:rsidR="007614C6">
        <w:rPr>
          <w:lang w:val="en-US" w:eastAsia="ru-RU"/>
        </w:rPr>
        <w:t>”</w:t>
      </w:r>
    </w:p>
    <w:p w14:paraId="6C501A5D" w14:textId="2BE332AC" w:rsidR="00DB1808" w:rsidRDefault="0035680A" w:rsidP="00380B72">
      <w:pPr>
        <w:pStyle w:val="SingleTxtG"/>
        <w:rPr>
          <w:lang w:val="en-US" w:eastAsia="ru-RU"/>
        </w:rPr>
      </w:pPr>
      <w:r>
        <w:rPr>
          <w:lang w:val="en-GB" w:eastAsia="ru-RU"/>
        </w:rPr>
        <w:t>3</w:t>
      </w:r>
      <w:r w:rsidR="00041928">
        <w:rPr>
          <w:lang w:val="en-GB" w:eastAsia="ru-RU"/>
        </w:rPr>
        <w:t>.</w:t>
      </w:r>
      <w:r w:rsidR="00041928">
        <w:rPr>
          <w:lang w:val="en-GB" w:eastAsia="ru-RU"/>
        </w:rPr>
        <w:tab/>
      </w:r>
      <w:r w:rsidR="001D54BE">
        <w:rPr>
          <w:lang w:val="en-GB" w:eastAsia="ru-RU"/>
        </w:rPr>
        <w:t xml:space="preserve">ADR </w:t>
      </w:r>
      <w:r w:rsidR="00041928">
        <w:rPr>
          <w:lang w:val="en-GB" w:eastAsia="ru-RU"/>
        </w:rPr>
        <w:t>6.10.1.2</w:t>
      </w:r>
      <w:r w:rsidR="00AF0056">
        <w:rPr>
          <w:lang w:val="en-GB" w:eastAsia="ru-RU"/>
        </w:rPr>
        <w:t>.1</w:t>
      </w:r>
      <w:r w:rsidR="00041928">
        <w:rPr>
          <w:lang w:val="en-GB" w:eastAsia="ru-RU"/>
        </w:rPr>
        <w:t xml:space="preserve"> states that</w:t>
      </w:r>
      <w:r w:rsidR="00AF0056">
        <w:rPr>
          <w:lang w:val="en-GB" w:eastAsia="ru-RU"/>
        </w:rPr>
        <w:t>:</w:t>
      </w:r>
      <w:r w:rsidR="00041928">
        <w:rPr>
          <w:lang w:val="en-GB" w:eastAsia="ru-RU"/>
        </w:rPr>
        <w:t xml:space="preserve"> “</w:t>
      </w:r>
      <w:r w:rsidR="00041928" w:rsidRPr="00C84A55">
        <w:rPr>
          <w:lang w:val="en-US" w:eastAsia="ru-RU"/>
        </w:rPr>
        <w:t xml:space="preserve">Vacuum-operated waste tanks shall comply with all requirements of Chapter 6.8, </w:t>
      </w:r>
      <w:r w:rsidR="001F747D">
        <w:rPr>
          <w:lang w:val="en-US" w:eastAsia="ru-RU"/>
        </w:rPr>
        <w:t xml:space="preserve">except where </w:t>
      </w:r>
      <w:r w:rsidR="00041928" w:rsidRPr="00C84A55">
        <w:rPr>
          <w:lang w:val="en-US" w:eastAsia="ru-RU"/>
        </w:rPr>
        <w:t>overtaken by special</w:t>
      </w:r>
      <w:r w:rsidR="001F747D">
        <w:rPr>
          <w:lang w:val="en-US" w:eastAsia="ru-RU"/>
        </w:rPr>
        <w:t xml:space="preserve"> requirements</w:t>
      </w:r>
      <w:r w:rsidR="00041928" w:rsidRPr="00C84A55">
        <w:rPr>
          <w:lang w:val="en-US" w:eastAsia="ru-RU"/>
        </w:rPr>
        <w:t xml:space="preserve"> in this Chapter. </w:t>
      </w:r>
      <w:proofErr w:type="gramStart"/>
      <w:r w:rsidR="00041928" w:rsidRPr="00C84A55">
        <w:rPr>
          <w:lang w:val="en-US" w:eastAsia="ru-RU"/>
        </w:rPr>
        <w:t>However</w:t>
      </w:r>
      <w:proofErr w:type="gramEnd"/>
      <w:r w:rsidR="00041928" w:rsidRPr="00C84A55">
        <w:rPr>
          <w:lang w:val="en-US" w:eastAsia="ru-RU"/>
        </w:rPr>
        <w:t xml:space="preserve"> the requirements of 6.8.2.1.19, 6.8.2.1.20, and 6.8.2.1.21 shall not apply.</w:t>
      </w:r>
      <w:r w:rsidR="00041928">
        <w:rPr>
          <w:lang w:val="en-US" w:eastAsia="ru-RU"/>
        </w:rPr>
        <w:t>”</w:t>
      </w:r>
      <w:r w:rsidR="00380B72" w:rsidDel="00380B72">
        <w:rPr>
          <w:lang w:val="en-US" w:eastAsia="ru-RU"/>
        </w:rPr>
        <w:t xml:space="preserve"> </w:t>
      </w:r>
      <w:r w:rsidR="001D54BE">
        <w:rPr>
          <w:lang w:val="en-US" w:eastAsia="ru-RU"/>
        </w:rPr>
        <w:t>ADR</w:t>
      </w:r>
      <w:r w:rsidR="00DB1808">
        <w:rPr>
          <w:lang w:val="en-US" w:eastAsia="ru-RU"/>
        </w:rPr>
        <w:t xml:space="preserve"> </w:t>
      </w:r>
      <w:r w:rsidR="00DB1808" w:rsidRPr="00DB1808">
        <w:rPr>
          <w:lang w:val="en-US" w:eastAsia="ru-RU"/>
        </w:rPr>
        <w:t>6.10.1.2.1</w:t>
      </w:r>
      <w:r w:rsidR="00DB1808">
        <w:rPr>
          <w:lang w:val="en-US" w:eastAsia="ru-RU"/>
        </w:rPr>
        <w:t xml:space="preserve"> </w:t>
      </w:r>
      <w:r w:rsidR="00380B72">
        <w:rPr>
          <w:lang w:val="en-US" w:eastAsia="ru-RU"/>
        </w:rPr>
        <w:t xml:space="preserve">also </w:t>
      </w:r>
      <w:r w:rsidR="00DB1808">
        <w:rPr>
          <w:lang w:val="en-US" w:eastAsia="ru-RU"/>
        </w:rPr>
        <w:t>states</w:t>
      </w:r>
      <w:r w:rsidR="00AF0056">
        <w:rPr>
          <w:lang w:val="en-US" w:eastAsia="ru-RU"/>
        </w:rPr>
        <w:t xml:space="preserve"> that:</w:t>
      </w:r>
      <w:r w:rsidR="00DB1808">
        <w:rPr>
          <w:lang w:val="en-US" w:eastAsia="ru-RU"/>
        </w:rPr>
        <w:t xml:space="preserve"> “</w:t>
      </w:r>
      <w:r w:rsidR="00DB1808" w:rsidRPr="00DB1808">
        <w:rPr>
          <w:lang w:val="en-US" w:eastAsia="ru-RU"/>
        </w:rPr>
        <w:t xml:space="preserve">The special requirements of 6.10.2 to 6.10.4 </w:t>
      </w:r>
      <w:r w:rsidR="00DB1808" w:rsidRPr="00BF7473">
        <w:rPr>
          <w:b/>
          <w:lang w:val="en-US" w:eastAsia="ru-RU"/>
        </w:rPr>
        <w:t>complete</w:t>
      </w:r>
      <w:r w:rsidR="00DB1808" w:rsidRPr="00DB1808">
        <w:rPr>
          <w:lang w:val="en-US" w:eastAsia="ru-RU"/>
        </w:rPr>
        <w:t xml:space="preserve"> </w:t>
      </w:r>
      <w:r w:rsidR="00DB1808" w:rsidRPr="00980461">
        <w:rPr>
          <w:b/>
          <w:lang w:val="en-US" w:eastAsia="ru-RU"/>
        </w:rPr>
        <w:t>or</w:t>
      </w:r>
      <w:r w:rsidR="00DB1808" w:rsidRPr="00DB1808">
        <w:rPr>
          <w:lang w:val="en-US" w:eastAsia="ru-RU"/>
        </w:rPr>
        <w:t xml:space="preserve"> </w:t>
      </w:r>
      <w:r w:rsidR="00DB1808" w:rsidRPr="00BF7473">
        <w:rPr>
          <w:b/>
          <w:lang w:val="en-US" w:eastAsia="ru-RU"/>
        </w:rPr>
        <w:t xml:space="preserve">modify </w:t>
      </w:r>
      <w:r w:rsidR="00DB1808" w:rsidRPr="00DB1808">
        <w:rPr>
          <w:lang w:val="en-US" w:eastAsia="ru-RU"/>
        </w:rPr>
        <w:t>Chapter 6.8 and are applied to vacuum-operated waste tanks</w:t>
      </w:r>
      <w:r w:rsidR="007614C6">
        <w:rPr>
          <w:lang w:val="en-US" w:eastAsia="ru-RU"/>
        </w:rPr>
        <w:t>”</w:t>
      </w:r>
      <w:r w:rsidR="00DB1808" w:rsidRPr="00DB1808">
        <w:rPr>
          <w:lang w:val="en-US" w:eastAsia="ru-RU"/>
        </w:rPr>
        <w:t>.</w:t>
      </w:r>
    </w:p>
    <w:p w14:paraId="1DBBA6F5" w14:textId="26BE5E71" w:rsidR="009B4B98" w:rsidRPr="00041928" w:rsidRDefault="00380B72" w:rsidP="009B4B98">
      <w:pPr>
        <w:pStyle w:val="SingleTxtG"/>
        <w:rPr>
          <w:lang w:val="en-GB"/>
        </w:rPr>
      </w:pPr>
      <w:r>
        <w:rPr>
          <w:lang w:val="en-US" w:eastAsia="ru-RU"/>
        </w:rPr>
        <w:t>4</w:t>
      </w:r>
      <w:r w:rsidR="009B4B98">
        <w:rPr>
          <w:lang w:val="en-US" w:eastAsia="ru-RU"/>
        </w:rPr>
        <w:t>.</w:t>
      </w:r>
      <w:r w:rsidR="009B4B98">
        <w:rPr>
          <w:lang w:val="en-US" w:eastAsia="ru-RU"/>
        </w:rPr>
        <w:tab/>
      </w:r>
      <w:r w:rsidR="001D54BE">
        <w:rPr>
          <w:lang w:val="en-US" w:eastAsia="ru-RU"/>
        </w:rPr>
        <w:t xml:space="preserve">ADR </w:t>
      </w:r>
      <w:r w:rsidR="009B4B98">
        <w:rPr>
          <w:lang w:val="en-US" w:eastAsia="ru-RU"/>
        </w:rPr>
        <w:t xml:space="preserve">6.10.3.1 </w:t>
      </w:r>
      <w:r w:rsidR="00703430">
        <w:rPr>
          <w:lang w:val="en-US" w:eastAsia="ru-RU"/>
        </w:rPr>
        <w:t>requires:</w:t>
      </w:r>
      <w:r w:rsidR="009B4B98">
        <w:rPr>
          <w:lang w:val="en-US" w:eastAsia="ru-RU"/>
        </w:rPr>
        <w:t xml:space="preserve"> “</w:t>
      </w:r>
      <w:r w:rsidR="009B4B98" w:rsidRPr="00742BA5">
        <w:t xml:space="preserve">The items of equipment shall be so arranged as to be </w:t>
      </w:r>
      <w:r w:rsidR="009B4B98" w:rsidRPr="00980461">
        <w:rPr>
          <w:b/>
        </w:rPr>
        <w:t>protected against the risk of being wrenched off or damaged during</w:t>
      </w:r>
      <w:r w:rsidR="009B4B98" w:rsidRPr="00742BA5">
        <w:t xml:space="preserve"> </w:t>
      </w:r>
      <w:r w:rsidR="009B4B98" w:rsidRPr="00705EED">
        <w:rPr>
          <w:b/>
        </w:rPr>
        <w:t>carriage or handling</w:t>
      </w:r>
      <w:r w:rsidR="009B4B98" w:rsidRPr="00742BA5">
        <w:t>. This requirement can be fulfilled by placing the items of equipment in a so called "protected area" (see 6.10.1.1.1)</w:t>
      </w:r>
      <w:r w:rsidR="009B4B98">
        <w:rPr>
          <w:lang w:val="en-GB"/>
        </w:rPr>
        <w:t xml:space="preserve">”.  </w:t>
      </w:r>
    </w:p>
    <w:p w14:paraId="4300C9DD" w14:textId="7472AC26" w:rsidR="009B4B98" w:rsidRDefault="009B4B98" w:rsidP="009B4B98">
      <w:pPr>
        <w:pStyle w:val="SingleTxtG"/>
        <w:rPr>
          <w:lang w:val="en-GB"/>
        </w:rPr>
      </w:pPr>
      <w:r>
        <w:rPr>
          <w:lang w:val="en-US" w:eastAsia="ru-RU"/>
        </w:rPr>
        <w:tab/>
      </w:r>
      <w:r w:rsidR="001B1DF3">
        <w:rPr>
          <w:lang w:val="en-GB"/>
        </w:rPr>
        <w:t>5</w:t>
      </w:r>
      <w:r>
        <w:rPr>
          <w:lang w:val="en-GB"/>
        </w:rPr>
        <w:t>.</w:t>
      </w:r>
      <w:r>
        <w:rPr>
          <w:lang w:val="en-GB"/>
        </w:rPr>
        <w:tab/>
        <w:t xml:space="preserve">The </w:t>
      </w:r>
      <w:r w:rsidRPr="00F72200">
        <w:rPr>
          <w:lang w:val="en-US"/>
        </w:rPr>
        <w:t>"</w:t>
      </w:r>
      <w:r w:rsidRPr="00F72200">
        <w:rPr>
          <w:i/>
          <w:lang w:val="en-US"/>
        </w:rPr>
        <w:t>protected area</w:t>
      </w:r>
      <w:r w:rsidRPr="00F72200">
        <w:rPr>
          <w:lang w:val="en-US"/>
        </w:rPr>
        <w:t xml:space="preserve">" </w:t>
      </w:r>
      <w:r>
        <w:rPr>
          <w:lang w:val="en-GB"/>
        </w:rPr>
        <w:t xml:space="preserve">is defined in </w:t>
      </w:r>
      <w:r w:rsidR="00703430">
        <w:rPr>
          <w:lang w:val="en-GB"/>
        </w:rPr>
        <w:t xml:space="preserve">ADR </w:t>
      </w:r>
      <w:r>
        <w:rPr>
          <w:lang w:val="en-GB"/>
        </w:rPr>
        <w:t xml:space="preserve">6.10.1.1.1 as: </w:t>
      </w:r>
    </w:p>
    <w:p w14:paraId="104CFA5B" w14:textId="5CC1CB42" w:rsidR="009B4B98" w:rsidRPr="00F72200" w:rsidRDefault="009B4B98" w:rsidP="001B1DF3">
      <w:pPr>
        <w:pStyle w:val="SingleTxtG"/>
        <w:ind w:firstLine="567"/>
        <w:rPr>
          <w:lang w:val="en-US"/>
        </w:rPr>
      </w:pPr>
      <w:r w:rsidRPr="00F72200">
        <w:rPr>
          <w:lang w:val="en-US"/>
        </w:rPr>
        <w:t>(a)</w:t>
      </w:r>
      <w:r w:rsidRPr="00F72200">
        <w:rPr>
          <w:lang w:val="en-US"/>
        </w:rPr>
        <w:tab/>
        <w:t>The lower part of the tank in a zone which extends over a 60</w:t>
      </w:r>
      <w:r w:rsidRPr="00F72200">
        <w:rPr>
          <w:vertAlign w:val="superscript"/>
          <w:lang w:val="en-US"/>
        </w:rPr>
        <w:t>o</w:t>
      </w:r>
      <w:r w:rsidRPr="00F72200">
        <w:rPr>
          <w:lang w:val="en-US"/>
        </w:rPr>
        <w:t xml:space="preserve"> angle on either side of the lower generating line;</w:t>
      </w:r>
    </w:p>
    <w:p w14:paraId="742D2B14" w14:textId="77777777" w:rsidR="009B4B98" w:rsidRPr="00F72200" w:rsidRDefault="009B4B98" w:rsidP="001B1DF3">
      <w:pPr>
        <w:pStyle w:val="SingleTxtG"/>
        <w:ind w:firstLine="567"/>
        <w:rPr>
          <w:lang w:val="en-US"/>
        </w:rPr>
      </w:pPr>
      <w:r w:rsidRPr="00F72200">
        <w:rPr>
          <w:lang w:val="en-US"/>
        </w:rPr>
        <w:t>(b)</w:t>
      </w:r>
      <w:r w:rsidRPr="00F72200">
        <w:rPr>
          <w:lang w:val="en-US"/>
        </w:rPr>
        <w:tab/>
      </w:r>
      <w:r w:rsidRPr="00980461">
        <w:rPr>
          <w:b/>
          <w:lang w:val="en-US"/>
        </w:rPr>
        <w:t>The top part of the tank in a zone which extends over a 30° angle on either side of the top generating line</w:t>
      </w:r>
      <w:r w:rsidRPr="002E3B88">
        <w:rPr>
          <w:lang w:val="en-US"/>
        </w:rPr>
        <w:t>;</w:t>
      </w:r>
    </w:p>
    <w:p w14:paraId="03DA9D0C" w14:textId="77777777" w:rsidR="009B4B98" w:rsidRPr="00F72200" w:rsidRDefault="009B4B98" w:rsidP="001B1DF3">
      <w:pPr>
        <w:pStyle w:val="SingleTxtG"/>
        <w:ind w:firstLine="567"/>
        <w:rPr>
          <w:lang w:val="en-US"/>
        </w:rPr>
      </w:pPr>
      <w:r w:rsidRPr="00F72200">
        <w:rPr>
          <w:lang w:val="en-US"/>
        </w:rPr>
        <w:lastRenderedPageBreak/>
        <w:t>(c)</w:t>
      </w:r>
      <w:r w:rsidRPr="00F72200">
        <w:rPr>
          <w:lang w:val="en-US"/>
        </w:rPr>
        <w:tab/>
        <w:t>On the end front of the tank on motor vehicles;</w:t>
      </w:r>
    </w:p>
    <w:p w14:paraId="180E6DEC" w14:textId="27C7B52C" w:rsidR="009B4B98" w:rsidRDefault="009B4B98" w:rsidP="001B1DF3">
      <w:pPr>
        <w:pStyle w:val="SingleTxtG"/>
        <w:ind w:firstLine="567"/>
        <w:rPr>
          <w:lang w:val="en-US"/>
        </w:rPr>
      </w:pPr>
      <w:r w:rsidRPr="00F72200">
        <w:rPr>
          <w:lang w:val="en-US"/>
        </w:rPr>
        <w:t>(d)</w:t>
      </w:r>
      <w:r w:rsidRPr="00F72200">
        <w:rPr>
          <w:lang w:val="en-US"/>
        </w:rPr>
        <w:tab/>
        <w:t xml:space="preserve">On the rear end of the tank inside the protection volume formed by </w:t>
      </w:r>
      <w:r>
        <w:rPr>
          <w:lang w:val="en-US"/>
        </w:rPr>
        <w:t>the device stipulated in 9.7.6</w:t>
      </w:r>
    </w:p>
    <w:p w14:paraId="0FD9477A" w14:textId="6922F868" w:rsidR="002E3B88" w:rsidRDefault="009B4B98" w:rsidP="009B4B98">
      <w:pPr>
        <w:pStyle w:val="HChG"/>
        <w:rPr>
          <w:lang w:val="en-GB" w:eastAsia="ru-RU"/>
        </w:rPr>
      </w:pPr>
      <w:r>
        <w:rPr>
          <w:lang w:val="en-US"/>
        </w:rPr>
        <w:tab/>
      </w:r>
      <w:r>
        <w:rPr>
          <w:lang w:val="en-US"/>
        </w:rPr>
        <w:tab/>
      </w:r>
      <w:r w:rsidR="002E3B88">
        <w:rPr>
          <w:lang w:val="en-US"/>
        </w:rPr>
        <w:t>Issue</w:t>
      </w:r>
    </w:p>
    <w:p w14:paraId="2851917A" w14:textId="30363C12" w:rsidR="002E3B88" w:rsidRDefault="00380B72" w:rsidP="002E3B88">
      <w:pPr>
        <w:pStyle w:val="SingleTxtG"/>
        <w:tabs>
          <w:tab w:val="num" w:pos="1854"/>
        </w:tabs>
      </w:pPr>
      <w:r>
        <w:rPr>
          <w:lang w:val="en-GB"/>
        </w:rPr>
        <w:t>6</w:t>
      </w:r>
      <w:r w:rsidR="002E3B88" w:rsidRPr="008624BD">
        <w:t>.</w:t>
      </w:r>
      <w:r w:rsidR="002E3B88" w:rsidRPr="008624BD">
        <w:tab/>
      </w:r>
      <w:r w:rsidR="00BF7473">
        <w:rPr>
          <w:lang w:val="en-GB"/>
        </w:rPr>
        <w:t xml:space="preserve">As set out above, </w:t>
      </w:r>
      <w:r w:rsidR="002E3B88" w:rsidRPr="008624BD">
        <w:t>ADR 6.10.1.2.1</w:t>
      </w:r>
      <w:r w:rsidR="00D42CB9">
        <w:rPr>
          <w:lang w:val="en-GB"/>
        </w:rPr>
        <w:t xml:space="preserve"> </w:t>
      </w:r>
      <w:r w:rsidR="007614C6">
        <w:rPr>
          <w:lang w:val="en-GB"/>
        </w:rPr>
        <w:t xml:space="preserve">requires the special requirements of </w:t>
      </w:r>
      <w:r w:rsidR="00D42CB9">
        <w:rPr>
          <w:lang w:val="en-GB"/>
        </w:rPr>
        <w:t xml:space="preserve">paragraph </w:t>
      </w:r>
      <w:r w:rsidR="002E3B88" w:rsidRPr="008624BD">
        <w:t xml:space="preserve">6.10.3.1 </w:t>
      </w:r>
      <w:r w:rsidR="007614C6">
        <w:rPr>
          <w:lang w:val="en-GB"/>
        </w:rPr>
        <w:t xml:space="preserve">to </w:t>
      </w:r>
      <w:r w:rsidR="007614C6">
        <w:t xml:space="preserve">either complete ADR 6.8.2.1.28 or modify </w:t>
      </w:r>
      <w:r w:rsidR="007614C6">
        <w:rPr>
          <w:lang w:val="en-GB"/>
        </w:rPr>
        <w:t>A</w:t>
      </w:r>
      <w:r w:rsidR="002E3B88" w:rsidRPr="008624BD">
        <w:t>DR 6.8.2.1.28</w:t>
      </w:r>
      <w:r w:rsidR="002E3B88">
        <w:t>.</w:t>
      </w:r>
      <w:r w:rsidR="00703430">
        <w:rPr>
          <w:lang w:val="en-GB"/>
        </w:rPr>
        <w:t xml:space="preserve"> However, it is unclear</w:t>
      </w:r>
      <w:r w:rsidR="00B918BB">
        <w:rPr>
          <w:lang w:val="en-GB"/>
        </w:rPr>
        <w:t xml:space="preserve"> as to whether ADR 6.8.2.1.28 is overtaken by ADR 6.10.3.1 or </w:t>
      </w:r>
      <w:r w:rsidR="00257643">
        <w:rPr>
          <w:lang w:val="en-GB"/>
        </w:rPr>
        <w:t xml:space="preserve">is </w:t>
      </w:r>
      <w:r w:rsidR="00B918BB">
        <w:rPr>
          <w:lang w:val="en-GB"/>
        </w:rPr>
        <w:t>complemented by 6.10.3.1.</w:t>
      </w:r>
      <w:r w:rsidR="002E3B88">
        <w:t xml:space="preserve"> </w:t>
      </w:r>
    </w:p>
    <w:p w14:paraId="13295519" w14:textId="434D57AB" w:rsidR="002E3B88" w:rsidRDefault="00380B72" w:rsidP="002E3B88">
      <w:pPr>
        <w:pStyle w:val="SingleTxtG"/>
        <w:tabs>
          <w:tab w:val="num" w:pos="1854"/>
        </w:tabs>
      </w:pPr>
      <w:r>
        <w:rPr>
          <w:lang w:val="en-GB"/>
        </w:rPr>
        <w:t>7</w:t>
      </w:r>
      <w:r w:rsidR="002E3B88">
        <w:rPr>
          <w:lang w:val="en-GB"/>
        </w:rPr>
        <w:t>.</w:t>
      </w:r>
      <w:r w:rsidR="002E3B88">
        <w:rPr>
          <w:lang w:val="en-GB"/>
        </w:rPr>
        <w:tab/>
      </w:r>
      <w:r w:rsidR="002E3B88">
        <w:t>I</w:t>
      </w:r>
      <w:r w:rsidR="002E3B88" w:rsidRPr="008624BD">
        <w:t xml:space="preserve">f ADR 6.10.3.1 </w:t>
      </w:r>
      <w:r w:rsidR="002E3B88">
        <w:rPr>
          <w:lang w:val="en-GB"/>
        </w:rPr>
        <w:t xml:space="preserve">is considered to </w:t>
      </w:r>
      <w:r w:rsidR="002E3B88" w:rsidRPr="00D93B63">
        <w:rPr>
          <w:b/>
        </w:rPr>
        <w:t xml:space="preserve">complete </w:t>
      </w:r>
      <w:r w:rsidR="002E3B88" w:rsidRPr="008624BD">
        <w:t xml:space="preserve">ADR 6.8.2.1.28, </w:t>
      </w:r>
      <w:proofErr w:type="gramStart"/>
      <w:r w:rsidR="000E14E3">
        <w:rPr>
          <w:lang w:val="en-GB"/>
        </w:rPr>
        <w:t>it would seem that both</w:t>
      </w:r>
      <w:proofErr w:type="gramEnd"/>
      <w:r w:rsidR="000E14E3">
        <w:rPr>
          <w:lang w:val="en-GB"/>
        </w:rPr>
        <w:t xml:space="preserve"> </w:t>
      </w:r>
      <w:r w:rsidR="0075604F">
        <w:rPr>
          <w:lang w:val="en-GB"/>
        </w:rPr>
        <w:t xml:space="preserve">ADR </w:t>
      </w:r>
      <w:r w:rsidR="0075604F" w:rsidRPr="008624BD">
        <w:t>6.8.2.1.28</w:t>
      </w:r>
      <w:r w:rsidR="0075604F">
        <w:rPr>
          <w:lang w:val="en-GB"/>
        </w:rPr>
        <w:t xml:space="preserve"> and ADR </w:t>
      </w:r>
      <w:r w:rsidR="000E14E3">
        <w:rPr>
          <w:lang w:val="en-GB"/>
        </w:rPr>
        <w:t xml:space="preserve">6.10.3.1 apply. This would mean that </w:t>
      </w:r>
      <w:r w:rsidR="002E3B88" w:rsidRPr="008624BD">
        <w:t xml:space="preserve">items of equipment </w:t>
      </w:r>
      <w:r w:rsidR="002E3B88">
        <w:rPr>
          <w:lang w:val="en-GB"/>
        </w:rPr>
        <w:t xml:space="preserve">mounted on the top </w:t>
      </w:r>
      <w:r w:rsidR="00B918BB">
        <w:rPr>
          <w:lang w:val="en-GB"/>
        </w:rPr>
        <w:t xml:space="preserve">part </w:t>
      </w:r>
      <w:r w:rsidR="002E3B88">
        <w:rPr>
          <w:lang w:val="en-GB"/>
        </w:rPr>
        <w:t xml:space="preserve">of a </w:t>
      </w:r>
      <w:r w:rsidR="00B918BB">
        <w:rPr>
          <w:lang w:val="en-GB"/>
        </w:rPr>
        <w:t>v</w:t>
      </w:r>
      <w:r w:rsidR="002E3B88">
        <w:rPr>
          <w:lang w:val="en-GB"/>
        </w:rPr>
        <w:t>acuum</w:t>
      </w:r>
      <w:r w:rsidR="00B918BB">
        <w:rPr>
          <w:lang w:val="en-GB"/>
        </w:rPr>
        <w:t>-operated waste tank</w:t>
      </w:r>
      <w:r w:rsidR="002E3B88">
        <w:rPr>
          <w:lang w:val="en-GB"/>
        </w:rPr>
        <w:t xml:space="preserve"> </w:t>
      </w:r>
      <w:r w:rsidR="00891AA5" w:rsidRPr="00891AA5">
        <w:rPr>
          <w:b/>
          <w:lang w:val="en-GB"/>
        </w:rPr>
        <w:t>are required</w:t>
      </w:r>
      <w:r w:rsidR="00891AA5">
        <w:rPr>
          <w:lang w:val="en-GB"/>
        </w:rPr>
        <w:t xml:space="preserve"> </w:t>
      </w:r>
      <w:r w:rsidR="00891AA5" w:rsidRPr="00891AA5">
        <w:rPr>
          <w:b/>
          <w:lang w:val="en-GB"/>
        </w:rPr>
        <w:t xml:space="preserve">to </w:t>
      </w:r>
      <w:r w:rsidR="002E3B88" w:rsidRPr="000E14E3">
        <w:rPr>
          <w:b/>
          <w:lang w:val="en-US" w:eastAsia="ru-RU"/>
        </w:rPr>
        <w:t>be</w:t>
      </w:r>
      <w:r w:rsidR="002E3B88" w:rsidRPr="000F1019">
        <w:rPr>
          <w:lang w:val="en-US" w:eastAsia="ru-RU"/>
        </w:rPr>
        <w:t xml:space="preserve"> </w:t>
      </w:r>
      <w:r w:rsidR="002E3B88" w:rsidRPr="000F1019">
        <w:rPr>
          <w:b/>
          <w:lang w:val="en-US" w:eastAsia="ru-RU"/>
        </w:rPr>
        <w:t xml:space="preserve">protected against damage </w:t>
      </w:r>
      <w:r w:rsidR="002E3B88">
        <w:rPr>
          <w:b/>
          <w:lang w:val="en-US" w:eastAsia="ru-RU"/>
        </w:rPr>
        <w:t xml:space="preserve">that may be </w:t>
      </w:r>
      <w:r w:rsidR="002E3B88" w:rsidRPr="000F1019">
        <w:rPr>
          <w:b/>
          <w:lang w:val="en-US" w:eastAsia="ru-RU"/>
        </w:rPr>
        <w:t>caused by overturning</w:t>
      </w:r>
      <w:r w:rsidR="00D93B63">
        <w:rPr>
          <w:lang w:val="en-US" w:eastAsia="ru-RU"/>
        </w:rPr>
        <w:t xml:space="preserve">, </w:t>
      </w:r>
      <w:r w:rsidR="0075604F">
        <w:rPr>
          <w:lang w:val="en-US" w:eastAsia="ru-RU"/>
        </w:rPr>
        <w:t xml:space="preserve">the protection taking, </w:t>
      </w:r>
      <w:r w:rsidR="00D93B63">
        <w:rPr>
          <w:lang w:val="en-US" w:eastAsia="ru-RU"/>
        </w:rPr>
        <w:t xml:space="preserve">for example, </w:t>
      </w:r>
      <w:r w:rsidR="0075604F">
        <w:rPr>
          <w:lang w:val="en-US" w:eastAsia="ru-RU"/>
        </w:rPr>
        <w:t xml:space="preserve">the form of </w:t>
      </w:r>
      <w:r w:rsidR="002E3B88" w:rsidRPr="000F1019">
        <w:rPr>
          <w:lang w:val="en-US" w:eastAsia="ru-RU"/>
        </w:rPr>
        <w:t xml:space="preserve">strengthening rings, protective canopies or transverse or longitudinal members </w:t>
      </w:r>
      <w:r w:rsidR="00D93B63">
        <w:rPr>
          <w:lang w:val="en-US" w:eastAsia="ru-RU"/>
        </w:rPr>
        <w:t xml:space="preserve">that give </w:t>
      </w:r>
      <w:r w:rsidR="002E3B88" w:rsidRPr="000F1019">
        <w:rPr>
          <w:lang w:val="en-US" w:eastAsia="ru-RU"/>
        </w:rPr>
        <w:t>effective protection.</w:t>
      </w:r>
      <w:r w:rsidR="002E3B88">
        <w:t xml:space="preserve"> </w:t>
      </w:r>
    </w:p>
    <w:p w14:paraId="038F3ACB" w14:textId="40F85C98" w:rsidR="00D93B63" w:rsidRDefault="00380B72" w:rsidP="00D93B63">
      <w:pPr>
        <w:pStyle w:val="SingleTxtG"/>
        <w:tabs>
          <w:tab w:val="num" w:pos="1854"/>
        </w:tabs>
        <w:rPr>
          <w:lang w:val="en-GB"/>
        </w:rPr>
      </w:pPr>
      <w:r>
        <w:rPr>
          <w:lang w:val="en-GB"/>
        </w:rPr>
        <w:t>8</w:t>
      </w:r>
      <w:r w:rsidR="002E3B88">
        <w:rPr>
          <w:lang w:val="en-GB"/>
        </w:rPr>
        <w:t>.</w:t>
      </w:r>
      <w:r w:rsidR="002E3B88">
        <w:rPr>
          <w:lang w:val="en-GB"/>
        </w:rPr>
        <w:tab/>
      </w:r>
      <w:r w:rsidR="00093A07">
        <w:rPr>
          <w:lang w:val="en-GB"/>
        </w:rPr>
        <w:t xml:space="preserve">However, </w:t>
      </w:r>
      <w:r w:rsidR="00E60A65">
        <w:rPr>
          <w:lang w:val="en-GB"/>
        </w:rPr>
        <w:t>if</w:t>
      </w:r>
      <w:r w:rsidR="00FD7E40">
        <w:rPr>
          <w:lang w:val="en-GB" w:eastAsia="ru-RU"/>
        </w:rPr>
        <w:t xml:space="preserve"> </w:t>
      </w:r>
      <w:r w:rsidR="002E3B88" w:rsidRPr="008624BD">
        <w:t>ADR 6.10.3.1</w:t>
      </w:r>
      <w:r w:rsidR="002E3B88">
        <w:rPr>
          <w:lang w:val="en-GB"/>
        </w:rPr>
        <w:t xml:space="preserve"> is considered to </w:t>
      </w:r>
      <w:r w:rsidR="002E3B88" w:rsidRPr="00D93B63">
        <w:rPr>
          <w:b/>
        </w:rPr>
        <w:t>modif</w:t>
      </w:r>
      <w:r w:rsidR="002E3B88" w:rsidRPr="00D93B63">
        <w:rPr>
          <w:b/>
          <w:lang w:val="en-GB"/>
        </w:rPr>
        <w:t>y</w:t>
      </w:r>
      <w:r w:rsidR="002E3B88" w:rsidRPr="008624BD">
        <w:t xml:space="preserve"> ADR 6.8.2.1.28, </w:t>
      </w:r>
      <w:r w:rsidR="00E60A65">
        <w:rPr>
          <w:lang w:val="en-GB"/>
        </w:rPr>
        <w:t>this could mean</w:t>
      </w:r>
      <w:r w:rsidR="000E14E3">
        <w:rPr>
          <w:lang w:val="en-GB"/>
        </w:rPr>
        <w:t xml:space="preserve"> that paragraph 6.8.2.1.28 </w:t>
      </w:r>
      <w:r w:rsidR="002F6352">
        <w:rPr>
          <w:lang w:val="en-GB"/>
        </w:rPr>
        <w:t xml:space="preserve">does </w:t>
      </w:r>
      <w:r w:rsidR="000E14E3">
        <w:rPr>
          <w:lang w:val="en-GB"/>
        </w:rPr>
        <w:t xml:space="preserve">not </w:t>
      </w:r>
      <w:r w:rsidR="002F6352">
        <w:rPr>
          <w:lang w:val="en-GB"/>
        </w:rPr>
        <w:t>apply</w:t>
      </w:r>
      <w:r w:rsidR="000E14E3">
        <w:rPr>
          <w:lang w:val="en-GB"/>
        </w:rPr>
        <w:t xml:space="preserve">. </w:t>
      </w:r>
      <w:r w:rsidR="0043709A">
        <w:rPr>
          <w:lang w:val="en-GB"/>
        </w:rPr>
        <w:t>In this case,</w:t>
      </w:r>
      <w:r w:rsidR="000E14E3">
        <w:rPr>
          <w:lang w:val="en-GB"/>
        </w:rPr>
        <w:t xml:space="preserve"> </w:t>
      </w:r>
      <w:r w:rsidR="00257643">
        <w:rPr>
          <w:lang w:val="en-GB"/>
        </w:rPr>
        <w:t xml:space="preserve">whilst </w:t>
      </w:r>
      <w:r w:rsidR="002E3B88" w:rsidRPr="008624BD">
        <w:t xml:space="preserve">fittings and accessories </w:t>
      </w:r>
      <w:r w:rsidR="00D93B63">
        <w:rPr>
          <w:lang w:val="en-GB"/>
        </w:rPr>
        <w:t xml:space="preserve">located </w:t>
      </w:r>
      <w:r w:rsidR="00D93B63" w:rsidRPr="008624BD">
        <w:t xml:space="preserve">in the upper part of a vacuum-operated waste tank </w:t>
      </w:r>
      <w:r w:rsidR="00D93B63">
        <w:rPr>
          <w:lang w:val="en-GB"/>
        </w:rPr>
        <w:t>(</w:t>
      </w:r>
      <w:r w:rsidR="000E14E3">
        <w:rPr>
          <w:lang w:val="en-GB"/>
        </w:rPr>
        <w:t xml:space="preserve">in </w:t>
      </w:r>
      <w:r w:rsidR="00B918BB">
        <w:rPr>
          <w:lang w:val="en-GB"/>
        </w:rPr>
        <w:t xml:space="preserve">a </w:t>
      </w:r>
      <w:r w:rsidR="00D93B63" w:rsidRPr="008624BD">
        <w:t>so called “protected area”</w:t>
      </w:r>
      <w:r w:rsidR="00D93B63">
        <w:rPr>
          <w:lang w:val="en-GB"/>
        </w:rPr>
        <w:t xml:space="preserve">) </w:t>
      </w:r>
      <w:r w:rsidR="00093A07">
        <w:rPr>
          <w:lang w:val="en-GB"/>
        </w:rPr>
        <w:t xml:space="preserve">would </w:t>
      </w:r>
      <w:r w:rsidR="00D93B63">
        <w:rPr>
          <w:lang w:val="en-GB"/>
        </w:rPr>
        <w:t xml:space="preserve">be protected against the risk of being </w:t>
      </w:r>
      <w:r w:rsidR="00D93B63" w:rsidRPr="00DC1050">
        <w:t>wrenched off or damaged during carriage or handling</w:t>
      </w:r>
      <w:r w:rsidR="00A25AA6">
        <w:rPr>
          <w:lang w:val="en-GB"/>
        </w:rPr>
        <w:t>,</w:t>
      </w:r>
      <w:r w:rsidR="00D93B63">
        <w:rPr>
          <w:lang w:val="en-GB"/>
        </w:rPr>
        <w:t xml:space="preserve"> </w:t>
      </w:r>
      <w:r w:rsidR="00257643">
        <w:rPr>
          <w:b/>
          <w:lang w:val="en-GB"/>
        </w:rPr>
        <w:t xml:space="preserve">they need </w:t>
      </w:r>
      <w:r w:rsidR="00D93B63" w:rsidRPr="00D93B63">
        <w:rPr>
          <w:b/>
          <w:lang w:val="en-GB"/>
        </w:rPr>
        <w:t xml:space="preserve">not be </w:t>
      </w:r>
      <w:r w:rsidR="00D93B63" w:rsidRPr="00D93B63">
        <w:rPr>
          <w:b/>
        </w:rPr>
        <w:t>protected against damage caused by overturning</w:t>
      </w:r>
      <w:r w:rsidR="00D93B63" w:rsidRPr="00D93B63">
        <w:rPr>
          <w:lang w:val="en-GB"/>
        </w:rPr>
        <w:t>.</w:t>
      </w:r>
      <w:r w:rsidR="002F6352">
        <w:rPr>
          <w:lang w:val="en-GB"/>
        </w:rPr>
        <w:t xml:space="preserve"> </w:t>
      </w:r>
    </w:p>
    <w:p w14:paraId="560C0D59" w14:textId="6B3C1931" w:rsidR="003E1BB3" w:rsidRPr="003E1BB3" w:rsidRDefault="003E1BB3" w:rsidP="00D93B63">
      <w:pPr>
        <w:pStyle w:val="SingleTxtG"/>
        <w:tabs>
          <w:tab w:val="num" w:pos="1854"/>
        </w:tabs>
        <w:rPr>
          <w:lang w:val="en-GB"/>
        </w:rPr>
      </w:pPr>
      <w:r>
        <w:rPr>
          <w:lang w:val="en-GB"/>
        </w:rPr>
        <w:t>9.</w:t>
      </w:r>
      <w:r>
        <w:rPr>
          <w:lang w:val="en-GB"/>
        </w:rPr>
        <w:tab/>
      </w:r>
      <w:r>
        <w:t xml:space="preserve">In the brief exchange of views in the Working Group on Tanks some experts were of the opinion that no protection </w:t>
      </w:r>
      <w:r>
        <w:rPr>
          <w:lang w:val="en-GB"/>
        </w:rPr>
        <w:t xml:space="preserve">against </w:t>
      </w:r>
      <w:r w:rsidR="0043709A">
        <w:rPr>
          <w:lang w:val="en-GB"/>
        </w:rPr>
        <w:t xml:space="preserve">damage that may be caused by </w:t>
      </w:r>
      <w:r>
        <w:rPr>
          <w:lang w:val="en-GB"/>
        </w:rPr>
        <w:t xml:space="preserve">overturning </w:t>
      </w:r>
      <w:r>
        <w:t>was needed</w:t>
      </w:r>
      <w:r w:rsidR="0043709A">
        <w:rPr>
          <w:lang w:val="en-GB"/>
        </w:rPr>
        <w:t>,</w:t>
      </w:r>
      <w:r>
        <w:t xml:space="preserve"> and </w:t>
      </w:r>
      <w:r w:rsidR="0043709A">
        <w:rPr>
          <w:lang w:val="en-GB"/>
        </w:rPr>
        <w:t>thus</w:t>
      </w:r>
      <w:r w:rsidR="0043709A">
        <w:t xml:space="preserve"> </w:t>
      </w:r>
      <w:r w:rsidR="0043709A">
        <w:rPr>
          <w:lang w:val="en-GB"/>
        </w:rPr>
        <w:t xml:space="preserve">ADR </w:t>
      </w:r>
      <w:r w:rsidR="0043709A">
        <w:t>6.8.2.1.28</w:t>
      </w:r>
      <w:r w:rsidR="0043709A">
        <w:rPr>
          <w:lang w:val="en-GB"/>
        </w:rPr>
        <w:t xml:space="preserve"> was modified</w:t>
      </w:r>
      <w:r w:rsidR="008B7C61">
        <w:rPr>
          <w:lang w:val="en-GB"/>
        </w:rPr>
        <w:t xml:space="preserve"> by </w:t>
      </w:r>
      <w:r w:rsidR="008B7C61" w:rsidRPr="008624BD">
        <w:t>ADR 6.10.3.1</w:t>
      </w:r>
      <w:r w:rsidR="0043709A">
        <w:t>;</w:t>
      </w:r>
      <w:r>
        <w:t xml:space="preserve"> whil</w:t>
      </w:r>
      <w:r>
        <w:rPr>
          <w:lang w:val="en-GB"/>
        </w:rPr>
        <w:t>st</w:t>
      </w:r>
      <w:r>
        <w:t xml:space="preserve"> others expressed the opinion that the protect</w:t>
      </w:r>
      <w:r>
        <w:rPr>
          <w:lang w:val="en-GB"/>
        </w:rPr>
        <w:t>ed</w:t>
      </w:r>
      <w:r>
        <w:t xml:space="preserve"> area only gave dispensation for measures against </w:t>
      </w:r>
      <w:r w:rsidR="0043709A">
        <w:rPr>
          <w:lang w:val="en-GB"/>
        </w:rPr>
        <w:t xml:space="preserve">the risk of </w:t>
      </w:r>
      <w:r>
        <w:rPr>
          <w:lang w:val="en-GB"/>
        </w:rPr>
        <w:t xml:space="preserve">being </w:t>
      </w:r>
      <w:r>
        <w:t>wrench</w:t>
      </w:r>
      <w:r>
        <w:rPr>
          <w:lang w:val="en-GB"/>
        </w:rPr>
        <w:t>ed</w:t>
      </w:r>
      <w:r>
        <w:t xml:space="preserve"> off </w:t>
      </w:r>
      <w:r>
        <w:rPr>
          <w:lang w:val="en-GB"/>
        </w:rPr>
        <w:t xml:space="preserve">or </w:t>
      </w:r>
      <w:r w:rsidR="0043709A">
        <w:rPr>
          <w:lang w:val="en-GB"/>
        </w:rPr>
        <w:t>damaged during carriage or handling, and thus</w:t>
      </w:r>
      <w:r>
        <w:t xml:space="preserve"> </w:t>
      </w:r>
      <w:r w:rsidR="0043709A">
        <w:rPr>
          <w:lang w:val="en-GB"/>
        </w:rPr>
        <w:t xml:space="preserve">ADR </w:t>
      </w:r>
      <w:r>
        <w:t>6.8.2.1.28</w:t>
      </w:r>
      <w:r w:rsidR="0043709A">
        <w:rPr>
          <w:lang w:val="en-GB"/>
        </w:rPr>
        <w:t xml:space="preserve"> was completed</w:t>
      </w:r>
      <w:r w:rsidR="008B7C61">
        <w:rPr>
          <w:lang w:val="en-GB"/>
        </w:rPr>
        <w:t xml:space="preserve"> by </w:t>
      </w:r>
      <w:r w:rsidR="008B7C61" w:rsidRPr="008624BD">
        <w:t>ADR 6.10.3.1</w:t>
      </w:r>
      <w:r>
        <w:rPr>
          <w:lang w:val="en-GB"/>
        </w:rPr>
        <w:t>.</w:t>
      </w:r>
    </w:p>
    <w:p w14:paraId="621D782B" w14:textId="3EDE3E1D" w:rsidR="00E60A65" w:rsidRDefault="00E60A65" w:rsidP="00E60A65">
      <w:pPr>
        <w:pStyle w:val="HChG"/>
        <w:rPr>
          <w:lang w:val="en-GB" w:eastAsia="ru-RU"/>
        </w:rPr>
      </w:pPr>
      <w:r>
        <w:rPr>
          <w:lang w:val="en-US"/>
        </w:rPr>
        <w:tab/>
      </w:r>
      <w:r>
        <w:rPr>
          <w:lang w:val="en-US"/>
        </w:rPr>
        <w:tab/>
        <w:t>Consideration</w:t>
      </w:r>
    </w:p>
    <w:p w14:paraId="1F97F033" w14:textId="34D04045" w:rsidR="00E60A65" w:rsidRDefault="0043709A" w:rsidP="00E60A65">
      <w:pPr>
        <w:pStyle w:val="SingleTxtG"/>
        <w:tabs>
          <w:tab w:val="num" w:pos="1854"/>
        </w:tabs>
      </w:pPr>
      <w:r>
        <w:rPr>
          <w:lang w:val="en-GB"/>
        </w:rPr>
        <w:t>10</w:t>
      </w:r>
      <w:r w:rsidR="00E60A65" w:rsidRPr="008624BD">
        <w:t>.</w:t>
      </w:r>
      <w:r w:rsidR="00E60A65" w:rsidRPr="008624BD">
        <w:tab/>
      </w:r>
      <w:r w:rsidR="00E60A65">
        <w:rPr>
          <w:lang w:val="en-GB"/>
        </w:rPr>
        <w:t xml:space="preserve">Looking back, this issue was discussed previously in September 2011 prompted by an informal </w:t>
      </w:r>
      <w:r w:rsidR="00A95B1C">
        <w:rPr>
          <w:lang w:val="en-GB"/>
        </w:rPr>
        <w:t xml:space="preserve">document transmitted by the Government of Belgium. The document sought to clarify the applicability of TE 19 and EN 13094:2008 for vacuum-operated waste tanks. During that discussion </w:t>
      </w:r>
      <w:proofErr w:type="gramStart"/>
      <w:r w:rsidR="00A95B1C" w:rsidRPr="00A95B1C">
        <w:rPr>
          <w:lang w:val="en-GB"/>
        </w:rPr>
        <w:t>the majority of</w:t>
      </w:r>
      <w:proofErr w:type="gramEnd"/>
      <w:r w:rsidR="00A95B1C" w:rsidRPr="00A95B1C">
        <w:rPr>
          <w:lang w:val="en-GB"/>
        </w:rPr>
        <w:t xml:space="preserve"> </w:t>
      </w:r>
      <w:r w:rsidR="00A95B1C">
        <w:rPr>
          <w:lang w:val="en-GB"/>
        </w:rPr>
        <w:t xml:space="preserve">the </w:t>
      </w:r>
      <w:r w:rsidR="00A95B1C" w:rsidRPr="00A95B1C">
        <w:rPr>
          <w:lang w:val="en-GB"/>
        </w:rPr>
        <w:t xml:space="preserve">experts expressed </w:t>
      </w:r>
      <w:r w:rsidR="00A95B1C">
        <w:rPr>
          <w:lang w:val="en-GB"/>
        </w:rPr>
        <w:t xml:space="preserve">the view </w:t>
      </w:r>
      <w:r w:rsidR="00A95B1C" w:rsidRPr="00A95B1C">
        <w:rPr>
          <w:lang w:val="en-GB"/>
        </w:rPr>
        <w:t xml:space="preserve">that the regulations are such that the applicable provisions of </w:t>
      </w:r>
      <w:r w:rsidR="00A95B1C">
        <w:rPr>
          <w:lang w:val="en-GB"/>
        </w:rPr>
        <w:t>C</w:t>
      </w:r>
      <w:r w:rsidR="00A95B1C" w:rsidRPr="00A95B1C">
        <w:rPr>
          <w:lang w:val="en-GB"/>
        </w:rPr>
        <w:t>hapter 6.8</w:t>
      </w:r>
      <w:r w:rsidR="00A95B1C">
        <w:rPr>
          <w:lang w:val="en-GB"/>
        </w:rPr>
        <w:t xml:space="preserve">, namely ADR </w:t>
      </w:r>
      <w:r w:rsidR="00A95B1C" w:rsidRPr="00A95B1C">
        <w:rPr>
          <w:lang w:val="en-GB"/>
        </w:rPr>
        <w:t>6.8.2.1.28</w:t>
      </w:r>
      <w:r w:rsidR="00A95B1C">
        <w:rPr>
          <w:lang w:val="en-GB"/>
        </w:rPr>
        <w:t xml:space="preserve"> and </w:t>
      </w:r>
      <w:r w:rsidR="00A95B1C" w:rsidRPr="00A95B1C">
        <w:rPr>
          <w:lang w:val="en-GB"/>
        </w:rPr>
        <w:t>TE19</w:t>
      </w:r>
      <w:r w:rsidR="00A95B1C">
        <w:rPr>
          <w:lang w:val="en-GB"/>
        </w:rPr>
        <w:t>,</w:t>
      </w:r>
      <w:r w:rsidR="00A95B1C" w:rsidRPr="00A95B1C">
        <w:rPr>
          <w:lang w:val="en-GB"/>
        </w:rPr>
        <w:t xml:space="preserve"> </w:t>
      </w:r>
      <w:r w:rsidR="00A95B1C">
        <w:rPr>
          <w:lang w:val="en-GB"/>
        </w:rPr>
        <w:t xml:space="preserve">are </w:t>
      </w:r>
      <w:r w:rsidR="00A95B1C" w:rsidRPr="00A95B1C">
        <w:rPr>
          <w:lang w:val="en-GB"/>
        </w:rPr>
        <w:t xml:space="preserve">also </w:t>
      </w:r>
      <w:r w:rsidR="00A95B1C">
        <w:rPr>
          <w:lang w:val="en-GB"/>
        </w:rPr>
        <w:t xml:space="preserve">required </w:t>
      </w:r>
      <w:r w:rsidR="00A95B1C" w:rsidRPr="00A95B1C">
        <w:rPr>
          <w:lang w:val="en-GB"/>
        </w:rPr>
        <w:t>for vacuum operated waste tanks</w:t>
      </w:r>
      <w:r w:rsidR="00A95B1C">
        <w:rPr>
          <w:lang w:val="en-GB"/>
        </w:rPr>
        <w:t xml:space="preserve">. However, </w:t>
      </w:r>
      <w:proofErr w:type="gramStart"/>
      <w:r w:rsidR="00A95B1C">
        <w:rPr>
          <w:lang w:val="en-GB"/>
        </w:rPr>
        <w:t>it would appear that no</w:t>
      </w:r>
      <w:proofErr w:type="gramEnd"/>
      <w:r w:rsidR="00A95B1C">
        <w:rPr>
          <w:lang w:val="en-GB"/>
        </w:rPr>
        <w:t xml:space="preserve"> action was taken to clarify the text.</w:t>
      </w:r>
      <w:r w:rsidR="00E60A65">
        <w:t xml:space="preserve"> </w:t>
      </w:r>
    </w:p>
    <w:p w14:paraId="572CE406" w14:textId="46023459" w:rsidR="00DD5DD3" w:rsidRDefault="00DD5DD3" w:rsidP="00DD5DD3">
      <w:pPr>
        <w:pStyle w:val="SingleTxtG"/>
        <w:tabs>
          <w:tab w:val="num" w:pos="1854"/>
        </w:tabs>
      </w:pPr>
      <w:r>
        <w:rPr>
          <w:lang w:val="en-GB"/>
        </w:rPr>
        <w:t>11</w:t>
      </w:r>
      <w:r w:rsidRPr="008624BD">
        <w:t>.</w:t>
      </w:r>
      <w:r w:rsidRPr="008624BD">
        <w:tab/>
      </w:r>
      <w:r>
        <w:rPr>
          <w:lang w:val="en-GB"/>
        </w:rPr>
        <w:t xml:space="preserve">For ease of reference </w:t>
      </w:r>
      <w:r>
        <w:t xml:space="preserve">the relevant paragraphs from the report of the meeting of the Working Group on Tanks </w:t>
      </w:r>
      <w:r>
        <w:rPr>
          <w:lang w:val="en-GB"/>
        </w:rPr>
        <w:t xml:space="preserve">from the </w:t>
      </w:r>
      <w:r w:rsidR="0067102E">
        <w:rPr>
          <w:lang w:val="en-GB"/>
        </w:rPr>
        <w:t>autumn</w:t>
      </w:r>
      <w:r>
        <w:rPr>
          <w:lang w:val="en-GB"/>
        </w:rPr>
        <w:t xml:space="preserve"> 2011 session </w:t>
      </w:r>
      <w:r>
        <w:t>are reproduced below</w:t>
      </w:r>
      <w:r>
        <w:rPr>
          <w:lang w:val="en-GB"/>
        </w:rPr>
        <w:t>:</w:t>
      </w:r>
      <w:r>
        <w:t xml:space="preserve"> </w:t>
      </w:r>
    </w:p>
    <w:p w14:paraId="3B762904" w14:textId="77777777" w:rsidR="00DD5DD3" w:rsidRPr="00766122" w:rsidRDefault="00DD5DD3" w:rsidP="00DD5DD3">
      <w:pPr>
        <w:spacing w:after="120"/>
        <w:ind w:left="1701" w:right="1134"/>
        <w:jc w:val="both"/>
        <w:rPr>
          <w:b/>
          <w:i/>
          <w:lang w:val="en-US"/>
        </w:rPr>
      </w:pPr>
      <w:r w:rsidRPr="00766122">
        <w:rPr>
          <w:b/>
          <w:i/>
          <w:lang w:val="en-US"/>
        </w:rPr>
        <w:t>Item 12: Informal document INF.4 (Belgium) TE 19 – applicability for vacuum-operated waste tanks</w:t>
      </w:r>
    </w:p>
    <w:p w14:paraId="3F10451C" w14:textId="77777777" w:rsidR="00DD5DD3" w:rsidRDefault="00DD5DD3" w:rsidP="00DD5DD3">
      <w:pPr>
        <w:spacing w:after="120"/>
        <w:ind w:left="1701" w:right="1134"/>
        <w:jc w:val="both"/>
        <w:rPr>
          <w:i/>
          <w:lang w:val="en-US"/>
        </w:rPr>
      </w:pPr>
      <w:r w:rsidRPr="00766122">
        <w:rPr>
          <w:i/>
          <w:lang w:val="en-US"/>
        </w:rPr>
        <w:t>46.</w:t>
      </w:r>
      <w:r w:rsidRPr="00766122">
        <w:rPr>
          <w:i/>
          <w:lang w:val="en-US"/>
        </w:rPr>
        <w:tab/>
        <w:t xml:space="preserve">Belgium introduced the interpretation question regarding the applicability of TE19 and more general protection against overturning to vacuum operated waste tanks. A detailed discussion in the Working Group followed incorporating the views of WG3 of CEN TC 296 and the AFNOR secretariat. </w:t>
      </w:r>
    </w:p>
    <w:p w14:paraId="451947F0" w14:textId="55E7F60A" w:rsidR="00322D8A" w:rsidRPr="00766122" w:rsidRDefault="00322D8A" w:rsidP="00DD5DD3">
      <w:pPr>
        <w:spacing w:after="120"/>
        <w:ind w:left="1701" w:right="1134"/>
        <w:jc w:val="both"/>
        <w:rPr>
          <w:i/>
          <w:lang w:val="en-US"/>
        </w:rPr>
      </w:pPr>
      <w:r>
        <w:rPr>
          <w:i/>
          <w:lang w:val="en-US"/>
        </w:rPr>
        <w:t>47.</w:t>
      </w:r>
      <w:r w:rsidRPr="00322D8A">
        <w:t xml:space="preserve"> </w:t>
      </w:r>
      <w:r w:rsidRPr="00322D8A">
        <w:rPr>
          <w:i/>
          <w:lang w:val="en-US"/>
        </w:rPr>
        <w:tab/>
        <w:t xml:space="preserve">The ultimate outcome of the discussion was that for the specific case of protection against damage from overturning, which is not included in either EN 14025 paragraph 5.4 or in ADR 6.10.3.1, </w:t>
      </w:r>
      <w:proofErr w:type="gramStart"/>
      <w:r w:rsidRPr="00322D8A">
        <w:rPr>
          <w:i/>
          <w:lang w:val="en-US"/>
        </w:rPr>
        <w:t>the majority of</w:t>
      </w:r>
      <w:proofErr w:type="gramEnd"/>
      <w:r w:rsidRPr="00322D8A">
        <w:rPr>
          <w:i/>
          <w:lang w:val="en-US"/>
        </w:rPr>
        <w:t xml:space="preserve"> experts expressed that the actual </w:t>
      </w:r>
      <w:r w:rsidRPr="00322D8A">
        <w:rPr>
          <w:i/>
          <w:lang w:val="en-US"/>
        </w:rPr>
        <w:lastRenderedPageBreak/>
        <w:t>regulations are such that they require the applicable provisions of chapter 6.8 (6.8.2.1.28, TE19) also for vacuum operated waste tanks</w:t>
      </w:r>
      <w:r>
        <w:rPr>
          <w:i/>
          <w:lang w:val="en-US"/>
        </w:rPr>
        <w:t>.</w:t>
      </w:r>
    </w:p>
    <w:p w14:paraId="6202F9AB" w14:textId="697B424F" w:rsidR="002E3B88" w:rsidRDefault="00D93B63" w:rsidP="00D93B63">
      <w:pPr>
        <w:pStyle w:val="HChG"/>
        <w:rPr>
          <w:lang w:val="en-GB" w:eastAsia="ru-RU"/>
        </w:rPr>
      </w:pPr>
      <w:r>
        <w:rPr>
          <w:lang w:val="en-GB" w:eastAsia="ru-RU"/>
        </w:rPr>
        <w:tab/>
      </w:r>
      <w:r>
        <w:rPr>
          <w:lang w:val="en-GB" w:eastAsia="ru-RU"/>
        </w:rPr>
        <w:tab/>
      </w:r>
      <w:r w:rsidR="002E3B88">
        <w:rPr>
          <w:lang w:val="en-GB" w:eastAsia="ru-RU"/>
        </w:rPr>
        <w:t xml:space="preserve">Clarification </w:t>
      </w:r>
    </w:p>
    <w:p w14:paraId="61A6B546" w14:textId="065CA545" w:rsidR="008C24A4" w:rsidRDefault="00E6435B" w:rsidP="008C24A4">
      <w:pPr>
        <w:pStyle w:val="SingleTxtG"/>
        <w:tabs>
          <w:tab w:val="num" w:pos="1854"/>
        </w:tabs>
      </w:pPr>
      <w:r>
        <w:rPr>
          <w:lang w:val="en-GB"/>
        </w:rPr>
        <w:t>12</w:t>
      </w:r>
      <w:r w:rsidR="002E3B88" w:rsidRPr="008624BD">
        <w:t>.</w:t>
      </w:r>
      <w:r w:rsidR="002E3B88">
        <w:tab/>
      </w:r>
      <w:r w:rsidR="002F6352">
        <w:rPr>
          <w:lang w:val="en-GB"/>
        </w:rPr>
        <w:t>Given that the requirements</w:t>
      </w:r>
      <w:r w:rsidR="00DD5DD3">
        <w:rPr>
          <w:lang w:val="en-GB"/>
        </w:rPr>
        <w:t xml:space="preserve"> still</w:t>
      </w:r>
      <w:r w:rsidR="002F6352">
        <w:rPr>
          <w:lang w:val="en-GB"/>
        </w:rPr>
        <w:t xml:space="preserve"> </w:t>
      </w:r>
      <w:r w:rsidR="00FD7E40">
        <w:rPr>
          <w:lang w:val="en-GB"/>
        </w:rPr>
        <w:t>appear</w:t>
      </w:r>
      <w:r w:rsidR="002F6352">
        <w:rPr>
          <w:lang w:val="en-GB"/>
        </w:rPr>
        <w:t xml:space="preserve"> to be </w:t>
      </w:r>
      <w:r w:rsidR="00FD7E40">
        <w:rPr>
          <w:lang w:val="en-GB"/>
        </w:rPr>
        <w:t>un</w:t>
      </w:r>
      <w:r w:rsidR="002F6352">
        <w:rPr>
          <w:lang w:val="en-GB"/>
        </w:rPr>
        <w:t xml:space="preserve">clear, </w:t>
      </w:r>
      <w:proofErr w:type="gramStart"/>
      <w:r w:rsidR="002F6352">
        <w:rPr>
          <w:lang w:val="en-GB"/>
        </w:rPr>
        <w:t xml:space="preserve">it would seem that </w:t>
      </w:r>
      <w:r w:rsidR="00107684">
        <w:rPr>
          <w:lang w:val="en-GB"/>
        </w:rPr>
        <w:t>the</w:t>
      </w:r>
      <w:proofErr w:type="gramEnd"/>
      <w:r w:rsidR="00107684">
        <w:rPr>
          <w:lang w:val="en-GB"/>
        </w:rPr>
        <w:t xml:space="preserve"> text of </w:t>
      </w:r>
      <w:r w:rsidR="002F6352">
        <w:rPr>
          <w:lang w:val="en-GB"/>
        </w:rPr>
        <w:t xml:space="preserve">ADR should be amended to </w:t>
      </w:r>
      <w:r w:rsidR="00093A07">
        <w:rPr>
          <w:lang w:val="en-GB"/>
        </w:rPr>
        <w:t>ensure a common interpretation</w:t>
      </w:r>
      <w:r w:rsidR="008C24A4">
        <w:rPr>
          <w:lang w:val="en-GB"/>
        </w:rPr>
        <w:t>.</w:t>
      </w:r>
      <w:r w:rsidR="008C24A4" w:rsidRPr="008C24A4">
        <w:rPr>
          <w:lang w:val="en-GB"/>
        </w:rPr>
        <w:t xml:space="preserve"> </w:t>
      </w:r>
      <w:r w:rsidR="008C24A4">
        <w:rPr>
          <w:lang w:val="en-GB"/>
        </w:rPr>
        <w:t xml:space="preserve">To help arrive at a suitable form of words </w:t>
      </w:r>
      <w:proofErr w:type="gramStart"/>
      <w:r w:rsidR="008C24A4">
        <w:rPr>
          <w:lang w:val="en-GB"/>
        </w:rPr>
        <w:t>a number of</w:t>
      </w:r>
      <w:proofErr w:type="gramEnd"/>
      <w:r w:rsidR="008C24A4">
        <w:rPr>
          <w:lang w:val="en-GB"/>
        </w:rPr>
        <w:t xml:space="preserve"> possibilities could be considered</w:t>
      </w:r>
      <w:r w:rsidR="005224DC">
        <w:rPr>
          <w:lang w:val="en-GB"/>
        </w:rPr>
        <w:t xml:space="preserve">, depending on the </w:t>
      </w:r>
      <w:r w:rsidR="0067102E">
        <w:rPr>
          <w:lang w:val="en-GB"/>
        </w:rPr>
        <w:t xml:space="preserve">nature of the </w:t>
      </w:r>
      <w:r w:rsidR="005224DC">
        <w:rPr>
          <w:lang w:val="en-GB"/>
        </w:rPr>
        <w:t xml:space="preserve">items of equipment </w:t>
      </w:r>
      <w:r w:rsidR="0067102E">
        <w:rPr>
          <w:lang w:val="en-GB"/>
        </w:rPr>
        <w:t>to be protected. Two possibilities</w:t>
      </w:r>
      <w:r w:rsidR="008C24A4">
        <w:rPr>
          <w:lang w:val="en-GB"/>
        </w:rPr>
        <w:t xml:space="preserve"> </w:t>
      </w:r>
      <w:r w:rsidR="005224DC">
        <w:rPr>
          <w:lang w:val="en-GB"/>
        </w:rPr>
        <w:t xml:space="preserve">at either end of the spectrum </w:t>
      </w:r>
      <w:r w:rsidR="008C24A4">
        <w:rPr>
          <w:lang w:val="en-GB"/>
        </w:rPr>
        <w:t>are set out below</w:t>
      </w:r>
      <w:r w:rsidR="008C24A4" w:rsidRPr="000F1019">
        <w:rPr>
          <w:lang w:val="en-US" w:eastAsia="ru-RU"/>
        </w:rPr>
        <w:t>.</w:t>
      </w:r>
      <w:r w:rsidR="008C24A4">
        <w:t xml:space="preserve"> </w:t>
      </w:r>
    </w:p>
    <w:p w14:paraId="2A5801C0" w14:textId="2B3D0522" w:rsidR="002F6352" w:rsidRDefault="00E6435B" w:rsidP="0035680A">
      <w:pPr>
        <w:pStyle w:val="SingleTxtG"/>
        <w:tabs>
          <w:tab w:val="num" w:pos="1854"/>
        </w:tabs>
        <w:rPr>
          <w:lang w:val="en-GB"/>
        </w:rPr>
      </w:pPr>
      <w:r>
        <w:rPr>
          <w:lang w:val="en-GB"/>
        </w:rPr>
        <w:t>13</w:t>
      </w:r>
      <w:r w:rsidR="002F6352">
        <w:rPr>
          <w:lang w:val="en-GB"/>
        </w:rPr>
        <w:t>.</w:t>
      </w:r>
      <w:r w:rsidR="002F6352">
        <w:rPr>
          <w:lang w:val="en-GB"/>
        </w:rPr>
        <w:tab/>
      </w:r>
      <w:r w:rsidR="002F6352">
        <w:t>I</w:t>
      </w:r>
      <w:r w:rsidR="002F6352" w:rsidRPr="008624BD">
        <w:t xml:space="preserve">f ADR 6.10.3.1 </w:t>
      </w:r>
      <w:r w:rsidR="002F6352">
        <w:rPr>
          <w:lang w:val="en-GB"/>
        </w:rPr>
        <w:t xml:space="preserve">is considered to </w:t>
      </w:r>
      <w:r w:rsidR="002F6352" w:rsidRPr="00D93B63">
        <w:rPr>
          <w:b/>
        </w:rPr>
        <w:t xml:space="preserve">complete </w:t>
      </w:r>
      <w:r w:rsidR="002F6352" w:rsidRPr="008624BD">
        <w:t>ADR 6.8.2.1.28</w:t>
      </w:r>
      <w:r w:rsidR="002F6352">
        <w:rPr>
          <w:lang w:val="en-GB"/>
        </w:rPr>
        <w:t xml:space="preserve">, this could be made clear by an amendment to </w:t>
      </w:r>
      <w:r w:rsidR="00460046">
        <w:rPr>
          <w:lang w:val="en-GB"/>
        </w:rPr>
        <w:t xml:space="preserve">ADR </w:t>
      </w:r>
      <w:r w:rsidR="002F6352">
        <w:rPr>
          <w:lang w:val="en-GB"/>
        </w:rPr>
        <w:t>6.10.3.1</w:t>
      </w:r>
      <w:r w:rsidR="00460046">
        <w:rPr>
          <w:lang w:val="en-GB"/>
        </w:rPr>
        <w:t xml:space="preserve"> as follows</w:t>
      </w:r>
      <w:r w:rsidR="002F6352">
        <w:rPr>
          <w:lang w:val="en-GB"/>
        </w:rPr>
        <w:t xml:space="preserve">: </w:t>
      </w:r>
    </w:p>
    <w:p w14:paraId="46B9A389" w14:textId="1CB7AB6B" w:rsidR="00FC5187" w:rsidRPr="00FC5187" w:rsidRDefault="00460046" w:rsidP="00720514">
      <w:pPr>
        <w:pStyle w:val="SingleTxtG"/>
        <w:tabs>
          <w:tab w:val="num" w:pos="2268"/>
        </w:tabs>
        <w:ind w:left="2127" w:hanging="993"/>
        <w:rPr>
          <w:b/>
          <w:u w:val="single"/>
          <w:lang w:val="en-US"/>
        </w:rPr>
      </w:pPr>
      <w:r>
        <w:rPr>
          <w:lang w:val="en-US"/>
        </w:rPr>
        <w:t>“</w:t>
      </w:r>
      <w:r w:rsidR="00FC5187" w:rsidRPr="00FC5187">
        <w:rPr>
          <w:lang w:val="en-US"/>
        </w:rPr>
        <w:t>6.10.3.1</w:t>
      </w:r>
      <w:r w:rsidR="00FC5187" w:rsidRPr="00FC5187">
        <w:rPr>
          <w:lang w:val="en-US"/>
        </w:rPr>
        <w:tab/>
        <w:t>The items of equipment shall be so arranged as to be protected against the risk of being wrenched off or damaged during carriage or handling. This requirement can be fulfilled by placing the items of equipment in a so called "protected area" (see 6.10.1.1.1).</w:t>
      </w:r>
      <w:r w:rsidR="00FC5187">
        <w:rPr>
          <w:lang w:val="en-US"/>
        </w:rPr>
        <w:t xml:space="preserve"> </w:t>
      </w:r>
      <w:r w:rsidR="00FC5187" w:rsidRPr="00FC5187">
        <w:rPr>
          <w:b/>
          <w:u w:val="single"/>
          <w:lang w:val="en-US"/>
        </w:rPr>
        <w:t>If i</w:t>
      </w:r>
      <w:r w:rsidR="00FC5187">
        <w:rPr>
          <w:b/>
          <w:u w:val="single"/>
          <w:lang w:val="en-US"/>
        </w:rPr>
        <w:t xml:space="preserve">tems of equipment are placed in the “protected area” at the top part of the tank (see 6.10.1.1.1(b)), then </w:t>
      </w:r>
      <w:r>
        <w:rPr>
          <w:b/>
          <w:u w:val="single"/>
          <w:lang w:val="en-US"/>
        </w:rPr>
        <w:t xml:space="preserve">the requirements of </w:t>
      </w:r>
      <w:r w:rsidR="00FC5187">
        <w:rPr>
          <w:b/>
          <w:u w:val="single"/>
          <w:lang w:val="en-US"/>
        </w:rPr>
        <w:t>6.8.2.1.2</w:t>
      </w:r>
      <w:r w:rsidR="00891AA5">
        <w:rPr>
          <w:b/>
          <w:u w:val="single"/>
          <w:lang w:val="en-US"/>
        </w:rPr>
        <w:t>8</w:t>
      </w:r>
      <w:r w:rsidR="00FC5187">
        <w:rPr>
          <w:b/>
          <w:u w:val="single"/>
          <w:lang w:val="en-US"/>
        </w:rPr>
        <w:t xml:space="preserve"> shall apply </w:t>
      </w:r>
      <w:proofErr w:type="gramStart"/>
      <w:r w:rsidR="00FC5187">
        <w:rPr>
          <w:b/>
          <w:u w:val="single"/>
          <w:lang w:val="en-US"/>
        </w:rPr>
        <w:t>so as to</w:t>
      </w:r>
      <w:proofErr w:type="gramEnd"/>
      <w:r w:rsidR="00FC5187">
        <w:rPr>
          <w:b/>
          <w:u w:val="single"/>
          <w:lang w:val="en-US"/>
        </w:rPr>
        <w:t xml:space="preserve"> </w:t>
      </w:r>
      <w:r>
        <w:rPr>
          <w:b/>
          <w:u w:val="single"/>
          <w:lang w:val="en-US"/>
        </w:rPr>
        <w:t xml:space="preserve">give effective </w:t>
      </w:r>
      <w:r w:rsidR="00FC5187">
        <w:rPr>
          <w:b/>
          <w:u w:val="single"/>
          <w:lang w:val="en-US"/>
        </w:rPr>
        <w:t>protect</w:t>
      </w:r>
      <w:r>
        <w:rPr>
          <w:b/>
          <w:u w:val="single"/>
          <w:lang w:val="en-US"/>
        </w:rPr>
        <w:t>ion</w:t>
      </w:r>
      <w:r w:rsidR="00FC5187">
        <w:rPr>
          <w:b/>
          <w:u w:val="single"/>
          <w:lang w:val="en-US"/>
        </w:rPr>
        <w:t xml:space="preserve"> against damage caused by overturning.</w:t>
      </w:r>
      <w:r>
        <w:rPr>
          <w:b/>
          <w:u w:val="single"/>
          <w:lang w:val="en-US"/>
        </w:rPr>
        <w:t>”</w:t>
      </w:r>
    </w:p>
    <w:p w14:paraId="1BAA2466" w14:textId="3447CA4D" w:rsidR="002F6352" w:rsidRPr="00FC5187" w:rsidRDefault="00E6435B" w:rsidP="00752AB6">
      <w:pPr>
        <w:pStyle w:val="SingleTxtG"/>
        <w:tabs>
          <w:tab w:val="num" w:pos="1854"/>
        </w:tabs>
        <w:rPr>
          <w:lang w:val="en-GB"/>
        </w:rPr>
      </w:pPr>
      <w:r>
        <w:rPr>
          <w:lang w:val="en-GB"/>
        </w:rPr>
        <w:t>14</w:t>
      </w:r>
      <w:r w:rsidR="00CF7563">
        <w:rPr>
          <w:lang w:val="en-GB"/>
        </w:rPr>
        <w:t>.</w:t>
      </w:r>
      <w:r w:rsidR="002F6352">
        <w:rPr>
          <w:lang w:val="en-GB"/>
        </w:rPr>
        <w:tab/>
      </w:r>
      <w:r w:rsidR="002F6352">
        <w:t>I</w:t>
      </w:r>
      <w:r w:rsidR="002F6352" w:rsidRPr="008624BD">
        <w:t>f ADR 6.10.3.1</w:t>
      </w:r>
      <w:r w:rsidR="002F6352">
        <w:rPr>
          <w:lang w:val="en-GB"/>
        </w:rPr>
        <w:t xml:space="preserve"> is considered to </w:t>
      </w:r>
      <w:r w:rsidR="002F6352" w:rsidRPr="00D93B63">
        <w:rPr>
          <w:b/>
        </w:rPr>
        <w:t>modif</w:t>
      </w:r>
      <w:r w:rsidR="002F6352" w:rsidRPr="00D93B63">
        <w:rPr>
          <w:b/>
          <w:lang w:val="en-GB"/>
        </w:rPr>
        <w:t>y</w:t>
      </w:r>
      <w:r w:rsidR="002F6352" w:rsidRPr="008624BD">
        <w:t xml:space="preserve"> ADR 6.8.2.1.28</w:t>
      </w:r>
      <w:r w:rsidR="00FC5187">
        <w:rPr>
          <w:lang w:val="en-GB"/>
        </w:rPr>
        <w:t xml:space="preserve">, this could be made clear by an amendment to </w:t>
      </w:r>
      <w:r w:rsidR="00720514">
        <w:rPr>
          <w:lang w:val="en-GB"/>
        </w:rPr>
        <w:t xml:space="preserve">the </w:t>
      </w:r>
      <w:r w:rsidR="00752AB6">
        <w:rPr>
          <w:lang w:val="en-GB"/>
        </w:rPr>
        <w:t xml:space="preserve">third </w:t>
      </w:r>
      <w:r w:rsidR="00FC5187">
        <w:rPr>
          <w:lang w:val="en-GB"/>
        </w:rPr>
        <w:t xml:space="preserve">paragraph </w:t>
      </w:r>
      <w:r w:rsidR="00720514">
        <w:rPr>
          <w:lang w:val="en-GB"/>
        </w:rPr>
        <w:t xml:space="preserve">of ADR </w:t>
      </w:r>
      <w:r w:rsidR="00720514">
        <w:t>6.10.1.2.1</w:t>
      </w:r>
      <w:r w:rsidR="00460046">
        <w:rPr>
          <w:lang w:val="en-GB"/>
        </w:rPr>
        <w:t xml:space="preserve"> as follows</w:t>
      </w:r>
      <w:r w:rsidR="00FC5187">
        <w:rPr>
          <w:lang w:val="en-GB"/>
        </w:rPr>
        <w:t>:</w:t>
      </w:r>
    </w:p>
    <w:p w14:paraId="58F9549A" w14:textId="367C478C" w:rsidR="00720514" w:rsidRPr="00742BA5" w:rsidRDefault="00720514" w:rsidP="00752AB6">
      <w:pPr>
        <w:tabs>
          <w:tab w:val="left" w:pos="-1128"/>
          <w:tab w:val="left" w:pos="-720"/>
        </w:tabs>
        <w:ind w:left="2127" w:hanging="993"/>
        <w:jc w:val="both"/>
      </w:pPr>
      <w:r>
        <w:t>“6.10.1.2.1</w:t>
      </w:r>
      <w:r>
        <w:tab/>
        <w:t>…</w:t>
      </w:r>
    </w:p>
    <w:p w14:paraId="2AE164D4" w14:textId="09C02660" w:rsidR="00720514" w:rsidRDefault="00752AB6" w:rsidP="00752AB6">
      <w:pPr>
        <w:tabs>
          <w:tab w:val="left" w:pos="-1128"/>
          <w:tab w:val="left" w:pos="-720"/>
        </w:tabs>
        <w:ind w:left="2127"/>
        <w:jc w:val="both"/>
      </w:pPr>
      <w:r>
        <w:t>…</w:t>
      </w:r>
    </w:p>
    <w:p w14:paraId="66D3E1B3" w14:textId="794C34E2" w:rsidR="00720514" w:rsidRPr="00742BA5" w:rsidRDefault="00720514" w:rsidP="00CF7563">
      <w:pPr>
        <w:tabs>
          <w:tab w:val="left" w:pos="-1128"/>
          <w:tab w:val="left" w:pos="-720"/>
          <w:tab w:val="left" w:pos="8505"/>
        </w:tabs>
        <w:spacing w:before="120" w:after="120"/>
        <w:ind w:left="2126" w:right="1134"/>
        <w:jc w:val="both"/>
      </w:pPr>
      <w:r w:rsidRPr="00742BA5">
        <w:t>Vacuum-operated waste tanks shall comply with all requirements of Chapter 6.8,</w:t>
      </w:r>
      <w:r w:rsidR="0028634E">
        <w:t xml:space="preserve"> except where</w:t>
      </w:r>
      <w:r w:rsidRPr="00742BA5">
        <w:t xml:space="preserve"> overtaken by special</w:t>
      </w:r>
      <w:r w:rsidR="0028634E">
        <w:t xml:space="preserve"> requirements</w:t>
      </w:r>
      <w:r w:rsidRPr="00742BA5">
        <w:t xml:space="preserve"> in this Chapter. However the requirements of 6.8.2.1.19, 6.8.2.1.20, </w:t>
      </w:r>
      <w:r w:rsidRPr="00720514">
        <w:rPr>
          <w:b/>
          <w:strike/>
          <w:u w:val="single"/>
        </w:rPr>
        <w:t>and</w:t>
      </w:r>
      <w:r w:rsidRPr="00742BA5">
        <w:t xml:space="preserve"> 6.8.2.1.21 </w:t>
      </w:r>
      <w:r w:rsidRPr="00720514">
        <w:rPr>
          <w:b/>
        </w:rPr>
        <w:t xml:space="preserve">and </w:t>
      </w:r>
      <w:r w:rsidRPr="00720514">
        <w:rPr>
          <w:b/>
          <w:u w:val="single"/>
        </w:rPr>
        <w:t>6.8.2.1.28</w:t>
      </w:r>
      <w:r w:rsidRPr="00720514">
        <w:t xml:space="preserve"> </w:t>
      </w:r>
      <w:r w:rsidRPr="00742BA5">
        <w:t>shall not apply.</w:t>
      </w:r>
      <w:r w:rsidR="00460046">
        <w:t>”</w:t>
      </w:r>
      <w:r w:rsidR="00FE154A">
        <w:t>---------------------------------------------------------------------------------------------------</w:t>
      </w:r>
    </w:p>
    <w:p w14:paraId="11D295BF" w14:textId="587CDBB7" w:rsidR="00F95D62" w:rsidRDefault="00E6435B" w:rsidP="00CF7563">
      <w:pPr>
        <w:pStyle w:val="SingleTxtG"/>
        <w:tabs>
          <w:tab w:val="num" w:pos="1854"/>
        </w:tabs>
        <w:spacing w:before="120"/>
        <w:rPr>
          <w:lang w:val="en-GB"/>
        </w:rPr>
      </w:pPr>
      <w:r>
        <w:rPr>
          <w:lang w:val="en-GB"/>
        </w:rPr>
        <w:t>15</w:t>
      </w:r>
      <w:r w:rsidR="00F95D62">
        <w:rPr>
          <w:lang w:val="en-GB"/>
        </w:rPr>
        <w:t>.</w:t>
      </w:r>
      <w:r w:rsidR="00F95D62">
        <w:rPr>
          <w:lang w:val="en-GB"/>
        </w:rPr>
        <w:tab/>
        <w:t>With the consent of the Joint Meeting</w:t>
      </w:r>
      <w:r w:rsidR="00E2691B">
        <w:rPr>
          <w:lang w:val="en-GB"/>
        </w:rPr>
        <w:t xml:space="preserve">, the </w:t>
      </w:r>
      <w:r w:rsidR="00E60A65">
        <w:rPr>
          <w:lang w:val="en-GB"/>
        </w:rPr>
        <w:t>Working Group</w:t>
      </w:r>
      <w:r w:rsidR="00E2691B">
        <w:rPr>
          <w:lang w:val="en-GB"/>
        </w:rPr>
        <w:t xml:space="preserve"> on </w:t>
      </w:r>
      <w:r w:rsidR="00E60A65">
        <w:rPr>
          <w:lang w:val="en-GB"/>
        </w:rPr>
        <w:t xml:space="preserve">Tanks </w:t>
      </w:r>
      <w:r w:rsidR="00E2691B">
        <w:rPr>
          <w:lang w:val="en-GB"/>
        </w:rPr>
        <w:t xml:space="preserve">is invited to consider the issue </w:t>
      </w:r>
      <w:r w:rsidR="00E2691B" w:rsidRPr="00BC254B">
        <w:rPr>
          <w:lang w:val="en-GB"/>
        </w:rPr>
        <w:t xml:space="preserve">and </w:t>
      </w:r>
      <w:r w:rsidR="00BC254B" w:rsidRPr="00BC254B">
        <w:rPr>
          <w:lang w:val="en-US"/>
        </w:rPr>
        <w:t xml:space="preserve">develop wording for amendments </w:t>
      </w:r>
      <w:r w:rsidR="00E2691B" w:rsidRPr="00BC254B">
        <w:rPr>
          <w:lang w:val="en-GB"/>
        </w:rPr>
        <w:t xml:space="preserve">to </w:t>
      </w:r>
      <w:r w:rsidR="00E2691B">
        <w:rPr>
          <w:lang w:val="en-GB"/>
        </w:rPr>
        <w:t>clarify the requirements</w:t>
      </w:r>
      <w:r w:rsidR="00F95D62">
        <w:rPr>
          <w:lang w:val="en-GB"/>
        </w:rPr>
        <w:t>.</w:t>
      </w:r>
      <w:r w:rsidR="0028634E">
        <w:rPr>
          <w:lang w:val="en-GB"/>
        </w:rPr>
        <w:t xml:space="preserve"> Depending on the outcome this may need to include transitional measures, and the need to consider RID/ADR 4.3.2.3.2 in relation to protection of vacuum</w:t>
      </w:r>
      <w:r w:rsidR="003E5AA0">
        <w:rPr>
          <w:lang w:val="en-GB"/>
        </w:rPr>
        <w:t>-operated waste tank-containers including tank swap bodies.</w:t>
      </w:r>
      <w:r w:rsidR="00F95D62">
        <w:rPr>
          <w:lang w:val="en-GB"/>
        </w:rPr>
        <w:t xml:space="preserve"> </w:t>
      </w:r>
    </w:p>
    <w:p w14:paraId="641EE22A" w14:textId="5C0D862E" w:rsidR="00041928" w:rsidRPr="0035680A" w:rsidRDefault="0035680A" w:rsidP="0035680A">
      <w:pPr>
        <w:jc w:val="center"/>
        <w:rPr>
          <w:lang w:val="ru-RU"/>
        </w:rPr>
      </w:pPr>
      <w:r>
        <w:rPr>
          <w:lang w:val="ru-RU"/>
        </w:rPr>
        <w:t>_________</w:t>
      </w:r>
    </w:p>
    <w:sectPr w:rsidR="00041928" w:rsidRPr="0035680A" w:rsidSect="00F00395">
      <w:headerReference w:type="even" r:id="rId13"/>
      <w:headerReference w:type="default" r:id="rId14"/>
      <w:footerReference w:type="even" r:id="rId15"/>
      <w:footerReference w:type="default" r:id="rId16"/>
      <w:type w:val="continuous"/>
      <w:pgSz w:w="11907" w:h="16840" w:code="9"/>
      <w:pgMar w:top="1701" w:right="1134" w:bottom="2269"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64DEF" w14:textId="77777777" w:rsidR="00D43FF5" w:rsidRDefault="00D43FF5"/>
  </w:endnote>
  <w:endnote w:type="continuationSeparator" w:id="0">
    <w:p w14:paraId="4767E5DD" w14:textId="77777777" w:rsidR="00D43FF5" w:rsidRDefault="00D43FF5"/>
  </w:endnote>
  <w:endnote w:type="continuationNotice" w:id="1">
    <w:p w14:paraId="6FA5665C" w14:textId="77777777" w:rsidR="00D43FF5" w:rsidRDefault="00D43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E6A3" w14:textId="4DA11BC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20DD8">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234B" w14:textId="4CEA43CE"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620DD8">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28D38" w14:textId="77777777" w:rsidR="00D43FF5" w:rsidRPr="000B175B" w:rsidRDefault="00D43FF5" w:rsidP="000B175B">
      <w:pPr>
        <w:tabs>
          <w:tab w:val="right" w:pos="2155"/>
        </w:tabs>
        <w:spacing w:after="80"/>
        <w:ind w:left="680"/>
        <w:rPr>
          <w:u w:val="single"/>
        </w:rPr>
      </w:pPr>
      <w:r>
        <w:rPr>
          <w:u w:val="single"/>
        </w:rPr>
        <w:tab/>
      </w:r>
    </w:p>
  </w:footnote>
  <w:footnote w:type="continuationSeparator" w:id="0">
    <w:p w14:paraId="237AC2DF" w14:textId="77777777" w:rsidR="00D43FF5" w:rsidRPr="00FC68B7" w:rsidRDefault="00D43FF5" w:rsidP="00FC68B7">
      <w:pPr>
        <w:tabs>
          <w:tab w:val="left" w:pos="2155"/>
        </w:tabs>
        <w:spacing w:after="80"/>
        <w:ind w:left="680"/>
        <w:rPr>
          <w:u w:val="single"/>
        </w:rPr>
      </w:pPr>
      <w:r>
        <w:rPr>
          <w:u w:val="single"/>
        </w:rPr>
        <w:tab/>
      </w:r>
    </w:p>
  </w:footnote>
  <w:footnote w:type="continuationNotice" w:id="1">
    <w:p w14:paraId="125D5221" w14:textId="77777777" w:rsidR="00D43FF5" w:rsidRDefault="00D43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89E9" w14:textId="6E404078" w:rsidR="00652CFC" w:rsidRPr="00652CFC" w:rsidRDefault="00652CFC">
    <w:pPr>
      <w:pStyle w:val="Header"/>
      <w:rPr>
        <w:lang w:val="fr-CH"/>
      </w:rPr>
    </w:pPr>
    <w:r>
      <w:rPr>
        <w:lang w:val="fr-CH"/>
      </w:rPr>
      <w:t>INF.</w:t>
    </w:r>
    <w:r w:rsidR="001B1DF3">
      <w:rPr>
        <w:lang w:val="fr-CH"/>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45B2" w14:textId="355632C3" w:rsidR="00652CFC" w:rsidRPr="00652CFC" w:rsidRDefault="00652CFC" w:rsidP="00652CFC">
    <w:pPr>
      <w:pStyle w:val="Header"/>
      <w:pBdr>
        <w:bottom w:val="single" w:sz="4" w:space="1" w:color="auto"/>
      </w:pBdr>
      <w:jc w:val="right"/>
      <w:rPr>
        <w:lang w:val="fr-CH"/>
      </w:rPr>
    </w:pPr>
    <w:r>
      <w:rPr>
        <w:lang w:val="fr-CH"/>
      </w:rPr>
      <w:t>INF.</w:t>
    </w:r>
    <w:r w:rsidR="001B1DF3">
      <w:rPr>
        <w:lang w:val="fr-CH"/>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E7D38"/>
    <w:multiLevelType w:val="hybridMultilevel"/>
    <w:tmpl w:val="636CB966"/>
    <w:lvl w:ilvl="0" w:tplc="00646670">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0"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7E64B53"/>
    <w:multiLevelType w:val="hybridMultilevel"/>
    <w:tmpl w:val="990C07D2"/>
    <w:lvl w:ilvl="0" w:tplc="DE24861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23"/>
  </w:num>
  <w:num w:numId="15">
    <w:abstractNumId w:val="13"/>
  </w:num>
  <w:num w:numId="16">
    <w:abstractNumId w:val="11"/>
  </w:num>
  <w:num w:numId="17">
    <w:abstractNumId w:val="25"/>
  </w:num>
  <w:num w:numId="18">
    <w:abstractNumId w:val="14"/>
  </w:num>
  <w:num w:numId="19">
    <w:abstractNumId w:val="26"/>
  </w:num>
  <w:num w:numId="20">
    <w:abstractNumId w:val="18"/>
  </w:num>
  <w:num w:numId="21">
    <w:abstractNumId w:val="24"/>
  </w:num>
  <w:num w:numId="22">
    <w:abstractNumId w:val="12"/>
  </w:num>
  <w:num w:numId="23">
    <w:abstractNumId w:val="20"/>
  </w:num>
  <w:num w:numId="24">
    <w:abstractNumId w:val="21"/>
  </w:num>
  <w:num w:numId="25">
    <w:abstractNumId w:val="16"/>
  </w:num>
  <w:num w:numId="26">
    <w:abstractNumId w:val="22"/>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079E"/>
    <w:rsid w:val="0002216E"/>
    <w:rsid w:val="00023772"/>
    <w:rsid w:val="00037F90"/>
    <w:rsid w:val="00041928"/>
    <w:rsid w:val="00046B1F"/>
    <w:rsid w:val="00050F6B"/>
    <w:rsid w:val="00057E97"/>
    <w:rsid w:val="00072C8C"/>
    <w:rsid w:val="000733B5"/>
    <w:rsid w:val="00081815"/>
    <w:rsid w:val="00083DAB"/>
    <w:rsid w:val="000931C0"/>
    <w:rsid w:val="00093A07"/>
    <w:rsid w:val="000943A1"/>
    <w:rsid w:val="00096262"/>
    <w:rsid w:val="00097556"/>
    <w:rsid w:val="000A3752"/>
    <w:rsid w:val="000A7267"/>
    <w:rsid w:val="000B0595"/>
    <w:rsid w:val="000B175B"/>
    <w:rsid w:val="000B3A0F"/>
    <w:rsid w:val="000B4EF7"/>
    <w:rsid w:val="000B633F"/>
    <w:rsid w:val="000C2C03"/>
    <w:rsid w:val="000C2D2E"/>
    <w:rsid w:val="000C4D51"/>
    <w:rsid w:val="000C7F79"/>
    <w:rsid w:val="000E0415"/>
    <w:rsid w:val="000E14E3"/>
    <w:rsid w:val="000F1019"/>
    <w:rsid w:val="000F4FF6"/>
    <w:rsid w:val="0010391C"/>
    <w:rsid w:val="00104CDA"/>
    <w:rsid w:val="00105827"/>
    <w:rsid w:val="00105935"/>
    <w:rsid w:val="00107684"/>
    <w:rsid w:val="00107A7C"/>
    <w:rsid w:val="001103AA"/>
    <w:rsid w:val="0011666B"/>
    <w:rsid w:val="00125117"/>
    <w:rsid w:val="00151686"/>
    <w:rsid w:val="00155068"/>
    <w:rsid w:val="0015596A"/>
    <w:rsid w:val="00165F3A"/>
    <w:rsid w:val="001703D4"/>
    <w:rsid w:val="001951BB"/>
    <w:rsid w:val="001A57BD"/>
    <w:rsid w:val="001A6E55"/>
    <w:rsid w:val="001B13A5"/>
    <w:rsid w:val="001B1DF3"/>
    <w:rsid w:val="001B4375"/>
    <w:rsid w:val="001B4B04"/>
    <w:rsid w:val="001C1DF0"/>
    <w:rsid w:val="001C6663"/>
    <w:rsid w:val="001C7895"/>
    <w:rsid w:val="001C7DCD"/>
    <w:rsid w:val="001D0C8C"/>
    <w:rsid w:val="001D1419"/>
    <w:rsid w:val="001D26DF"/>
    <w:rsid w:val="001D3A03"/>
    <w:rsid w:val="001D54BE"/>
    <w:rsid w:val="001D7AD4"/>
    <w:rsid w:val="001E0B9E"/>
    <w:rsid w:val="001E7B67"/>
    <w:rsid w:val="001F1E44"/>
    <w:rsid w:val="001F5970"/>
    <w:rsid w:val="001F7435"/>
    <w:rsid w:val="001F747D"/>
    <w:rsid w:val="00202DA8"/>
    <w:rsid w:val="00203753"/>
    <w:rsid w:val="002102FF"/>
    <w:rsid w:val="0021114C"/>
    <w:rsid w:val="0021157B"/>
    <w:rsid w:val="00211E0B"/>
    <w:rsid w:val="002336E0"/>
    <w:rsid w:val="0024023A"/>
    <w:rsid w:val="0024137A"/>
    <w:rsid w:val="00243217"/>
    <w:rsid w:val="002500D9"/>
    <w:rsid w:val="00252290"/>
    <w:rsid w:val="00257643"/>
    <w:rsid w:val="00262930"/>
    <w:rsid w:val="0026532A"/>
    <w:rsid w:val="00266745"/>
    <w:rsid w:val="00267F5F"/>
    <w:rsid w:val="00276DD4"/>
    <w:rsid w:val="0028634E"/>
    <w:rsid w:val="00286B4D"/>
    <w:rsid w:val="00293582"/>
    <w:rsid w:val="0029697A"/>
    <w:rsid w:val="002A3C85"/>
    <w:rsid w:val="002A603B"/>
    <w:rsid w:val="002C2262"/>
    <w:rsid w:val="002D4643"/>
    <w:rsid w:val="002D4B6C"/>
    <w:rsid w:val="002E3B88"/>
    <w:rsid w:val="002F175C"/>
    <w:rsid w:val="002F6352"/>
    <w:rsid w:val="00302E18"/>
    <w:rsid w:val="003050A4"/>
    <w:rsid w:val="0030606F"/>
    <w:rsid w:val="003229D8"/>
    <w:rsid w:val="00322D8A"/>
    <w:rsid w:val="003358CF"/>
    <w:rsid w:val="00345184"/>
    <w:rsid w:val="00352709"/>
    <w:rsid w:val="0035680A"/>
    <w:rsid w:val="003571EA"/>
    <w:rsid w:val="00371178"/>
    <w:rsid w:val="00372C60"/>
    <w:rsid w:val="00380B72"/>
    <w:rsid w:val="0038272B"/>
    <w:rsid w:val="00385320"/>
    <w:rsid w:val="00397DF6"/>
    <w:rsid w:val="003A221F"/>
    <w:rsid w:val="003A6810"/>
    <w:rsid w:val="003A7F5A"/>
    <w:rsid w:val="003B0571"/>
    <w:rsid w:val="003B311A"/>
    <w:rsid w:val="003B36D1"/>
    <w:rsid w:val="003C2CC4"/>
    <w:rsid w:val="003C7C2C"/>
    <w:rsid w:val="003D49AC"/>
    <w:rsid w:val="003D4B23"/>
    <w:rsid w:val="003E0C3C"/>
    <w:rsid w:val="003E1BB3"/>
    <w:rsid w:val="003E5AA0"/>
    <w:rsid w:val="00400297"/>
    <w:rsid w:val="00410C89"/>
    <w:rsid w:val="00422E03"/>
    <w:rsid w:val="00423A38"/>
    <w:rsid w:val="00426B9B"/>
    <w:rsid w:val="004325CB"/>
    <w:rsid w:val="004356D2"/>
    <w:rsid w:val="0043709A"/>
    <w:rsid w:val="00442A83"/>
    <w:rsid w:val="0045495B"/>
    <w:rsid w:val="004560FE"/>
    <w:rsid w:val="00460046"/>
    <w:rsid w:val="00463723"/>
    <w:rsid w:val="00464C81"/>
    <w:rsid w:val="0048397A"/>
    <w:rsid w:val="00483F1B"/>
    <w:rsid w:val="00486FAE"/>
    <w:rsid w:val="004A12F2"/>
    <w:rsid w:val="004A28A3"/>
    <w:rsid w:val="004C2461"/>
    <w:rsid w:val="004C408F"/>
    <w:rsid w:val="004C7462"/>
    <w:rsid w:val="004C7D66"/>
    <w:rsid w:val="004D12C5"/>
    <w:rsid w:val="004D4E04"/>
    <w:rsid w:val="004D5426"/>
    <w:rsid w:val="004E0C05"/>
    <w:rsid w:val="004E1BCF"/>
    <w:rsid w:val="004E77B2"/>
    <w:rsid w:val="004F3D1D"/>
    <w:rsid w:val="00500E98"/>
    <w:rsid w:val="00503DEB"/>
    <w:rsid w:val="00504B2D"/>
    <w:rsid w:val="00507993"/>
    <w:rsid w:val="00514A11"/>
    <w:rsid w:val="0052136D"/>
    <w:rsid w:val="005224DC"/>
    <w:rsid w:val="00522B58"/>
    <w:rsid w:val="00523CD7"/>
    <w:rsid w:val="0052775E"/>
    <w:rsid w:val="005420F2"/>
    <w:rsid w:val="00543B68"/>
    <w:rsid w:val="00546993"/>
    <w:rsid w:val="005501AB"/>
    <w:rsid w:val="00560FD7"/>
    <w:rsid w:val="005628B6"/>
    <w:rsid w:val="00562CBB"/>
    <w:rsid w:val="00586813"/>
    <w:rsid w:val="0059363D"/>
    <w:rsid w:val="005970A6"/>
    <w:rsid w:val="00597863"/>
    <w:rsid w:val="005B12FC"/>
    <w:rsid w:val="005B3DB3"/>
    <w:rsid w:val="005B4E13"/>
    <w:rsid w:val="005C1442"/>
    <w:rsid w:val="005C68F0"/>
    <w:rsid w:val="005D0CF6"/>
    <w:rsid w:val="005D2A29"/>
    <w:rsid w:val="005D7F39"/>
    <w:rsid w:val="005E6A77"/>
    <w:rsid w:val="005F7B75"/>
    <w:rsid w:val="006001EE"/>
    <w:rsid w:val="00605042"/>
    <w:rsid w:val="0060537B"/>
    <w:rsid w:val="00611FC4"/>
    <w:rsid w:val="006176FB"/>
    <w:rsid w:val="00620DD8"/>
    <w:rsid w:val="00630BAF"/>
    <w:rsid w:val="00640B26"/>
    <w:rsid w:val="0064168F"/>
    <w:rsid w:val="00643033"/>
    <w:rsid w:val="0064734C"/>
    <w:rsid w:val="00652CFC"/>
    <w:rsid w:val="00652D0A"/>
    <w:rsid w:val="006623D5"/>
    <w:rsid w:val="00662BB6"/>
    <w:rsid w:val="00667F8F"/>
    <w:rsid w:val="0067102E"/>
    <w:rsid w:val="00671E1A"/>
    <w:rsid w:val="006741F1"/>
    <w:rsid w:val="00684C21"/>
    <w:rsid w:val="006A0D0E"/>
    <w:rsid w:val="006A2530"/>
    <w:rsid w:val="006B1C12"/>
    <w:rsid w:val="006C22FD"/>
    <w:rsid w:val="006C3589"/>
    <w:rsid w:val="006D37AF"/>
    <w:rsid w:val="006D51D0"/>
    <w:rsid w:val="006E564B"/>
    <w:rsid w:val="006E7191"/>
    <w:rsid w:val="006F0A59"/>
    <w:rsid w:val="006F1820"/>
    <w:rsid w:val="006F7144"/>
    <w:rsid w:val="00703430"/>
    <w:rsid w:val="00703577"/>
    <w:rsid w:val="00705894"/>
    <w:rsid w:val="00705AC4"/>
    <w:rsid w:val="00705EED"/>
    <w:rsid w:val="007067C3"/>
    <w:rsid w:val="00720514"/>
    <w:rsid w:val="0072632A"/>
    <w:rsid w:val="007327D5"/>
    <w:rsid w:val="007351B4"/>
    <w:rsid w:val="00752AB6"/>
    <w:rsid w:val="0075604F"/>
    <w:rsid w:val="007602A1"/>
    <w:rsid w:val="00760A73"/>
    <w:rsid w:val="007611CF"/>
    <w:rsid w:val="007614C6"/>
    <w:rsid w:val="00761787"/>
    <w:rsid w:val="007629C8"/>
    <w:rsid w:val="00764668"/>
    <w:rsid w:val="0077047D"/>
    <w:rsid w:val="007714BD"/>
    <w:rsid w:val="00776430"/>
    <w:rsid w:val="00797575"/>
    <w:rsid w:val="007A0948"/>
    <w:rsid w:val="007B6BA5"/>
    <w:rsid w:val="007C3390"/>
    <w:rsid w:val="007C4F4B"/>
    <w:rsid w:val="007C4FC0"/>
    <w:rsid w:val="007E01E9"/>
    <w:rsid w:val="007E63F3"/>
    <w:rsid w:val="007F1F2D"/>
    <w:rsid w:val="007F6611"/>
    <w:rsid w:val="007F7106"/>
    <w:rsid w:val="007F7A86"/>
    <w:rsid w:val="0080168C"/>
    <w:rsid w:val="008116D7"/>
    <w:rsid w:val="00811920"/>
    <w:rsid w:val="00815AD0"/>
    <w:rsid w:val="00816C50"/>
    <w:rsid w:val="00817B09"/>
    <w:rsid w:val="008242D7"/>
    <w:rsid w:val="008257B1"/>
    <w:rsid w:val="00826C3D"/>
    <w:rsid w:val="00831EFE"/>
    <w:rsid w:val="00843767"/>
    <w:rsid w:val="00854501"/>
    <w:rsid w:val="00863760"/>
    <w:rsid w:val="008679D9"/>
    <w:rsid w:val="00871389"/>
    <w:rsid w:val="00880848"/>
    <w:rsid w:val="00883999"/>
    <w:rsid w:val="00887652"/>
    <w:rsid w:val="008878DE"/>
    <w:rsid w:val="00891AA5"/>
    <w:rsid w:val="008979B1"/>
    <w:rsid w:val="008A6B25"/>
    <w:rsid w:val="008A6C4F"/>
    <w:rsid w:val="008A7B69"/>
    <w:rsid w:val="008B216F"/>
    <w:rsid w:val="008B2335"/>
    <w:rsid w:val="008B7C61"/>
    <w:rsid w:val="008C24A4"/>
    <w:rsid w:val="008C24EA"/>
    <w:rsid w:val="008C7DAF"/>
    <w:rsid w:val="008E0678"/>
    <w:rsid w:val="008E0DAA"/>
    <w:rsid w:val="008E4D3A"/>
    <w:rsid w:val="008F741A"/>
    <w:rsid w:val="00903FF6"/>
    <w:rsid w:val="00904A55"/>
    <w:rsid w:val="009201B4"/>
    <w:rsid w:val="009223CA"/>
    <w:rsid w:val="00940F93"/>
    <w:rsid w:val="0094558F"/>
    <w:rsid w:val="00957E11"/>
    <w:rsid w:val="00961690"/>
    <w:rsid w:val="009646C2"/>
    <w:rsid w:val="00970085"/>
    <w:rsid w:val="009760F3"/>
    <w:rsid w:val="00980461"/>
    <w:rsid w:val="0098203C"/>
    <w:rsid w:val="009957C7"/>
    <w:rsid w:val="00997AA8"/>
    <w:rsid w:val="009A0E8D"/>
    <w:rsid w:val="009A6C63"/>
    <w:rsid w:val="009B1518"/>
    <w:rsid w:val="009B26E7"/>
    <w:rsid w:val="009B4B98"/>
    <w:rsid w:val="009C454F"/>
    <w:rsid w:val="009D2A5B"/>
    <w:rsid w:val="009E1D8E"/>
    <w:rsid w:val="00A00A3F"/>
    <w:rsid w:val="00A01489"/>
    <w:rsid w:val="00A05616"/>
    <w:rsid w:val="00A1433D"/>
    <w:rsid w:val="00A25AA6"/>
    <w:rsid w:val="00A3009E"/>
    <w:rsid w:val="00A3026E"/>
    <w:rsid w:val="00A338F1"/>
    <w:rsid w:val="00A35EE0"/>
    <w:rsid w:val="00A47A60"/>
    <w:rsid w:val="00A51CDF"/>
    <w:rsid w:val="00A615A8"/>
    <w:rsid w:val="00A67C0A"/>
    <w:rsid w:val="00A72F22"/>
    <w:rsid w:val="00A7360F"/>
    <w:rsid w:val="00A748A6"/>
    <w:rsid w:val="00A751BA"/>
    <w:rsid w:val="00A769F4"/>
    <w:rsid w:val="00A776B4"/>
    <w:rsid w:val="00A8292C"/>
    <w:rsid w:val="00A91085"/>
    <w:rsid w:val="00A94361"/>
    <w:rsid w:val="00A95B1C"/>
    <w:rsid w:val="00AA293C"/>
    <w:rsid w:val="00AA66C0"/>
    <w:rsid w:val="00AA693A"/>
    <w:rsid w:val="00AC648B"/>
    <w:rsid w:val="00AD44C2"/>
    <w:rsid w:val="00AD48FA"/>
    <w:rsid w:val="00AE1F5C"/>
    <w:rsid w:val="00AE4840"/>
    <w:rsid w:val="00AF0056"/>
    <w:rsid w:val="00B042C8"/>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918BB"/>
    <w:rsid w:val="00B93117"/>
    <w:rsid w:val="00BA2681"/>
    <w:rsid w:val="00BA2953"/>
    <w:rsid w:val="00BB7CD1"/>
    <w:rsid w:val="00BB7FE9"/>
    <w:rsid w:val="00BC254B"/>
    <w:rsid w:val="00BC3FA0"/>
    <w:rsid w:val="00BC74E9"/>
    <w:rsid w:val="00BD55A0"/>
    <w:rsid w:val="00BE218D"/>
    <w:rsid w:val="00BF15A1"/>
    <w:rsid w:val="00BF4144"/>
    <w:rsid w:val="00BF68A8"/>
    <w:rsid w:val="00BF7473"/>
    <w:rsid w:val="00C05DAD"/>
    <w:rsid w:val="00C10FE6"/>
    <w:rsid w:val="00C11A03"/>
    <w:rsid w:val="00C215A4"/>
    <w:rsid w:val="00C22C0C"/>
    <w:rsid w:val="00C27DBF"/>
    <w:rsid w:val="00C3540A"/>
    <w:rsid w:val="00C432AD"/>
    <w:rsid w:val="00C43DF8"/>
    <w:rsid w:val="00C4527F"/>
    <w:rsid w:val="00C458FE"/>
    <w:rsid w:val="00C463DD"/>
    <w:rsid w:val="00C467C9"/>
    <w:rsid w:val="00C4724C"/>
    <w:rsid w:val="00C50425"/>
    <w:rsid w:val="00C548AF"/>
    <w:rsid w:val="00C629A0"/>
    <w:rsid w:val="00C64629"/>
    <w:rsid w:val="00C65893"/>
    <w:rsid w:val="00C73056"/>
    <w:rsid w:val="00C745C3"/>
    <w:rsid w:val="00C76CB0"/>
    <w:rsid w:val="00C84A55"/>
    <w:rsid w:val="00CA0E33"/>
    <w:rsid w:val="00CB3E03"/>
    <w:rsid w:val="00CD57D2"/>
    <w:rsid w:val="00CE4A8F"/>
    <w:rsid w:val="00CE4B11"/>
    <w:rsid w:val="00CF7563"/>
    <w:rsid w:val="00D00610"/>
    <w:rsid w:val="00D0166C"/>
    <w:rsid w:val="00D03E20"/>
    <w:rsid w:val="00D2031B"/>
    <w:rsid w:val="00D20B16"/>
    <w:rsid w:val="00D25FE2"/>
    <w:rsid w:val="00D42CB9"/>
    <w:rsid w:val="00D43252"/>
    <w:rsid w:val="00D43F48"/>
    <w:rsid w:val="00D43FF5"/>
    <w:rsid w:val="00D47EEA"/>
    <w:rsid w:val="00D550D4"/>
    <w:rsid w:val="00D64D0D"/>
    <w:rsid w:val="00D65303"/>
    <w:rsid w:val="00D773DF"/>
    <w:rsid w:val="00D80773"/>
    <w:rsid w:val="00D80FBB"/>
    <w:rsid w:val="00D85B84"/>
    <w:rsid w:val="00D876F8"/>
    <w:rsid w:val="00D9255F"/>
    <w:rsid w:val="00D93B63"/>
    <w:rsid w:val="00D95303"/>
    <w:rsid w:val="00D978C6"/>
    <w:rsid w:val="00DA3C1C"/>
    <w:rsid w:val="00DB1808"/>
    <w:rsid w:val="00DB61A4"/>
    <w:rsid w:val="00DB6CA5"/>
    <w:rsid w:val="00DC53F4"/>
    <w:rsid w:val="00DD5DD3"/>
    <w:rsid w:val="00E028F4"/>
    <w:rsid w:val="00E046DF"/>
    <w:rsid w:val="00E15557"/>
    <w:rsid w:val="00E2691B"/>
    <w:rsid w:val="00E27346"/>
    <w:rsid w:val="00E51A59"/>
    <w:rsid w:val="00E51D9B"/>
    <w:rsid w:val="00E548B1"/>
    <w:rsid w:val="00E60A65"/>
    <w:rsid w:val="00E6435B"/>
    <w:rsid w:val="00E658D0"/>
    <w:rsid w:val="00E71BC8"/>
    <w:rsid w:val="00E7260F"/>
    <w:rsid w:val="00E73F5D"/>
    <w:rsid w:val="00E77E4E"/>
    <w:rsid w:val="00E8090F"/>
    <w:rsid w:val="00E84650"/>
    <w:rsid w:val="00E84BF2"/>
    <w:rsid w:val="00E96630"/>
    <w:rsid w:val="00EA3456"/>
    <w:rsid w:val="00EB3E19"/>
    <w:rsid w:val="00EC106A"/>
    <w:rsid w:val="00EC32A0"/>
    <w:rsid w:val="00EC7A38"/>
    <w:rsid w:val="00ED7A2A"/>
    <w:rsid w:val="00EE6B3A"/>
    <w:rsid w:val="00EF1D7F"/>
    <w:rsid w:val="00F00395"/>
    <w:rsid w:val="00F20705"/>
    <w:rsid w:val="00F227A6"/>
    <w:rsid w:val="00F31E5F"/>
    <w:rsid w:val="00F33C9F"/>
    <w:rsid w:val="00F36F0D"/>
    <w:rsid w:val="00F4272A"/>
    <w:rsid w:val="00F55E7A"/>
    <w:rsid w:val="00F60F02"/>
    <w:rsid w:val="00F6100A"/>
    <w:rsid w:val="00F66565"/>
    <w:rsid w:val="00F70730"/>
    <w:rsid w:val="00F71CA6"/>
    <w:rsid w:val="00F72200"/>
    <w:rsid w:val="00F80815"/>
    <w:rsid w:val="00F93781"/>
    <w:rsid w:val="00F95D62"/>
    <w:rsid w:val="00FA3772"/>
    <w:rsid w:val="00FB613B"/>
    <w:rsid w:val="00FC3C87"/>
    <w:rsid w:val="00FC4C0C"/>
    <w:rsid w:val="00FC5187"/>
    <w:rsid w:val="00FC68B7"/>
    <w:rsid w:val="00FD0E0B"/>
    <w:rsid w:val="00FD49F1"/>
    <w:rsid w:val="00FD7E40"/>
    <w:rsid w:val="00FE0135"/>
    <w:rsid w:val="00FE106A"/>
    <w:rsid w:val="00FE154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1114A6"/>
  <w15:docId w15:val="{9F215726-4644-42B7-B749-84D981BB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uiPriority w:val="99"/>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484872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747458265">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ERAEXT-862870994-103</_dlc_DocId>
    <TaxCatchAll xmlns="37dc432a-8ebf-4af5-8237-268edd3a8664">
      <Value>201</Value>
      <Value>733</Value>
      <Value>486</Value>
      <Value>1122</Value>
      <Value>572</Value>
    </TaxCatchAll>
    <_dlc_DocIdUrl xmlns="37dc432a-8ebf-4af5-8237-268edd3a8664">
      <Url>https://extranet.era.europa.eu/TDG-EC/_layouts/15/DocIdRedir.aspx?ID=ERAEXT-862870994-103</Url>
      <Description>ERAEXT-862870994-103</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63A2C-E59B-4113-A0B1-1594C67CC33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37dc432a-8ebf-4af5-8237-268edd3a8664"/>
    <ds:schemaRef ds:uri="http://www.w3.org/XML/1998/namespace"/>
    <ds:schemaRef ds:uri="http://purl.org/dc/dcmitype/"/>
  </ds:schemaRefs>
</ds:datastoreItem>
</file>

<file path=customXml/itemProps3.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4.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5.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6.xml><?xml version="1.0" encoding="utf-8"?>
<ds:datastoreItem xmlns:ds="http://schemas.openxmlformats.org/officeDocument/2006/customXml" ds:itemID="{30B3EAA1-27AB-4509-A0C0-DEEE477F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1147</Words>
  <Characters>6541</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6</cp:revision>
  <cp:lastPrinted>2018-09-12T12:16:00Z</cp:lastPrinted>
  <dcterms:created xsi:type="dcterms:W3CDTF">2018-09-12T12:12:00Z</dcterms:created>
  <dcterms:modified xsi:type="dcterms:W3CDTF">2018-09-12T13:35:00Z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