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3367A08" w14:textId="77777777" w:rsidTr="00B11BB4">
        <w:trPr>
          <w:cantSplit/>
          <w:trHeight w:hRule="exact" w:val="851"/>
        </w:trPr>
        <w:tc>
          <w:tcPr>
            <w:tcW w:w="1276" w:type="dxa"/>
            <w:tcBorders>
              <w:bottom w:val="single" w:sz="4" w:space="0" w:color="auto"/>
            </w:tcBorders>
            <w:shd w:val="clear" w:color="auto" w:fill="auto"/>
            <w:vAlign w:val="bottom"/>
          </w:tcPr>
          <w:p w14:paraId="33367A05"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33367A06"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33367A07" w14:textId="576BAAD2" w:rsidR="00B56E9C" w:rsidRPr="00B042C8" w:rsidRDefault="00CD57D2" w:rsidP="005501AB">
            <w:pPr>
              <w:suppressAutoHyphens w:val="0"/>
              <w:spacing w:after="20"/>
              <w:jc w:val="right"/>
              <w:rPr>
                <w:b/>
                <w:sz w:val="24"/>
                <w:szCs w:val="24"/>
              </w:rPr>
            </w:pPr>
            <w:r w:rsidRPr="00B042C8">
              <w:rPr>
                <w:b/>
                <w:sz w:val="24"/>
                <w:szCs w:val="24"/>
              </w:rPr>
              <w:t>INF.</w:t>
            </w:r>
            <w:r w:rsidR="00F81840">
              <w:rPr>
                <w:b/>
                <w:sz w:val="24"/>
                <w:szCs w:val="24"/>
              </w:rPr>
              <w:t>38</w:t>
            </w:r>
          </w:p>
        </w:tc>
      </w:tr>
    </w:tbl>
    <w:p w14:paraId="33367A09" w14:textId="77777777" w:rsidR="00EC106A" w:rsidRPr="00B042C8" w:rsidRDefault="00EC106A">
      <w:pPr>
        <w:spacing w:before="120"/>
        <w:rPr>
          <w:b/>
          <w:sz w:val="28"/>
          <w:szCs w:val="28"/>
        </w:rPr>
      </w:pPr>
      <w:r w:rsidRPr="00B042C8">
        <w:rPr>
          <w:b/>
          <w:sz w:val="28"/>
          <w:szCs w:val="28"/>
        </w:rPr>
        <w:t>Economic Commission for Europe</w:t>
      </w:r>
    </w:p>
    <w:p w14:paraId="33367A0A" w14:textId="77777777" w:rsidR="00EC106A" w:rsidRPr="00B042C8" w:rsidRDefault="00EC106A">
      <w:pPr>
        <w:spacing w:before="120"/>
        <w:rPr>
          <w:sz w:val="28"/>
          <w:szCs w:val="28"/>
        </w:rPr>
      </w:pPr>
      <w:r w:rsidRPr="00B042C8">
        <w:rPr>
          <w:sz w:val="28"/>
          <w:szCs w:val="28"/>
        </w:rPr>
        <w:t>Inland Transport Committee</w:t>
      </w:r>
    </w:p>
    <w:p w14:paraId="33367A0B" w14:textId="77777777" w:rsidR="00EC106A" w:rsidRPr="00B042C8" w:rsidRDefault="00EC106A" w:rsidP="00EC106A">
      <w:pPr>
        <w:spacing w:before="120" w:after="120"/>
        <w:rPr>
          <w:b/>
          <w:sz w:val="24"/>
          <w:szCs w:val="24"/>
        </w:rPr>
      </w:pPr>
      <w:r w:rsidRPr="00B042C8">
        <w:rPr>
          <w:b/>
          <w:sz w:val="24"/>
          <w:szCs w:val="24"/>
        </w:rPr>
        <w:t>Working Party on the Transport of Dangerous Goods</w:t>
      </w:r>
    </w:p>
    <w:p w14:paraId="33367A0C" w14:textId="77777777" w:rsidR="009D2A5B" w:rsidRPr="00B042C8" w:rsidRDefault="009D2A5B" w:rsidP="009D2A5B">
      <w:pPr>
        <w:rPr>
          <w:b/>
        </w:rPr>
      </w:pPr>
      <w:r w:rsidRPr="00B042C8">
        <w:rPr>
          <w:b/>
        </w:rPr>
        <w:t>Joint Meeting of the RID Committee of Experts and the</w:t>
      </w:r>
    </w:p>
    <w:p w14:paraId="33367A0D" w14:textId="56248BBA"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507993" w:rsidRPr="00B042C8">
        <w:rPr>
          <w:b/>
        </w:rPr>
        <w:tab/>
      </w:r>
      <w:r w:rsidR="00F81840">
        <w:rPr>
          <w:b/>
        </w:rPr>
        <w:t>7</w:t>
      </w:r>
      <w:r w:rsidR="00B07DD1">
        <w:rPr>
          <w:b/>
        </w:rPr>
        <w:t xml:space="preserve"> March </w:t>
      </w:r>
      <w:r w:rsidR="00CE4B11" w:rsidRPr="00B042C8">
        <w:rPr>
          <w:b/>
        </w:rPr>
        <w:t>201</w:t>
      </w:r>
      <w:r w:rsidR="00586813">
        <w:rPr>
          <w:b/>
        </w:rPr>
        <w:t>8</w:t>
      </w:r>
    </w:p>
    <w:p w14:paraId="33367A0E" w14:textId="4027F09C" w:rsidR="009D2A5B" w:rsidRPr="00B042C8" w:rsidRDefault="00586813" w:rsidP="00BB7CD1">
      <w:r>
        <w:t>Bern</w:t>
      </w:r>
      <w:r w:rsidR="00BB7CD1" w:rsidRPr="00B042C8">
        <w:t xml:space="preserve">, </w:t>
      </w:r>
      <w:r>
        <w:t>12-16</w:t>
      </w:r>
      <w:r w:rsidR="00F66565" w:rsidRPr="00B042C8">
        <w:t xml:space="preserve"> </w:t>
      </w:r>
      <w:r>
        <w:t>March</w:t>
      </w:r>
      <w:r w:rsidR="00BB7CD1" w:rsidRPr="00B042C8">
        <w:t xml:space="preserve"> 201</w:t>
      </w:r>
      <w:r>
        <w:t>8</w:t>
      </w:r>
    </w:p>
    <w:p w14:paraId="33367A0F" w14:textId="7D617B51" w:rsidR="00AE4840" w:rsidRPr="00B042C8" w:rsidRDefault="00AE4840" w:rsidP="00AE4840">
      <w:r w:rsidRPr="00B042C8">
        <w:t xml:space="preserve">Item </w:t>
      </w:r>
      <w:r w:rsidR="009E24F1">
        <w:t>9</w:t>
      </w:r>
      <w:r w:rsidR="005501AB" w:rsidRPr="00B042C8">
        <w:t xml:space="preserve"> </w:t>
      </w:r>
      <w:r w:rsidRPr="00B042C8">
        <w:t>of the provisional agenda</w:t>
      </w:r>
    </w:p>
    <w:p w14:paraId="33367A10" w14:textId="64AAA8D7" w:rsidR="00BB7CD1" w:rsidRPr="00B042C8" w:rsidRDefault="002C4811" w:rsidP="00AE4840">
      <w:pPr>
        <w:rPr>
          <w:b/>
        </w:rPr>
      </w:pPr>
      <w:r>
        <w:rPr>
          <w:b/>
        </w:rPr>
        <w:t>Any other business</w:t>
      </w:r>
      <w:bookmarkStart w:id="0" w:name="_GoBack"/>
      <w:bookmarkEnd w:id="0"/>
    </w:p>
    <w:p w14:paraId="3AFE4941" w14:textId="1535506C" w:rsidR="00F81840" w:rsidRDefault="00F81840" w:rsidP="00F81840">
      <w:pPr>
        <w:pStyle w:val="HChG"/>
      </w:pPr>
      <w:r w:rsidRPr="0011021A">
        <w:tab/>
      </w:r>
      <w:r w:rsidRPr="0011021A">
        <w:tab/>
        <w:t>Filling of LPG cylinders by private individuals or enterprises for their own supply</w:t>
      </w:r>
    </w:p>
    <w:p w14:paraId="70098176" w14:textId="7B5A62BB" w:rsidR="00F81840" w:rsidRPr="0011021A" w:rsidRDefault="00F81840" w:rsidP="00F81840">
      <w:pPr>
        <w:pStyle w:val="H1G"/>
        <w:rPr>
          <w:vertAlign w:val="superscript"/>
        </w:rPr>
      </w:pPr>
      <w:r>
        <w:tab/>
      </w:r>
      <w:r>
        <w:tab/>
      </w:r>
      <w:r w:rsidRPr="0011021A">
        <w:t>Transmitted by the European Liquefied Petroleum Gas Association (AEGPL)</w:t>
      </w:r>
    </w:p>
    <w:p w14:paraId="37B873F2" w14:textId="4A2C640E" w:rsidR="00F81840" w:rsidRPr="0011021A" w:rsidRDefault="00F81840" w:rsidP="00F81840">
      <w:pPr>
        <w:pStyle w:val="SingleTxtG"/>
        <w:rPr>
          <w:sz w:val="24"/>
          <w:szCs w:val="32"/>
        </w:rPr>
      </w:pPr>
      <w:r>
        <w:rPr>
          <w:sz w:val="24"/>
          <w:szCs w:val="32"/>
        </w:rPr>
        <w:tab/>
      </w:r>
      <w:r w:rsidRPr="0011021A">
        <w:rPr>
          <w:lang w:eastAsia="fr-FR"/>
        </w:rPr>
        <w:t>AEGPL shares fully the concerns of Switzerland as these are expressed in ECE/TRANS/WP.15/AC.1/2018/4</w:t>
      </w:r>
      <w:r>
        <w:rPr>
          <w:lang w:eastAsia="fr-FR"/>
        </w:rPr>
        <w:t>.</w:t>
      </w:r>
    </w:p>
    <w:p w14:paraId="3A44C9EE" w14:textId="77777777" w:rsidR="00F81840" w:rsidRPr="0011021A" w:rsidRDefault="00F81840" w:rsidP="00F81840">
      <w:pPr>
        <w:pStyle w:val="SingleTxtG"/>
        <w:rPr>
          <w:lang w:eastAsia="fr-FR"/>
        </w:rPr>
      </w:pPr>
      <w:r w:rsidRPr="0011021A">
        <w:rPr>
          <w:lang w:eastAsia="fr-FR"/>
        </w:rPr>
        <w:t>AEGPL consider</w:t>
      </w:r>
      <w:r>
        <w:rPr>
          <w:lang w:eastAsia="fr-FR"/>
        </w:rPr>
        <w:t>s</w:t>
      </w:r>
      <w:r w:rsidRPr="0011021A">
        <w:rPr>
          <w:lang w:eastAsia="fr-FR"/>
        </w:rPr>
        <w:t xml:space="preserve"> that in order to ensure maximum safety, the filling of LPG cylinders should always be carried out by properly trained professionals, in a facility designed and operated specifically for that activity. This recommendation is also fully in line with ADR</w:t>
      </w:r>
      <w:r>
        <w:rPr>
          <w:lang w:eastAsia="fr-FR"/>
        </w:rPr>
        <w:t>,</w:t>
      </w:r>
      <w:r w:rsidRPr="0011021A">
        <w:rPr>
          <w:lang w:eastAsia="fr-FR"/>
        </w:rPr>
        <w:t xml:space="preserve"> which states that “</w:t>
      </w:r>
      <w:r w:rsidRPr="0011021A">
        <w:rPr>
          <w:i/>
          <w:iCs/>
          <w:lang w:eastAsia="fr-FR"/>
        </w:rPr>
        <w:t>the filling of pressure receptacles may only be carried out by specially equipped centres, with qualified staff using appropriate procedures</w:t>
      </w:r>
      <w:r w:rsidRPr="0011021A">
        <w:rPr>
          <w:lang w:eastAsia="fr-FR"/>
        </w:rPr>
        <w:t xml:space="preserve">”. </w:t>
      </w:r>
    </w:p>
    <w:p w14:paraId="2D55908E" w14:textId="77777777" w:rsidR="00F81840" w:rsidRDefault="00F81840" w:rsidP="00F81840">
      <w:pPr>
        <w:pStyle w:val="SingleTxtG"/>
        <w:rPr>
          <w:lang w:eastAsia="fr-FR"/>
        </w:rPr>
      </w:pPr>
      <w:r w:rsidRPr="0011021A">
        <w:rPr>
          <w:lang w:eastAsia="fr-FR"/>
        </w:rPr>
        <w:t xml:space="preserve">Although the ADR does not formally apply to private individuals carrying dangerous goods for their personal use, it is considered however in this case as a key and authoritative safety guidance across the board. </w:t>
      </w:r>
    </w:p>
    <w:p w14:paraId="36526909" w14:textId="77777777" w:rsidR="00F81840" w:rsidRPr="0011021A" w:rsidRDefault="00F81840" w:rsidP="00F81840">
      <w:pPr>
        <w:pStyle w:val="SingleTxtG"/>
        <w:rPr>
          <w:lang w:eastAsia="fr-FR"/>
        </w:rPr>
      </w:pPr>
      <w:r w:rsidRPr="0011021A">
        <w:rPr>
          <w:lang w:eastAsia="fr-FR"/>
        </w:rPr>
        <w:t xml:space="preserve">Good practices in LPG cylinders filling, as defined in EN 1439 “Procedure for checking LPG cylinders before, during and after filling”, which are also mandatory to obtain the licence to operate in many European countries, entail the following actions: </w:t>
      </w:r>
    </w:p>
    <w:p w14:paraId="5EF6C800" w14:textId="77777777" w:rsidR="00F81840" w:rsidRPr="0011021A" w:rsidRDefault="00F81840" w:rsidP="00F81840">
      <w:pPr>
        <w:pStyle w:val="Bullet1G"/>
        <w:rPr>
          <w:lang w:eastAsia="fr-FR"/>
        </w:rPr>
      </w:pPr>
      <w:r w:rsidRPr="0011021A">
        <w:rPr>
          <w:lang w:eastAsia="fr-FR"/>
        </w:rPr>
        <w:t xml:space="preserve">Inspection of </w:t>
      </w:r>
      <w:proofErr w:type="spellStart"/>
      <w:r w:rsidRPr="0011021A">
        <w:rPr>
          <w:lang w:eastAsia="fr-FR"/>
        </w:rPr>
        <w:t>cylinders</w:t>
      </w:r>
      <w:proofErr w:type="spellEnd"/>
      <w:r w:rsidRPr="0011021A">
        <w:rPr>
          <w:lang w:eastAsia="fr-FR"/>
        </w:rPr>
        <w:t xml:space="preserve"> to </w:t>
      </w:r>
      <w:proofErr w:type="spellStart"/>
      <w:r w:rsidRPr="0011021A">
        <w:rPr>
          <w:lang w:eastAsia="fr-FR"/>
        </w:rPr>
        <w:t>detect</w:t>
      </w:r>
      <w:proofErr w:type="spellEnd"/>
      <w:r w:rsidRPr="0011021A">
        <w:rPr>
          <w:lang w:eastAsia="fr-FR"/>
        </w:rPr>
        <w:t xml:space="preserve"> </w:t>
      </w:r>
      <w:proofErr w:type="spellStart"/>
      <w:r w:rsidRPr="0011021A">
        <w:rPr>
          <w:lang w:eastAsia="fr-FR"/>
        </w:rPr>
        <w:t>any</w:t>
      </w:r>
      <w:proofErr w:type="spellEnd"/>
      <w:r w:rsidRPr="0011021A">
        <w:rPr>
          <w:lang w:eastAsia="fr-FR"/>
        </w:rPr>
        <w:t xml:space="preserve"> </w:t>
      </w:r>
      <w:proofErr w:type="spellStart"/>
      <w:r w:rsidRPr="0011021A">
        <w:rPr>
          <w:lang w:eastAsia="fr-FR"/>
        </w:rPr>
        <w:t>defect</w:t>
      </w:r>
      <w:proofErr w:type="spellEnd"/>
      <w:r w:rsidRPr="0011021A">
        <w:rPr>
          <w:lang w:eastAsia="fr-FR"/>
        </w:rPr>
        <w:t xml:space="preserve">, corrosion or damage on the </w:t>
      </w:r>
      <w:proofErr w:type="spellStart"/>
      <w:r w:rsidRPr="0011021A">
        <w:rPr>
          <w:lang w:eastAsia="fr-FR"/>
        </w:rPr>
        <w:t>cylinder</w:t>
      </w:r>
      <w:proofErr w:type="spellEnd"/>
      <w:r w:rsidRPr="0011021A">
        <w:rPr>
          <w:lang w:eastAsia="fr-FR"/>
        </w:rPr>
        <w:t xml:space="preserve"> </w:t>
      </w:r>
    </w:p>
    <w:p w14:paraId="3C638523" w14:textId="77777777" w:rsidR="00F81840" w:rsidRPr="0011021A" w:rsidRDefault="00F81840" w:rsidP="00F81840">
      <w:pPr>
        <w:pStyle w:val="Bullet1G"/>
        <w:rPr>
          <w:lang w:eastAsia="fr-FR"/>
        </w:rPr>
      </w:pPr>
      <w:r w:rsidRPr="0011021A">
        <w:rPr>
          <w:lang w:eastAsia="fr-FR"/>
        </w:rPr>
        <w:t xml:space="preserve">Control of the fuel type (butane or propane) to </w:t>
      </w:r>
      <w:proofErr w:type="spellStart"/>
      <w:r w:rsidRPr="0011021A">
        <w:rPr>
          <w:lang w:eastAsia="fr-FR"/>
        </w:rPr>
        <w:t>ensure</w:t>
      </w:r>
      <w:proofErr w:type="spellEnd"/>
      <w:r w:rsidRPr="0011021A">
        <w:rPr>
          <w:lang w:eastAsia="fr-FR"/>
        </w:rPr>
        <w:t xml:space="preserve"> compatibility </w:t>
      </w:r>
      <w:proofErr w:type="spellStart"/>
      <w:r w:rsidRPr="0011021A">
        <w:rPr>
          <w:lang w:eastAsia="fr-FR"/>
        </w:rPr>
        <w:t>with</w:t>
      </w:r>
      <w:proofErr w:type="spellEnd"/>
      <w:r w:rsidRPr="0011021A">
        <w:rPr>
          <w:lang w:eastAsia="fr-FR"/>
        </w:rPr>
        <w:t xml:space="preserve"> </w:t>
      </w:r>
      <w:proofErr w:type="spellStart"/>
      <w:r w:rsidRPr="0011021A">
        <w:rPr>
          <w:lang w:eastAsia="fr-FR"/>
        </w:rPr>
        <w:t>intended</w:t>
      </w:r>
      <w:proofErr w:type="spellEnd"/>
      <w:r w:rsidRPr="0011021A">
        <w:rPr>
          <w:lang w:eastAsia="fr-FR"/>
        </w:rPr>
        <w:t xml:space="preserve"> use: </w:t>
      </w:r>
      <w:proofErr w:type="spellStart"/>
      <w:r w:rsidRPr="0011021A">
        <w:rPr>
          <w:lang w:eastAsia="fr-FR"/>
        </w:rPr>
        <w:t>Autogas</w:t>
      </w:r>
      <w:proofErr w:type="spellEnd"/>
      <w:r w:rsidRPr="0011021A">
        <w:rPr>
          <w:lang w:eastAsia="fr-FR"/>
        </w:rPr>
        <w:t xml:space="preserve"> in Europe </w:t>
      </w:r>
      <w:proofErr w:type="spellStart"/>
      <w:r w:rsidRPr="0011021A">
        <w:rPr>
          <w:lang w:eastAsia="fr-FR"/>
        </w:rPr>
        <w:t>is</w:t>
      </w:r>
      <w:proofErr w:type="spellEnd"/>
      <w:r w:rsidRPr="0011021A">
        <w:rPr>
          <w:lang w:eastAsia="fr-FR"/>
        </w:rPr>
        <w:t xml:space="preserve"> </w:t>
      </w:r>
      <w:proofErr w:type="spellStart"/>
      <w:r w:rsidRPr="0011021A">
        <w:rPr>
          <w:lang w:eastAsia="fr-FR"/>
        </w:rPr>
        <w:t>generally</w:t>
      </w:r>
      <w:proofErr w:type="spellEnd"/>
      <w:r w:rsidRPr="0011021A">
        <w:rPr>
          <w:lang w:eastAsia="fr-FR"/>
        </w:rPr>
        <w:t xml:space="preserve"> a </w:t>
      </w:r>
      <w:proofErr w:type="spellStart"/>
      <w:r w:rsidRPr="0011021A">
        <w:rPr>
          <w:lang w:eastAsia="fr-FR"/>
        </w:rPr>
        <w:t>blend</w:t>
      </w:r>
      <w:proofErr w:type="spellEnd"/>
      <w:r w:rsidRPr="0011021A">
        <w:rPr>
          <w:lang w:eastAsia="fr-FR"/>
        </w:rPr>
        <w:t xml:space="preserve"> of butane and propane, </w:t>
      </w:r>
      <w:proofErr w:type="spellStart"/>
      <w:r w:rsidRPr="0011021A">
        <w:rPr>
          <w:lang w:eastAsia="fr-FR"/>
        </w:rPr>
        <w:t>whose</w:t>
      </w:r>
      <w:proofErr w:type="spellEnd"/>
      <w:r w:rsidRPr="0011021A">
        <w:rPr>
          <w:lang w:eastAsia="fr-FR"/>
        </w:rPr>
        <w:t xml:space="preserve"> exact composition </w:t>
      </w:r>
      <w:proofErr w:type="spellStart"/>
      <w:r w:rsidRPr="0011021A">
        <w:rPr>
          <w:lang w:eastAsia="fr-FR"/>
        </w:rPr>
        <w:t>may</w:t>
      </w:r>
      <w:proofErr w:type="spellEnd"/>
      <w:r w:rsidRPr="0011021A">
        <w:rPr>
          <w:lang w:eastAsia="fr-FR"/>
        </w:rPr>
        <w:t xml:space="preserve"> </w:t>
      </w:r>
      <w:proofErr w:type="spellStart"/>
      <w:r w:rsidRPr="0011021A">
        <w:rPr>
          <w:lang w:eastAsia="fr-FR"/>
        </w:rPr>
        <w:t>vary</w:t>
      </w:r>
      <w:proofErr w:type="spellEnd"/>
      <w:r w:rsidRPr="0011021A">
        <w:rPr>
          <w:lang w:eastAsia="fr-FR"/>
        </w:rPr>
        <w:t xml:space="preserve"> </w:t>
      </w:r>
      <w:proofErr w:type="spellStart"/>
      <w:r w:rsidRPr="0011021A">
        <w:rPr>
          <w:lang w:eastAsia="fr-FR"/>
        </w:rPr>
        <w:t>depending</w:t>
      </w:r>
      <w:proofErr w:type="spellEnd"/>
      <w:r w:rsidRPr="0011021A">
        <w:rPr>
          <w:lang w:eastAsia="fr-FR"/>
        </w:rPr>
        <w:t xml:space="preserve"> on the country and on the </w:t>
      </w:r>
      <w:proofErr w:type="spellStart"/>
      <w:r w:rsidRPr="0011021A">
        <w:rPr>
          <w:lang w:eastAsia="fr-FR"/>
        </w:rPr>
        <w:t>period</w:t>
      </w:r>
      <w:proofErr w:type="spellEnd"/>
      <w:r w:rsidRPr="0011021A">
        <w:rPr>
          <w:lang w:eastAsia="fr-FR"/>
        </w:rPr>
        <w:t xml:space="preserve"> of the </w:t>
      </w:r>
      <w:proofErr w:type="spellStart"/>
      <w:r w:rsidRPr="0011021A">
        <w:rPr>
          <w:lang w:eastAsia="fr-FR"/>
        </w:rPr>
        <w:t>year</w:t>
      </w:r>
      <w:proofErr w:type="spellEnd"/>
      <w:r w:rsidRPr="0011021A">
        <w:rPr>
          <w:lang w:eastAsia="fr-FR"/>
        </w:rPr>
        <w:t xml:space="preserve">, </w:t>
      </w:r>
      <w:proofErr w:type="spellStart"/>
      <w:r w:rsidRPr="0011021A">
        <w:rPr>
          <w:lang w:eastAsia="fr-FR"/>
        </w:rPr>
        <w:t>while</w:t>
      </w:r>
      <w:proofErr w:type="spellEnd"/>
      <w:r w:rsidRPr="0011021A">
        <w:rPr>
          <w:lang w:eastAsia="fr-FR"/>
        </w:rPr>
        <w:t xml:space="preserve"> butane and propane </w:t>
      </w:r>
      <w:proofErr w:type="spellStart"/>
      <w:r w:rsidRPr="0011021A">
        <w:rPr>
          <w:lang w:eastAsia="fr-FR"/>
        </w:rPr>
        <w:t>cylinders</w:t>
      </w:r>
      <w:proofErr w:type="spellEnd"/>
      <w:r w:rsidRPr="0011021A">
        <w:rPr>
          <w:lang w:eastAsia="fr-FR"/>
        </w:rPr>
        <w:t xml:space="preserve"> </w:t>
      </w:r>
      <w:proofErr w:type="spellStart"/>
      <w:r w:rsidRPr="0011021A">
        <w:rPr>
          <w:lang w:eastAsia="fr-FR"/>
        </w:rPr>
        <w:t>require</w:t>
      </w:r>
      <w:proofErr w:type="spellEnd"/>
      <w:r w:rsidRPr="0011021A">
        <w:rPr>
          <w:lang w:eastAsia="fr-FR"/>
        </w:rPr>
        <w:t xml:space="preserve"> </w:t>
      </w:r>
      <w:proofErr w:type="spellStart"/>
      <w:r w:rsidRPr="0011021A">
        <w:rPr>
          <w:lang w:eastAsia="fr-FR"/>
        </w:rPr>
        <w:t>different</w:t>
      </w:r>
      <w:proofErr w:type="spellEnd"/>
      <w:r w:rsidRPr="0011021A">
        <w:rPr>
          <w:lang w:eastAsia="fr-FR"/>
        </w:rPr>
        <w:t xml:space="preserve"> pressure </w:t>
      </w:r>
      <w:proofErr w:type="spellStart"/>
      <w:r w:rsidRPr="0011021A">
        <w:rPr>
          <w:lang w:eastAsia="fr-FR"/>
        </w:rPr>
        <w:t>regulators</w:t>
      </w:r>
      <w:proofErr w:type="spellEnd"/>
      <w:r w:rsidRPr="0011021A">
        <w:rPr>
          <w:lang w:eastAsia="fr-FR"/>
        </w:rPr>
        <w:t xml:space="preserve"> and are </w:t>
      </w:r>
      <w:proofErr w:type="spellStart"/>
      <w:r w:rsidRPr="0011021A">
        <w:rPr>
          <w:lang w:eastAsia="fr-FR"/>
        </w:rPr>
        <w:t>subject</w:t>
      </w:r>
      <w:proofErr w:type="spellEnd"/>
      <w:r w:rsidRPr="0011021A">
        <w:rPr>
          <w:lang w:eastAsia="fr-FR"/>
        </w:rPr>
        <w:t xml:space="preserve"> to </w:t>
      </w:r>
      <w:proofErr w:type="spellStart"/>
      <w:r w:rsidRPr="0011021A">
        <w:rPr>
          <w:lang w:eastAsia="fr-FR"/>
        </w:rPr>
        <w:t>different</w:t>
      </w:r>
      <w:proofErr w:type="spellEnd"/>
      <w:r w:rsidRPr="0011021A">
        <w:rPr>
          <w:lang w:eastAsia="fr-FR"/>
        </w:rPr>
        <w:t xml:space="preserve"> </w:t>
      </w:r>
      <w:proofErr w:type="spellStart"/>
      <w:r w:rsidRPr="0011021A">
        <w:rPr>
          <w:lang w:eastAsia="fr-FR"/>
        </w:rPr>
        <w:t>storage</w:t>
      </w:r>
      <w:proofErr w:type="spellEnd"/>
      <w:r w:rsidRPr="0011021A">
        <w:rPr>
          <w:lang w:eastAsia="fr-FR"/>
        </w:rPr>
        <w:t xml:space="preserve"> </w:t>
      </w:r>
      <w:proofErr w:type="spellStart"/>
      <w:r w:rsidRPr="0011021A">
        <w:rPr>
          <w:lang w:eastAsia="fr-FR"/>
        </w:rPr>
        <w:t>requirements</w:t>
      </w:r>
      <w:proofErr w:type="spellEnd"/>
    </w:p>
    <w:p w14:paraId="50F76116" w14:textId="77777777" w:rsidR="00F81840" w:rsidRPr="0011021A" w:rsidRDefault="00F81840" w:rsidP="00F81840">
      <w:pPr>
        <w:pStyle w:val="Bullet1G"/>
        <w:rPr>
          <w:lang w:eastAsia="fr-FR"/>
        </w:rPr>
      </w:pPr>
      <w:proofErr w:type="spellStart"/>
      <w:r w:rsidRPr="0011021A">
        <w:rPr>
          <w:lang w:eastAsia="fr-FR"/>
        </w:rPr>
        <w:t>Accurate</w:t>
      </w:r>
      <w:proofErr w:type="spellEnd"/>
      <w:r w:rsidRPr="0011021A">
        <w:rPr>
          <w:lang w:eastAsia="fr-FR"/>
        </w:rPr>
        <w:t xml:space="preserve"> </w:t>
      </w:r>
      <w:proofErr w:type="spellStart"/>
      <w:r w:rsidRPr="0011021A">
        <w:rPr>
          <w:lang w:eastAsia="fr-FR"/>
        </w:rPr>
        <w:t>weighing</w:t>
      </w:r>
      <w:proofErr w:type="spellEnd"/>
      <w:r w:rsidRPr="0011021A">
        <w:rPr>
          <w:lang w:eastAsia="fr-FR"/>
        </w:rPr>
        <w:t xml:space="preserve"> to </w:t>
      </w:r>
      <w:proofErr w:type="spellStart"/>
      <w:r w:rsidRPr="0011021A">
        <w:rPr>
          <w:lang w:eastAsia="fr-FR"/>
        </w:rPr>
        <w:t>avoid</w:t>
      </w:r>
      <w:proofErr w:type="spellEnd"/>
      <w:r w:rsidRPr="0011021A">
        <w:rPr>
          <w:lang w:eastAsia="fr-FR"/>
        </w:rPr>
        <w:t xml:space="preserve"> </w:t>
      </w:r>
      <w:proofErr w:type="spellStart"/>
      <w:r w:rsidRPr="0011021A">
        <w:rPr>
          <w:lang w:eastAsia="fr-FR"/>
        </w:rPr>
        <w:t>overfilling</w:t>
      </w:r>
      <w:proofErr w:type="spellEnd"/>
    </w:p>
    <w:p w14:paraId="3D546CDF" w14:textId="77777777" w:rsidR="00F81840" w:rsidRPr="0011021A" w:rsidRDefault="00F81840" w:rsidP="00F81840">
      <w:pPr>
        <w:pStyle w:val="Bullet1G"/>
        <w:rPr>
          <w:lang w:eastAsia="fr-FR"/>
        </w:rPr>
      </w:pPr>
      <w:r w:rsidRPr="0011021A">
        <w:rPr>
          <w:lang w:eastAsia="fr-FR"/>
        </w:rPr>
        <w:t xml:space="preserve">Checking of </w:t>
      </w:r>
      <w:proofErr w:type="spellStart"/>
      <w:r w:rsidRPr="0011021A">
        <w:rPr>
          <w:lang w:eastAsia="fr-FR"/>
        </w:rPr>
        <w:t>mandatory</w:t>
      </w:r>
      <w:proofErr w:type="spellEnd"/>
      <w:r w:rsidRPr="0011021A">
        <w:rPr>
          <w:lang w:eastAsia="fr-FR"/>
        </w:rPr>
        <w:t xml:space="preserve"> requalification date </w:t>
      </w:r>
    </w:p>
    <w:p w14:paraId="6AE185B8" w14:textId="77777777" w:rsidR="00F81840" w:rsidRPr="0011021A" w:rsidRDefault="00F81840" w:rsidP="00F81840">
      <w:pPr>
        <w:pStyle w:val="Bullet1G"/>
        <w:rPr>
          <w:lang w:eastAsia="fr-FR"/>
        </w:rPr>
      </w:pPr>
      <w:proofErr w:type="spellStart"/>
      <w:r w:rsidRPr="0011021A">
        <w:rPr>
          <w:lang w:eastAsia="fr-FR"/>
        </w:rPr>
        <w:t>Leak</w:t>
      </w:r>
      <w:proofErr w:type="spellEnd"/>
      <w:r w:rsidRPr="0011021A">
        <w:rPr>
          <w:lang w:eastAsia="fr-FR"/>
        </w:rPr>
        <w:t xml:space="preserve"> control </w:t>
      </w:r>
      <w:proofErr w:type="spellStart"/>
      <w:r w:rsidRPr="0011021A">
        <w:rPr>
          <w:lang w:eastAsia="fr-FR"/>
        </w:rPr>
        <w:t>after</w:t>
      </w:r>
      <w:proofErr w:type="spellEnd"/>
      <w:r w:rsidRPr="0011021A">
        <w:rPr>
          <w:lang w:eastAsia="fr-FR"/>
        </w:rPr>
        <w:t xml:space="preserve"> </w:t>
      </w:r>
      <w:proofErr w:type="spellStart"/>
      <w:r w:rsidRPr="0011021A">
        <w:rPr>
          <w:lang w:eastAsia="fr-FR"/>
        </w:rPr>
        <w:t>filling</w:t>
      </w:r>
      <w:proofErr w:type="spellEnd"/>
      <w:r w:rsidRPr="0011021A">
        <w:rPr>
          <w:lang w:eastAsia="fr-FR"/>
        </w:rPr>
        <w:t xml:space="preserve"> on </w:t>
      </w:r>
      <w:proofErr w:type="spellStart"/>
      <w:r w:rsidRPr="0011021A">
        <w:rPr>
          <w:lang w:eastAsia="fr-FR"/>
        </w:rPr>
        <w:t>both</w:t>
      </w:r>
      <w:proofErr w:type="spellEnd"/>
      <w:r w:rsidRPr="0011021A">
        <w:rPr>
          <w:lang w:eastAsia="fr-FR"/>
        </w:rPr>
        <w:t xml:space="preserve"> the </w:t>
      </w:r>
      <w:proofErr w:type="spellStart"/>
      <w:r w:rsidRPr="0011021A">
        <w:rPr>
          <w:lang w:eastAsia="fr-FR"/>
        </w:rPr>
        <w:t>cylinder</w:t>
      </w:r>
      <w:proofErr w:type="spellEnd"/>
      <w:r w:rsidRPr="0011021A">
        <w:rPr>
          <w:lang w:eastAsia="fr-FR"/>
        </w:rPr>
        <w:t xml:space="preserve"> and the valve </w:t>
      </w:r>
    </w:p>
    <w:p w14:paraId="218A8D02" w14:textId="77777777" w:rsidR="00F81840" w:rsidRPr="0011021A" w:rsidRDefault="00F81840" w:rsidP="00F81840">
      <w:pPr>
        <w:pStyle w:val="SingleTxtG"/>
        <w:rPr>
          <w:lang w:eastAsia="fr-FR"/>
        </w:rPr>
      </w:pPr>
      <w:r w:rsidRPr="0011021A">
        <w:rPr>
          <w:lang w:eastAsia="fr-FR"/>
        </w:rPr>
        <w:t>AEGPL w</w:t>
      </w:r>
      <w:r>
        <w:rPr>
          <w:lang w:eastAsia="fr-FR"/>
        </w:rPr>
        <w:t>ishes</w:t>
      </w:r>
      <w:r w:rsidRPr="0011021A">
        <w:rPr>
          <w:lang w:eastAsia="fr-FR"/>
        </w:rPr>
        <w:t xml:space="preserve"> to highlight that those critical safety measures are very unlikely to be properly undertaken when cylinders are filled at </w:t>
      </w:r>
      <w:proofErr w:type="spellStart"/>
      <w:r w:rsidRPr="0011021A">
        <w:rPr>
          <w:lang w:eastAsia="fr-FR"/>
        </w:rPr>
        <w:t>Autogas</w:t>
      </w:r>
      <w:proofErr w:type="spellEnd"/>
      <w:r w:rsidRPr="0011021A">
        <w:rPr>
          <w:lang w:eastAsia="fr-FR"/>
        </w:rPr>
        <w:t xml:space="preserve"> retail outlets by the end-users, even if the cylinder is fitted with an overfill prevention system. </w:t>
      </w:r>
    </w:p>
    <w:p w14:paraId="5B504CE8" w14:textId="77777777" w:rsidR="00F81840" w:rsidRPr="0011021A" w:rsidRDefault="00F81840" w:rsidP="00F81840">
      <w:pPr>
        <w:pStyle w:val="SingleTxtG"/>
        <w:rPr>
          <w:lang w:eastAsia="fr-FR"/>
        </w:rPr>
      </w:pPr>
      <w:r w:rsidRPr="0011021A">
        <w:rPr>
          <w:lang w:eastAsia="fr-FR"/>
        </w:rPr>
        <w:t xml:space="preserve">The same holds also when cylinders are filled at any other facility that is not intended and licenced specifically for this purpose. </w:t>
      </w:r>
    </w:p>
    <w:p w14:paraId="3E2FA3F2" w14:textId="77777777" w:rsidR="00F81840" w:rsidRDefault="00F81840" w:rsidP="00F81840">
      <w:pPr>
        <w:pStyle w:val="SingleTxtG"/>
        <w:rPr>
          <w:lang w:eastAsia="fr-FR"/>
        </w:rPr>
      </w:pPr>
      <w:r w:rsidRPr="0011021A">
        <w:rPr>
          <w:lang w:eastAsia="fr-FR"/>
        </w:rPr>
        <w:lastRenderedPageBreak/>
        <w:t xml:space="preserve">AEGPL therefore strongly advises against allowing the refill of any type of LPG cylinders at </w:t>
      </w:r>
      <w:proofErr w:type="spellStart"/>
      <w:r w:rsidRPr="0011021A">
        <w:rPr>
          <w:lang w:eastAsia="fr-FR"/>
        </w:rPr>
        <w:t>Autogas</w:t>
      </w:r>
      <w:proofErr w:type="spellEnd"/>
      <w:r w:rsidRPr="0011021A">
        <w:rPr>
          <w:lang w:eastAsia="fr-FR"/>
        </w:rPr>
        <w:t xml:space="preserve"> retail outlets, except those permanently fixed to a mobile-home/caravan</w:t>
      </w:r>
      <w:r>
        <w:rPr>
          <w:lang w:eastAsia="fr-FR"/>
        </w:rPr>
        <w:t xml:space="preserve"> and equipped with all safety accessories to avoid overfill during filling</w:t>
      </w:r>
      <w:r w:rsidRPr="0011021A">
        <w:rPr>
          <w:lang w:eastAsia="fr-FR"/>
        </w:rPr>
        <w:t xml:space="preserve">. </w:t>
      </w:r>
    </w:p>
    <w:p w14:paraId="44B15EF2" w14:textId="77777777" w:rsidR="00F81840" w:rsidRPr="00A01CC7" w:rsidRDefault="00F81840" w:rsidP="00F81840">
      <w:pPr>
        <w:pStyle w:val="SingleTxtG"/>
        <w:rPr>
          <w:color w:val="000000" w:themeColor="text1"/>
          <w:lang w:eastAsia="fr-FR"/>
        </w:rPr>
      </w:pPr>
      <w:r w:rsidRPr="0011021A">
        <w:rPr>
          <w:lang w:eastAsia="fr-FR"/>
        </w:rPr>
        <w:t xml:space="preserve">Allowing cylinder filling at </w:t>
      </w:r>
      <w:proofErr w:type="spellStart"/>
      <w:r w:rsidRPr="0011021A">
        <w:rPr>
          <w:lang w:eastAsia="fr-FR"/>
        </w:rPr>
        <w:t>Autogas</w:t>
      </w:r>
      <w:proofErr w:type="spellEnd"/>
      <w:r w:rsidRPr="0011021A">
        <w:rPr>
          <w:lang w:eastAsia="fr-FR"/>
        </w:rPr>
        <w:t xml:space="preserve"> stations is not only in direct conflict with many national laws across Europe</w:t>
      </w:r>
      <w:r>
        <w:rPr>
          <w:lang w:eastAsia="fr-FR"/>
        </w:rPr>
        <w:t>, that explicitly forbid it mainly for safety reasons</w:t>
      </w:r>
      <w:r w:rsidRPr="0011021A">
        <w:rPr>
          <w:lang w:eastAsia="fr-FR"/>
        </w:rPr>
        <w:t xml:space="preserve">, but we believe it also </w:t>
      </w:r>
      <w:r w:rsidRPr="00A01CC7">
        <w:rPr>
          <w:color w:val="000000" w:themeColor="text1"/>
          <w:lang w:eastAsia="fr-FR"/>
        </w:rPr>
        <w:t>represents a risk to negate the significant safety measures developed over years in the European LPG industry, for both customers and employees.</w:t>
      </w:r>
    </w:p>
    <w:p w14:paraId="4709D68A" w14:textId="77777777" w:rsidR="00F81840" w:rsidRPr="00A01CC7" w:rsidRDefault="00F81840" w:rsidP="00F81840">
      <w:pPr>
        <w:pStyle w:val="SingleTxtG"/>
        <w:rPr>
          <w:color w:val="000000" w:themeColor="text1"/>
          <w:lang w:eastAsia="fr-FR"/>
        </w:rPr>
      </w:pPr>
      <w:r w:rsidRPr="00A01CC7">
        <w:rPr>
          <w:color w:val="000000" w:themeColor="text1"/>
          <w:lang w:eastAsia="fr-FR"/>
        </w:rPr>
        <w:t>Regarding the specific questions, opinions requested as these as stated in par. 11 of the document</w:t>
      </w:r>
      <w:r>
        <w:rPr>
          <w:color w:val="000000" w:themeColor="text1"/>
          <w:lang w:eastAsia="fr-FR"/>
        </w:rPr>
        <w:t>, these are to be discussed during the meeting, initial views as below</w:t>
      </w:r>
      <w:r w:rsidRPr="00A01CC7">
        <w:rPr>
          <w:color w:val="000000" w:themeColor="text1"/>
          <w:lang w:eastAsia="fr-FR"/>
        </w:rPr>
        <w:t xml:space="preserve">:  </w:t>
      </w:r>
    </w:p>
    <w:p w14:paraId="24469173" w14:textId="728BAC0B" w:rsidR="00F81840" w:rsidRPr="00A01CC7" w:rsidRDefault="00F81840" w:rsidP="00F81840">
      <w:pPr>
        <w:pStyle w:val="SingleTxtG"/>
      </w:pPr>
      <w:r>
        <w:tab/>
      </w:r>
      <w:r>
        <w:tab/>
      </w:r>
      <w:r>
        <w:rPr>
          <w:lang w:val="fr-CH"/>
        </w:rPr>
        <w:t>(a)</w:t>
      </w:r>
      <w:r>
        <w:rPr>
          <w:lang w:val="fr-CH"/>
        </w:rPr>
        <w:tab/>
      </w:r>
      <w:r w:rsidRPr="00A01CC7">
        <w:t>How is the filling of portable LPG cylinders at gas stations and other filling facilities regulated in the different countries applying RID/</w:t>
      </w:r>
      <w:proofErr w:type="gramStart"/>
      <w:r w:rsidRPr="00A01CC7">
        <w:t>ADR?</w:t>
      </w:r>
      <w:proofErr w:type="gramEnd"/>
      <w:r w:rsidRPr="00A01CC7">
        <w:t xml:space="preserve"> </w:t>
      </w:r>
    </w:p>
    <w:p w14:paraId="4246B2F5" w14:textId="14F4D3A2" w:rsidR="00F81840" w:rsidRPr="00A01CC7" w:rsidRDefault="00F81840" w:rsidP="00F81840">
      <w:pPr>
        <w:pStyle w:val="SingleTxtG"/>
      </w:pPr>
      <w:r>
        <w:tab/>
      </w:r>
      <w:r>
        <w:tab/>
      </w:r>
      <w:r>
        <w:tab/>
      </w:r>
      <w:r w:rsidRPr="00A01CC7">
        <w:t xml:space="preserve">AEGPL: </w:t>
      </w:r>
      <w:r>
        <w:t>D</w:t>
      </w:r>
      <w:r w:rsidRPr="00A01CC7">
        <w:t>elegat</w:t>
      </w:r>
      <w:r>
        <w:t xml:space="preserve">es will respond directly but </w:t>
      </w:r>
      <w:r w:rsidRPr="00A01CC7">
        <w:t xml:space="preserve">in Italy for example </w:t>
      </w:r>
      <w:r>
        <w:t xml:space="preserve">this </w:t>
      </w:r>
      <w:r w:rsidRPr="00A01CC7">
        <w:t>is forbidden by law and fines from 5000€ to 10000€ are applied to operators who fill LPG cylinders and to the users that request for the filling.</w:t>
      </w:r>
    </w:p>
    <w:p w14:paraId="5F778DC7" w14:textId="2CEE4598" w:rsidR="00F81840" w:rsidRPr="00A01CC7" w:rsidRDefault="00F81840" w:rsidP="00F81840">
      <w:pPr>
        <w:pStyle w:val="SingleTxtG"/>
      </w:pPr>
      <w:r>
        <w:tab/>
      </w:r>
      <w:r>
        <w:tab/>
      </w:r>
      <w:r>
        <w:rPr>
          <w:lang w:val="fr-CH"/>
        </w:rPr>
        <w:t>(b)</w:t>
      </w:r>
      <w:r>
        <w:rPr>
          <w:lang w:val="fr-CH"/>
        </w:rPr>
        <w:tab/>
      </w:r>
      <w:r w:rsidRPr="00A01CC7">
        <w:t xml:space="preserve">Considering that RID/ADR provides for exemptions (1.1.3.1, 1.1.3.2), is packing instruction P200 applicable to private individuals and enterprises filling portable cylinders for their own </w:t>
      </w:r>
      <w:proofErr w:type="gramStart"/>
      <w:r w:rsidRPr="00A01CC7">
        <w:t>supply?</w:t>
      </w:r>
      <w:proofErr w:type="gramEnd"/>
      <w:r w:rsidRPr="00A01CC7">
        <w:t xml:space="preserve"> </w:t>
      </w:r>
    </w:p>
    <w:p w14:paraId="0886FE50" w14:textId="0EAB018B" w:rsidR="00F81840" w:rsidRPr="00A01CC7" w:rsidRDefault="00F81840" w:rsidP="00F81840">
      <w:pPr>
        <w:pStyle w:val="SingleTxtG"/>
      </w:pPr>
      <w:r>
        <w:tab/>
      </w:r>
      <w:r>
        <w:tab/>
      </w:r>
      <w:r>
        <w:tab/>
      </w:r>
      <w:r w:rsidRPr="00A01CC7">
        <w:t>AEGPL: Formally not applicable, however it provides a very strong guidance and deviation</w:t>
      </w:r>
      <w:r>
        <w:t>s</w:t>
      </w:r>
      <w:r w:rsidRPr="00A01CC7">
        <w:t xml:space="preserve"> from this guidance compromise safety </w:t>
      </w:r>
    </w:p>
    <w:p w14:paraId="79B189D4" w14:textId="158E3628" w:rsidR="00F81840" w:rsidRPr="00A01CC7" w:rsidRDefault="00F81840" w:rsidP="00F81840">
      <w:pPr>
        <w:pStyle w:val="SingleTxtG"/>
      </w:pPr>
      <w:r>
        <w:tab/>
      </w:r>
      <w:r>
        <w:tab/>
      </w:r>
      <w:r>
        <w:rPr>
          <w:lang w:val="fr-CH"/>
        </w:rPr>
        <w:t>(c)</w:t>
      </w:r>
      <w:r>
        <w:rPr>
          <w:lang w:val="fr-CH"/>
        </w:rPr>
        <w:tab/>
      </w:r>
      <w:r w:rsidRPr="00A01CC7">
        <w:t>Is it possible for private individuals and enterprises filling cylinders for their own supply to fill portable cylinders in compliance with the requirements of P</w:t>
      </w:r>
      <w:proofErr w:type="gramStart"/>
      <w:r w:rsidRPr="00A01CC7">
        <w:t>200?</w:t>
      </w:r>
      <w:proofErr w:type="gramEnd"/>
      <w:r w:rsidRPr="00A01CC7">
        <w:t xml:space="preserve"> </w:t>
      </w:r>
    </w:p>
    <w:p w14:paraId="2B018965" w14:textId="472DA07E" w:rsidR="00F81840" w:rsidRPr="00A01CC7" w:rsidRDefault="00F81840" w:rsidP="00F81840">
      <w:pPr>
        <w:pStyle w:val="SingleTxtG"/>
      </w:pPr>
      <w:r>
        <w:tab/>
      </w:r>
      <w:r>
        <w:tab/>
      </w:r>
      <w:r>
        <w:tab/>
      </w:r>
      <w:r w:rsidRPr="00A01CC7">
        <w:t>AEGPL: Yes, it is possible</w:t>
      </w:r>
      <w:r>
        <w:t xml:space="preserve"> in theory</w:t>
      </w:r>
      <w:r w:rsidRPr="00A01CC7">
        <w:t xml:space="preserve">. However, experience has shown that it is highly unlikely that all the requirements of P200 can be met in practice. </w:t>
      </w:r>
    </w:p>
    <w:p w14:paraId="37D6DE0C" w14:textId="1E85E786" w:rsidR="00F81840" w:rsidRPr="00CB7CEF" w:rsidRDefault="00F81840" w:rsidP="00F81840">
      <w:pPr>
        <w:pStyle w:val="SingleTxtG"/>
      </w:pPr>
      <w:r>
        <w:tab/>
      </w:r>
      <w:r>
        <w:tab/>
      </w:r>
      <w:r>
        <w:rPr>
          <w:lang w:val="fr-CH"/>
        </w:rPr>
        <w:t>(d)</w:t>
      </w:r>
      <w:r>
        <w:rPr>
          <w:lang w:val="fr-CH"/>
        </w:rPr>
        <w:tab/>
      </w:r>
      <w:r w:rsidRPr="00CB7CEF">
        <w:t xml:space="preserve">Considering that caravans and motorhomes are travelling throughout Europe, should the filling of portable LPG cylinders at gas stations and other filling facilities be internationally </w:t>
      </w:r>
      <w:proofErr w:type="gramStart"/>
      <w:r w:rsidRPr="00CB7CEF">
        <w:t>regulated?</w:t>
      </w:r>
      <w:proofErr w:type="gramEnd"/>
      <w:r w:rsidRPr="00CB7CEF">
        <w:t xml:space="preserve"> </w:t>
      </w:r>
    </w:p>
    <w:p w14:paraId="49113C9D" w14:textId="20784F90" w:rsidR="00F81840" w:rsidRPr="00CB7CEF" w:rsidRDefault="00F81840" w:rsidP="00F81840">
      <w:pPr>
        <w:pStyle w:val="SingleTxtG"/>
      </w:pPr>
      <w:r>
        <w:tab/>
      </w:r>
      <w:r>
        <w:tab/>
      </w:r>
      <w:r>
        <w:tab/>
      </w:r>
      <w:r w:rsidRPr="00CB7CEF">
        <w:t xml:space="preserve">AEGPL: As stated above, portable LPG cylinders permanently fixed to a mobile-home/caravan and equipped with all safety accessories to avoid overfill during filling, can be filled at gas stations, even if again this practice does not provide the same safety assurance as filling cylinders at authorised filling facilities in accordance with P200. </w:t>
      </w:r>
    </w:p>
    <w:p w14:paraId="354F2D1A" w14:textId="01667C95" w:rsidR="00F81840" w:rsidRPr="00CB7CEF" w:rsidRDefault="00F81840" w:rsidP="00F81840">
      <w:pPr>
        <w:pStyle w:val="SingleTxtG"/>
      </w:pPr>
      <w:r>
        <w:tab/>
      </w:r>
      <w:r>
        <w:tab/>
      </w:r>
      <w:r>
        <w:tab/>
      </w:r>
      <w:r w:rsidRPr="00CB7CEF">
        <w:t>This practice could potentially be internationally regulated although very difficult</w:t>
      </w:r>
      <w:r>
        <w:t xml:space="preserve"> if ever possible</w:t>
      </w:r>
      <w:r w:rsidRPr="00CB7CEF">
        <w:t xml:space="preserve">, and only for cylinders fixed to mobile homes / caravans as described above. However, amongst others, the lack of common filling/valve connections is a </w:t>
      </w:r>
      <w:r>
        <w:t xml:space="preserve">serious </w:t>
      </w:r>
      <w:r w:rsidRPr="00CB7CEF">
        <w:t>obstacle</w:t>
      </w:r>
      <w:r>
        <w:t>.</w:t>
      </w:r>
      <w:r w:rsidRPr="00CB7CEF">
        <w:t xml:space="preserve"> </w:t>
      </w:r>
    </w:p>
    <w:p w14:paraId="3981FEA9" w14:textId="2351F42C" w:rsidR="00F81840" w:rsidRPr="00CB7CEF" w:rsidRDefault="00F81840" w:rsidP="00F81840">
      <w:pPr>
        <w:pStyle w:val="SingleTxtG"/>
      </w:pPr>
      <w:r>
        <w:tab/>
      </w:r>
      <w:r>
        <w:tab/>
      </w:r>
      <w:r>
        <w:rPr>
          <w:lang w:val="fr-CH"/>
        </w:rPr>
        <w:t>(e)</w:t>
      </w:r>
      <w:r>
        <w:rPr>
          <w:lang w:val="fr-CH"/>
        </w:rPr>
        <w:tab/>
      </w:r>
      <w:r w:rsidRPr="00CB7CEF">
        <w:t xml:space="preserve">Is there a need to adapt the regulations for the transport of dangerous </w:t>
      </w:r>
      <w:proofErr w:type="gramStart"/>
      <w:r w:rsidRPr="00CB7CEF">
        <w:t>goods?</w:t>
      </w:r>
      <w:proofErr w:type="gramEnd"/>
      <w:r w:rsidRPr="00CB7CEF">
        <w:t xml:space="preserve"> </w:t>
      </w:r>
    </w:p>
    <w:p w14:paraId="4B13666C" w14:textId="7E939EF7" w:rsidR="00F81840" w:rsidRPr="00A01CC7" w:rsidRDefault="00F81840" w:rsidP="00F81840">
      <w:pPr>
        <w:pStyle w:val="SingleTxtG"/>
      </w:pPr>
      <w:r>
        <w:tab/>
      </w:r>
      <w:r>
        <w:tab/>
      </w:r>
      <w:r>
        <w:tab/>
      </w:r>
      <w:r w:rsidRPr="00CB7CEF">
        <w:t xml:space="preserve">AEGPL: To be discussed. In any case, the Joint Meeting should clearly express the position that </w:t>
      </w:r>
      <w:r>
        <w:t>although the scope of ADR does not cover today they activities in question (private individuals etc.)</w:t>
      </w:r>
      <w:r w:rsidRPr="00A01CC7">
        <w:t xml:space="preserve">, </w:t>
      </w:r>
      <w:r>
        <w:t xml:space="preserve">in practice, </w:t>
      </w:r>
      <w:r w:rsidRPr="00A01CC7">
        <w:t xml:space="preserve">only </w:t>
      </w:r>
      <w:r>
        <w:t xml:space="preserve">the </w:t>
      </w:r>
      <w:r w:rsidRPr="00A01CC7">
        <w:t xml:space="preserve">cylinder filling operations that take place in accordance with P200 can provide the </w:t>
      </w:r>
      <w:r>
        <w:t xml:space="preserve">high levels of </w:t>
      </w:r>
      <w:r w:rsidRPr="00A01CC7">
        <w:t xml:space="preserve">safety required for the transport and </w:t>
      </w:r>
      <w:r>
        <w:t xml:space="preserve">the </w:t>
      </w:r>
      <w:r w:rsidRPr="00A01CC7">
        <w:t xml:space="preserve">use of LPG cylinders. </w:t>
      </w:r>
    </w:p>
    <w:p w14:paraId="424D0C95" w14:textId="255D8F4B" w:rsidR="00F81840" w:rsidRPr="00A01CC7" w:rsidRDefault="00F81840" w:rsidP="00F81840">
      <w:pPr>
        <w:pStyle w:val="SingleTxtG"/>
      </w:pPr>
      <w:r>
        <w:tab/>
      </w:r>
      <w:r>
        <w:tab/>
      </w:r>
      <w:r>
        <w:rPr>
          <w:lang w:val="fr-CH"/>
        </w:rPr>
        <w:t>(f)</w:t>
      </w:r>
      <w:r>
        <w:rPr>
          <w:lang w:val="fr-CH"/>
        </w:rPr>
        <w:tab/>
      </w:r>
      <w:r w:rsidRPr="00A01CC7">
        <w:t xml:space="preserve">Are other measures necessary to ensure </w:t>
      </w:r>
      <w:proofErr w:type="gramStart"/>
      <w:r w:rsidRPr="00A01CC7">
        <w:t>safety?</w:t>
      </w:r>
      <w:proofErr w:type="gramEnd"/>
      <w:r w:rsidRPr="00A01CC7">
        <w:t xml:space="preserve"> </w:t>
      </w:r>
    </w:p>
    <w:p w14:paraId="20E897AF" w14:textId="71D73BFD" w:rsidR="00F81840" w:rsidRDefault="00F81840" w:rsidP="00F81840">
      <w:pPr>
        <w:pStyle w:val="SingleTxtG"/>
      </w:pPr>
      <w:r>
        <w:tab/>
      </w:r>
      <w:r>
        <w:tab/>
      </w:r>
      <w:r>
        <w:tab/>
      </w:r>
      <w:r w:rsidRPr="00A01CC7">
        <w:t xml:space="preserve">AEGPL: To be discussed. </w:t>
      </w:r>
    </w:p>
    <w:p w14:paraId="69253FA2" w14:textId="7E43863B" w:rsidR="00F81840" w:rsidRPr="00F81840" w:rsidRDefault="00F81840" w:rsidP="00F81840">
      <w:pPr>
        <w:pStyle w:val="SingleTxtG"/>
        <w:spacing w:before="240" w:after="0"/>
        <w:jc w:val="center"/>
        <w:rPr>
          <w:u w:val="single"/>
        </w:rPr>
      </w:pPr>
      <w:r>
        <w:rPr>
          <w:u w:val="single"/>
        </w:rPr>
        <w:tab/>
      </w:r>
      <w:r>
        <w:rPr>
          <w:u w:val="single"/>
        </w:rPr>
        <w:tab/>
      </w:r>
      <w:r>
        <w:rPr>
          <w:u w:val="single"/>
        </w:rPr>
        <w:tab/>
      </w:r>
    </w:p>
    <w:sectPr w:rsidR="00F81840" w:rsidRPr="00F81840" w:rsidSect="00BB7FE9">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7A4D" w14:textId="77777777" w:rsidR="001F5970" w:rsidRDefault="001F5970"/>
  </w:endnote>
  <w:endnote w:type="continuationSeparator" w:id="0">
    <w:p w14:paraId="33367A4E" w14:textId="77777777" w:rsidR="001F5970" w:rsidRDefault="001F5970"/>
  </w:endnote>
  <w:endnote w:type="continuationNotice" w:id="1">
    <w:p w14:paraId="33367A4F" w14:textId="77777777" w:rsidR="001F5970" w:rsidRDefault="001F5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7A52" w14:textId="3891682F"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9E24F1">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7A53" w14:textId="565EDEAD"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F81840">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67A4A" w14:textId="77777777" w:rsidR="001F5970" w:rsidRPr="000B175B" w:rsidRDefault="001F5970" w:rsidP="000B175B">
      <w:pPr>
        <w:tabs>
          <w:tab w:val="right" w:pos="2155"/>
        </w:tabs>
        <w:spacing w:after="80"/>
        <w:ind w:left="680"/>
        <w:rPr>
          <w:u w:val="single"/>
        </w:rPr>
      </w:pPr>
      <w:r>
        <w:rPr>
          <w:u w:val="single"/>
        </w:rPr>
        <w:tab/>
      </w:r>
    </w:p>
  </w:footnote>
  <w:footnote w:type="continuationSeparator" w:id="0">
    <w:p w14:paraId="33367A4B" w14:textId="77777777" w:rsidR="001F5970" w:rsidRPr="00FC68B7" w:rsidRDefault="001F5970" w:rsidP="00FC68B7">
      <w:pPr>
        <w:tabs>
          <w:tab w:val="left" w:pos="2155"/>
        </w:tabs>
        <w:spacing w:after="80"/>
        <w:ind w:left="680"/>
        <w:rPr>
          <w:u w:val="single"/>
        </w:rPr>
      </w:pPr>
      <w:r>
        <w:rPr>
          <w:u w:val="single"/>
        </w:rPr>
        <w:tab/>
      </w:r>
    </w:p>
  </w:footnote>
  <w:footnote w:type="continuationNotice" w:id="1">
    <w:p w14:paraId="33367A4C" w14:textId="77777777" w:rsidR="001F5970" w:rsidRDefault="001F5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7A50" w14:textId="67A24014" w:rsidR="00652CFC" w:rsidRPr="00652CFC" w:rsidRDefault="00652CFC">
    <w:pPr>
      <w:pStyle w:val="Header"/>
      <w:rPr>
        <w:lang w:val="fr-CH"/>
      </w:rPr>
    </w:pPr>
    <w:r>
      <w:rPr>
        <w:lang w:val="fr-CH"/>
      </w:rPr>
      <w:t>INF.</w:t>
    </w:r>
    <w:r w:rsidR="00F81840">
      <w:rPr>
        <w:lang w:val="fr-CH"/>
      </w:rPr>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7A51" w14:textId="545E07EE" w:rsidR="00652CFC" w:rsidRPr="00652CFC" w:rsidRDefault="00652CFC" w:rsidP="00652CFC">
    <w:pPr>
      <w:pStyle w:val="Header"/>
      <w:pBdr>
        <w:bottom w:val="single" w:sz="4" w:space="1" w:color="auto"/>
      </w:pBdr>
      <w:jc w:val="right"/>
      <w:rPr>
        <w:lang w:val="fr-CH"/>
      </w:rPr>
    </w:pPr>
    <w:r>
      <w:rPr>
        <w:lang w:val="fr-CH"/>
      </w:rPr>
      <w:t>INF.</w:t>
    </w:r>
    <w:r w:rsidR="00F81840">
      <w:rPr>
        <w:lang w:val="fr-CH"/>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964C31"/>
    <w:multiLevelType w:val="hybridMultilevel"/>
    <w:tmpl w:val="EE106344"/>
    <w:lvl w:ilvl="0" w:tplc="FD7290E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90F7841"/>
    <w:multiLevelType w:val="hybridMultilevel"/>
    <w:tmpl w:val="372AC77C"/>
    <w:lvl w:ilvl="0" w:tplc="87D8EC7E">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2716CC"/>
    <w:multiLevelType w:val="hybridMultilevel"/>
    <w:tmpl w:val="9FE24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21"/>
  </w:num>
  <w:num w:numId="15">
    <w:abstractNumId w:val="14"/>
  </w:num>
  <w:num w:numId="16">
    <w:abstractNumId w:val="11"/>
  </w:num>
  <w:num w:numId="17">
    <w:abstractNumId w:val="23"/>
  </w:num>
  <w:num w:numId="18">
    <w:abstractNumId w:val="15"/>
  </w:num>
  <w:num w:numId="19">
    <w:abstractNumId w:val="24"/>
  </w:num>
  <w:num w:numId="20">
    <w:abstractNumId w:val="20"/>
  </w:num>
  <w:num w:numId="21">
    <w:abstractNumId w:val="22"/>
  </w:num>
  <w:num w:numId="22">
    <w:abstractNumId w:val="13"/>
  </w:num>
  <w:num w:numId="23">
    <w:abstractNumId w:val="12"/>
  </w:num>
  <w:num w:numId="24">
    <w:abstractNumId w:val="19"/>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0"/>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212EC"/>
    <w:rsid w:val="00037F90"/>
    <w:rsid w:val="00046B1F"/>
    <w:rsid w:val="00050F6B"/>
    <w:rsid w:val="00057E97"/>
    <w:rsid w:val="00063D58"/>
    <w:rsid w:val="00072C8C"/>
    <w:rsid w:val="000733B5"/>
    <w:rsid w:val="00081815"/>
    <w:rsid w:val="000931C0"/>
    <w:rsid w:val="00096262"/>
    <w:rsid w:val="00097556"/>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5117"/>
    <w:rsid w:val="00151686"/>
    <w:rsid w:val="00155068"/>
    <w:rsid w:val="00165F3A"/>
    <w:rsid w:val="001A57BD"/>
    <w:rsid w:val="001A6E55"/>
    <w:rsid w:val="001B13A5"/>
    <w:rsid w:val="001B4375"/>
    <w:rsid w:val="001B4B04"/>
    <w:rsid w:val="001C365B"/>
    <w:rsid w:val="001C6663"/>
    <w:rsid w:val="001C7895"/>
    <w:rsid w:val="001D0C8C"/>
    <w:rsid w:val="001D1419"/>
    <w:rsid w:val="001D26DF"/>
    <w:rsid w:val="001D3A03"/>
    <w:rsid w:val="001E0B9E"/>
    <w:rsid w:val="001E7B67"/>
    <w:rsid w:val="001F5753"/>
    <w:rsid w:val="001F5970"/>
    <w:rsid w:val="001F7435"/>
    <w:rsid w:val="00202DA8"/>
    <w:rsid w:val="00203753"/>
    <w:rsid w:val="002102FF"/>
    <w:rsid w:val="0021114C"/>
    <w:rsid w:val="0021157B"/>
    <w:rsid w:val="00211E0B"/>
    <w:rsid w:val="002336E0"/>
    <w:rsid w:val="0024023A"/>
    <w:rsid w:val="00243217"/>
    <w:rsid w:val="00252290"/>
    <w:rsid w:val="0026532A"/>
    <w:rsid w:val="00267F5F"/>
    <w:rsid w:val="00286B4D"/>
    <w:rsid w:val="00293582"/>
    <w:rsid w:val="002A3C85"/>
    <w:rsid w:val="002A603B"/>
    <w:rsid w:val="002C4811"/>
    <w:rsid w:val="002D4643"/>
    <w:rsid w:val="002D4B6C"/>
    <w:rsid w:val="002F175C"/>
    <w:rsid w:val="00302E18"/>
    <w:rsid w:val="003050A4"/>
    <w:rsid w:val="0030606F"/>
    <w:rsid w:val="003229D8"/>
    <w:rsid w:val="003358CF"/>
    <w:rsid w:val="00345184"/>
    <w:rsid w:val="00352709"/>
    <w:rsid w:val="003571EA"/>
    <w:rsid w:val="00371178"/>
    <w:rsid w:val="003748FD"/>
    <w:rsid w:val="003A6810"/>
    <w:rsid w:val="003B311A"/>
    <w:rsid w:val="003B36D1"/>
    <w:rsid w:val="003C2CC4"/>
    <w:rsid w:val="003C7C2C"/>
    <w:rsid w:val="003D04C9"/>
    <w:rsid w:val="003D4B23"/>
    <w:rsid w:val="003E0C3C"/>
    <w:rsid w:val="00400297"/>
    <w:rsid w:val="0040320D"/>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4E04"/>
    <w:rsid w:val="004D5426"/>
    <w:rsid w:val="004E0C05"/>
    <w:rsid w:val="004E77B2"/>
    <w:rsid w:val="004F3D1D"/>
    <w:rsid w:val="00503DEB"/>
    <w:rsid w:val="00504B2D"/>
    <w:rsid w:val="00507993"/>
    <w:rsid w:val="00514A11"/>
    <w:rsid w:val="0052136D"/>
    <w:rsid w:val="00522B58"/>
    <w:rsid w:val="00523CD7"/>
    <w:rsid w:val="0052775E"/>
    <w:rsid w:val="005420F2"/>
    <w:rsid w:val="00543B68"/>
    <w:rsid w:val="00546993"/>
    <w:rsid w:val="005501AB"/>
    <w:rsid w:val="005628B6"/>
    <w:rsid w:val="00562CBB"/>
    <w:rsid w:val="00586813"/>
    <w:rsid w:val="0059363D"/>
    <w:rsid w:val="005A0C10"/>
    <w:rsid w:val="005B12FC"/>
    <w:rsid w:val="005B3DB3"/>
    <w:rsid w:val="005B4E13"/>
    <w:rsid w:val="005C68F0"/>
    <w:rsid w:val="005D2A29"/>
    <w:rsid w:val="005D7F39"/>
    <w:rsid w:val="005E6A77"/>
    <w:rsid w:val="005F7B75"/>
    <w:rsid w:val="006001EE"/>
    <w:rsid w:val="006019F1"/>
    <w:rsid w:val="00605042"/>
    <w:rsid w:val="00611FC4"/>
    <w:rsid w:val="006176FB"/>
    <w:rsid w:val="00630BAF"/>
    <w:rsid w:val="00636FC3"/>
    <w:rsid w:val="00640B26"/>
    <w:rsid w:val="00643033"/>
    <w:rsid w:val="00652CFC"/>
    <w:rsid w:val="00652D0A"/>
    <w:rsid w:val="006623D5"/>
    <w:rsid w:val="00662BB6"/>
    <w:rsid w:val="00667F8F"/>
    <w:rsid w:val="006741F1"/>
    <w:rsid w:val="00684C21"/>
    <w:rsid w:val="006A0D0E"/>
    <w:rsid w:val="006A2530"/>
    <w:rsid w:val="006A6724"/>
    <w:rsid w:val="006B1C12"/>
    <w:rsid w:val="006C3589"/>
    <w:rsid w:val="006D37AF"/>
    <w:rsid w:val="006D51D0"/>
    <w:rsid w:val="006E564B"/>
    <w:rsid w:val="006E7191"/>
    <w:rsid w:val="00703577"/>
    <w:rsid w:val="00705894"/>
    <w:rsid w:val="0072632A"/>
    <w:rsid w:val="007327D5"/>
    <w:rsid w:val="007351B4"/>
    <w:rsid w:val="00760A73"/>
    <w:rsid w:val="007611CF"/>
    <w:rsid w:val="00761787"/>
    <w:rsid w:val="007629C8"/>
    <w:rsid w:val="00764668"/>
    <w:rsid w:val="0077047D"/>
    <w:rsid w:val="00776430"/>
    <w:rsid w:val="00797575"/>
    <w:rsid w:val="007A0948"/>
    <w:rsid w:val="007B6BA5"/>
    <w:rsid w:val="007C3390"/>
    <w:rsid w:val="007C4F4B"/>
    <w:rsid w:val="007E01E9"/>
    <w:rsid w:val="007E63F3"/>
    <w:rsid w:val="007F1F2D"/>
    <w:rsid w:val="007F6611"/>
    <w:rsid w:val="007F7106"/>
    <w:rsid w:val="007F7A86"/>
    <w:rsid w:val="008116D7"/>
    <w:rsid w:val="00811920"/>
    <w:rsid w:val="00815AD0"/>
    <w:rsid w:val="00816C50"/>
    <w:rsid w:val="008242D7"/>
    <w:rsid w:val="008257B1"/>
    <w:rsid w:val="00826C3D"/>
    <w:rsid w:val="00831EFE"/>
    <w:rsid w:val="00833F00"/>
    <w:rsid w:val="00843767"/>
    <w:rsid w:val="0085442A"/>
    <w:rsid w:val="00854501"/>
    <w:rsid w:val="00863760"/>
    <w:rsid w:val="008679D9"/>
    <w:rsid w:val="00871389"/>
    <w:rsid w:val="00880848"/>
    <w:rsid w:val="00883999"/>
    <w:rsid w:val="00887652"/>
    <w:rsid w:val="008878DE"/>
    <w:rsid w:val="008979B1"/>
    <w:rsid w:val="008A2ECC"/>
    <w:rsid w:val="008A6B25"/>
    <w:rsid w:val="008A6C4F"/>
    <w:rsid w:val="008A7B69"/>
    <w:rsid w:val="008B2335"/>
    <w:rsid w:val="008C7DAF"/>
    <w:rsid w:val="008E0678"/>
    <w:rsid w:val="008E0DAA"/>
    <w:rsid w:val="008E4D3A"/>
    <w:rsid w:val="008F741A"/>
    <w:rsid w:val="009223CA"/>
    <w:rsid w:val="00940F93"/>
    <w:rsid w:val="0094558F"/>
    <w:rsid w:val="0096102F"/>
    <w:rsid w:val="00961690"/>
    <w:rsid w:val="009760F3"/>
    <w:rsid w:val="0098203C"/>
    <w:rsid w:val="00997AA8"/>
    <w:rsid w:val="009A0E8D"/>
    <w:rsid w:val="009B1518"/>
    <w:rsid w:val="009B26E7"/>
    <w:rsid w:val="009C454F"/>
    <w:rsid w:val="009D2A5B"/>
    <w:rsid w:val="009E1D8E"/>
    <w:rsid w:val="009E24F1"/>
    <w:rsid w:val="00A00A3F"/>
    <w:rsid w:val="00A01489"/>
    <w:rsid w:val="00A1433D"/>
    <w:rsid w:val="00A3009E"/>
    <w:rsid w:val="00A3026E"/>
    <w:rsid w:val="00A338F1"/>
    <w:rsid w:val="00A35EE0"/>
    <w:rsid w:val="00A47A60"/>
    <w:rsid w:val="00A51CDF"/>
    <w:rsid w:val="00A615A8"/>
    <w:rsid w:val="00A72F22"/>
    <w:rsid w:val="00A7360F"/>
    <w:rsid w:val="00A748A6"/>
    <w:rsid w:val="00A769F4"/>
    <w:rsid w:val="00A776B4"/>
    <w:rsid w:val="00A8292C"/>
    <w:rsid w:val="00A94361"/>
    <w:rsid w:val="00AA293C"/>
    <w:rsid w:val="00AA66C0"/>
    <w:rsid w:val="00AD44C2"/>
    <w:rsid w:val="00AD48FA"/>
    <w:rsid w:val="00AE4840"/>
    <w:rsid w:val="00B042C8"/>
    <w:rsid w:val="00B07DD1"/>
    <w:rsid w:val="00B11BB4"/>
    <w:rsid w:val="00B22BC2"/>
    <w:rsid w:val="00B30179"/>
    <w:rsid w:val="00B36690"/>
    <w:rsid w:val="00B421C1"/>
    <w:rsid w:val="00B5193E"/>
    <w:rsid w:val="00B52FD7"/>
    <w:rsid w:val="00B55C71"/>
    <w:rsid w:val="00B56E4A"/>
    <w:rsid w:val="00B56E9C"/>
    <w:rsid w:val="00B60BA8"/>
    <w:rsid w:val="00B61320"/>
    <w:rsid w:val="00B61BB6"/>
    <w:rsid w:val="00B64B1F"/>
    <w:rsid w:val="00B6553F"/>
    <w:rsid w:val="00B70F1E"/>
    <w:rsid w:val="00B7236E"/>
    <w:rsid w:val="00B77D05"/>
    <w:rsid w:val="00B81206"/>
    <w:rsid w:val="00B81E12"/>
    <w:rsid w:val="00B8280B"/>
    <w:rsid w:val="00BA2681"/>
    <w:rsid w:val="00BB7CD1"/>
    <w:rsid w:val="00BB7FE9"/>
    <w:rsid w:val="00BC3FA0"/>
    <w:rsid w:val="00BC74E9"/>
    <w:rsid w:val="00BD55A0"/>
    <w:rsid w:val="00BF15A1"/>
    <w:rsid w:val="00BF68A8"/>
    <w:rsid w:val="00C05DAD"/>
    <w:rsid w:val="00C10FE6"/>
    <w:rsid w:val="00C11A03"/>
    <w:rsid w:val="00C22C0C"/>
    <w:rsid w:val="00C43DF8"/>
    <w:rsid w:val="00C4527F"/>
    <w:rsid w:val="00C458FE"/>
    <w:rsid w:val="00C463DD"/>
    <w:rsid w:val="00C467C9"/>
    <w:rsid w:val="00C4724C"/>
    <w:rsid w:val="00C50425"/>
    <w:rsid w:val="00C629A0"/>
    <w:rsid w:val="00C64629"/>
    <w:rsid w:val="00C73056"/>
    <w:rsid w:val="00C745C3"/>
    <w:rsid w:val="00CB3E03"/>
    <w:rsid w:val="00CD57D2"/>
    <w:rsid w:val="00CE4A8F"/>
    <w:rsid w:val="00CE4B11"/>
    <w:rsid w:val="00D00610"/>
    <w:rsid w:val="00D047E3"/>
    <w:rsid w:val="00D2031B"/>
    <w:rsid w:val="00D20B16"/>
    <w:rsid w:val="00D25FE2"/>
    <w:rsid w:val="00D43252"/>
    <w:rsid w:val="00D47EEA"/>
    <w:rsid w:val="00D550D4"/>
    <w:rsid w:val="00D65303"/>
    <w:rsid w:val="00D773DF"/>
    <w:rsid w:val="00D80773"/>
    <w:rsid w:val="00D80FBB"/>
    <w:rsid w:val="00D876F8"/>
    <w:rsid w:val="00D9255F"/>
    <w:rsid w:val="00D95303"/>
    <w:rsid w:val="00D978C6"/>
    <w:rsid w:val="00DA3C1C"/>
    <w:rsid w:val="00DB6CA5"/>
    <w:rsid w:val="00E046DF"/>
    <w:rsid w:val="00E15557"/>
    <w:rsid w:val="00E27346"/>
    <w:rsid w:val="00E658D0"/>
    <w:rsid w:val="00E71BC8"/>
    <w:rsid w:val="00E7260F"/>
    <w:rsid w:val="00E73F5D"/>
    <w:rsid w:val="00E77E4E"/>
    <w:rsid w:val="00E8090F"/>
    <w:rsid w:val="00E96630"/>
    <w:rsid w:val="00EC106A"/>
    <w:rsid w:val="00EC32A0"/>
    <w:rsid w:val="00ED3E95"/>
    <w:rsid w:val="00ED7A2A"/>
    <w:rsid w:val="00EE6B3A"/>
    <w:rsid w:val="00EF1D7F"/>
    <w:rsid w:val="00F227A6"/>
    <w:rsid w:val="00F31E5F"/>
    <w:rsid w:val="00F33C9F"/>
    <w:rsid w:val="00F36F0D"/>
    <w:rsid w:val="00F4272A"/>
    <w:rsid w:val="00F6100A"/>
    <w:rsid w:val="00F66565"/>
    <w:rsid w:val="00F80815"/>
    <w:rsid w:val="00F81840"/>
    <w:rsid w:val="00F93781"/>
    <w:rsid w:val="00FA3772"/>
    <w:rsid w:val="00FB613B"/>
    <w:rsid w:val="00FC3C87"/>
    <w:rsid w:val="00FC68B7"/>
    <w:rsid w:val="00FD0E0B"/>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367A05"/>
  <w15:docId w15:val="{48CD8DE4-8C3F-4D8F-87CE-8F345BA7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customStyle="1" w:styleId="Default">
    <w:name w:val="Default"/>
    <w:rsid w:val="00F81840"/>
    <w:pPr>
      <w:autoSpaceDE w:val="0"/>
      <w:autoSpaceDN w:val="0"/>
      <w:adjustRightInd w:val="0"/>
    </w:pPr>
    <w:rP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0232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1d52ad1-4fc8-48e5-9ebf-c709b056ed17" ContentTypeId="0x010100CA9806D3932DA942ADAA782981EB548D" PreviousValue="false"/>
</file>

<file path=customXml/item3.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004SST1110</Project_x0020_Code>
    <_dlc_DocId xmlns="37dc432a-8ebf-4af5-8237-268edd3a8664">ERAEXT-862870994-118</_dlc_DocId>
    <TaxCatchAll xmlns="37dc432a-8ebf-4af5-8237-268edd3a8664">
      <Value>201</Value>
      <Value>733</Value>
      <Value>486</Value>
      <Value>1122</Value>
      <Value>572</Value>
    </TaxCatchAll>
    <_dlc_DocIdUrl xmlns="37dc432a-8ebf-4af5-8237-268edd3a8664">
      <Url>https://extranet.era.europa.eu/TDG-EC/_layouts/15/DocIdRedir.aspx?ID=ERAEXT-862870994-118</Url>
      <Description>ERAEXT-862870994-118</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2.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3.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63A2C-E59B-4113-A0B1-1594C67CC33F}">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37dc432a-8ebf-4af5-8237-268edd3a8664"/>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6.xml><?xml version="1.0" encoding="utf-8"?>
<ds:datastoreItem xmlns:ds="http://schemas.openxmlformats.org/officeDocument/2006/customXml" ds:itemID="{FA15D1D6-4EC6-46CC-85EB-8031B71A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839</Words>
  <Characters>4786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2018-03-07T15:11:00Z</cp:lastPrinted>
  <dcterms:created xsi:type="dcterms:W3CDTF">2018-03-07T15:00:00Z</dcterms:created>
  <dcterms:modified xsi:type="dcterms:W3CDTF">2018-03-07T15:31:00Z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de22992b-67d4-4b83-afd2-60c152b512fa</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