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3C22B6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3C22B6" w:rsidRDefault="002D5AAC" w:rsidP="003C22B6">
            <w:pPr>
              <w:suppressAutoHyphens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C22B6" w:rsidRDefault="00DF71B9" w:rsidP="003C22B6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3C22B6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C22B6" w:rsidRDefault="00296BE1" w:rsidP="003C22B6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3C22B6">
              <w:rPr>
                <w:spacing w:val="0"/>
                <w:w w:val="100"/>
                <w:kern w:val="0"/>
                <w:sz w:val="40"/>
              </w:rPr>
              <w:t>ECE</w:t>
            </w:r>
            <w:r w:rsidRPr="003C22B6">
              <w:rPr>
                <w:spacing w:val="0"/>
                <w:w w:val="100"/>
                <w:kern w:val="0"/>
              </w:rPr>
              <w:t>/ADN/44</w:t>
            </w:r>
          </w:p>
        </w:tc>
      </w:tr>
      <w:tr w:rsidR="002D5AAC" w:rsidRPr="003C22B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3C22B6" w:rsidRDefault="002E5067" w:rsidP="003C22B6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3C22B6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3C22B6" w:rsidRDefault="008A37C8" w:rsidP="003C22B6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3C22B6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3C22B6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96BE1" w:rsidRPr="003C22B6" w:rsidRDefault="00296BE1" w:rsidP="003C22B6">
            <w:pPr>
              <w:suppressAutoHyphens/>
              <w:spacing w:before="240"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3C22B6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296BE1" w:rsidRPr="003C22B6" w:rsidRDefault="00296BE1" w:rsidP="003C22B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3C22B6">
              <w:rPr>
                <w:spacing w:val="0"/>
                <w:w w:val="100"/>
                <w:kern w:val="0"/>
                <w:lang w:val="en-US"/>
              </w:rPr>
              <w:t>8 February 2018</w:t>
            </w:r>
          </w:p>
          <w:p w:rsidR="00296BE1" w:rsidRPr="003C22B6" w:rsidRDefault="00296BE1" w:rsidP="003C22B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3C22B6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2D5AAC" w:rsidRPr="003C22B6" w:rsidRDefault="00296BE1" w:rsidP="003C22B6">
            <w:pPr>
              <w:suppressAutoHyphens/>
              <w:rPr>
                <w:spacing w:val="0"/>
                <w:w w:val="100"/>
                <w:kern w:val="0"/>
                <w:lang w:val="en-US"/>
              </w:rPr>
            </w:pPr>
            <w:r w:rsidRPr="003C22B6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3C22B6" w:rsidRDefault="008A37C8" w:rsidP="003C22B6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3C22B6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DE6DE9" w:rsidRPr="003C22B6" w:rsidRDefault="00DE6DE9" w:rsidP="003C22B6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3C22B6">
        <w:rPr>
          <w:b/>
          <w:bCs/>
          <w:spacing w:val="0"/>
          <w:w w:val="100"/>
          <w:kern w:val="0"/>
        </w:rPr>
        <w:t xml:space="preserve">Административный комитет Европейского соглашения </w:t>
      </w:r>
    </w:p>
    <w:p w:rsidR="00DE6DE9" w:rsidRPr="003C22B6" w:rsidRDefault="00DE6DE9" w:rsidP="003C22B6">
      <w:pPr>
        <w:suppressAutoHyphens/>
        <w:rPr>
          <w:b/>
          <w:bCs/>
          <w:spacing w:val="0"/>
          <w:w w:val="100"/>
          <w:kern w:val="0"/>
        </w:rPr>
      </w:pPr>
      <w:r w:rsidRPr="003C22B6">
        <w:rPr>
          <w:b/>
          <w:bCs/>
          <w:spacing w:val="0"/>
          <w:w w:val="100"/>
          <w:kern w:val="0"/>
        </w:rPr>
        <w:t xml:space="preserve">о международной перевозке опасных грузов </w:t>
      </w:r>
    </w:p>
    <w:p w:rsidR="00DE6DE9" w:rsidRPr="003C22B6" w:rsidRDefault="00DE6DE9" w:rsidP="003C22B6">
      <w:pPr>
        <w:suppressAutoHyphens/>
        <w:rPr>
          <w:b/>
          <w:bCs/>
          <w:spacing w:val="0"/>
          <w:w w:val="100"/>
          <w:kern w:val="0"/>
        </w:rPr>
      </w:pPr>
      <w:r w:rsidRPr="003C22B6">
        <w:rPr>
          <w:b/>
          <w:bCs/>
          <w:spacing w:val="0"/>
          <w:w w:val="100"/>
          <w:kern w:val="0"/>
        </w:rPr>
        <w:t>по внутренним водным путям (ВОПОГ)</w:t>
      </w:r>
    </w:p>
    <w:p w:rsidR="00DE6DE9" w:rsidRPr="003C22B6" w:rsidRDefault="00DE6DE9" w:rsidP="003C22B6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3C22B6">
        <w:rPr>
          <w:b/>
          <w:bCs/>
          <w:spacing w:val="0"/>
          <w:w w:val="100"/>
          <w:kern w:val="0"/>
        </w:rPr>
        <w:t>Двадцатая сессия</w:t>
      </w:r>
    </w:p>
    <w:p w:rsidR="00DE6DE9" w:rsidRPr="003C22B6" w:rsidRDefault="00DE6DE9" w:rsidP="003C22B6">
      <w:pPr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Женева, 26 января 2018 года</w:t>
      </w:r>
    </w:p>
    <w:p w:rsidR="00DE6DE9" w:rsidRPr="003C22B6" w:rsidRDefault="00DE6DE9" w:rsidP="003C22B6">
      <w:pPr>
        <w:pStyle w:val="HChGR"/>
        <w:rPr>
          <w:bCs/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Доклад Административного комитета Европейского соглашения о международной перевозке опасных грузов по внутренним водным путям о работе его двадцатой сессии</w:t>
      </w:r>
      <w:r w:rsidRPr="003C22B6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br w:type="page"/>
      </w:r>
    </w:p>
    <w:p w:rsidR="00DE6DE9" w:rsidRPr="003C22B6" w:rsidRDefault="00DE6DE9" w:rsidP="003C22B6">
      <w:pPr>
        <w:suppressAutoHyphens/>
        <w:spacing w:after="120"/>
        <w:rPr>
          <w:spacing w:val="0"/>
          <w:w w:val="100"/>
          <w:kern w:val="0"/>
          <w:sz w:val="28"/>
        </w:rPr>
      </w:pPr>
      <w:r w:rsidRPr="003C22B6">
        <w:rPr>
          <w:spacing w:val="0"/>
          <w:w w:val="100"/>
          <w:kern w:val="0"/>
          <w:sz w:val="28"/>
        </w:rPr>
        <w:lastRenderedPageBreak/>
        <w:t>Содержание</w:t>
      </w:r>
    </w:p>
    <w:p w:rsidR="00DE6DE9" w:rsidRPr="003C22B6" w:rsidRDefault="00DE6DE9" w:rsidP="003C22B6">
      <w:pPr>
        <w:tabs>
          <w:tab w:val="right" w:pos="8929"/>
          <w:tab w:val="right" w:pos="9638"/>
        </w:tabs>
        <w:suppressAutoHyphens/>
        <w:spacing w:after="120"/>
        <w:ind w:left="283"/>
        <w:rPr>
          <w:spacing w:val="0"/>
          <w:w w:val="100"/>
          <w:kern w:val="0"/>
          <w:sz w:val="18"/>
        </w:rPr>
      </w:pPr>
      <w:r w:rsidRPr="003C22B6">
        <w:rPr>
          <w:i/>
          <w:spacing w:val="0"/>
          <w:w w:val="100"/>
          <w:kern w:val="0"/>
          <w:sz w:val="18"/>
        </w:rPr>
        <w:tab/>
        <w:t>Пункты</w:t>
      </w:r>
      <w:r w:rsidRPr="003C22B6">
        <w:rPr>
          <w:i/>
          <w:spacing w:val="0"/>
          <w:w w:val="100"/>
          <w:kern w:val="0"/>
          <w:sz w:val="18"/>
        </w:rPr>
        <w:tab/>
        <w:t>Стр.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  <w:lang w:val="en-US"/>
        </w:rPr>
        <w:t>I</w:t>
      </w:r>
      <w:r w:rsidRPr="003C22B6">
        <w:rPr>
          <w:spacing w:val="0"/>
          <w:w w:val="100"/>
          <w:kern w:val="0"/>
        </w:rPr>
        <w:t>.</w:t>
      </w:r>
      <w:r w:rsidRPr="003C22B6">
        <w:rPr>
          <w:spacing w:val="0"/>
          <w:w w:val="100"/>
          <w:kern w:val="0"/>
        </w:rPr>
        <w:tab/>
        <w:t>Участники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1–3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3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II.</w:t>
      </w:r>
      <w:r w:rsidRPr="003C22B6">
        <w:rPr>
          <w:spacing w:val="0"/>
          <w:w w:val="100"/>
          <w:kern w:val="0"/>
        </w:rPr>
        <w:tab/>
        <w:t>Утверждение повестки дня (пункт 1 повестки дня)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4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3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III.</w:t>
      </w:r>
      <w:r w:rsidRPr="003C22B6">
        <w:rPr>
          <w:spacing w:val="0"/>
          <w:w w:val="100"/>
          <w:kern w:val="0"/>
        </w:rPr>
        <w:tab/>
        <w:t>Выборы должностных лиц на 2018 год (пункт 2 повестки дня)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5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3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IV.</w:t>
      </w:r>
      <w:r w:rsidRPr="003C22B6">
        <w:rPr>
          <w:spacing w:val="0"/>
          <w:w w:val="100"/>
          <w:kern w:val="0"/>
        </w:rPr>
        <w:tab/>
        <w:t xml:space="preserve">Состояние Европейского соглашения о международной перевозке </w:t>
      </w:r>
      <w:r w:rsidRPr="003C22B6">
        <w:rPr>
          <w:spacing w:val="0"/>
          <w:w w:val="100"/>
          <w:kern w:val="0"/>
        </w:rPr>
        <w:br/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 xml:space="preserve">опасных грузов по внутренним водным путям (ВОПОГ) </w:t>
      </w:r>
      <w:r w:rsidRPr="003C22B6">
        <w:rPr>
          <w:spacing w:val="0"/>
          <w:w w:val="100"/>
          <w:kern w:val="0"/>
        </w:rPr>
        <w:br/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(пункт 3 повестки дня)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6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3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V.</w:t>
      </w:r>
      <w:r w:rsidRPr="003C22B6">
        <w:rPr>
          <w:spacing w:val="0"/>
          <w:w w:val="100"/>
          <w:kern w:val="0"/>
        </w:rPr>
        <w:tab/>
        <w:t>Вопросы, относящиеся к осуществлению ВОПОГ (пункт 4 повестки дня)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7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3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A.</w:t>
      </w:r>
      <w:r w:rsidRPr="003C22B6">
        <w:rPr>
          <w:spacing w:val="0"/>
          <w:w w:val="100"/>
          <w:kern w:val="0"/>
        </w:rPr>
        <w:tab/>
        <w:t>Классификационные общества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7–9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3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B.</w:t>
      </w:r>
      <w:r w:rsidRPr="003C22B6">
        <w:rPr>
          <w:spacing w:val="0"/>
          <w:w w:val="100"/>
          <w:kern w:val="0"/>
        </w:rPr>
        <w:tab/>
        <w:t>Специальные разрешения, отступления и эквивалентные аналоги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10–11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4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C.</w:t>
      </w:r>
      <w:r w:rsidRPr="003C22B6">
        <w:rPr>
          <w:spacing w:val="0"/>
          <w:w w:val="100"/>
          <w:kern w:val="0"/>
        </w:rPr>
        <w:tab/>
        <w:t>Различные уведомления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12–16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4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D.</w:t>
      </w:r>
      <w:r w:rsidRPr="003C22B6">
        <w:rPr>
          <w:spacing w:val="0"/>
          <w:w w:val="100"/>
          <w:kern w:val="0"/>
        </w:rPr>
        <w:tab/>
        <w:t>Другие вопросы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17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5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VI.</w:t>
      </w:r>
      <w:r w:rsidRPr="003C22B6">
        <w:rPr>
          <w:spacing w:val="0"/>
          <w:w w:val="100"/>
          <w:kern w:val="0"/>
        </w:rPr>
        <w:tab/>
        <w:t>Работа Комитета по вопросам безопасности (пункт 5 повестки дня)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18–21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5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VII.</w:t>
      </w:r>
      <w:r w:rsidRPr="003C22B6">
        <w:rPr>
          <w:spacing w:val="0"/>
          <w:w w:val="100"/>
          <w:kern w:val="0"/>
        </w:rPr>
        <w:tab/>
        <w:t>Программа работы и расписание совещаний (пункт 6 повестки дня)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22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5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VIII.</w:t>
      </w:r>
      <w:r w:rsidRPr="003C22B6">
        <w:rPr>
          <w:spacing w:val="0"/>
          <w:w w:val="100"/>
          <w:kern w:val="0"/>
        </w:rPr>
        <w:tab/>
        <w:t>Прочие вопросы (пункт 7 повестки дня)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23–24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5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IX.</w:t>
      </w:r>
      <w:r w:rsidRPr="003C22B6">
        <w:rPr>
          <w:spacing w:val="0"/>
          <w:w w:val="100"/>
          <w:kern w:val="0"/>
        </w:rPr>
        <w:tab/>
        <w:t>Утверждение доклада (пункт 8 повестки дня)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25</w:t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6</w:t>
      </w:r>
    </w:p>
    <w:p w:rsidR="00DE6DE9" w:rsidRPr="003C22B6" w:rsidRDefault="00DE6DE9" w:rsidP="003C22B6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Приложение</w:t>
      </w:r>
    </w:p>
    <w:p w:rsidR="00DE6DE9" w:rsidRPr="0026535F" w:rsidRDefault="00DE6DE9" w:rsidP="003C22B6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 xml:space="preserve">Решение Административного комитета ВОПОГ в отношении 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 xml:space="preserve">использования системы пожаротушения, генерирующей сухой аэрозоль </w:t>
      </w:r>
      <w:r w:rsidR="00D95F96">
        <w:rPr>
          <w:spacing w:val="0"/>
          <w:w w:val="100"/>
          <w:kern w:val="0"/>
        </w:rPr>
        <w:br/>
      </w:r>
      <w:r w:rsidR="00D95F96">
        <w:rPr>
          <w:spacing w:val="0"/>
          <w:w w:val="100"/>
          <w:kern w:val="0"/>
        </w:rPr>
        <w:tab/>
      </w:r>
      <w:r w:rsidR="00D95F9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>(</w:t>
      </w:r>
      <w:proofErr w:type="spellStart"/>
      <w:r w:rsidRPr="003C22B6">
        <w:rPr>
          <w:spacing w:val="0"/>
          <w:w w:val="100"/>
          <w:kern w:val="0"/>
        </w:rPr>
        <w:t>Fire</w:t>
      </w:r>
      <w:proofErr w:type="spellEnd"/>
      <w:r w:rsidRPr="003C22B6">
        <w:rPr>
          <w:spacing w:val="0"/>
          <w:w w:val="100"/>
          <w:kern w:val="0"/>
        </w:rPr>
        <w:t xml:space="preserve"> </w:t>
      </w:r>
      <w:proofErr w:type="spellStart"/>
      <w:r w:rsidRPr="003C22B6">
        <w:rPr>
          <w:spacing w:val="0"/>
          <w:w w:val="100"/>
          <w:kern w:val="0"/>
        </w:rPr>
        <w:t>Pro</w:t>
      </w:r>
      <w:proofErr w:type="spellEnd"/>
      <w:r w:rsidRPr="003C22B6">
        <w:rPr>
          <w:spacing w:val="0"/>
          <w:w w:val="100"/>
          <w:kern w:val="0"/>
        </w:rPr>
        <w:t>), на танкере «</w:t>
      </w:r>
      <w:proofErr w:type="spellStart"/>
      <w:r w:rsidRPr="003C22B6">
        <w:rPr>
          <w:spacing w:val="0"/>
          <w:w w:val="100"/>
          <w:kern w:val="0"/>
        </w:rPr>
        <w:t>Marconi</w:t>
      </w:r>
      <w:proofErr w:type="spellEnd"/>
      <w:r w:rsidRPr="003C22B6">
        <w:rPr>
          <w:spacing w:val="0"/>
          <w:w w:val="100"/>
          <w:kern w:val="0"/>
        </w:rPr>
        <w:t>»</w:t>
      </w: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</w:r>
      <w:r w:rsidR="0026535F" w:rsidRPr="0026535F">
        <w:rPr>
          <w:spacing w:val="0"/>
          <w:w w:val="100"/>
          <w:kern w:val="0"/>
        </w:rPr>
        <w:t>7</w:t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br w:type="page"/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lastRenderedPageBreak/>
        <w:tab/>
        <w:t>I.</w:t>
      </w:r>
      <w:r w:rsidRPr="003C22B6">
        <w:rPr>
          <w:spacing w:val="0"/>
          <w:w w:val="100"/>
          <w:kern w:val="0"/>
        </w:rPr>
        <w:tab/>
        <w:t>Участники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1.</w:t>
      </w:r>
      <w:r w:rsidRPr="003C22B6">
        <w:rPr>
          <w:spacing w:val="0"/>
          <w:w w:val="100"/>
          <w:kern w:val="0"/>
        </w:rPr>
        <w:tab/>
        <w:t>Административный комитет Европейского соглашения о международной перевозке опасных грузов по внутренним водным путям (ВОПОГ) провел свою двадцатую сессию в Женеве 26 января 2018 года. В работе сессии приняли участие представители следующих Договаривающихся сторон: Австрии, Бельгии, Германии, Люксембурга, Нидерландов, Российской Федерации, Румынии, Словакии, Украины и Швейцарии.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2.</w:t>
      </w:r>
      <w:r w:rsidRPr="003C22B6">
        <w:rPr>
          <w:spacing w:val="0"/>
          <w:w w:val="100"/>
          <w:kern w:val="0"/>
        </w:rPr>
        <w:tab/>
        <w:t>Административный комитет отметил, что представители Договаривающихся сторон, присутствующие на сессии, аккредитованы и необходимый для принятия решений кворум, составляющий не менее половины Договаривающихся сторон, достигнут.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3.</w:t>
      </w:r>
      <w:r w:rsidRPr="003C22B6">
        <w:rPr>
          <w:spacing w:val="0"/>
          <w:w w:val="100"/>
          <w:kern w:val="0"/>
        </w:rPr>
        <w:tab/>
        <w:t>В соответствии с пунктом 2 статьи 17 ВОПОГ и решением Комитета (ECE/ADN/2, пункт 8) в качестве наблюдателя на сессии присутствовал представитель Центральной комиссии судоходства по Рейну (ЦКСР).</w:t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II.</w:t>
      </w:r>
      <w:r w:rsidRPr="003C22B6">
        <w:rPr>
          <w:spacing w:val="0"/>
          <w:w w:val="100"/>
          <w:kern w:val="0"/>
        </w:rPr>
        <w:tab/>
        <w:t>Утверждение повестки дня (пункт 1 повестки дня)</w:t>
      </w:r>
    </w:p>
    <w:p w:rsidR="00DE6DE9" w:rsidRPr="003C22B6" w:rsidRDefault="00DE6DE9" w:rsidP="0026535F">
      <w:pPr>
        <w:pStyle w:val="SingleTxtGR"/>
        <w:tabs>
          <w:tab w:val="clear" w:pos="2268"/>
          <w:tab w:val="left" w:pos="2410"/>
        </w:tabs>
        <w:suppressAutoHyphens/>
        <w:rPr>
          <w:spacing w:val="0"/>
          <w:w w:val="100"/>
          <w:kern w:val="0"/>
        </w:rPr>
      </w:pPr>
      <w:r w:rsidRPr="003C22B6">
        <w:rPr>
          <w:i/>
          <w:iCs/>
          <w:spacing w:val="0"/>
          <w:w w:val="100"/>
          <w:kern w:val="0"/>
        </w:rPr>
        <w:t>Документы:</w:t>
      </w:r>
      <w:r w:rsidR="002D3DBE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>ECE/ADN/43 и Add.1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4.</w:t>
      </w:r>
      <w:r w:rsidRPr="003C22B6">
        <w:rPr>
          <w:spacing w:val="0"/>
          <w:w w:val="100"/>
          <w:kern w:val="0"/>
        </w:rPr>
        <w:tab/>
        <w:t>Административный комитет утвердил повестку дня, подготовленную секретариатом.</w:t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III.</w:t>
      </w:r>
      <w:r w:rsidRPr="003C22B6">
        <w:rPr>
          <w:spacing w:val="0"/>
          <w:w w:val="100"/>
          <w:kern w:val="0"/>
        </w:rPr>
        <w:tab/>
        <w:t xml:space="preserve">Выборы должностных лиц на 2018 год </w:t>
      </w:r>
      <w:r w:rsidR="000406A2">
        <w:rPr>
          <w:spacing w:val="0"/>
          <w:w w:val="100"/>
          <w:kern w:val="0"/>
        </w:rPr>
        <w:br/>
      </w:r>
      <w:r w:rsidRPr="003C22B6">
        <w:rPr>
          <w:spacing w:val="0"/>
          <w:w w:val="100"/>
          <w:kern w:val="0"/>
        </w:rPr>
        <w:t>(пункт 2 повестки дня)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5.</w:t>
      </w:r>
      <w:r w:rsidRPr="003C22B6">
        <w:rPr>
          <w:spacing w:val="0"/>
          <w:w w:val="100"/>
          <w:kern w:val="0"/>
        </w:rPr>
        <w:tab/>
        <w:t>По предложению представителя Нидерландов Председателем сессий, которые состоятся в 2018 году, был избран г-н Х. Райн (Германия), а заместителем Председателя − г-н Б. Биркльхубер (Австрия).</w:t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IV.</w:t>
      </w:r>
      <w:r w:rsidRPr="003C22B6">
        <w:rPr>
          <w:spacing w:val="0"/>
          <w:w w:val="100"/>
          <w:kern w:val="0"/>
        </w:rPr>
        <w:tab/>
        <w:t>Состояние Европейского соглашения о международной перевозке опасных грузов по внутренним водным путям (ВОПОГ) (пункт 3 повестки дня)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6.</w:t>
      </w:r>
      <w:r w:rsidRPr="003C22B6">
        <w:rPr>
          <w:spacing w:val="0"/>
          <w:w w:val="100"/>
          <w:kern w:val="0"/>
        </w:rPr>
        <w:tab/>
        <w:t>Административный комитет отметил, что число Договаривающихся сторон ВОПОГ 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V.</w:t>
      </w:r>
      <w:r w:rsidRPr="003C22B6">
        <w:rPr>
          <w:spacing w:val="0"/>
          <w:w w:val="100"/>
          <w:kern w:val="0"/>
        </w:rPr>
        <w:tab/>
        <w:t>Вопросы, относящие</w:t>
      </w:r>
      <w:r w:rsidR="002D3DBE">
        <w:rPr>
          <w:spacing w:val="0"/>
          <w:w w:val="100"/>
          <w:kern w:val="0"/>
        </w:rPr>
        <w:t>ся к осуществлению ВОПОГ (пункт </w:t>
      </w:r>
      <w:r w:rsidRPr="003C22B6">
        <w:rPr>
          <w:spacing w:val="0"/>
          <w:w w:val="100"/>
          <w:kern w:val="0"/>
        </w:rPr>
        <w:t>4 повестки дня)</w:t>
      </w:r>
    </w:p>
    <w:p w:rsidR="00DE6DE9" w:rsidRPr="003C22B6" w:rsidRDefault="00DE6DE9" w:rsidP="003C22B6">
      <w:pPr>
        <w:pStyle w:val="H1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A.</w:t>
      </w:r>
      <w:r w:rsidRPr="003C22B6">
        <w:rPr>
          <w:spacing w:val="0"/>
          <w:w w:val="100"/>
          <w:kern w:val="0"/>
        </w:rPr>
        <w:tab/>
        <w:t xml:space="preserve">Классификационные общества 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7.</w:t>
      </w:r>
      <w:r w:rsidRPr="003C22B6">
        <w:rPr>
          <w:spacing w:val="0"/>
          <w:w w:val="100"/>
          <w:kern w:val="0"/>
        </w:rPr>
        <w:tab/>
        <w:t>Административный комитет отметил, что Российский морской регистр судоходства представил Комитету по вопросам безо</w:t>
      </w:r>
      <w:r w:rsidR="004865B7">
        <w:rPr>
          <w:spacing w:val="0"/>
          <w:w w:val="100"/>
          <w:kern w:val="0"/>
        </w:rPr>
        <w:t>пасности на его тридцать второй </w:t>
      </w:r>
      <w:r w:rsidRPr="003C22B6">
        <w:rPr>
          <w:spacing w:val="0"/>
          <w:w w:val="100"/>
          <w:kern w:val="0"/>
        </w:rPr>
        <w:t>сессии информацию, касающуюся сертификации соответствия стандарту</w:t>
      </w:r>
      <w:r w:rsidR="004865B7">
        <w:rPr>
          <w:spacing w:val="0"/>
          <w:w w:val="100"/>
          <w:kern w:val="0"/>
        </w:rPr>
        <w:t> </w:t>
      </w:r>
      <w:r w:rsidRPr="003C22B6">
        <w:rPr>
          <w:spacing w:val="0"/>
          <w:w w:val="100"/>
          <w:kern w:val="0"/>
        </w:rPr>
        <w:t xml:space="preserve">ISO/IEC 17020:2012 и ссылок на ВОПОГ в Правилах классификации Российского морского регистра судоходства (см. неофициальные документы INF.26 и INF.29). Он также отметил, что в соответствии с пунктами 24 и 25 документа ECE/TRANS/WP.15/AC.2/60 Российский речной регистр также представил список ссылок на ВОПОГ в его Правилах классификации </w:t>
      </w:r>
      <w:r w:rsidR="002D3DBE">
        <w:rPr>
          <w:spacing w:val="0"/>
          <w:w w:val="100"/>
          <w:kern w:val="0"/>
        </w:rPr>
        <w:t>(см. неофициальный документ </w:t>
      </w:r>
      <w:r w:rsidRPr="003C22B6">
        <w:rPr>
          <w:spacing w:val="0"/>
          <w:w w:val="100"/>
          <w:kern w:val="0"/>
        </w:rPr>
        <w:t xml:space="preserve">INF.13). 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lastRenderedPageBreak/>
        <w:t>8.</w:t>
      </w:r>
      <w:r w:rsidRPr="003C22B6">
        <w:rPr>
          <w:spacing w:val="0"/>
          <w:w w:val="100"/>
          <w:kern w:val="0"/>
        </w:rPr>
        <w:tab/>
        <w:t>Вместе с тем, отметив, что из-за позднего представления этой информации у Комитета по вопросам безопасности не было времени для ее тщательного изучения (см. ECE/TRANS/WP.15/AC.2/66, пункты 30 и 31), Административный комитет предложил Комитету по вопросам безопасности рассмотреть указанные документы на его следующей сессии в августе 2018 года и препроводить свои рекомендации Административному комитету для рассмотрения на его двадцать первой сессии.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9.</w:t>
      </w:r>
      <w:r w:rsidRPr="003C22B6">
        <w:rPr>
          <w:spacing w:val="0"/>
          <w:w w:val="100"/>
          <w:kern w:val="0"/>
        </w:rPr>
        <w:tab/>
        <w:t xml:space="preserve">Другим Рекомендованным классификационным обществам ВОПОГ было предложено представить доказательства, о которых шла речь в ходе предыдущих сессий Комитета по вопросам безопасности (см. </w:t>
      </w:r>
      <w:r w:rsidRPr="003C22B6">
        <w:rPr>
          <w:spacing w:val="0"/>
          <w:w w:val="100"/>
          <w:kern w:val="0"/>
          <w:lang w:val="en-US"/>
        </w:rPr>
        <w:t xml:space="preserve">ECE/TRANS/WP.15/AC.2/56, </w:t>
      </w:r>
      <w:r w:rsidRPr="003C22B6">
        <w:rPr>
          <w:spacing w:val="0"/>
          <w:w w:val="100"/>
          <w:kern w:val="0"/>
        </w:rPr>
        <w:t>пункты</w:t>
      </w:r>
      <w:r w:rsidR="0026535F">
        <w:rPr>
          <w:spacing w:val="0"/>
          <w:w w:val="100"/>
          <w:kern w:val="0"/>
          <w:lang w:val="en-US"/>
        </w:rPr>
        <w:t> </w:t>
      </w:r>
      <w:r w:rsidRPr="003C22B6">
        <w:rPr>
          <w:spacing w:val="0"/>
          <w:w w:val="100"/>
          <w:kern w:val="0"/>
          <w:lang w:val="en-US"/>
        </w:rPr>
        <w:t xml:space="preserve">33–36, </w:t>
      </w:r>
      <w:r w:rsidRPr="003C22B6">
        <w:rPr>
          <w:spacing w:val="0"/>
          <w:w w:val="100"/>
          <w:kern w:val="0"/>
        </w:rPr>
        <w:t>и</w:t>
      </w:r>
      <w:r w:rsidRPr="003C22B6">
        <w:rPr>
          <w:spacing w:val="0"/>
          <w:w w:val="100"/>
          <w:kern w:val="0"/>
          <w:lang w:val="en-US"/>
        </w:rPr>
        <w:t xml:space="preserve"> ECE/TRANS/WP.15/AC.2/58, </w:t>
      </w:r>
      <w:r w:rsidRPr="003C22B6">
        <w:rPr>
          <w:spacing w:val="0"/>
          <w:w w:val="100"/>
          <w:kern w:val="0"/>
        </w:rPr>
        <w:t>пункты</w:t>
      </w:r>
      <w:r w:rsidRPr="003C22B6">
        <w:rPr>
          <w:spacing w:val="0"/>
          <w:w w:val="100"/>
          <w:kern w:val="0"/>
          <w:lang w:val="en-US"/>
        </w:rPr>
        <w:t xml:space="preserve"> 16–18). </w:t>
      </w:r>
      <w:r w:rsidRPr="003C22B6">
        <w:rPr>
          <w:spacing w:val="0"/>
          <w:w w:val="100"/>
          <w:kern w:val="0"/>
        </w:rPr>
        <w:t xml:space="preserve">Было отмечено, что списки рекомендованных и признанных классификационных обществ размещены на веб-сайте секретариата по следующему адресу </w:t>
      </w:r>
      <w:hyperlink r:id="rId8" w:history="1">
        <w:r w:rsidR="0026535F" w:rsidRPr="001904B7">
          <w:rPr>
            <w:spacing w:val="0"/>
            <w:w w:val="100"/>
            <w:kern w:val="0"/>
          </w:rPr>
          <w:t xml:space="preserve">www.unece.org/trans/danger/ </w:t>
        </w:r>
        <w:proofErr w:type="spellStart"/>
        <w:r w:rsidR="0026535F" w:rsidRPr="001904B7">
          <w:rPr>
            <w:spacing w:val="0"/>
            <w:w w:val="100"/>
            <w:kern w:val="0"/>
          </w:rPr>
          <w:t>publi</w:t>
        </w:r>
        <w:proofErr w:type="spellEnd"/>
        <w:r w:rsidR="0026535F" w:rsidRPr="001904B7">
          <w:rPr>
            <w:spacing w:val="0"/>
            <w:w w:val="100"/>
            <w:kern w:val="0"/>
          </w:rPr>
          <w:t>/</w:t>
        </w:r>
        <w:proofErr w:type="spellStart"/>
        <w:r w:rsidR="0026535F" w:rsidRPr="001904B7">
          <w:rPr>
            <w:spacing w:val="0"/>
            <w:w w:val="100"/>
            <w:kern w:val="0"/>
          </w:rPr>
          <w:t>adn</w:t>
        </w:r>
        <w:proofErr w:type="spellEnd"/>
        <w:r w:rsidR="0026535F" w:rsidRPr="001904B7">
          <w:rPr>
            <w:spacing w:val="0"/>
            <w:w w:val="100"/>
            <w:kern w:val="0"/>
          </w:rPr>
          <w:t>/adnclassifications.html</w:t>
        </w:r>
      </w:hyperlink>
      <w:r w:rsidRPr="003C22B6">
        <w:rPr>
          <w:spacing w:val="0"/>
          <w:w w:val="100"/>
          <w:kern w:val="0"/>
        </w:rPr>
        <w:t>.</w:t>
      </w:r>
    </w:p>
    <w:p w:rsidR="00DE6DE9" w:rsidRPr="003C22B6" w:rsidRDefault="00DE6DE9" w:rsidP="003C22B6">
      <w:pPr>
        <w:pStyle w:val="H1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B.</w:t>
      </w:r>
      <w:r w:rsidRPr="003C22B6">
        <w:rPr>
          <w:spacing w:val="0"/>
          <w:w w:val="100"/>
          <w:kern w:val="0"/>
        </w:rPr>
        <w:tab/>
        <w:t>Специальные разрешения, отступления и эквивалентные аналоги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10.</w:t>
      </w:r>
      <w:r w:rsidRPr="003C22B6">
        <w:rPr>
          <w:spacing w:val="0"/>
          <w:w w:val="100"/>
          <w:kern w:val="0"/>
        </w:rPr>
        <w:tab/>
        <w:t>Административный комитет одобрил рекомендацию Комитета по вопросам безопасности (ECE/TRANS/WP.15/AC.2/66, пункт 10) о том, чтобы разрешить компетентному органу Сербии предоставить в соответствии с подразделом 1.5.3.2 временное отступление для танкера «Marconi», позволяющее ему использовать систему пожаротушения, генерирующую сухой аэрозоль (Fire Pro) (см. приложение).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11.</w:t>
      </w:r>
      <w:r w:rsidRPr="003C22B6">
        <w:rPr>
          <w:spacing w:val="0"/>
          <w:w w:val="100"/>
          <w:kern w:val="0"/>
        </w:rPr>
        <w:tab/>
        <w:t>Участникам напомнили, что с текстами специальных разрешений, специальных соглашений, отступлений и эквивалентных аналогов, а также сведениями об их состоянии и текстами уведомлений можно ознакомиться на веб-сайте секретариата по следующему адресу http://www.unece.org/trans/danger/danger.htm.</w:t>
      </w:r>
    </w:p>
    <w:p w:rsidR="00DE6DE9" w:rsidRPr="003C22B6" w:rsidRDefault="00DE6DE9" w:rsidP="003C22B6">
      <w:pPr>
        <w:pStyle w:val="H1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C.</w:t>
      </w:r>
      <w:r w:rsidRPr="003C22B6">
        <w:rPr>
          <w:spacing w:val="0"/>
          <w:w w:val="100"/>
          <w:kern w:val="0"/>
        </w:rPr>
        <w:tab/>
        <w:t>Различные уведомления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12.</w:t>
      </w:r>
      <w:r w:rsidRPr="003C22B6">
        <w:rPr>
          <w:spacing w:val="0"/>
          <w:w w:val="100"/>
          <w:kern w:val="0"/>
        </w:rPr>
        <w:tab/>
        <w:t>Административный комитет предложил странам проверить контактную информацию об их компетентном органе и, при необходимости, признать классификационные общества, включенные в рекомендованный список в соответствии с пунктом 1.15.2.4 прилагаемых Правил, если они еще не сделали этого.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13.</w:t>
      </w:r>
      <w:r w:rsidRPr="003C22B6">
        <w:rPr>
          <w:spacing w:val="0"/>
          <w:w w:val="100"/>
          <w:kern w:val="0"/>
        </w:rPr>
        <w:tab/>
        <w:t xml:space="preserve">Участникам напомнили, что в соответствии с пунктом 1.16.4.3 Правил, прилагаемых к ВОПОГ, Административный комитет должен вести обновляемый список назначенных органов по освидетельствованию. С информацией, полученной к настоящему времени, можно ознакомиться на веб-сайте секретариата по адресу </w:t>
      </w:r>
      <w:hyperlink r:id="rId9" w:history="1">
        <w:r w:rsidRPr="002D3DBE">
          <w:t>http://www.unece.org/trans/danger/danger.htm</w:t>
        </w:r>
      </w:hyperlink>
      <w:r w:rsidRPr="003C22B6">
        <w:rPr>
          <w:spacing w:val="0"/>
          <w:w w:val="100"/>
          <w:kern w:val="0"/>
        </w:rPr>
        <w:t>.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14.</w:t>
      </w:r>
      <w:r w:rsidRPr="003C22B6">
        <w:rPr>
          <w:spacing w:val="0"/>
          <w:w w:val="100"/>
          <w:kern w:val="0"/>
        </w:rPr>
        <w:tab/>
        <w:t>Статистические данные, касающиеся экзаменов, были предоставлены правительством Нидерланды. Как было отмечено Комитетом по вопросам безопасности ВОПОГ (см. ECE/TRANS/WP.15/AC.2/66, пункты 25–27), статистические данные, касающиеся экзаменов, были признаны чрезвычайно полезными. Было высказано мнение о том, что статистические данные по всем Договаривающимся сторонам должны быть собраны секретариатом в едином документе. Административный комитет отметил, что неофициальную рабочую группу по подготовке экспертов просили предложить стандартизованный формат для таких данных и процедуру для периодического сбора информации.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15.</w:t>
      </w:r>
      <w:r w:rsidRPr="003C22B6">
        <w:rPr>
          <w:spacing w:val="0"/>
          <w:w w:val="100"/>
          <w:kern w:val="0"/>
        </w:rPr>
        <w:tab/>
        <w:t xml:space="preserve">Участникам также напомнили, что с образцами свидетельств экспертов, полученными секретариатом, можно ознакомиться на веб-сайте ЕЭК ООН по следующему адресу </w:t>
      </w:r>
      <w:hyperlink r:id="rId10" w:history="1">
        <w:r w:rsidRPr="002D3DBE">
          <w:rPr>
            <w:spacing w:val="0"/>
            <w:w w:val="100"/>
            <w:kern w:val="0"/>
          </w:rPr>
          <w:t>http://www.unece.org/trans/danger/publi/adn/model_expert_</w:t>
        </w:r>
        <w:r w:rsidR="002D3DBE" w:rsidRPr="002D3DBE">
          <w:rPr>
            <w:spacing w:val="0"/>
            <w:w w:val="100"/>
            <w:kern w:val="0"/>
          </w:rPr>
          <w:t xml:space="preserve"> </w:t>
        </w:r>
        <w:r w:rsidRPr="002D3DBE">
          <w:rPr>
            <w:spacing w:val="0"/>
            <w:w w:val="100"/>
            <w:kern w:val="0"/>
          </w:rPr>
          <w:t>certificates.htm</w:t>
        </w:r>
        <w:r w:rsidRPr="002D3DBE">
          <w:t>l</w:t>
        </w:r>
      </w:hyperlink>
      <w:r w:rsidRPr="003C22B6">
        <w:rPr>
          <w:spacing w:val="0"/>
          <w:w w:val="100"/>
          <w:kern w:val="0"/>
        </w:rPr>
        <w:t>.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16.</w:t>
      </w:r>
      <w:r w:rsidRPr="003C22B6">
        <w:rPr>
          <w:spacing w:val="0"/>
          <w:w w:val="100"/>
          <w:kern w:val="0"/>
        </w:rPr>
        <w:tab/>
        <w:t>Договаривающимся сторонам, которые еще не сделали этого, напомнили, что им следует направить в секретариат свои образцы свидетельств экспертов и статистические данные об экзаменах по ВОПОГ.</w:t>
      </w:r>
    </w:p>
    <w:p w:rsidR="00DE6DE9" w:rsidRPr="003C22B6" w:rsidRDefault="00DE6DE9" w:rsidP="003C22B6">
      <w:pPr>
        <w:pStyle w:val="H1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lastRenderedPageBreak/>
        <w:tab/>
        <w:t>D.</w:t>
      </w:r>
      <w:r w:rsidRPr="003C22B6">
        <w:rPr>
          <w:spacing w:val="0"/>
          <w:w w:val="100"/>
          <w:kern w:val="0"/>
        </w:rPr>
        <w:tab/>
        <w:t>Другие вопросы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17.</w:t>
      </w:r>
      <w:r w:rsidRPr="003C22B6">
        <w:rPr>
          <w:spacing w:val="0"/>
          <w:w w:val="100"/>
          <w:kern w:val="0"/>
        </w:rPr>
        <w:tab/>
        <w:t>В рамках этого пункта никакие другие вопросы не обсуждались.</w:t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VI.</w:t>
      </w:r>
      <w:r w:rsidRPr="003C22B6">
        <w:rPr>
          <w:spacing w:val="0"/>
          <w:w w:val="100"/>
          <w:kern w:val="0"/>
        </w:rPr>
        <w:tab/>
        <w:t xml:space="preserve">Работа Комитета по вопросам безопасности </w:t>
      </w:r>
      <w:r w:rsidR="000406A2">
        <w:rPr>
          <w:spacing w:val="0"/>
          <w:w w:val="100"/>
          <w:kern w:val="0"/>
        </w:rPr>
        <w:br/>
      </w:r>
      <w:r w:rsidRPr="003C22B6">
        <w:rPr>
          <w:spacing w:val="0"/>
          <w:w w:val="100"/>
          <w:kern w:val="0"/>
        </w:rPr>
        <w:t>(пункт 5 повестки дня)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18.</w:t>
      </w:r>
      <w:r w:rsidRPr="003C22B6">
        <w:rPr>
          <w:spacing w:val="0"/>
          <w:w w:val="100"/>
          <w:kern w:val="0"/>
        </w:rPr>
        <w:tab/>
        <w:t xml:space="preserve">Административный комитет принял к сведению информацию о работе Комитета по вопросам безопасности, изложенную в докладе о работе его тридцать второй сессии, состоявшейся в Женеве 22–26 января 2018 года (ECE/TRANS/WP.15/AC.2/66 и Add.1). Он отметил, что Комитет по вопросам безопасности рассмотрел и проверил все поправки к Правилам, прилагаемым к ВОПОГ, которые он предложил на своих сессиях 2016 и 2017 годов для вступления в силу 1 января 2019 года (которые были сведены воедино секретариатом в документе ECE/ADN/2018/1), внес в некоторые из них изменения и предложил новые поправки и исправления к изданию ВОПОГ 2017 года. Комитет принял все эти поправки и исправления, приведенные соответственно в приложениях I и II к докладу Комитета по вопросам безопасности. Секретариату было поручено предпринять необходимые шаги, с тем чтобы направить исправления Договаривающимся сторонам в соответствии с обычной процедурой, с тем чтобы скорректировать тексты в кратчайшие сроки. 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19.</w:t>
      </w:r>
      <w:r w:rsidRPr="003C22B6">
        <w:rPr>
          <w:spacing w:val="0"/>
          <w:w w:val="100"/>
          <w:kern w:val="0"/>
        </w:rPr>
        <w:tab/>
        <w:t>Административный комитет просил секретариат подготовить сводный перечень всех предложенных поправок, принятых им для вступления в силу 1 января 2019 года, с тем чтобы их можно было изложить в официальном предложении о поправках к ВОПОГ в соответствии с процедурой, предусмотренной в статье 20. Соответствующее уведомление должно быть направлено не позднее 1 июля 2018 года с упоминанием предусмотренной даты вступления в силу – 1 января 2019 года.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20.</w:t>
      </w:r>
      <w:r w:rsidRPr="003C22B6">
        <w:rPr>
          <w:spacing w:val="0"/>
          <w:w w:val="100"/>
          <w:kern w:val="0"/>
        </w:rPr>
        <w:tab/>
        <w:t xml:space="preserve">Было отмечено, что на своей тридцать третьей сессии Комитет по вопросам безопасности будет рассматривать для принятия и </w:t>
      </w:r>
      <w:r w:rsidR="002D3DBE">
        <w:rPr>
          <w:spacing w:val="0"/>
          <w:w w:val="100"/>
          <w:kern w:val="0"/>
        </w:rPr>
        <w:t>вступления в силу 1 января 2019 </w:t>
      </w:r>
      <w:r w:rsidRPr="003C22B6">
        <w:rPr>
          <w:spacing w:val="0"/>
          <w:w w:val="100"/>
          <w:kern w:val="0"/>
        </w:rPr>
        <w:t>года только те поправки и исправления к уже принятым текстам, которые будут необходимы для обеспечения согласованности между ДОПОГ, МПОГ и ВОПОГ, исходя из решений, которые будут приняты Совместным совещанием Комиссии экспертов МПОГ и Рабочей группы по перевозкам опасных грузов на его весенней сессии в марте 2018 года и Рабочей группой по пере</w:t>
      </w:r>
      <w:r w:rsidR="002D3DBE">
        <w:rPr>
          <w:spacing w:val="0"/>
          <w:w w:val="100"/>
          <w:kern w:val="0"/>
        </w:rPr>
        <w:t>возкам опасных грузов на ее 103</w:t>
      </w:r>
      <w:r w:rsidR="002D3DBE">
        <w:rPr>
          <w:spacing w:val="0"/>
          <w:w w:val="100"/>
          <w:kern w:val="0"/>
        </w:rPr>
        <w:noBreakHyphen/>
      </w:r>
      <w:r w:rsidR="007E11BF">
        <w:rPr>
          <w:spacing w:val="0"/>
          <w:w w:val="100"/>
          <w:kern w:val="0"/>
        </w:rPr>
        <w:t>й </w:t>
      </w:r>
      <w:r w:rsidRPr="003C22B6">
        <w:rPr>
          <w:spacing w:val="0"/>
          <w:w w:val="100"/>
          <w:kern w:val="0"/>
        </w:rPr>
        <w:t xml:space="preserve">сессии в мае 2018 года. 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21.</w:t>
      </w:r>
      <w:r w:rsidRPr="003C22B6">
        <w:rPr>
          <w:spacing w:val="0"/>
          <w:w w:val="100"/>
          <w:kern w:val="0"/>
        </w:rPr>
        <w:tab/>
        <w:t>Административный комитет предложил секретариатам ЕЭК ООН и ЦКСР продолжать сотрудничать в целях обеспечения согласованности всех языковых вариантов ВОПОГ 2019 года. Комитет также просил секретариат подготовить сводный текст ВОПОГ с изменениями по состоянию на 1 января 2019 года в качестве издания Организации Объединенных Наций и опубликовать его заблаговременно до указанной даты, с тем чтобы страны могли подготовиться к выполнению новых положений.</w:t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VII.</w:t>
      </w:r>
      <w:r w:rsidRPr="003C22B6">
        <w:rPr>
          <w:spacing w:val="0"/>
          <w:w w:val="100"/>
          <w:kern w:val="0"/>
        </w:rPr>
        <w:tab/>
        <w:t xml:space="preserve">Программа работы и расписание совещаний </w:t>
      </w:r>
      <w:r w:rsidR="000406A2">
        <w:rPr>
          <w:spacing w:val="0"/>
          <w:w w:val="100"/>
          <w:kern w:val="0"/>
        </w:rPr>
        <w:br/>
      </w:r>
      <w:r w:rsidRPr="003C22B6">
        <w:rPr>
          <w:spacing w:val="0"/>
          <w:w w:val="100"/>
          <w:kern w:val="0"/>
        </w:rPr>
        <w:t>(пункт 6 повестки дня)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22.</w:t>
      </w:r>
      <w:r w:rsidRPr="003C22B6">
        <w:rPr>
          <w:spacing w:val="0"/>
          <w:w w:val="100"/>
          <w:kern w:val="0"/>
        </w:rPr>
        <w:tab/>
        <w:t>Комитет принял к сведению, что его следующую сессию планируется провести 31 августа 2018 года в 12 ч 00 м</w:t>
      </w:r>
      <w:r w:rsidR="0026535F">
        <w:rPr>
          <w:spacing w:val="0"/>
          <w:w w:val="100"/>
          <w:kern w:val="0"/>
        </w:rPr>
        <w:t>ин</w:t>
      </w:r>
      <w:r w:rsidRPr="003C22B6">
        <w:rPr>
          <w:spacing w:val="0"/>
          <w:w w:val="100"/>
          <w:kern w:val="0"/>
        </w:rPr>
        <w:t xml:space="preserve"> и что крайним сроком представления документов для этой сессии является 7 июня 2018 года. </w:t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VIII.</w:t>
      </w:r>
      <w:r w:rsidRPr="003C22B6">
        <w:rPr>
          <w:spacing w:val="0"/>
          <w:w w:val="100"/>
          <w:kern w:val="0"/>
        </w:rPr>
        <w:tab/>
        <w:t>Прочие вопросы (пункт 7 повестки дня)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23.</w:t>
      </w:r>
      <w:r w:rsidRPr="003C22B6">
        <w:rPr>
          <w:spacing w:val="0"/>
          <w:w w:val="100"/>
          <w:kern w:val="0"/>
        </w:rPr>
        <w:tab/>
        <w:t xml:space="preserve">Принимая к сведению, что секретарь Административного комитета и Комитета по вопросам безопасности вышел в отставку 30 ноября 2017 года, Комитет выразил ему свою признательность за профессиональную компетентность в области перевозок опасных грузов и работу, проделанную им за прошедшие 25 лет, в частности за </w:t>
      </w:r>
      <w:r w:rsidRPr="003C22B6">
        <w:rPr>
          <w:spacing w:val="0"/>
          <w:w w:val="100"/>
          <w:kern w:val="0"/>
        </w:rPr>
        <w:lastRenderedPageBreak/>
        <w:t>руководящую роль, приверженность и самоотверженность, проявленные им в процессе разработки ВОПОГ и его согласования с ДОПОГ и МПОГ. Административный комитет пожелал ему всяческих успехов в его новых начинаниях.</w:t>
      </w:r>
    </w:p>
    <w:p w:rsidR="00DE6DE9" w:rsidRPr="003C22B6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24.</w:t>
      </w:r>
      <w:r w:rsidRPr="003C22B6">
        <w:rPr>
          <w:spacing w:val="0"/>
          <w:w w:val="100"/>
          <w:kern w:val="0"/>
        </w:rPr>
        <w:tab/>
        <w:t>Административный комитет также отметил, что после выхода в отставку</w:t>
      </w:r>
      <w:r w:rsidR="002D3DBE">
        <w:rPr>
          <w:spacing w:val="0"/>
          <w:w w:val="100"/>
          <w:kern w:val="0"/>
        </w:rPr>
        <w:t xml:space="preserve"> г</w:t>
      </w:r>
      <w:r w:rsidR="002D3DBE">
        <w:rPr>
          <w:spacing w:val="0"/>
          <w:w w:val="100"/>
          <w:kern w:val="0"/>
        </w:rPr>
        <w:noBreakHyphen/>
        <w:t>на </w:t>
      </w:r>
      <w:r w:rsidRPr="003C22B6">
        <w:rPr>
          <w:spacing w:val="0"/>
          <w:w w:val="100"/>
          <w:kern w:val="0"/>
        </w:rPr>
        <w:t>Кервеллы одна должность категории специалистов остается вакантной как раз в течение той части двухгодичного периода, когда на Секцию опасных и специальных грузов ложится значительный объем работы, поскольку она должна обеспечить своевременную подготовку сводных вариантов ДОПОГ и ВОПОГ, в которых должны быть отражены поправки, вступающие в силу 1 января 2019 года. Было также отмечено, что еще одна должность в данной Секци</w:t>
      </w:r>
      <w:r w:rsidR="0026535F">
        <w:rPr>
          <w:spacing w:val="0"/>
          <w:w w:val="100"/>
          <w:kern w:val="0"/>
        </w:rPr>
        <w:t>и (P2) также станет вакантной 5 </w:t>
      </w:r>
      <w:r w:rsidRPr="003C22B6">
        <w:rPr>
          <w:spacing w:val="0"/>
          <w:w w:val="100"/>
          <w:kern w:val="0"/>
        </w:rPr>
        <w:t xml:space="preserve">февраля. Административный комитет хотел бы, чтобы в секретариате были приняты все необходимые меры для заполнения этих вакантных должностей без промедления, чтобы избежать перебоев в предоставлении услуг. </w:t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IX.</w:t>
      </w:r>
      <w:r w:rsidRPr="003C22B6">
        <w:rPr>
          <w:spacing w:val="0"/>
          <w:w w:val="100"/>
          <w:kern w:val="0"/>
        </w:rPr>
        <w:tab/>
        <w:t>Утверждение доклада (пункт 8 повестки дня)</w:t>
      </w:r>
    </w:p>
    <w:p w:rsidR="00DE6DE9" w:rsidRPr="002D3DBE" w:rsidRDefault="00DE6DE9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25.</w:t>
      </w:r>
      <w:r w:rsidRPr="003C22B6">
        <w:rPr>
          <w:spacing w:val="0"/>
          <w:w w:val="100"/>
          <w:kern w:val="0"/>
        </w:rPr>
        <w:tab/>
        <w:t>Административный комитет утвердил доклад о работе своей двадцатой сессии на основе проекта, подготовленного секретариатом и разосланного делегациям для одобрения по электронной почте после сессии.</w:t>
      </w:r>
    </w:p>
    <w:p w:rsidR="00DE6DE9" w:rsidRPr="003C22B6" w:rsidRDefault="00DE6DE9" w:rsidP="003C22B6">
      <w:pPr>
        <w:pStyle w:val="SingleTxtGR"/>
        <w:suppressAutoHyphens/>
        <w:rPr>
          <w:b/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br w:type="page"/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lastRenderedPageBreak/>
        <w:t xml:space="preserve">Приложение </w:t>
      </w:r>
    </w:p>
    <w:p w:rsidR="00DE6DE9" w:rsidRPr="003C22B6" w:rsidRDefault="00DE6DE9" w:rsidP="003C22B6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Решение Адм</w:t>
      </w:r>
      <w:r w:rsidR="00296BE1" w:rsidRPr="003C22B6">
        <w:rPr>
          <w:spacing w:val="0"/>
          <w:w w:val="100"/>
          <w:kern w:val="0"/>
        </w:rPr>
        <w:t>инистративного комитета ВОПОГ в </w:t>
      </w:r>
      <w:r w:rsidRPr="003C22B6">
        <w:rPr>
          <w:spacing w:val="0"/>
          <w:w w:val="100"/>
          <w:kern w:val="0"/>
        </w:rPr>
        <w:t>отношении использования системы пожаротушения, генерирующей сухой аэрозоль (Fire Pro), на танкере «Marconi»</w:t>
      </w:r>
    </w:p>
    <w:p w:rsidR="00DE6DE9" w:rsidRPr="003C22B6" w:rsidRDefault="00DE6DE9" w:rsidP="003C22B6">
      <w:pPr>
        <w:pStyle w:val="H23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Отступление № 1/2018 от 26 января 2018 года</w:t>
      </w:r>
    </w:p>
    <w:p w:rsidR="00DE6DE9" w:rsidRPr="003C22B6" w:rsidRDefault="00447063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="00DE6DE9" w:rsidRPr="003C22B6">
        <w:rPr>
          <w:spacing w:val="0"/>
          <w:w w:val="100"/>
          <w:kern w:val="0"/>
        </w:rPr>
        <w:t xml:space="preserve">Компетентному органу Сербии разрешается выдать дополнение к свидетельству о допущении танкера «Marconi», позволяющее ему использовать систему пожаротушения, генерирующую сухой аэрозоль (Fire Pro). </w:t>
      </w:r>
    </w:p>
    <w:p w:rsidR="00DE6DE9" w:rsidRPr="003C22B6" w:rsidRDefault="00447063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="00DE6DE9" w:rsidRPr="003C22B6">
        <w:rPr>
          <w:spacing w:val="0"/>
          <w:w w:val="100"/>
          <w:kern w:val="0"/>
        </w:rPr>
        <w:t xml:space="preserve">В соответствии с подразделом 1.5.3.2 Правил, прилагаемых к ВОПОГ, вышеупомянутое судно может до 31 декабря 2018 года отступать от требований пункта 9.3.1.40.2.1 «Огнетушащие составы»: рассматриваемый огнетушащий состав не указан в данном пункте. Судно оборудовано стационарной системой пожаротушения, генерирующей сухой аэрозоль (Fire Pro). </w:t>
      </w:r>
    </w:p>
    <w:p w:rsidR="00DE6DE9" w:rsidRPr="003C22B6" w:rsidRDefault="00447063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="00DE6DE9" w:rsidRPr="003C22B6">
        <w:rPr>
          <w:spacing w:val="0"/>
          <w:w w:val="100"/>
          <w:kern w:val="0"/>
        </w:rPr>
        <w:t>Административный комитет постановил, что использование данной системы пожаротушения, генерирующей сухой аэрозоль, является достаточно безопасным при условии неизменного выполнения требований, установленных Центральной комиссией судоходства по Рейну (ЦКСР)</w:t>
      </w:r>
      <w:r w:rsidRPr="003C22B6">
        <w:rPr>
          <w:rStyle w:val="FootnoteReference"/>
          <w:spacing w:val="0"/>
          <w:w w:val="100"/>
          <w:kern w:val="0"/>
          <w:sz w:val="20"/>
          <w:vertAlign w:val="baseline"/>
        </w:rPr>
        <w:footnoteReference w:customMarkFollows="1" w:id="2"/>
        <w:t>*</w:t>
      </w:r>
      <w:r w:rsidRPr="003C22B6">
        <w:rPr>
          <w:spacing w:val="0"/>
          <w:w w:val="100"/>
          <w:kern w:val="0"/>
        </w:rPr>
        <w:t>.</w:t>
      </w:r>
      <w:r w:rsidR="00DE6DE9" w:rsidRPr="003C22B6">
        <w:rPr>
          <w:spacing w:val="0"/>
          <w:w w:val="100"/>
          <w:kern w:val="0"/>
        </w:rPr>
        <w:t xml:space="preserve"> </w:t>
      </w:r>
    </w:p>
    <w:p w:rsidR="00DE6DE9" w:rsidRPr="003C22B6" w:rsidRDefault="00447063" w:rsidP="003C22B6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="00DE6DE9" w:rsidRPr="003C22B6">
        <w:rPr>
          <w:spacing w:val="0"/>
          <w:w w:val="100"/>
          <w:kern w:val="0"/>
        </w:rPr>
        <w:t xml:space="preserve">Кроме того, должны применяться следующие требования: </w:t>
      </w:r>
    </w:p>
    <w:p w:rsidR="00DE6DE9" w:rsidRPr="003C22B6" w:rsidRDefault="002420C3" w:rsidP="003C22B6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1.</w:t>
      </w:r>
      <w:r w:rsidR="00DE6DE9" w:rsidRPr="003C22B6">
        <w:rPr>
          <w:spacing w:val="0"/>
          <w:w w:val="100"/>
          <w:kern w:val="0"/>
        </w:rPr>
        <w:tab/>
        <w:t xml:space="preserve">Вся информация, связанная с использованием системы пожаротушения, генерирующей сухой аэрозоль (Fire Pro), должна собираться перевозчиком. Эта информация должна по запросу направляться соответствующему компетентному органу. </w:t>
      </w:r>
    </w:p>
    <w:p w:rsidR="00DE6DE9" w:rsidRPr="003C22B6" w:rsidRDefault="002420C3" w:rsidP="003C22B6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2.</w:t>
      </w:r>
      <w:r w:rsidR="00DE6DE9" w:rsidRPr="003C22B6">
        <w:rPr>
          <w:spacing w:val="0"/>
          <w:w w:val="100"/>
          <w:kern w:val="0"/>
        </w:rPr>
        <w:tab/>
        <w:t xml:space="preserve">После использования стационарной системы пожаротушения в секретариат ЕЭК ООН для информирования Административного комитета должен направляться доклад об оценке, содержащий эксплуатационные данные и отчет об осмотре, представленный классификационным обществом, которое классифицировало судно. </w:t>
      </w:r>
    </w:p>
    <w:p w:rsidR="00DE6DE9" w:rsidRPr="003C22B6" w:rsidRDefault="00DE6DE9" w:rsidP="003C22B6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3C22B6">
        <w:rPr>
          <w:spacing w:val="0"/>
          <w:w w:val="100"/>
          <w:kern w:val="0"/>
          <w:u w:val="single"/>
        </w:rPr>
        <w:tab/>
      </w:r>
      <w:r w:rsidRPr="003C22B6">
        <w:rPr>
          <w:spacing w:val="0"/>
          <w:w w:val="100"/>
          <w:kern w:val="0"/>
          <w:u w:val="single"/>
        </w:rPr>
        <w:tab/>
      </w:r>
      <w:r w:rsidRPr="003C22B6">
        <w:rPr>
          <w:spacing w:val="0"/>
          <w:w w:val="100"/>
          <w:kern w:val="0"/>
          <w:u w:val="single"/>
        </w:rPr>
        <w:tab/>
      </w:r>
    </w:p>
    <w:sectPr w:rsidR="00DE6DE9" w:rsidRPr="003C22B6" w:rsidSect="000E4E5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05B" w:rsidRPr="00A312BC" w:rsidRDefault="0061305B" w:rsidP="00A312BC"/>
  </w:endnote>
  <w:endnote w:type="continuationSeparator" w:id="0">
    <w:p w:rsidR="0061305B" w:rsidRPr="00A312BC" w:rsidRDefault="006130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Default="003C22B6">
    <w:pPr>
      <w:pStyle w:val="Footer"/>
    </w:pPr>
    <w:r w:rsidRPr="00994A7C">
      <w:rPr>
        <w:b/>
        <w:sz w:val="18"/>
      </w:rPr>
      <w:fldChar w:fldCharType="begin"/>
    </w:r>
    <w:r w:rsidRPr="00994A7C">
      <w:rPr>
        <w:b/>
        <w:sz w:val="18"/>
      </w:rPr>
      <w:instrText xml:space="preserve"> PAGE  \* MERGEFORMAT </w:instrText>
    </w:r>
    <w:r w:rsidRPr="00994A7C">
      <w:rPr>
        <w:b/>
        <w:sz w:val="18"/>
      </w:rPr>
      <w:fldChar w:fldCharType="separate"/>
    </w:r>
    <w:r w:rsidR="00292925">
      <w:rPr>
        <w:b/>
        <w:noProof/>
        <w:sz w:val="18"/>
      </w:rPr>
      <w:t>6</w:t>
    </w:r>
    <w:r w:rsidRPr="00994A7C">
      <w:rPr>
        <w:b/>
        <w:sz w:val="18"/>
      </w:rPr>
      <w:fldChar w:fldCharType="end"/>
    </w:r>
    <w:r>
      <w:rPr>
        <w:b/>
        <w:sz w:val="18"/>
      </w:rPr>
      <w:tab/>
    </w:r>
    <w:r>
      <w:t>GE.18-01887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Default="003C22B6">
    <w:pPr>
      <w:pStyle w:val="Footer"/>
    </w:pPr>
    <w:r>
      <w:t>GE.18-01887</w:t>
    </w:r>
    <w:r>
      <w:tab/>
    </w:r>
    <w:r w:rsidRPr="00994A7C">
      <w:rPr>
        <w:b/>
        <w:sz w:val="18"/>
      </w:rPr>
      <w:fldChar w:fldCharType="begin"/>
    </w:r>
    <w:r w:rsidRPr="00994A7C">
      <w:rPr>
        <w:b/>
        <w:sz w:val="18"/>
      </w:rPr>
      <w:instrText xml:space="preserve"> PAGE  \* MERGEFORMAT </w:instrText>
    </w:r>
    <w:r w:rsidRPr="00994A7C">
      <w:rPr>
        <w:b/>
        <w:sz w:val="18"/>
      </w:rPr>
      <w:fldChar w:fldCharType="separate"/>
    </w:r>
    <w:r w:rsidR="00292925">
      <w:rPr>
        <w:b/>
        <w:noProof/>
        <w:sz w:val="18"/>
      </w:rPr>
      <w:t>7</w:t>
    </w:r>
    <w:r w:rsidRPr="00994A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E67F3" w:rsidRDefault="008E67F3" w:rsidP="00D95F96">
    <w:pPr>
      <w:spacing w:before="120"/>
      <w:rPr>
        <w:rFonts w:ascii="C39T30Lfz" w:hAnsi="C39T30Lfz"/>
        <w:spacing w:val="0"/>
        <w:w w:val="100"/>
        <w:sz w:val="56"/>
      </w:rPr>
    </w:pPr>
    <w:r w:rsidRPr="008E67F3">
      <w:rPr>
        <w:rFonts w:ascii="C39T30Lfz" w:hAnsi="C39T30Lfz"/>
        <w:b/>
        <w:noProof/>
        <w:spacing w:val="0"/>
        <w:w w:val="100"/>
        <w:sz w:val="56"/>
        <w:lang w:eastAsia="ru-RU"/>
      </w:rPr>
      <w:drawing>
        <wp:anchor distT="0" distB="0" distL="114300" distR="114300" simplePos="0" relativeHeight="251658240" behindDoc="0" locked="0" layoutInCell="1" allowOverlap="1" wp14:anchorId="43B7E75A" wp14:editId="01334C41">
          <wp:simplePos x="0" y="0"/>
          <wp:positionH relativeFrom="margin">
            <wp:posOffset>2766283</wp:posOffset>
          </wp:positionH>
          <wp:positionV relativeFrom="margin">
            <wp:posOffset>9192260</wp:posOffset>
          </wp:positionV>
          <wp:extent cx="2656205" cy="27686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20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7F3">
      <w:rPr>
        <w:rFonts w:ascii="C39T30Lfz" w:hAnsi="C39T30Lfz"/>
        <w:b/>
        <w:noProof/>
        <w:spacing w:val="0"/>
        <w:w w:val="100"/>
        <w:sz w:val="56"/>
        <w:lang w:eastAsia="ru-RU"/>
      </w:rPr>
      <w:drawing>
        <wp:anchor distT="0" distB="0" distL="114300" distR="114300" simplePos="0" relativeHeight="251659264" behindDoc="0" locked="0" layoutInCell="1" allowOverlap="1" wp14:anchorId="279585E8" wp14:editId="2E3EEC33">
          <wp:simplePos x="0" y="0"/>
          <wp:positionH relativeFrom="margin">
            <wp:posOffset>5491480</wp:posOffset>
          </wp:positionH>
          <wp:positionV relativeFrom="paragraph">
            <wp:posOffset>15463</wp:posOffset>
          </wp:positionV>
          <wp:extent cx="628650" cy="628650"/>
          <wp:effectExtent l="0" t="0" r="0" b="0"/>
          <wp:wrapNone/>
          <wp:docPr id="1" name="Рисунок 1" descr="https://api.qrserver.com/v1/create-qr-code/?size=66x66&amp;data=https://undocs.org/ru/ECE/ADN/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CE/ADN/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GE.18-</w:t>
    </w:r>
    <w:r>
      <w:rPr>
        <w:lang w:val="en-US"/>
      </w:rPr>
      <w:t>01887</w:t>
    </w:r>
    <w:r>
      <w:t xml:space="preserve">  (R)</w:t>
    </w:r>
    <w:r>
      <w:rPr>
        <w:lang w:val="en-US"/>
      </w:rPr>
      <w:t xml:space="preserve">  220218  260218</w:t>
    </w:r>
    <w:r>
      <w:br/>
    </w:r>
    <w:r w:rsidRPr="008E67F3">
      <w:rPr>
        <w:rFonts w:ascii="C39T30Lfz" w:hAnsi="C39T30Lfz"/>
        <w:spacing w:val="0"/>
        <w:w w:val="100"/>
        <w:sz w:val="56"/>
      </w:rPr>
      <w:t></w:t>
    </w:r>
    <w:r w:rsidRPr="008E67F3">
      <w:rPr>
        <w:rFonts w:ascii="C39T30Lfz" w:hAnsi="C39T30Lfz"/>
        <w:spacing w:val="0"/>
        <w:w w:val="100"/>
        <w:sz w:val="56"/>
      </w:rPr>
      <w:t></w:t>
    </w:r>
    <w:r w:rsidRPr="008E67F3">
      <w:rPr>
        <w:rFonts w:ascii="C39T30Lfz" w:hAnsi="C39T30Lfz"/>
        <w:spacing w:val="0"/>
        <w:w w:val="100"/>
        <w:sz w:val="56"/>
      </w:rPr>
      <w:t></w:t>
    </w:r>
    <w:r w:rsidRPr="008E67F3">
      <w:rPr>
        <w:rFonts w:ascii="C39T30Lfz" w:hAnsi="C39T30Lfz"/>
        <w:spacing w:val="0"/>
        <w:w w:val="100"/>
        <w:sz w:val="56"/>
      </w:rPr>
      <w:t></w:t>
    </w:r>
    <w:r w:rsidRPr="008E67F3">
      <w:rPr>
        <w:rFonts w:ascii="C39T30Lfz" w:hAnsi="C39T30Lfz"/>
        <w:spacing w:val="0"/>
        <w:w w:val="100"/>
        <w:sz w:val="56"/>
      </w:rPr>
      <w:t></w:t>
    </w:r>
    <w:r w:rsidRPr="008E67F3">
      <w:rPr>
        <w:rFonts w:ascii="C39T30Lfz" w:hAnsi="C39T30Lfz"/>
        <w:spacing w:val="0"/>
        <w:w w:val="100"/>
        <w:sz w:val="56"/>
      </w:rPr>
      <w:t></w:t>
    </w:r>
    <w:r w:rsidRPr="008E67F3">
      <w:rPr>
        <w:rFonts w:ascii="C39T30Lfz" w:hAnsi="C39T30Lfz"/>
        <w:spacing w:val="0"/>
        <w:w w:val="100"/>
        <w:sz w:val="56"/>
      </w:rPr>
      <w:t></w:t>
    </w:r>
    <w:r w:rsidRPr="008E67F3">
      <w:rPr>
        <w:rFonts w:ascii="C39T30Lfz" w:hAnsi="C39T30Lfz"/>
        <w:spacing w:val="0"/>
        <w:w w:val="100"/>
        <w:sz w:val="56"/>
      </w:rPr>
      <w:t></w:t>
    </w:r>
    <w:r w:rsidRPr="008E67F3">
      <w:rPr>
        <w:rFonts w:ascii="C39T30Lfz" w:hAnsi="C39T30Lfz"/>
        <w:spacing w:val="0"/>
        <w:w w:val="100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05B" w:rsidRPr="001075E9" w:rsidRDefault="006130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305B" w:rsidRDefault="006130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95F96" w:rsidRPr="00D95F96" w:rsidRDefault="00DE6DE9">
      <w:pPr>
        <w:pStyle w:val="FootnoteText"/>
        <w:rPr>
          <w:spacing w:val="0"/>
          <w:w w:val="100"/>
          <w:kern w:val="0"/>
          <w:lang w:val="ru-RU"/>
        </w:rPr>
      </w:pPr>
      <w:r w:rsidRPr="00D95F96">
        <w:rPr>
          <w:spacing w:val="0"/>
          <w:w w:val="100"/>
          <w:kern w:val="0"/>
        </w:rPr>
        <w:tab/>
      </w:r>
      <w:r w:rsidRPr="00D95F96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D95F96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D95F96">
        <w:rPr>
          <w:spacing w:val="0"/>
          <w:w w:val="100"/>
          <w:kern w:val="0"/>
          <w:lang w:val="ru-RU"/>
        </w:rPr>
        <w:t>Распространено на немецком языке Центральной комиссией судоходства по Рейну под условным обозначением CCNR-ZKR/ADN/44.</w:t>
      </w:r>
    </w:p>
  </w:footnote>
  <w:footnote w:id="2">
    <w:p w:rsidR="00447063" w:rsidRPr="00D95F96" w:rsidRDefault="00447063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D95F96">
        <w:rPr>
          <w:spacing w:val="0"/>
          <w:w w:val="100"/>
          <w:kern w:val="0"/>
          <w:lang w:val="ru-RU"/>
        </w:rPr>
        <w:tab/>
      </w:r>
      <w:r w:rsidRPr="00D95F96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D95F96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D95F96">
        <w:rPr>
          <w:spacing w:val="0"/>
          <w:w w:val="100"/>
          <w:kern w:val="0"/>
          <w:lang w:val="ru-RU"/>
        </w:rPr>
        <w:t xml:space="preserve">См. неофициальный документ INF.3, представленный на двадцать восьмой сессии Комитета по вопросам безопасности ВОПОГ, по следующему адресу </w:t>
      </w:r>
      <w:hyperlink r:id="rId1" w:history="1">
        <w:r w:rsidR="002D3DBE" w:rsidRPr="002D3DBE">
          <w:rPr>
            <w:spacing w:val="0"/>
            <w:w w:val="100"/>
            <w:kern w:val="0"/>
            <w:lang w:val="ru-RU"/>
          </w:rPr>
          <w:t xml:space="preserve">http://www.unece.org/fileadmin/ DAM/trans/doc/2016/dgwp15ac2/WP15-AC2-28-inf03e.pdf </w:t>
        </w:r>
      </w:hyperlink>
      <w:r w:rsidRPr="00D95F96">
        <w:rPr>
          <w:spacing w:val="0"/>
          <w:w w:val="100"/>
          <w:kern w:val="0"/>
          <w:lang w:val="ru-RU"/>
        </w:rPr>
        <w:t xml:space="preserve">и неофициальный документ INF.30, представленный на двадцать девятой сессии Комитета по вопросам безопасности ВОПОГ, по следующему адресу </w:t>
      </w:r>
      <w:hyperlink r:id="rId2" w:history="1">
        <w:r w:rsidR="00D524EA" w:rsidRPr="009D64AC">
          <w:rPr>
            <w:spacing w:val="0"/>
            <w:w w:val="100"/>
            <w:kern w:val="0"/>
            <w:lang w:val="ru-RU"/>
          </w:rPr>
          <w:t>http://www.unece.org/fileadmin/DAM/trans/doc/2016/dgwp15ac2/ WP15-AC2-29-inf30e.pdf</w:t>
        </w:r>
      </w:hyperlink>
      <w:r w:rsidRPr="00D95F96">
        <w:rPr>
          <w:spacing w:val="0"/>
          <w:w w:val="100"/>
          <w:kern w:val="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Default="003C22B6">
    <w:pPr>
      <w:pStyle w:val="Header"/>
    </w:pPr>
    <w:r>
      <w:t>ECE/ADN/44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Default="003C22B6" w:rsidP="003C22B6">
    <w:pPr>
      <w:pStyle w:val="Header"/>
      <w:jc w:val="right"/>
    </w:pPr>
    <w:r>
      <w:t>ECE/ADN/44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34800"/>
    <w:multiLevelType w:val="hybridMultilevel"/>
    <w:tmpl w:val="BB30A0C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5B"/>
    <w:rsid w:val="00033EE1"/>
    <w:rsid w:val="000406A2"/>
    <w:rsid w:val="00042B72"/>
    <w:rsid w:val="000558BD"/>
    <w:rsid w:val="0005661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04B7"/>
    <w:rsid w:val="00196389"/>
    <w:rsid w:val="001B3EF6"/>
    <w:rsid w:val="001C7A89"/>
    <w:rsid w:val="002420C3"/>
    <w:rsid w:val="00255343"/>
    <w:rsid w:val="0026535F"/>
    <w:rsid w:val="0027151D"/>
    <w:rsid w:val="00292925"/>
    <w:rsid w:val="00296BE1"/>
    <w:rsid w:val="002A2EFC"/>
    <w:rsid w:val="002B0106"/>
    <w:rsid w:val="002B74B1"/>
    <w:rsid w:val="002C0E18"/>
    <w:rsid w:val="002D3DB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2B6"/>
    <w:rsid w:val="00407B78"/>
    <w:rsid w:val="00424203"/>
    <w:rsid w:val="00447063"/>
    <w:rsid w:val="00452493"/>
    <w:rsid w:val="00453318"/>
    <w:rsid w:val="00454AF2"/>
    <w:rsid w:val="00454E07"/>
    <w:rsid w:val="00472C5C"/>
    <w:rsid w:val="004865B7"/>
    <w:rsid w:val="004E05B7"/>
    <w:rsid w:val="0050108D"/>
    <w:rsid w:val="00513081"/>
    <w:rsid w:val="00517901"/>
    <w:rsid w:val="00526683"/>
    <w:rsid w:val="005639C1"/>
    <w:rsid w:val="0056620E"/>
    <w:rsid w:val="005709E0"/>
    <w:rsid w:val="00572E19"/>
    <w:rsid w:val="005961C8"/>
    <w:rsid w:val="005966F1"/>
    <w:rsid w:val="005C1184"/>
    <w:rsid w:val="005D7914"/>
    <w:rsid w:val="005E2B41"/>
    <w:rsid w:val="005F0B42"/>
    <w:rsid w:val="0061305B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4F59"/>
    <w:rsid w:val="00734ACB"/>
    <w:rsid w:val="0074638B"/>
    <w:rsid w:val="00757357"/>
    <w:rsid w:val="00792497"/>
    <w:rsid w:val="007E11B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67F3"/>
    <w:rsid w:val="008F7609"/>
    <w:rsid w:val="00906890"/>
    <w:rsid w:val="00911BE4"/>
    <w:rsid w:val="00951972"/>
    <w:rsid w:val="009608F3"/>
    <w:rsid w:val="009A24AC"/>
    <w:rsid w:val="009C6FE6"/>
    <w:rsid w:val="009D64AC"/>
    <w:rsid w:val="009D7E7D"/>
    <w:rsid w:val="00A14DA8"/>
    <w:rsid w:val="00A312BC"/>
    <w:rsid w:val="00A84021"/>
    <w:rsid w:val="00A84D35"/>
    <w:rsid w:val="00A917B3"/>
    <w:rsid w:val="00AB4B51"/>
    <w:rsid w:val="00AE2A9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4EA"/>
    <w:rsid w:val="00D5253A"/>
    <w:rsid w:val="00D90028"/>
    <w:rsid w:val="00D90138"/>
    <w:rsid w:val="00D95F96"/>
    <w:rsid w:val="00DD78D1"/>
    <w:rsid w:val="00DE32CD"/>
    <w:rsid w:val="00DE6DE9"/>
    <w:rsid w:val="00DE7924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851868-5547-4DE2-A5C2-10E2F2F1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%20publi/adn/adnclassification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danger/publi/adn/model_expert_certific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ce.org/trans/danger/danger.ht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fileadmin/DAM/trans/doc/2016/dgwp15ac2/%20WP15-AC2-29-inf30e.pdf" TargetMode="External"/><Relationship Id="rId1" Type="http://schemas.openxmlformats.org/officeDocument/2006/relationships/hyperlink" Target="http://www.unece.org/fileadmin/%20DAM/trans/doc/2016/dgwp15ac2/WP15-AC2-28-inf03e.pdf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ECE/ADN/44</vt:lpstr>
      <vt:lpstr>ECE/ADN/44</vt:lpstr>
      <vt:lpstr>A/</vt:lpstr>
    </vt:vector>
  </TitlesOfParts>
  <Company>DCM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ECE/ADN/44</dc:title>
  <dc:subject/>
  <dc:creator>Elena IZOTOVA</dc:creator>
  <cp:keywords/>
  <dc:description/>
  <cp:lastModifiedBy>Caillot</cp:lastModifiedBy>
  <cp:revision>2</cp:revision>
  <cp:lastPrinted>2018-02-26T13:42:00Z</cp:lastPrinted>
  <dcterms:created xsi:type="dcterms:W3CDTF">2018-03-29T09:30:00Z</dcterms:created>
  <dcterms:modified xsi:type="dcterms:W3CDTF">2018-03-29T09:30:00Z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