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6A466043"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3DC81BE3" w:rsidR="0095385C" w:rsidRPr="003E7127" w:rsidRDefault="0095385C" w:rsidP="00520ED9">
            <w:pPr>
              <w:jc w:val="right"/>
              <w:rPr>
                <w:highlight w:val="yellow"/>
              </w:rPr>
            </w:pPr>
            <w:r w:rsidRPr="00D6238C">
              <w:rPr>
                <w:sz w:val="40"/>
              </w:rPr>
              <w:t>ST</w:t>
            </w:r>
            <w:r w:rsidRPr="00D6238C">
              <w:t>/SG/AC.10/C.4/201</w:t>
            </w:r>
            <w:r w:rsidR="00490A7A" w:rsidRPr="00D6238C">
              <w:t>8</w:t>
            </w:r>
            <w:r w:rsidRPr="00D6238C">
              <w:t>/</w:t>
            </w:r>
            <w:r w:rsidR="00050ABB">
              <w:t>29</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4A0BEC96" w:rsidR="0095385C" w:rsidRDefault="00C3095F" w:rsidP="0095385C">
            <w:pPr>
              <w:spacing w:line="240" w:lineRule="exact"/>
            </w:pPr>
            <w:r>
              <w:t>2</w:t>
            </w:r>
            <w:r w:rsidR="000A2BE6">
              <w:t>5</w:t>
            </w:r>
            <w:r w:rsidR="006F7F90">
              <w:t xml:space="preserve"> September</w:t>
            </w:r>
            <w:r w:rsidR="003E7127" w:rsidRPr="00D6238C">
              <w:t xml:space="preserve"> </w:t>
            </w:r>
            <w:r w:rsidR="0095385C" w:rsidRPr="00D6238C">
              <w:t>201</w:t>
            </w:r>
            <w:r w:rsidR="00490A7A" w:rsidRPr="00D6238C">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11C256AB" w14:textId="77777777" w:rsidR="00FC5E7C" w:rsidRPr="009F0F06" w:rsidRDefault="00FC5E7C" w:rsidP="00FC5E7C">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78386F4" w14:textId="77777777" w:rsidR="00FC5E7C" w:rsidRPr="009F0F06" w:rsidRDefault="00FC5E7C" w:rsidP="00FC5E7C">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tbl>
      <w:tblPr>
        <w:tblStyle w:val="TableGrid"/>
        <w:tblW w:w="9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521"/>
        <w:gridCol w:w="2665"/>
      </w:tblGrid>
      <w:tr w:rsidR="00551F26" w14:paraId="4B4E038D" w14:textId="77777777" w:rsidTr="00050ABB">
        <w:trPr>
          <w:trHeight w:val="398"/>
        </w:trPr>
        <w:tc>
          <w:tcPr>
            <w:tcW w:w="6521" w:type="dxa"/>
          </w:tcPr>
          <w:p w14:paraId="5DCAA88F" w14:textId="22A454A4" w:rsidR="00551F26" w:rsidRDefault="00551F26" w:rsidP="00443CBA">
            <w:pPr>
              <w:spacing w:before="120"/>
              <w:rPr>
                <w:b/>
              </w:rPr>
            </w:pPr>
            <w:r w:rsidRPr="009F7667">
              <w:rPr>
                <w:b/>
              </w:rPr>
              <w:t>Thirty-</w:t>
            </w:r>
            <w:r>
              <w:rPr>
                <w:b/>
              </w:rPr>
              <w:t>sixth</w:t>
            </w:r>
            <w:r w:rsidRPr="009F7667">
              <w:rPr>
                <w:b/>
              </w:rPr>
              <w:t xml:space="preserve"> session</w:t>
            </w:r>
          </w:p>
        </w:tc>
        <w:tc>
          <w:tcPr>
            <w:tcW w:w="2665" w:type="dxa"/>
          </w:tcPr>
          <w:p w14:paraId="1082274E" w14:textId="5DCF728B" w:rsidR="00551F26" w:rsidRDefault="00551F26" w:rsidP="006F71FB">
            <w:pPr>
              <w:spacing w:before="120" w:after="120"/>
              <w:rPr>
                <w:b/>
              </w:rPr>
            </w:pPr>
          </w:p>
        </w:tc>
      </w:tr>
      <w:tr w:rsidR="00551F26" w14:paraId="57E194B1" w14:textId="77777777" w:rsidTr="00551F26">
        <w:tc>
          <w:tcPr>
            <w:tcW w:w="6521" w:type="dxa"/>
            <w:shd w:val="clear" w:color="auto" w:fill="auto"/>
          </w:tcPr>
          <w:p w14:paraId="47748D4B" w14:textId="5F433A46" w:rsidR="00551F26" w:rsidRDefault="00551F26" w:rsidP="00551F26">
            <w:r>
              <w:t>Geneva, 5-7 December 2018</w:t>
            </w:r>
          </w:p>
          <w:p w14:paraId="5D5D3FF9" w14:textId="0CECACD3" w:rsidR="00551F26" w:rsidRPr="008904B8" w:rsidRDefault="00551F26" w:rsidP="00551F26">
            <w:r>
              <w:t xml:space="preserve">Item </w:t>
            </w:r>
            <w:r w:rsidR="00050ABB">
              <w:t xml:space="preserve">3 (d) </w:t>
            </w:r>
            <w:r w:rsidRPr="008904B8">
              <w:t>of the provisional agenda</w:t>
            </w:r>
          </w:p>
          <w:p w14:paraId="2751A9ED" w14:textId="5E16B3F0" w:rsidR="00551F26" w:rsidRPr="003D4171" w:rsidRDefault="00551F26" w:rsidP="00973B9A">
            <w:pPr>
              <w:rPr>
                <w:b/>
                <w:bCs/>
              </w:rPr>
            </w:pPr>
            <w:r w:rsidRPr="0097163C">
              <w:rPr>
                <w:b/>
                <w:bCs/>
              </w:rPr>
              <w:t>Classification criteria and related hazard communication</w:t>
            </w:r>
            <w:r w:rsidRPr="003D4171">
              <w:rPr>
                <w:b/>
                <w:bCs/>
              </w:rPr>
              <w:t>:</w:t>
            </w:r>
            <w:r w:rsidRPr="003D4171">
              <w:rPr>
                <w:b/>
                <w:bCs/>
              </w:rPr>
              <w:br/>
            </w:r>
            <w:r w:rsidR="00050ABB">
              <w:rPr>
                <w:b/>
                <w:bCs/>
              </w:rPr>
              <w:t>u</w:t>
            </w:r>
            <w:r w:rsidRPr="0097163C">
              <w:rPr>
                <w:b/>
                <w:bCs/>
              </w:rPr>
              <w:t>se of non-animal testing methods for classification of health hazards</w:t>
            </w:r>
            <w:r w:rsidRPr="003D4171">
              <w:rPr>
                <w:b/>
                <w:bCs/>
              </w:rPr>
              <w:t xml:space="preserve"> </w:t>
            </w:r>
          </w:p>
        </w:tc>
        <w:tc>
          <w:tcPr>
            <w:tcW w:w="2665" w:type="dxa"/>
            <w:shd w:val="clear" w:color="auto" w:fill="auto"/>
          </w:tcPr>
          <w:p w14:paraId="36FABBA4" w14:textId="7A6A1AE1" w:rsidR="00551F26" w:rsidRPr="00CA0680" w:rsidRDefault="00551F26" w:rsidP="00974F0E">
            <w:pPr>
              <w:rPr>
                <w:b/>
              </w:rPr>
            </w:pPr>
          </w:p>
        </w:tc>
      </w:tr>
      <w:tr w:rsidR="00551F26" w14:paraId="50307753" w14:textId="77777777" w:rsidTr="00551F26">
        <w:trPr>
          <w:trHeight w:val="216"/>
        </w:trPr>
        <w:tc>
          <w:tcPr>
            <w:tcW w:w="6521" w:type="dxa"/>
          </w:tcPr>
          <w:p w14:paraId="68C3EABF" w14:textId="687B0B36" w:rsidR="00551F26" w:rsidRPr="009F7667" w:rsidRDefault="00551F26" w:rsidP="00974F0E">
            <w:pPr>
              <w:ind w:right="57"/>
              <w:rPr>
                <w:b/>
              </w:rPr>
            </w:pPr>
          </w:p>
        </w:tc>
        <w:tc>
          <w:tcPr>
            <w:tcW w:w="2665" w:type="dxa"/>
          </w:tcPr>
          <w:p w14:paraId="51A7085A" w14:textId="53962884" w:rsidR="00551F26" w:rsidRPr="009F7667" w:rsidRDefault="00551F26" w:rsidP="00974F0E">
            <w:pPr>
              <w:ind w:right="57"/>
              <w:rPr>
                <w:b/>
              </w:rPr>
            </w:pPr>
          </w:p>
        </w:tc>
      </w:tr>
    </w:tbl>
    <w:p w14:paraId="34961256" w14:textId="245599B6" w:rsidR="003D4171" w:rsidRPr="00F32E20" w:rsidRDefault="003D4171" w:rsidP="003D4171">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sidR="00A071BD">
        <w:rPr>
          <w:rFonts w:eastAsia="MS Mincho"/>
          <w:lang w:val="en-US" w:eastAsia="ja-JP"/>
        </w:rPr>
        <w:t>R</w:t>
      </w:r>
      <w:r w:rsidR="006F7F90" w:rsidRPr="006F7F90">
        <w:rPr>
          <w:rFonts w:eastAsia="MS Mincho"/>
          <w:lang w:val="en-US" w:eastAsia="ja-JP"/>
        </w:rPr>
        <w:t xml:space="preserve">evision of GHS Chapter 3.2 to </w:t>
      </w:r>
      <w:r w:rsidR="00983953">
        <w:rPr>
          <w:rFonts w:eastAsia="MS Mincho"/>
          <w:lang w:val="en-US" w:eastAsia="ja-JP"/>
        </w:rPr>
        <w:t>fully</w:t>
      </w:r>
      <w:r w:rsidR="00983953" w:rsidRPr="006F7F90" w:rsidDel="00DA6B99">
        <w:rPr>
          <w:rFonts w:eastAsia="MS Mincho"/>
          <w:lang w:val="en-US" w:eastAsia="ja-JP"/>
        </w:rPr>
        <w:t xml:space="preserve"> </w:t>
      </w:r>
      <w:r w:rsidR="00DA6B99">
        <w:rPr>
          <w:rFonts w:eastAsia="MS Mincho"/>
          <w:lang w:val="en-US" w:eastAsia="ja-JP"/>
        </w:rPr>
        <w:t xml:space="preserve">incorporate </w:t>
      </w:r>
      <w:r w:rsidR="006F7F90" w:rsidRPr="006F7F90">
        <w:rPr>
          <w:rFonts w:eastAsia="MS Mincho"/>
          <w:lang w:val="en-US" w:eastAsia="ja-JP"/>
        </w:rPr>
        <w:t>non-animal test methods</w:t>
      </w:r>
    </w:p>
    <w:p w14:paraId="7C4A4042" w14:textId="287B542D" w:rsidR="003D4171" w:rsidRPr="00F32E20" w:rsidRDefault="003D4171" w:rsidP="003D4171">
      <w:pPr>
        <w:pStyle w:val="H1G"/>
      </w:pPr>
      <w:r w:rsidRPr="00F32E20">
        <w:tab/>
      </w:r>
      <w:r w:rsidRPr="00F32E20">
        <w:tab/>
        <w:t>Transmitted by the expert</w:t>
      </w:r>
      <w:r w:rsidR="006F7F90">
        <w:t>s</w:t>
      </w:r>
      <w:r w:rsidRPr="00F32E20">
        <w:t xml:space="preserve"> from the United Kingdom </w:t>
      </w:r>
      <w:r w:rsidR="006F7F90">
        <w:t xml:space="preserve">and the Netherlands </w:t>
      </w:r>
      <w:r w:rsidRPr="00F32E20">
        <w:t xml:space="preserve">on behalf of the </w:t>
      </w:r>
      <w:r w:rsidR="003F5E93">
        <w:t>i</w:t>
      </w:r>
      <w:r w:rsidR="006E0FA5">
        <w:t xml:space="preserve">nformal </w:t>
      </w:r>
      <w:r w:rsidR="003F5E93">
        <w:t>w</w:t>
      </w:r>
      <w:r>
        <w:t>orking</w:t>
      </w:r>
      <w:r w:rsidR="006E0FA5">
        <w:t xml:space="preserve"> </w:t>
      </w:r>
      <w:r w:rsidR="003F5E93">
        <w:t>g</w:t>
      </w:r>
      <w:r w:rsidRPr="00F32E20">
        <w:t>roup on</w:t>
      </w:r>
      <w:r w:rsidR="00551F26">
        <w:t xml:space="preserve"> the</w:t>
      </w:r>
      <w:r w:rsidRPr="00F32E20">
        <w:t xml:space="preserve"> </w:t>
      </w:r>
      <w:r w:rsidR="00551F26">
        <w:t>u</w:t>
      </w:r>
      <w:r w:rsidR="00551F26" w:rsidRPr="00551F26">
        <w:t>se of non-animal test methods for classification of health hazards</w:t>
      </w:r>
      <w:r w:rsidR="00050ABB">
        <w:rPr>
          <w:rStyle w:val="FootnoteReference"/>
        </w:rPr>
        <w:footnoteReference w:customMarkFollows="1" w:id="2"/>
        <w:t>*</w:t>
      </w:r>
    </w:p>
    <w:p w14:paraId="6F51D80B" w14:textId="3D76D7AC" w:rsidR="006F7F90" w:rsidRPr="006F7F90" w:rsidRDefault="00050ABB" w:rsidP="00050ABB">
      <w:pPr>
        <w:pStyle w:val="HChG"/>
      </w:pPr>
      <w:r>
        <w:tab/>
      </w:r>
      <w:r>
        <w:tab/>
      </w:r>
      <w:r w:rsidR="006F7F90" w:rsidRPr="006F7F90">
        <w:t>Introduction</w:t>
      </w:r>
    </w:p>
    <w:p w14:paraId="0686128C" w14:textId="2683030B" w:rsidR="006F73B4" w:rsidRDefault="006F7F90" w:rsidP="00050ABB">
      <w:pPr>
        <w:pStyle w:val="SingleTxtG"/>
      </w:pPr>
      <w:r w:rsidRPr="006F7F90">
        <w:t>1.</w:t>
      </w:r>
      <w:r w:rsidRPr="006F7F90">
        <w:tab/>
        <w:t xml:space="preserve">This </w:t>
      </w:r>
      <w:r w:rsidR="00A071BD">
        <w:t xml:space="preserve">working document summarises the </w:t>
      </w:r>
      <w:r w:rsidR="006F73B4">
        <w:t>work</w:t>
      </w:r>
      <w:r w:rsidR="00C3095F">
        <w:t xml:space="preserve"> of the informal working g</w:t>
      </w:r>
      <w:r w:rsidRPr="006F7F90">
        <w:t xml:space="preserve">roup </w:t>
      </w:r>
      <w:r w:rsidRPr="006F7F90">
        <w:rPr>
          <w:szCs w:val="24"/>
          <w:lang w:eastAsia="de-DE"/>
        </w:rPr>
        <w:t xml:space="preserve">on “Use of non-animal testing methods for classification of health hazards” </w:t>
      </w:r>
      <w:r w:rsidR="00A071BD">
        <w:t xml:space="preserve">on Chapter 3.2, Skin </w:t>
      </w:r>
      <w:r w:rsidR="006F73B4">
        <w:t>Corrosion/Irritation, and</w:t>
      </w:r>
      <w:r w:rsidR="00983953">
        <w:t xml:space="preserve">, with </w:t>
      </w:r>
      <w:r w:rsidR="00DF159B" w:rsidRPr="00C3095F">
        <w:t xml:space="preserve">informal document </w:t>
      </w:r>
      <w:r w:rsidR="00983953" w:rsidRPr="00C3095F">
        <w:t>INF.</w:t>
      </w:r>
      <w:r w:rsidR="00DF159B" w:rsidRPr="00C3095F">
        <w:t>6</w:t>
      </w:r>
      <w:r w:rsidR="00983953" w:rsidRPr="00C3095F">
        <w:t>,</w:t>
      </w:r>
      <w:r w:rsidR="006F73B4">
        <w:t xml:space="preserve"> presents for the agreement of the Sub-Committee a revision of this Chapter to better reflect the increased </w:t>
      </w:r>
      <w:r w:rsidR="006E0FA5">
        <w:t xml:space="preserve">capability, </w:t>
      </w:r>
      <w:r w:rsidR="006F73B4">
        <w:t>availabili</w:t>
      </w:r>
      <w:r w:rsidR="006E0FA5">
        <w:t xml:space="preserve">ty and utility for classification </w:t>
      </w:r>
      <w:r w:rsidR="006F73B4">
        <w:t xml:space="preserve">of </w:t>
      </w:r>
      <w:r w:rsidR="00F02176">
        <w:rPr>
          <w:i/>
        </w:rPr>
        <w:t>in vitro/ex vivo</w:t>
      </w:r>
      <w:r w:rsidR="006F73B4">
        <w:t xml:space="preserve"> test methods </w:t>
      </w:r>
      <w:r w:rsidR="006E0FA5">
        <w:t>and of non-test methods such as computer models and read</w:t>
      </w:r>
      <w:r w:rsidR="00DA6B99">
        <w:t>-</w:t>
      </w:r>
      <w:r w:rsidR="006E0FA5">
        <w:t>across</w:t>
      </w:r>
      <w:r w:rsidR="006F73B4">
        <w:t>.</w:t>
      </w:r>
      <w:r w:rsidR="00A071BD">
        <w:t xml:space="preserve"> </w:t>
      </w:r>
    </w:p>
    <w:p w14:paraId="14E85D2E" w14:textId="72EAFDC7" w:rsidR="006F7F90" w:rsidRPr="006F7F90" w:rsidRDefault="006F7F90" w:rsidP="00DF159B">
      <w:pPr>
        <w:pStyle w:val="HChG"/>
      </w:pPr>
      <w:r w:rsidRPr="006F7F90">
        <w:tab/>
      </w:r>
      <w:r w:rsidR="00DF159B">
        <w:tab/>
      </w:r>
      <w:r w:rsidRPr="006F7F90">
        <w:t>Background</w:t>
      </w:r>
    </w:p>
    <w:p w14:paraId="1F3A19B8" w14:textId="3E17173E" w:rsidR="00F714C4" w:rsidRDefault="006F7F90" w:rsidP="00DF159B">
      <w:pPr>
        <w:pStyle w:val="SingleTxtG"/>
      </w:pPr>
      <w:r w:rsidRPr="006F7F90">
        <w:rPr>
          <w:bCs/>
          <w:color w:val="000000"/>
          <w:spacing w:val="-4"/>
        </w:rPr>
        <w:t>2.</w:t>
      </w:r>
      <w:r w:rsidRPr="006F7F90">
        <w:rPr>
          <w:bCs/>
          <w:color w:val="000000"/>
          <w:spacing w:val="-4"/>
        </w:rPr>
        <w:tab/>
      </w:r>
      <w:r w:rsidR="006E0FA5">
        <w:t xml:space="preserve">The terms of reference the </w:t>
      </w:r>
      <w:r w:rsidRPr="006F7F90">
        <w:t xml:space="preserve">Sub-Committee </w:t>
      </w:r>
      <w:r w:rsidR="006E0FA5">
        <w:t xml:space="preserve">gave </w:t>
      </w:r>
      <w:r w:rsidR="00C3095F">
        <w:t>to the informal working g</w:t>
      </w:r>
      <w:r w:rsidR="00DF159B">
        <w:t>roup (informal document I</w:t>
      </w:r>
      <w:r w:rsidR="006E0FA5">
        <w:t xml:space="preserve">NF.27/Rev.2, </w:t>
      </w:r>
      <w:r w:rsidR="00DF159B">
        <w:t>(thi</w:t>
      </w:r>
      <w:r w:rsidR="006E0FA5" w:rsidRPr="006F7F90">
        <w:t>rty-first session)</w:t>
      </w:r>
      <w:r w:rsidR="00DF159B">
        <w:t>)</w:t>
      </w:r>
      <w:r w:rsidR="006E0FA5">
        <w:t xml:space="preserve"> </w:t>
      </w:r>
      <w:r w:rsidR="00F714C4">
        <w:t>set out four main activities:</w:t>
      </w:r>
    </w:p>
    <w:p w14:paraId="5FE99C44" w14:textId="56E6C54C" w:rsidR="00F714C4" w:rsidRDefault="00F714C4" w:rsidP="00F714C4">
      <w:pPr>
        <w:pStyle w:val="SingleTxtG"/>
        <w:ind w:left="1701"/>
        <w:rPr>
          <w:rFonts w:eastAsiaTheme="minorHAnsi"/>
          <w:lang w:val="en-US"/>
        </w:rPr>
      </w:pPr>
      <w:r>
        <w:rPr>
          <w:rFonts w:eastAsiaTheme="minorHAnsi"/>
          <w:lang w:val="en-US"/>
        </w:rPr>
        <w:lastRenderedPageBreak/>
        <w:t>(a)</w:t>
      </w:r>
      <w:r>
        <w:rPr>
          <w:rFonts w:eastAsiaTheme="minorHAnsi"/>
          <w:lang w:val="en-US"/>
        </w:rPr>
        <w:tab/>
        <w:t>To identify and evaluate t</w:t>
      </w:r>
      <w:r w:rsidRPr="00F714C4">
        <w:rPr>
          <w:rFonts w:eastAsiaTheme="minorHAnsi"/>
          <w:lang w:val="en-US"/>
        </w:rPr>
        <w:t xml:space="preserve">he available </w:t>
      </w:r>
      <w:r w:rsidRPr="00F714C4">
        <w:rPr>
          <w:rFonts w:eastAsiaTheme="minorHAnsi"/>
          <w:i/>
          <w:lang w:val="en-US"/>
        </w:rPr>
        <w:t>in vitro</w:t>
      </w:r>
      <w:r w:rsidRPr="00F714C4">
        <w:rPr>
          <w:rFonts w:eastAsiaTheme="minorHAnsi"/>
          <w:lang w:val="en-US"/>
        </w:rPr>
        <w:t xml:space="preserve"> and </w:t>
      </w:r>
      <w:r w:rsidRPr="00F714C4">
        <w:rPr>
          <w:rFonts w:eastAsiaTheme="minorHAnsi"/>
          <w:i/>
          <w:lang w:val="en-US"/>
        </w:rPr>
        <w:t>in chemico</w:t>
      </w:r>
      <w:r w:rsidRPr="00F714C4">
        <w:rPr>
          <w:rFonts w:eastAsiaTheme="minorHAnsi"/>
          <w:lang w:val="en-US"/>
        </w:rPr>
        <w:t xml:space="preserve"> test methods, validated at the international level</w:t>
      </w:r>
      <w:r>
        <w:rPr>
          <w:rFonts w:eastAsiaTheme="minorHAnsi"/>
          <w:lang w:val="en-US"/>
        </w:rPr>
        <w:t xml:space="preserve">, and the </w:t>
      </w:r>
      <w:r w:rsidRPr="00E136FE">
        <w:rPr>
          <w:rFonts w:eastAsiaTheme="minorHAnsi"/>
          <w:lang w:val="en-US"/>
        </w:rPr>
        <w:t xml:space="preserve">existing guidance on </w:t>
      </w:r>
      <w:r>
        <w:rPr>
          <w:rFonts w:eastAsiaTheme="minorHAnsi"/>
          <w:i/>
          <w:lang w:val="en-US"/>
        </w:rPr>
        <w:t xml:space="preserve">in silico </w:t>
      </w:r>
      <w:r w:rsidRPr="00F714C4">
        <w:rPr>
          <w:rFonts w:eastAsiaTheme="minorHAnsi"/>
          <w:lang w:val="en-US"/>
        </w:rPr>
        <w:t>methods</w:t>
      </w:r>
      <w:r>
        <w:rPr>
          <w:rFonts w:eastAsiaTheme="minorHAnsi"/>
          <w:i/>
          <w:lang w:val="en-US"/>
        </w:rPr>
        <w:t xml:space="preserve">, </w:t>
      </w:r>
      <w:r w:rsidRPr="00F714C4">
        <w:rPr>
          <w:rFonts w:eastAsiaTheme="minorHAnsi"/>
          <w:lang w:val="en-US"/>
        </w:rPr>
        <w:t>including</w:t>
      </w:r>
      <w:r>
        <w:rPr>
          <w:rFonts w:eastAsiaTheme="minorHAnsi"/>
          <w:i/>
          <w:lang w:val="en-US"/>
        </w:rPr>
        <w:t xml:space="preserve"> </w:t>
      </w:r>
      <w:r w:rsidRPr="00E136FE">
        <w:rPr>
          <w:rFonts w:eastAsiaTheme="minorHAnsi"/>
          <w:lang w:val="en-US"/>
        </w:rPr>
        <w:t>grouping approaches</w:t>
      </w:r>
      <w:r>
        <w:rPr>
          <w:rFonts w:eastAsiaTheme="minorHAnsi"/>
          <w:lang w:val="en-US"/>
        </w:rPr>
        <w:t xml:space="preserve">, </w:t>
      </w:r>
      <w:r w:rsidR="00C3095F">
        <w:rPr>
          <w:rFonts w:eastAsiaTheme="minorHAnsi"/>
          <w:lang w:val="en-US"/>
        </w:rPr>
        <w:t>quant</w:t>
      </w:r>
      <w:r w:rsidR="003F5E93">
        <w:rPr>
          <w:rFonts w:eastAsiaTheme="minorHAnsi"/>
          <w:lang w:val="en-US"/>
        </w:rPr>
        <w:t>it</w:t>
      </w:r>
      <w:r w:rsidR="00C3095F">
        <w:rPr>
          <w:rFonts w:eastAsiaTheme="minorHAnsi"/>
          <w:lang w:val="en-US"/>
        </w:rPr>
        <w:t>ative structure activity relationship (</w:t>
      </w:r>
      <w:r>
        <w:rPr>
          <w:rFonts w:eastAsiaTheme="minorHAnsi"/>
          <w:lang w:val="en-US"/>
        </w:rPr>
        <w:t>QSARs</w:t>
      </w:r>
      <w:r w:rsidR="00C3095F">
        <w:rPr>
          <w:rFonts w:eastAsiaTheme="minorHAnsi"/>
          <w:lang w:val="en-US"/>
        </w:rPr>
        <w:t>)</w:t>
      </w:r>
      <w:r>
        <w:rPr>
          <w:rFonts w:eastAsiaTheme="minorHAnsi"/>
          <w:lang w:val="en-US"/>
        </w:rPr>
        <w:t xml:space="preserve"> and read-across,</w:t>
      </w:r>
      <w:r w:rsidRPr="00E136FE">
        <w:rPr>
          <w:rFonts w:eastAsiaTheme="minorHAnsi"/>
          <w:lang w:val="en-US"/>
        </w:rPr>
        <w:t xml:space="preserve"> that could be useful for GHS hazard classification</w:t>
      </w:r>
      <w:r>
        <w:rPr>
          <w:rFonts w:eastAsiaTheme="minorHAnsi"/>
          <w:lang w:val="en-US"/>
        </w:rPr>
        <w:t xml:space="preserve"> for health hazard and environmental hazard classes</w:t>
      </w:r>
      <w:r w:rsidRPr="00E136FE">
        <w:rPr>
          <w:rFonts w:eastAsiaTheme="minorHAnsi"/>
          <w:lang w:val="en-US"/>
        </w:rPr>
        <w:t xml:space="preserve">, </w:t>
      </w:r>
      <w:r>
        <w:rPr>
          <w:rFonts w:eastAsiaTheme="minorHAnsi"/>
          <w:lang w:val="en-US"/>
        </w:rPr>
        <w:t>using a step-wise approach, starting with a hazard class to be determined by Group</w:t>
      </w:r>
      <w:r w:rsidR="00C3095F">
        <w:rPr>
          <w:rFonts w:eastAsiaTheme="minorHAnsi"/>
          <w:lang w:val="en-US"/>
        </w:rPr>
        <w:t>;</w:t>
      </w:r>
    </w:p>
    <w:p w14:paraId="75F34280" w14:textId="124215B8" w:rsidR="008B0062" w:rsidRDefault="008B0062" w:rsidP="008B0062">
      <w:pPr>
        <w:pStyle w:val="SingleTxtG"/>
        <w:ind w:left="1701"/>
        <w:rPr>
          <w:rFonts w:eastAsiaTheme="minorHAnsi"/>
          <w:lang w:val="en-US"/>
        </w:rPr>
      </w:pPr>
      <w:r>
        <w:rPr>
          <w:rFonts w:eastAsiaTheme="minorHAnsi"/>
          <w:lang w:val="en-US"/>
        </w:rPr>
        <w:t>(b)</w:t>
      </w:r>
      <w:r>
        <w:rPr>
          <w:rFonts w:eastAsiaTheme="minorHAnsi"/>
          <w:lang w:val="en-US"/>
        </w:rPr>
        <w:tab/>
        <w:t>To</w:t>
      </w:r>
      <w:r w:rsidRPr="00E136FE">
        <w:rPr>
          <w:rFonts w:eastAsiaTheme="minorHAnsi"/>
          <w:lang w:val="en-US"/>
        </w:rPr>
        <w:t xml:space="preserve"> assess</w:t>
      </w:r>
      <w:r>
        <w:rPr>
          <w:rFonts w:eastAsiaTheme="minorHAnsi"/>
          <w:lang w:val="en-US"/>
        </w:rPr>
        <w:t xml:space="preserve"> for each hazard class whether an integrated or tiered evaluation approach should be developed, </w:t>
      </w:r>
      <w:proofErr w:type="gramStart"/>
      <w:r>
        <w:rPr>
          <w:rFonts w:eastAsiaTheme="minorHAnsi"/>
          <w:lang w:val="en-US"/>
        </w:rPr>
        <w:t>taking into account</w:t>
      </w:r>
      <w:proofErr w:type="gramEnd"/>
      <w:r>
        <w:rPr>
          <w:rFonts w:eastAsiaTheme="minorHAnsi"/>
          <w:lang w:val="en-US"/>
        </w:rPr>
        <w:t xml:space="preserve"> all relevant scientific information and combination of methods </w:t>
      </w:r>
      <w:r w:rsidRPr="00E136FE">
        <w:rPr>
          <w:rFonts w:eastAsiaTheme="minorHAnsi"/>
          <w:lang w:val="en-US"/>
        </w:rPr>
        <w:t>for hazard classification</w:t>
      </w:r>
      <w:r>
        <w:rPr>
          <w:rFonts w:eastAsiaTheme="minorHAnsi"/>
          <w:lang w:val="en-US"/>
        </w:rPr>
        <w:t>, and w</w:t>
      </w:r>
      <w:r w:rsidRPr="00E136FE">
        <w:rPr>
          <w:rFonts w:eastAsiaTheme="minorHAnsi"/>
          <w:lang w:val="en-US"/>
        </w:rPr>
        <w:t xml:space="preserve">here substances and mixtures may be classified using </w:t>
      </w:r>
      <w:r>
        <w:rPr>
          <w:rFonts w:eastAsiaTheme="minorHAnsi"/>
          <w:lang w:val="en-US"/>
        </w:rPr>
        <w:t xml:space="preserve">non-animal methods, whether </w:t>
      </w:r>
      <w:r w:rsidRPr="00E136FE">
        <w:rPr>
          <w:rFonts w:eastAsiaTheme="minorHAnsi"/>
          <w:lang w:val="en-US"/>
        </w:rPr>
        <w:t>new or amended GHS cla</w:t>
      </w:r>
      <w:r w:rsidR="00C3095F">
        <w:rPr>
          <w:rFonts w:eastAsiaTheme="minorHAnsi"/>
          <w:lang w:val="en-US"/>
        </w:rPr>
        <w:t>ssification criteria are needed;</w:t>
      </w:r>
    </w:p>
    <w:p w14:paraId="68DE542B" w14:textId="0132284B" w:rsidR="008B0062" w:rsidRPr="00E136FE" w:rsidRDefault="008B0062" w:rsidP="008B0062">
      <w:pPr>
        <w:pStyle w:val="SingleTxtG"/>
        <w:ind w:left="1701"/>
        <w:rPr>
          <w:rFonts w:eastAsiaTheme="minorHAnsi"/>
          <w:lang w:val="en-US"/>
        </w:rPr>
      </w:pPr>
      <w:r>
        <w:rPr>
          <w:rFonts w:eastAsiaTheme="minorHAnsi"/>
          <w:lang w:val="en-US"/>
        </w:rPr>
        <w:t>(c)</w:t>
      </w:r>
      <w:r>
        <w:rPr>
          <w:rFonts w:eastAsiaTheme="minorHAnsi"/>
          <w:lang w:val="en-US"/>
        </w:rPr>
        <w:tab/>
        <w:t>To p</w:t>
      </w:r>
      <w:r w:rsidRPr="00E136FE">
        <w:rPr>
          <w:rFonts w:eastAsiaTheme="minorHAnsi"/>
          <w:lang w:val="en-US"/>
        </w:rPr>
        <w:t xml:space="preserve">repare draft amendments and additions to the GHS to facilitate hazard classification using </w:t>
      </w:r>
      <w:r>
        <w:rPr>
          <w:rFonts w:eastAsiaTheme="minorHAnsi"/>
          <w:lang w:val="en-US"/>
        </w:rPr>
        <w:t>non-animal methods</w:t>
      </w:r>
      <w:r w:rsidRPr="00E136FE">
        <w:rPr>
          <w:rFonts w:eastAsiaTheme="minorHAnsi"/>
          <w:lang w:val="en-US"/>
        </w:rPr>
        <w:t xml:space="preserve"> where appropriate</w:t>
      </w:r>
      <w:r>
        <w:rPr>
          <w:rFonts w:eastAsiaTheme="minorHAnsi"/>
          <w:lang w:val="en-US"/>
        </w:rPr>
        <w:t xml:space="preserve">, </w:t>
      </w:r>
      <w:proofErr w:type="gramStart"/>
      <w:r>
        <w:rPr>
          <w:rFonts w:eastAsiaTheme="minorHAnsi"/>
          <w:lang w:val="en-US"/>
        </w:rPr>
        <w:t>taking into account</w:t>
      </w:r>
      <w:proofErr w:type="gramEnd"/>
      <w:r>
        <w:rPr>
          <w:rFonts w:eastAsiaTheme="minorHAnsi"/>
          <w:lang w:val="en-US"/>
        </w:rPr>
        <w:t xml:space="preserve"> </w:t>
      </w:r>
      <w:r w:rsidRPr="00E136FE">
        <w:rPr>
          <w:rFonts w:eastAsiaTheme="minorHAnsi"/>
          <w:lang w:val="en-US"/>
        </w:rPr>
        <w:t xml:space="preserve">relevant limitations and uncertainties. </w:t>
      </w:r>
      <w:r>
        <w:rPr>
          <w:rFonts w:eastAsiaTheme="minorHAnsi"/>
          <w:lang w:val="en-US"/>
        </w:rPr>
        <w:t>The amendments and additions should include</w:t>
      </w:r>
      <w:r w:rsidRPr="00E136FE">
        <w:rPr>
          <w:rFonts w:eastAsiaTheme="minorHAnsi"/>
          <w:lang w:val="en-US"/>
        </w:rPr>
        <w:t xml:space="preserve"> as appropriate classification criteria, notes, decision logic</w:t>
      </w:r>
      <w:r w:rsidR="00972FE7">
        <w:rPr>
          <w:rFonts w:eastAsiaTheme="minorHAnsi"/>
          <w:lang w:val="en-US"/>
        </w:rPr>
        <w:t>s</w:t>
      </w:r>
      <w:r w:rsidRPr="00E136FE">
        <w:rPr>
          <w:rFonts w:eastAsiaTheme="minorHAnsi"/>
          <w:lang w:val="en-US"/>
        </w:rPr>
        <w:t xml:space="preserve">, tiered evaluation and guidance, and should </w:t>
      </w:r>
      <w:proofErr w:type="gramStart"/>
      <w:r w:rsidRPr="00E136FE">
        <w:rPr>
          <w:rFonts w:eastAsiaTheme="minorHAnsi"/>
          <w:lang w:val="en-US"/>
        </w:rPr>
        <w:t>take into a</w:t>
      </w:r>
      <w:r w:rsidR="00C3095F">
        <w:rPr>
          <w:rFonts w:eastAsiaTheme="minorHAnsi"/>
          <w:lang w:val="en-US"/>
        </w:rPr>
        <w:t>ccount</w:t>
      </w:r>
      <w:proofErr w:type="gramEnd"/>
      <w:r w:rsidR="00C3095F">
        <w:rPr>
          <w:rFonts w:eastAsiaTheme="minorHAnsi"/>
          <w:lang w:val="en-US"/>
        </w:rPr>
        <w:t xml:space="preserve"> the needs of all sectors;</w:t>
      </w:r>
    </w:p>
    <w:p w14:paraId="314B6FCD" w14:textId="4847D7D9" w:rsidR="006F7F90" w:rsidRPr="006F7F90" w:rsidRDefault="008B0062" w:rsidP="00DD7B12">
      <w:pPr>
        <w:pStyle w:val="SingleTxtG"/>
        <w:ind w:left="1701"/>
      </w:pPr>
      <w:r>
        <w:rPr>
          <w:rFonts w:eastAsiaTheme="minorHAnsi"/>
          <w:lang w:val="en-US"/>
        </w:rPr>
        <w:t>(d)</w:t>
      </w:r>
      <w:r>
        <w:rPr>
          <w:rFonts w:eastAsiaTheme="minorHAnsi"/>
          <w:lang w:val="en-US"/>
        </w:rPr>
        <w:tab/>
        <w:t>To r</w:t>
      </w:r>
      <w:r w:rsidRPr="00E136FE">
        <w:rPr>
          <w:rFonts w:eastAsiaTheme="minorHAnsi"/>
          <w:lang w:val="en-US"/>
        </w:rPr>
        <w:t>eport progress to the GHS Sub-Committee as appropriate</w:t>
      </w:r>
      <w:r>
        <w:rPr>
          <w:rFonts w:eastAsiaTheme="minorHAnsi"/>
          <w:lang w:val="en-US"/>
        </w:rPr>
        <w:t>.</w:t>
      </w:r>
      <w:r w:rsidR="00DD7B12">
        <w:rPr>
          <w:rFonts w:eastAsiaTheme="minorHAnsi"/>
          <w:lang w:val="en-US"/>
        </w:rPr>
        <w:t xml:space="preserve"> The latest </w:t>
      </w:r>
      <w:r w:rsidR="004D1ABF">
        <w:t xml:space="preserve">status update </w:t>
      </w:r>
      <w:r w:rsidR="00DD7B12">
        <w:t xml:space="preserve">is </w:t>
      </w:r>
      <w:r w:rsidR="00C3095F">
        <w:t xml:space="preserve">informal document </w:t>
      </w:r>
      <w:r w:rsidR="004D1ABF">
        <w:t>INF.25</w:t>
      </w:r>
      <w:r w:rsidR="00DD7B12">
        <w:t xml:space="preserve"> in the thirty-fifth session.</w:t>
      </w:r>
    </w:p>
    <w:p w14:paraId="4D6B385F" w14:textId="310A180F" w:rsidR="00DD7B12" w:rsidRDefault="006F7F90" w:rsidP="006F7F90">
      <w:pPr>
        <w:spacing w:after="120"/>
        <w:ind w:left="1134" w:right="1134"/>
        <w:jc w:val="both"/>
      </w:pPr>
      <w:r w:rsidRPr="006F7F90">
        <w:t>3.</w:t>
      </w:r>
      <w:r w:rsidRPr="006F7F90">
        <w:tab/>
        <w:t xml:space="preserve">The </w:t>
      </w:r>
      <w:r w:rsidR="00C3095F">
        <w:t>i</w:t>
      </w:r>
      <w:r w:rsidR="005D10B7">
        <w:t xml:space="preserve">nformal </w:t>
      </w:r>
      <w:r w:rsidR="00C3095F">
        <w:t>working g</w:t>
      </w:r>
      <w:r w:rsidRPr="006F7F90">
        <w:t xml:space="preserve">roup has </w:t>
      </w:r>
      <w:r w:rsidR="005D10B7">
        <w:t>around</w:t>
      </w:r>
      <w:r w:rsidRPr="006F7F90">
        <w:t xml:space="preserve"> 50 members, reflecting the importance of, and interest in, its work</w:t>
      </w:r>
      <w:r w:rsidR="00235982">
        <w:t>.</w:t>
      </w:r>
    </w:p>
    <w:p w14:paraId="0CB6B092" w14:textId="1D0358BB" w:rsidR="00DD7B12" w:rsidRDefault="00DD7B12" w:rsidP="006F7F90">
      <w:pPr>
        <w:spacing w:after="120"/>
        <w:ind w:left="1134" w:right="1134"/>
        <w:jc w:val="both"/>
        <w:rPr>
          <w:rFonts w:eastAsiaTheme="minorHAnsi"/>
          <w:lang w:val="en-US"/>
        </w:rPr>
      </w:pPr>
      <w:r>
        <w:t>4.</w:t>
      </w:r>
      <w:r>
        <w:tab/>
        <w:t>T</w:t>
      </w:r>
      <w:r w:rsidR="00C3095F">
        <w:rPr>
          <w:rFonts w:eastAsiaTheme="minorHAnsi"/>
          <w:lang w:val="en-US"/>
        </w:rPr>
        <w:t>he informal working g</w:t>
      </w:r>
      <w:r>
        <w:rPr>
          <w:rFonts w:eastAsiaTheme="minorHAnsi"/>
          <w:lang w:val="en-US"/>
        </w:rPr>
        <w:t>roup identified at a</w:t>
      </w:r>
      <w:r w:rsidR="00972FE7">
        <w:rPr>
          <w:rFonts w:eastAsiaTheme="minorHAnsi"/>
          <w:lang w:val="en-US"/>
        </w:rPr>
        <w:t>n</w:t>
      </w:r>
      <w:r>
        <w:rPr>
          <w:rFonts w:eastAsiaTheme="minorHAnsi"/>
          <w:lang w:val="en-US"/>
        </w:rPr>
        <w:t xml:space="preserve"> early stage that skin corrosion/irritation would be a good starting point for this work, as internationally accepted and validated </w:t>
      </w:r>
      <w:r w:rsidR="00F02176">
        <w:rPr>
          <w:rFonts w:eastAsiaTheme="minorHAnsi"/>
          <w:i/>
          <w:lang w:val="en-US"/>
        </w:rPr>
        <w:t>in vitro/ex vivo</w:t>
      </w:r>
      <w:r>
        <w:rPr>
          <w:rFonts w:eastAsiaTheme="minorHAnsi"/>
          <w:lang w:val="en-US"/>
        </w:rPr>
        <w:t xml:space="preserve"> test methods are well established.  </w:t>
      </w:r>
    </w:p>
    <w:p w14:paraId="7B93C48E" w14:textId="376888C9" w:rsidR="00DD7B12" w:rsidRDefault="00C3095F" w:rsidP="006F7F90">
      <w:pPr>
        <w:spacing w:after="120"/>
        <w:ind w:left="1134" w:right="1134"/>
        <w:jc w:val="both"/>
      </w:pPr>
      <w:r>
        <w:rPr>
          <w:rFonts w:eastAsiaTheme="minorHAnsi"/>
          <w:lang w:val="en-US"/>
        </w:rPr>
        <w:t>5.</w:t>
      </w:r>
      <w:r>
        <w:rPr>
          <w:rFonts w:eastAsiaTheme="minorHAnsi"/>
          <w:lang w:val="en-US"/>
        </w:rPr>
        <w:tab/>
        <w:t>Discussions in the informal working g</w:t>
      </w:r>
      <w:r w:rsidR="00B31FFD">
        <w:rPr>
          <w:rFonts w:eastAsiaTheme="minorHAnsi"/>
          <w:lang w:val="en-US"/>
        </w:rPr>
        <w:t>roup are lively and detailed, a</w:t>
      </w:r>
      <w:r>
        <w:rPr>
          <w:rFonts w:eastAsiaTheme="minorHAnsi"/>
          <w:lang w:val="en-US"/>
        </w:rPr>
        <w:t>nd the g</w:t>
      </w:r>
      <w:r w:rsidR="00B31FFD">
        <w:rPr>
          <w:rFonts w:eastAsiaTheme="minorHAnsi"/>
          <w:lang w:val="en-US"/>
        </w:rPr>
        <w:t xml:space="preserve">roup has worked intensively to address its mandate and to resolve issues and challenges.  For example, in the period from January to early September 2018 </w:t>
      </w:r>
      <w:r w:rsidR="00DA6B99" w:rsidRPr="00124A42">
        <w:rPr>
          <w:rFonts w:eastAsiaTheme="minorHAnsi"/>
          <w:lang w:val="en-US"/>
        </w:rPr>
        <w:t>six</w:t>
      </w:r>
      <w:r w:rsidR="00B31FFD">
        <w:rPr>
          <w:rFonts w:eastAsiaTheme="minorHAnsi"/>
          <w:lang w:val="en-US"/>
        </w:rPr>
        <w:t xml:space="preserve"> webinars have been held </w:t>
      </w:r>
      <w:r w:rsidR="00B31FFD" w:rsidRPr="006F7F90">
        <w:t>(26 February, 9 March, 8 May</w:t>
      </w:r>
      <w:r w:rsidR="00B31FFD">
        <w:t>,</w:t>
      </w:r>
      <w:r w:rsidR="00B31FFD" w:rsidRPr="006F7F90">
        <w:t xml:space="preserve"> 15 June</w:t>
      </w:r>
      <w:r w:rsidR="00B31FFD">
        <w:t xml:space="preserve">, 24 July </w:t>
      </w:r>
      <w:r w:rsidR="00B31FFD" w:rsidRPr="00124A42">
        <w:t xml:space="preserve">and </w:t>
      </w:r>
      <w:r w:rsidR="00D92C78" w:rsidRPr="00124A42">
        <w:t>7 September</w:t>
      </w:r>
      <w:r w:rsidR="00B31FFD" w:rsidRPr="006F7F90">
        <w:t>)</w:t>
      </w:r>
      <w:r w:rsidR="00D92C78">
        <w:t xml:space="preserve">, </w:t>
      </w:r>
      <w:r>
        <w:t>with a focus on completing the g</w:t>
      </w:r>
      <w:r w:rsidR="00D92C78">
        <w:t>roup</w:t>
      </w:r>
      <w:r w:rsidR="00972FE7">
        <w:t>’</w:t>
      </w:r>
      <w:r w:rsidR="00D92C78">
        <w:t>s work on Chapter 3.2 in this biennium.</w:t>
      </w:r>
      <w:r w:rsidR="00B31FFD" w:rsidRPr="006F7F90">
        <w:t xml:space="preserve"> After each meeting the Netherlands and the United Kingdom, </w:t>
      </w:r>
      <w:r w:rsidR="00D92C78">
        <w:t xml:space="preserve">as </w:t>
      </w:r>
      <w:r w:rsidR="00B31FFD" w:rsidRPr="006F7F90">
        <w:t>joint leads, revised the draft text of Chapter 3.2 and prepared papers on specific topics to take forward the discussions</w:t>
      </w:r>
      <w:r w:rsidR="00711A78">
        <w:t>,</w:t>
      </w:r>
      <w:r w:rsidR="00B31FFD" w:rsidRPr="006F7F90">
        <w:t xml:space="preserve"> </w:t>
      </w:r>
      <w:proofErr w:type="gramStart"/>
      <w:r w:rsidR="00B31FFD" w:rsidRPr="006F7F90">
        <w:t>taking into account</w:t>
      </w:r>
      <w:proofErr w:type="gramEnd"/>
      <w:r w:rsidR="00B31FFD" w:rsidRPr="006F7F90">
        <w:t xml:space="preserve"> written comments and information on specific topics provided by </w:t>
      </w:r>
      <w:r>
        <w:t>members of the g</w:t>
      </w:r>
      <w:r w:rsidR="00D92C78">
        <w:t>roup.</w:t>
      </w:r>
    </w:p>
    <w:p w14:paraId="09CF7EE7" w14:textId="4BDB678D" w:rsidR="007C2CA6" w:rsidRDefault="007C2CA6" w:rsidP="006F7F90">
      <w:pPr>
        <w:spacing w:after="120"/>
        <w:ind w:left="1134" w:right="1134"/>
        <w:jc w:val="both"/>
        <w:rPr>
          <w:rFonts w:eastAsiaTheme="minorHAnsi"/>
          <w:lang w:val="en-US"/>
        </w:rPr>
      </w:pPr>
      <w:r w:rsidRPr="006F7F90">
        <w:t>6.</w:t>
      </w:r>
      <w:r w:rsidRPr="006F7F90">
        <w:tab/>
      </w:r>
      <w:r w:rsidR="00596DD9">
        <w:t>P</w:t>
      </w:r>
      <w:r w:rsidR="00596DD9" w:rsidRPr="006F7F90">
        <w:t xml:space="preserve">aragraphs 7 to </w:t>
      </w:r>
      <w:r w:rsidR="00662F53">
        <w:t>22</w:t>
      </w:r>
      <w:r w:rsidR="00DA6B99" w:rsidRPr="006F7F90">
        <w:t xml:space="preserve"> </w:t>
      </w:r>
      <w:r w:rsidR="00596DD9" w:rsidRPr="006F7F90">
        <w:t xml:space="preserve">below </w:t>
      </w:r>
      <w:r w:rsidRPr="006F7F90">
        <w:t xml:space="preserve">provide the Sub-committee with an indication of the nature of the work that has been undertaken, the issues that have been identified, and </w:t>
      </w:r>
      <w:r w:rsidR="00596DD9">
        <w:t xml:space="preserve">the solutions that have been adopted. The </w:t>
      </w:r>
      <w:r w:rsidR="00983953">
        <w:t xml:space="preserve">changes made to Chapter 3.2 are summarised </w:t>
      </w:r>
      <w:r w:rsidR="00596DD9">
        <w:t>in the Annex to this paper.</w:t>
      </w:r>
      <w:r w:rsidR="00CB7CBD">
        <w:t xml:space="preserve"> </w:t>
      </w:r>
      <w:r w:rsidR="00596DD9">
        <w:t xml:space="preserve">For clarity </w:t>
      </w:r>
      <w:r w:rsidR="00983953">
        <w:t xml:space="preserve">the full text of the Chapter 3.2 as revised is set out in </w:t>
      </w:r>
      <w:r w:rsidR="003F5E93">
        <w:t>informal document INF.6</w:t>
      </w:r>
      <w:r w:rsidR="00983953">
        <w:t xml:space="preserve"> with indication of where the text has changed relative to </w:t>
      </w:r>
      <w:r w:rsidR="00C3095F">
        <w:t xml:space="preserve">the seventh revised edition of </w:t>
      </w:r>
      <w:r w:rsidR="00596DD9">
        <w:t>GHS</w:t>
      </w:r>
      <w:r w:rsidR="00983953">
        <w:t>.</w:t>
      </w:r>
    </w:p>
    <w:p w14:paraId="2336F43E" w14:textId="13FAFBB9" w:rsidR="006F7F90" w:rsidRPr="006F7F90" w:rsidRDefault="006F7F90" w:rsidP="006F7F90">
      <w:pPr>
        <w:keepNext/>
        <w:keepLines/>
        <w:tabs>
          <w:tab w:val="right" w:pos="851"/>
        </w:tabs>
        <w:spacing w:before="360" w:after="240" w:line="300" w:lineRule="exact"/>
        <w:ind w:left="1138" w:right="1138" w:hanging="1138"/>
        <w:rPr>
          <w:b/>
          <w:sz w:val="28"/>
        </w:rPr>
      </w:pPr>
      <w:r w:rsidRPr="006F7F90">
        <w:rPr>
          <w:b/>
          <w:sz w:val="28"/>
        </w:rPr>
        <w:tab/>
      </w:r>
      <w:r w:rsidR="00DF159B">
        <w:rPr>
          <w:b/>
          <w:sz w:val="28"/>
        </w:rPr>
        <w:tab/>
      </w:r>
      <w:r w:rsidR="00596DD9">
        <w:rPr>
          <w:b/>
          <w:sz w:val="28"/>
        </w:rPr>
        <w:t>Issues and Outcomes</w:t>
      </w:r>
      <w:r w:rsidRPr="006F7F90">
        <w:rPr>
          <w:b/>
          <w:sz w:val="28"/>
        </w:rPr>
        <w:t xml:space="preserve"> </w:t>
      </w:r>
    </w:p>
    <w:p w14:paraId="6F149991" w14:textId="5855C2C0" w:rsidR="00461A52" w:rsidRPr="006F7F90" w:rsidRDefault="006F7F90" w:rsidP="00DF159B">
      <w:pPr>
        <w:pStyle w:val="H1G"/>
      </w:pPr>
      <w:r w:rsidRPr="006F7F90">
        <w:tab/>
      </w:r>
      <w:r w:rsidRPr="006F7F90">
        <w:tab/>
      </w:r>
      <w:r w:rsidR="00461A52" w:rsidRPr="006F7F90">
        <w:tab/>
        <w:t xml:space="preserve">Tiered vs </w:t>
      </w:r>
      <w:r w:rsidR="00383256">
        <w:t>i</w:t>
      </w:r>
      <w:r w:rsidR="00461A52" w:rsidRPr="006F7F90">
        <w:t>ntegrated approach</w:t>
      </w:r>
    </w:p>
    <w:p w14:paraId="06289821" w14:textId="17125027" w:rsidR="00461A52" w:rsidRDefault="00461A52" w:rsidP="00461A52">
      <w:pPr>
        <w:spacing w:after="120"/>
        <w:ind w:left="1134" w:right="1134"/>
        <w:jc w:val="both"/>
      </w:pPr>
      <w:r>
        <w:t>7</w:t>
      </w:r>
      <w:r w:rsidR="00C3095F">
        <w:t>.</w:t>
      </w:r>
      <w:r w:rsidR="00C3095F">
        <w:tab/>
        <w:t>The working g</w:t>
      </w:r>
      <w:r w:rsidRPr="006F7F90">
        <w:t>roup had extensive discussions comparing the current GHS tiered plus an overall weight of evidence approach to classification for skin corrosion and skin irritation</w:t>
      </w:r>
      <w:r w:rsidR="00AA7202">
        <w:t>,</w:t>
      </w:r>
      <w:r w:rsidRPr="006F7F90">
        <w:t xml:space="preserve"> with the integrated approach now adopted at </w:t>
      </w:r>
      <w:r w:rsidR="00853B5B">
        <w:t>the Organisation for Economic Co-operation and Development (</w:t>
      </w:r>
      <w:r w:rsidRPr="006F7F90">
        <w:t>OECD</w:t>
      </w:r>
      <w:r w:rsidR="00853B5B">
        <w:t>)</w:t>
      </w:r>
      <w:r w:rsidRPr="006F7F90">
        <w:t xml:space="preserve"> level. The overall conclusion was that the two approaches are not contradictory, and the tiered approach can be considered as one possible formulati</w:t>
      </w:r>
      <w:r w:rsidR="00972FE7">
        <w:t>on of the integrated approach.</w:t>
      </w:r>
    </w:p>
    <w:p w14:paraId="045446D1" w14:textId="3EDA5E9E" w:rsidR="00461A52" w:rsidRPr="006F7F90" w:rsidRDefault="00461A52" w:rsidP="00461A52">
      <w:pPr>
        <w:spacing w:after="120"/>
        <w:ind w:left="1134" w:right="1134"/>
        <w:jc w:val="both"/>
      </w:pPr>
      <w:r>
        <w:lastRenderedPageBreak/>
        <w:t>8.</w:t>
      </w:r>
      <w:r>
        <w:tab/>
      </w:r>
      <w:r w:rsidRPr="006F7F90">
        <w:t xml:space="preserve">Some members </w:t>
      </w:r>
      <w:r w:rsidR="00853B5B">
        <w:t>of the w</w:t>
      </w:r>
      <w:r w:rsidRPr="006F7F90">
        <w:t xml:space="preserve">orking </w:t>
      </w:r>
      <w:r w:rsidR="00853B5B">
        <w:t>g</w:t>
      </w:r>
      <w:r w:rsidRPr="006F7F90">
        <w:t>roup considered the integrated approach (which considers all data from the start in a weight of evidence approach) to be preferable; however, others wanted to retain the tiered approach. The compromise is to retain the tiered approach with some amendments and to apply a</w:t>
      </w:r>
      <w:r w:rsidR="005E13FD">
        <w:t xml:space="preserve"> weight of evidence assessment where the available information gives inconsistent and/or conflicting results within a tier, and an overall </w:t>
      </w:r>
      <w:r w:rsidRPr="006F7F90">
        <w:t>weight</w:t>
      </w:r>
      <w:r w:rsidR="00193A21">
        <w:t xml:space="preserve"> </w:t>
      </w:r>
      <w:r w:rsidR="005E13FD">
        <w:t>of</w:t>
      </w:r>
      <w:r w:rsidR="00193A21">
        <w:t xml:space="preserve"> </w:t>
      </w:r>
      <w:r w:rsidR="005E13FD">
        <w:t xml:space="preserve">evidence assessment where there are </w:t>
      </w:r>
      <w:r w:rsidR="005E13FD" w:rsidRPr="005E13FD">
        <w:t xml:space="preserve">inconsistent and/or conflicting results </w:t>
      </w:r>
      <w:r w:rsidR="005E13FD">
        <w:t>between</w:t>
      </w:r>
      <w:r w:rsidR="005E13FD" w:rsidRPr="005E13FD">
        <w:t xml:space="preserve"> tier</w:t>
      </w:r>
      <w:r w:rsidR="005E13FD">
        <w:t xml:space="preserve">s. </w:t>
      </w:r>
      <w:r w:rsidR="00193A21">
        <w:t xml:space="preserve">Within the overall weight of evidence evaluation classification </w:t>
      </w:r>
      <w:r w:rsidR="00983953">
        <w:t>is made on highe</w:t>
      </w:r>
      <w:r w:rsidR="00A2477C">
        <w:t>r tier data where this indicate</w:t>
      </w:r>
      <w:r w:rsidR="00983953">
        <w:t xml:space="preserve"> greater</w:t>
      </w:r>
      <w:r w:rsidR="00D229D8">
        <w:t xml:space="preserve"> concern</w:t>
      </w:r>
      <w:r w:rsidR="00193A21">
        <w:t xml:space="preserve">, and </w:t>
      </w:r>
      <w:proofErr w:type="gramStart"/>
      <w:r w:rsidR="00193A21">
        <w:t xml:space="preserve">on </w:t>
      </w:r>
      <w:r w:rsidR="00983953">
        <w:t>the basis of</w:t>
      </w:r>
      <w:proofErr w:type="gramEnd"/>
      <w:r w:rsidR="00983953">
        <w:t xml:space="preserve"> </w:t>
      </w:r>
      <w:r w:rsidR="00193A21">
        <w:t xml:space="preserve">a more detailed </w:t>
      </w:r>
      <w:r w:rsidR="00983953">
        <w:t xml:space="preserve">overall weight of </w:t>
      </w:r>
      <w:r w:rsidR="00193A21">
        <w:t xml:space="preserve">assessment where lower tier data indicate </w:t>
      </w:r>
      <w:r w:rsidR="00D229D8">
        <w:t xml:space="preserve">a </w:t>
      </w:r>
      <w:r w:rsidR="00A2477C">
        <w:t>great</w:t>
      </w:r>
      <w:r w:rsidR="00D229D8">
        <w:t xml:space="preserve">er concern </w:t>
      </w:r>
      <w:r w:rsidR="00193A21">
        <w:t xml:space="preserve">than higher tier data. </w:t>
      </w:r>
      <w:r w:rsidR="00CB7CBD">
        <w:t xml:space="preserve">In addition, </w:t>
      </w:r>
      <w:r w:rsidRPr="006F7F90">
        <w:t xml:space="preserve">the relative </w:t>
      </w:r>
      <w:r w:rsidR="00CB7CBD">
        <w:t>order</w:t>
      </w:r>
      <w:r w:rsidRPr="006F7F90">
        <w:t xml:space="preserve"> of some of the current tiers </w:t>
      </w:r>
      <w:r w:rsidR="00CB7CBD">
        <w:t xml:space="preserve">has been reviewed </w:t>
      </w:r>
      <w:r w:rsidRPr="006F7F90">
        <w:t>(see paragraph</w:t>
      </w:r>
      <w:r w:rsidR="00972FE7">
        <w:t>s</w:t>
      </w:r>
      <w:r w:rsidRPr="006F7F90">
        <w:t xml:space="preserve"> </w:t>
      </w:r>
      <w:r w:rsidR="00972FE7">
        <w:t xml:space="preserve">16 </w:t>
      </w:r>
      <w:r w:rsidR="00853B5B">
        <w:t>and</w:t>
      </w:r>
      <w:r w:rsidR="00972FE7">
        <w:t xml:space="preserve"> </w:t>
      </w:r>
      <w:r w:rsidR="00D229D8">
        <w:t>17</w:t>
      </w:r>
      <w:r w:rsidR="00D229D8" w:rsidRPr="006F7F90">
        <w:t xml:space="preserve"> </w:t>
      </w:r>
      <w:r w:rsidRPr="006F7F90">
        <w:t>below).</w:t>
      </w:r>
    </w:p>
    <w:p w14:paraId="302D6C36" w14:textId="6AFCF267" w:rsidR="00461A52" w:rsidRPr="006F7F90" w:rsidRDefault="00CB7CBD" w:rsidP="00461A52">
      <w:pPr>
        <w:spacing w:after="120"/>
        <w:ind w:left="1134" w:right="1134"/>
        <w:jc w:val="both"/>
      </w:pPr>
      <w:r>
        <w:t>9</w:t>
      </w:r>
      <w:r w:rsidR="00461A52" w:rsidRPr="006F7F90">
        <w:t>.</w:t>
      </w:r>
      <w:r w:rsidR="00461A52" w:rsidRPr="006F7F90">
        <w:tab/>
        <w:t xml:space="preserve">The detailed consideration of the tiered and integrated approaches, and the need to review the appropriate </w:t>
      </w:r>
      <w:r>
        <w:t>order</w:t>
      </w:r>
      <w:r w:rsidR="00461A52" w:rsidRPr="006F7F90">
        <w:t xml:space="preserve"> within the tiered approach of the existing validated </w:t>
      </w:r>
      <w:r w:rsidR="00F02176">
        <w:rPr>
          <w:i/>
        </w:rPr>
        <w:t>in vitro/ex vivo</w:t>
      </w:r>
      <w:r w:rsidR="00461A52" w:rsidRPr="006F7F90">
        <w:t xml:space="preserve"> test and </w:t>
      </w:r>
      <w:r>
        <w:t>non-test</w:t>
      </w:r>
      <w:r w:rsidR="00461A52" w:rsidRPr="006F7F90">
        <w:t xml:space="preserve"> tiers, also led to discussion of what conclusions can be drawn from human data and from ‘other existing skin data in animals’, as well as exactly </w:t>
      </w:r>
      <w:r w:rsidR="005D78DD">
        <w:t>what these cover</w:t>
      </w:r>
      <w:r w:rsidR="00F007D0">
        <w:t xml:space="preserve"> and their limitations for classification in practice</w:t>
      </w:r>
      <w:r w:rsidR="005D78DD">
        <w:t>.</w:t>
      </w:r>
    </w:p>
    <w:p w14:paraId="599D1481" w14:textId="6CDE5DCA" w:rsidR="00461A52" w:rsidRPr="006F7F90" w:rsidRDefault="00461A52" w:rsidP="00461A52">
      <w:pPr>
        <w:spacing w:after="120"/>
        <w:ind w:left="1134" w:right="1134"/>
        <w:jc w:val="both"/>
      </w:pPr>
      <w:r w:rsidRPr="006F7F90">
        <w:t>1</w:t>
      </w:r>
      <w:r w:rsidR="00CB7CBD">
        <w:t>0</w:t>
      </w:r>
      <w:r w:rsidRPr="006F7F90">
        <w:t>.</w:t>
      </w:r>
      <w:r w:rsidRPr="006F7F90">
        <w:tab/>
      </w:r>
      <w:r w:rsidR="00CB7CBD" w:rsidRPr="006F7F90">
        <w:t>Specific papers on these aspects were prepared and discussed</w:t>
      </w:r>
      <w:r w:rsidR="00CB7CBD">
        <w:t>.</w:t>
      </w:r>
      <w:r w:rsidR="00CB7CBD" w:rsidRPr="006F7F90">
        <w:t xml:space="preserve"> </w:t>
      </w:r>
      <w:r w:rsidR="00E51394">
        <w:t>T</w:t>
      </w:r>
      <w:r w:rsidRPr="006F7F90">
        <w:t xml:space="preserve">he outcomes of these discussions are </w:t>
      </w:r>
      <w:r w:rsidR="00E51394">
        <w:t>three</w:t>
      </w:r>
      <w:r w:rsidRPr="006F7F90">
        <w:t xml:space="preserve"> new sub-sections in the background guidance to Chapter 3.2: </w:t>
      </w:r>
    </w:p>
    <w:p w14:paraId="5DB7835A" w14:textId="6FB5F49E" w:rsidR="00E51394" w:rsidRDefault="00461A52" w:rsidP="00DF159B">
      <w:pPr>
        <w:pStyle w:val="SingleTxtG"/>
        <w:ind w:left="1701"/>
      </w:pPr>
      <w:r w:rsidRPr="006F7F90">
        <w:t>(a)</w:t>
      </w:r>
      <w:r w:rsidRPr="006F7F90">
        <w:tab/>
      </w:r>
      <w:r w:rsidR="00E51394">
        <w:t xml:space="preserve">A pointer to </w:t>
      </w:r>
      <w:r w:rsidR="005D78DD">
        <w:t xml:space="preserve">helpful information </w:t>
      </w:r>
      <w:r w:rsidR="00E51394">
        <w:t xml:space="preserve">on the </w:t>
      </w:r>
      <w:r w:rsidR="005D78DD">
        <w:t xml:space="preserve">strengths and weaknesses of the different test and non-test methods, and to useful guidance on how to apply a weight of evidence approach (3.2.5.3.1); </w:t>
      </w:r>
    </w:p>
    <w:p w14:paraId="7A287E3D" w14:textId="006DB10B" w:rsidR="00461A52" w:rsidRPr="006F7F90" w:rsidRDefault="00E51394" w:rsidP="00DF159B">
      <w:pPr>
        <w:pStyle w:val="SingleTxtG"/>
        <w:ind w:left="1701"/>
      </w:pPr>
      <w:r>
        <w:t>(b)</w:t>
      </w:r>
      <w:r>
        <w:tab/>
      </w:r>
      <w:r w:rsidR="00461A52" w:rsidRPr="006F7F90">
        <w:t xml:space="preserve">Guidance on the use of human data for classification </w:t>
      </w:r>
      <w:r w:rsidR="00972FE7">
        <w:t>for</w:t>
      </w:r>
      <w:r w:rsidR="00461A52" w:rsidRPr="006F7F90">
        <w:t xml:space="preserve"> skin corrosion or skin irritation</w:t>
      </w:r>
      <w:r w:rsidR="006E16E4">
        <w:t xml:space="preserve"> (3.2.5.3.2</w:t>
      </w:r>
      <w:r w:rsidR="005D78DD">
        <w:t>)</w:t>
      </w:r>
      <w:r w:rsidR="00461A52" w:rsidRPr="006F7F90">
        <w:t xml:space="preserve">; and </w:t>
      </w:r>
    </w:p>
    <w:p w14:paraId="7E7FE125" w14:textId="4257F8F5" w:rsidR="00461A52" w:rsidRPr="006F7F90" w:rsidRDefault="00E51394" w:rsidP="00DF159B">
      <w:pPr>
        <w:pStyle w:val="SingleTxtG"/>
        <w:ind w:left="1701"/>
      </w:pPr>
      <w:r>
        <w:t>(c</w:t>
      </w:r>
      <w:r w:rsidR="00461A52" w:rsidRPr="006F7F90">
        <w:t>)</w:t>
      </w:r>
      <w:r w:rsidR="00461A52" w:rsidRPr="006F7F90">
        <w:tab/>
        <w:t>Guidance on the use of other existing skin data in animals for classification as skin corrosion or skin irritation</w:t>
      </w:r>
      <w:r w:rsidR="005D78DD">
        <w:t xml:space="preserve"> (3.2.5.3.5)</w:t>
      </w:r>
      <w:r w:rsidR="00461A52" w:rsidRPr="006F7F90">
        <w:t>.</w:t>
      </w:r>
    </w:p>
    <w:p w14:paraId="39E4E421" w14:textId="5AA906F5" w:rsidR="006F7F90" w:rsidRPr="006F7F90" w:rsidRDefault="00DF2AD2" w:rsidP="006F7F90">
      <w:pPr>
        <w:keepNext/>
        <w:keepLines/>
        <w:tabs>
          <w:tab w:val="right" w:pos="851"/>
        </w:tabs>
        <w:spacing w:before="360" w:after="240" w:line="270" w:lineRule="exact"/>
        <w:ind w:left="1134" w:right="1134" w:hanging="1134"/>
        <w:rPr>
          <w:b/>
          <w:sz w:val="24"/>
        </w:rPr>
      </w:pPr>
      <w:r>
        <w:rPr>
          <w:b/>
          <w:i/>
          <w:sz w:val="24"/>
        </w:rPr>
        <w:tab/>
      </w:r>
      <w:r>
        <w:rPr>
          <w:b/>
          <w:i/>
          <w:sz w:val="24"/>
        </w:rPr>
        <w:tab/>
      </w:r>
      <w:r w:rsidR="00F02176">
        <w:rPr>
          <w:b/>
          <w:i/>
          <w:sz w:val="24"/>
        </w:rPr>
        <w:t>In vitro/ex vivo</w:t>
      </w:r>
      <w:r w:rsidR="006F7F90" w:rsidRPr="006F7F90">
        <w:rPr>
          <w:b/>
          <w:sz w:val="24"/>
        </w:rPr>
        <w:t xml:space="preserve"> and non-test methods</w:t>
      </w:r>
    </w:p>
    <w:p w14:paraId="1D108E39" w14:textId="4CFD7EAD" w:rsidR="006F7F90" w:rsidRPr="006F7F90" w:rsidRDefault="005D78DD" w:rsidP="006F7F90">
      <w:pPr>
        <w:spacing w:after="120"/>
        <w:ind w:left="1134" w:right="1134"/>
        <w:jc w:val="both"/>
      </w:pPr>
      <w:r>
        <w:t>11</w:t>
      </w:r>
      <w:r w:rsidR="006F7F90" w:rsidRPr="006F7F90">
        <w:t>.</w:t>
      </w:r>
      <w:r w:rsidR="006F7F90" w:rsidRPr="006F7F90">
        <w:tab/>
        <w:t xml:space="preserve">New sub-sections have been added setting how to classify for skin corrosion and skin irritation based on </w:t>
      </w:r>
      <w:r w:rsidR="00F02176">
        <w:rPr>
          <w:i/>
        </w:rPr>
        <w:t>in vitro/ex vivo</w:t>
      </w:r>
      <w:r w:rsidR="006F7F90" w:rsidRPr="006F7F90">
        <w:t xml:space="preserve"> data (3.2.2.3) and on non-test methods such as computer models predicting structure-activity relationships, computer expert systems and read-across using analogue and category approaches (3.2.2.6).</w:t>
      </w:r>
      <w:r w:rsidR="00972FE7">
        <w:t xml:space="preserve">  The broader term ‘non-test methods’ now replaces ‘validated </w:t>
      </w:r>
      <w:r w:rsidR="009F368C">
        <w:t xml:space="preserve">Structure Activity Relationship (SAR) methods’ in </w:t>
      </w:r>
      <w:r w:rsidR="00853B5B">
        <w:t xml:space="preserve">the seventh revised edition of </w:t>
      </w:r>
      <w:r w:rsidR="009F368C">
        <w:t>GHS.</w:t>
      </w:r>
    </w:p>
    <w:p w14:paraId="166A5A06" w14:textId="7D47E244" w:rsidR="006F7F90" w:rsidRDefault="00FB68B5" w:rsidP="006F7F90">
      <w:pPr>
        <w:spacing w:after="120"/>
        <w:ind w:left="1134" w:right="1134"/>
        <w:jc w:val="both"/>
      </w:pPr>
      <w:r>
        <w:t>12</w:t>
      </w:r>
      <w:r w:rsidR="006F7F90" w:rsidRPr="006F7F90">
        <w:t>.</w:t>
      </w:r>
      <w:r w:rsidR="006F7F90" w:rsidRPr="006F7F90">
        <w:tab/>
        <w:t xml:space="preserve">For classification based on </w:t>
      </w:r>
      <w:r w:rsidR="00F02176">
        <w:rPr>
          <w:i/>
        </w:rPr>
        <w:t>in vitro/ex vivo</w:t>
      </w:r>
      <w:r w:rsidR="00116D22">
        <w:t xml:space="preserve"> </w:t>
      </w:r>
      <w:r w:rsidR="006F7F90" w:rsidRPr="006F7F90">
        <w:t xml:space="preserve">data it was considered important by some </w:t>
      </w:r>
      <w:r w:rsidR="00853B5B">
        <w:t>g</w:t>
      </w:r>
      <w:r w:rsidR="00116D22">
        <w:t xml:space="preserve">roup </w:t>
      </w:r>
      <w:r w:rsidR="006F7F90" w:rsidRPr="006F7F90">
        <w:t xml:space="preserve">members to set out in the GHS the classification criteria where data is available from the relevant validated test methods, in the same way as </w:t>
      </w:r>
      <w:r w:rsidR="00B752C8">
        <w:t>provided now</w:t>
      </w:r>
      <w:r w:rsidR="006F7F90" w:rsidRPr="006F7F90">
        <w:t xml:space="preserve"> for data based on, for example, the standard animal test method using OECD </w:t>
      </w:r>
      <w:r w:rsidR="00853B5B">
        <w:t>Test Guidelines (</w:t>
      </w:r>
      <w:r w:rsidR="006F7F90" w:rsidRPr="006F7F90">
        <w:t>TG</w:t>
      </w:r>
      <w:r w:rsidR="00853B5B">
        <w:t>)</w:t>
      </w:r>
      <w:r w:rsidR="006F7F90" w:rsidRPr="006F7F90">
        <w:t xml:space="preserve"> 404. Other members felt that specific classification criteria should not be included due to possible additions to the available methods </w:t>
      </w:r>
      <w:r w:rsidR="00383256">
        <w:t xml:space="preserve">over time </w:t>
      </w:r>
      <w:r w:rsidR="006F7F90" w:rsidRPr="006F7F90">
        <w:t xml:space="preserve">and changes </w:t>
      </w:r>
      <w:r w:rsidR="00383256">
        <w:t>to</w:t>
      </w:r>
      <w:r w:rsidR="006F7F90" w:rsidRPr="006F7F90">
        <w:t xml:space="preserve"> the criteria. A compromise was reached to provide criteria for </w:t>
      </w:r>
      <w:r w:rsidR="00F02176">
        <w:rPr>
          <w:i/>
        </w:rPr>
        <w:t>in vitro/ex vivo</w:t>
      </w:r>
      <w:r w:rsidR="006F7F90" w:rsidRPr="006F7F90">
        <w:t xml:space="preserve"> data as background guidance in Table 3.2.6 (for skin corrosion) and Table 3.2.7 (for skin irritation). These Tables provide the core content of a new sub-section in th</w:t>
      </w:r>
      <w:r w:rsidR="00002468">
        <w:t>e background guidance (3.2.5.3.4</w:t>
      </w:r>
      <w:r w:rsidR="006F7F90" w:rsidRPr="006F7F90">
        <w:t xml:space="preserve">, Classification based on </w:t>
      </w:r>
      <w:r w:rsidR="00F02176">
        <w:rPr>
          <w:i/>
        </w:rPr>
        <w:t>in vitro/ex vivo</w:t>
      </w:r>
      <w:r w:rsidR="006F7F90" w:rsidRPr="006F7F90">
        <w:t xml:space="preserve"> data).</w:t>
      </w:r>
    </w:p>
    <w:p w14:paraId="4388B954" w14:textId="54B86CF9" w:rsidR="00FB68B5" w:rsidRDefault="00FB68B5" w:rsidP="00FB68B5">
      <w:pPr>
        <w:spacing w:after="120"/>
        <w:ind w:left="1134" w:right="1134"/>
        <w:jc w:val="both"/>
      </w:pPr>
      <w:r w:rsidRPr="006F7F90">
        <w:t>1</w:t>
      </w:r>
      <w:r>
        <w:t>3</w:t>
      </w:r>
      <w:r w:rsidRPr="006F7F90">
        <w:t>.</w:t>
      </w:r>
      <w:r w:rsidRPr="006F7F90">
        <w:tab/>
        <w:t xml:space="preserve">In preparing Table 3.2.6 a problem was encountered because within OECD TG 431 </w:t>
      </w:r>
      <w:proofErr w:type="gramStart"/>
      <w:r w:rsidRPr="006F7F90">
        <w:t>a number of</w:t>
      </w:r>
      <w:proofErr w:type="gramEnd"/>
      <w:r w:rsidRPr="006F7F90">
        <w:t xml:space="preserve"> methods are available and the classification criteria for each are not the same.  Presently the different methods are identified at OECD level by trademarked names such as EpiSkin™ and EpiDerm™. However, trademarks are not allowed in U</w:t>
      </w:r>
      <w:r w:rsidR="00853B5B">
        <w:t>nited Nations</w:t>
      </w:r>
      <w:r w:rsidRPr="006F7F90">
        <w:t xml:space="preserve"> </w:t>
      </w:r>
      <w:r w:rsidR="005342D3" w:rsidRPr="006F7F90">
        <w:t>publications,</w:t>
      </w:r>
      <w:r w:rsidRPr="006F7F90">
        <w:t xml:space="preserve"> so another way had to be found to link the specific OECD methods to the criteria </w:t>
      </w:r>
      <w:r w:rsidRPr="006F7F90">
        <w:lastRenderedPageBreak/>
        <w:t xml:space="preserve">in Table 3.2.6.  With the help of the OECD secretariat, this problem is being addressed by identifying the various methods within TG 431 as methods 1, 2, 3 … etc. </w:t>
      </w:r>
      <w:r w:rsidR="0025516E">
        <w:t xml:space="preserve">The TG will be updated accordingly and </w:t>
      </w:r>
      <w:r w:rsidR="00FD7822">
        <w:t xml:space="preserve">published before the end of 2018. </w:t>
      </w:r>
      <w:r w:rsidRPr="006F7F90">
        <w:t xml:space="preserve">The </w:t>
      </w:r>
      <w:r w:rsidR="00853B5B">
        <w:t>i</w:t>
      </w:r>
      <w:r w:rsidR="00FD7822">
        <w:t xml:space="preserve">nformal </w:t>
      </w:r>
      <w:r w:rsidR="00853B5B">
        <w:t>working g</w:t>
      </w:r>
      <w:r w:rsidRPr="006F7F90">
        <w:t>roup is very grateful to the OECD secretariat for their assistance in resolving this administrative problem.</w:t>
      </w:r>
    </w:p>
    <w:p w14:paraId="5754C658" w14:textId="1F587F76" w:rsidR="00FB68B5" w:rsidRPr="006F7F90" w:rsidRDefault="00FB68B5" w:rsidP="00FB68B5">
      <w:pPr>
        <w:spacing w:after="120"/>
        <w:ind w:left="1134" w:right="1134"/>
        <w:jc w:val="both"/>
      </w:pPr>
      <w:r>
        <w:t>14</w:t>
      </w:r>
      <w:r w:rsidRPr="006F7F90">
        <w:t>.</w:t>
      </w:r>
      <w:r w:rsidRPr="006F7F90">
        <w:tab/>
      </w:r>
      <w:r>
        <w:t xml:space="preserve">Clarity is now provided that </w:t>
      </w:r>
      <w:r w:rsidRPr="006F7F90">
        <w:t>where category 3 is not adopted by the competent authority</w:t>
      </w:r>
      <w:r>
        <w:t xml:space="preserve"> a</w:t>
      </w:r>
      <w:r w:rsidRPr="006F7F90">
        <w:t xml:space="preserve"> negative result in an internationally accepted and validated </w:t>
      </w:r>
      <w:r w:rsidR="00F02176">
        <w:rPr>
          <w:i/>
        </w:rPr>
        <w:t>in vitro/ex vivo</w:t>
      </w:r>
      <w:r w:rsidR="00383256">
        <w:t xml:space="preserve"> test for skin irritation</w:t>
      </w:r>
      <w:r w:rsidRPr="006F7F90">
        <w:t xml:space="preserve"> can be used to conclude as not classified for skin irritation. </w:t>
      </w:r>
      <w:r>
        <w:t xml:space="preserve">Similarly, there is now explicit provision that, with due consideration of reliability and applicability case-by-case, </w:t>
      </w:r>
      <w:r w:rsidRPr="006F7F90">
        <w:t xml:space="preserve">a negative result </w:t>
      </w:r>
      <w:r>
        <w:t>in</w:t>
      </w:r>
      <w:r w:rsidRPr="006F7F90">
        <w:t xml:space="preserve"> non-test methods </w:t>
      </w:r>
      <w:r>
        <w:t xml:space="preserve">can lead to the conclusion </w:t>
      </w:r>
      <w:r w:rsidRPr="006F7F90">
        <w:t>not classified.</w:t>
      </w:r>
    </w:p>
    <w:p w14:paraId="090C5B18" w14:textId="3C29A827" w:rsidR="006F7F90" w:rsidRPr="006F7F90" w:rsidRDefault="006F7F90" w:rsidP="006F7F90">
      <w:pPr>
        <w:spacing w:after="120"/>
        <w:ind w:left="1134" w:right="1134"/>
        <w:jc w:val="both"/>
      </w:pPr>
      <w:r w:rsidRPr="006F7F90">
        <w:t>1</w:t>
      </w:r>
      <w:r w:rsidR="00FB68B5">
        <w:t>5</w:t>
      </w:r>
      <w:r w:rsidRPr="006F7F90">
        <w:t>.</w:t>
      </w:r>
      <w:r w:rsidRPr="006F7F90">
        <w:tab/>
        <w:t xml:space="preserve">The </w:t>
      </w:r>
      <w:r w:rsidR="00853B5B">
        <w:t>i</w:t>
      </w:r>
      <w:r w:rsidR="00BA04BF">
        <w:t xml:space="preserve">nformal </w:t>
      </w:r>
      <w:r w:rsidR="00853B5B">
        <w:t>w</w:t>
      </w:r>
      <w:r w:rsidRPr="006F7F90">
        <w:t xml:space="preserve">orking </w:t>
      </w:r>
      <w:r w:rsidR="00853B5B">
        <w:t>g</w:t>
      </w:r>
      <w:r w:rsidRPr="006F7F90">
        <w:t xml:space="preserve">roup noted that </w:t>
      </w:r>
      <w:r w:rsidR="00BA04BF">
        <w:t xml:space="preserve">as further work is done on other health hazard classes it may become apparent that the same or similar text </w:t>
      </w:r>
      <w:r w:rsidR="00AE39D4">
        <w:t xml:space="preserve">on classification using </w:t>
      </w:r>
      <w:r w:rsidRPr="006F7F90">
        <w:t xml:space="preserve">non-test methods </w:t>
      </w:r>
      <w:r w:rsidR="00AE39D4">
        <w:t xml:space="preserve">applies to </w:t>
      </w:r>
      <w:r w:rsidR="00AE39D4" w:rsidRPr="006F7F90">
        <w:t xml:space="preserve">all </w:t>
      </w:r>
      <w:r w:rsidR="00AE39D4">
        <w:t xml:space="preserve">GHS </w:t>
      </w:r>
      <w:r w:rsidR="00AE39D4" w:rsidRPr="006F7F90">
        <w:t>health hazard classes</w:t>
      </w:r>
      <w:r w:rsidR="00AE39D4">
        <w:t xml:space="preserve">. If so, such text </w:t>
      </w:r>
      <w:r w:rsidRPr="006F7F90">
        <w:t xml:space="preserve">may be better located in Section 1.3. However, for now a new sub-section on non-test methods </w:t>
      </w:r>
      <w:r w:rsidR="00FB68B5">
        <w:t xml:space="preserve">(3.2.2.6) </w:t>
      </w:r>
      <w:r w:rsidRPr="006F7F90">
        <w:t>is retained.</w:t>
      </w:r>
    </w:p>
    <w:p w14:paraId="114BB198" w14:textId="597C58A5" w:rsidR="005D78DD" w:rsidRPr="00383256" w:rsidRDefault="00DF2AD2" w:rsidP="00DF159B">
      <w:pPr>
        <w:pStyle w:val="H1G"/>
      </w:pPr>
      <w:r>
        <w:tab/>
      </w:r>
      <w:r>
        <w:tab/>
      </w:r>
      <w:r w:rsidR="00383256" w:rsidRPr="00383256">
        <w:t>Presentation of classification criteria and order of tiers</w:t>
      </w:r>
    </w:p>
    <w:p w14:paraId="3CB4FCF6" w14:textId="2FA6B7F5" w:rsidR="00DF2AD2" w:rsidRDefault="005D78DD" w:rsidP="005D78DD">
      <w:pPr>
        <w:spacing w:after="120"/>
        <w:ind w:left="1134" w:right="1134"/>
        <w:jc w:val="both"/>
      </w:pPr>
      <w:r w:rsidRPr="006F7F90">
        <w:t>1</w:t>
      </w:r>
      <w:r w:rsidR="00383256">
        <w:t>6</w:t>
      </w:r>
      <w:r w:rsidRPr="006F7F90">
        <w:t>.</w:t>
      </w:r>
      <w:r w:rsidRPr="006F7F90">
        <w:tab/>
      </w:r>
      <w:r w:rsidR="00383256">
        <w:t xml:space="preserve">As well as adding new sub-sections on </w:t>
      </w:r>
      <w:r w:rsidR="00383256" w:rsidRPr="00383256">
        <w:t xml:space="preserve">how to classify for skin corrosion and skin irritation based on </w:t>
      </w:r>
      <w:r w:rsidR="00F02176">
        <w:rPr>
          <w:i/>
        </w:rPr>
        <w:t>in vitro/ex vivo</w:t>
      </w:r>
      <w:r w:rsidR="00383256" w:rsidRPr="00383256">
        <w:t xml:space="preserve"> data (3.2.2.3) and on non-test methods (3.2.2.6)</w:t>
      </w:r>
      <w:r w:rsidR="00383256">
        <w:t xml:space="preserve">, the opportunity has been taken to </w:t>
      </w:r>
      <w:r w:rsidRPr="006F7F90">
        <w:t xml:space="preserve">pull together in one sub-section </w:t>
      </w:r>
      <w:r w:rsidR="00DF2AD2">
        <w:t xml:space="preserve">(3.2.2.1) </w:t>
      </w:r>
      <w:r w:rsidRPr="006F7F90">
        <w:t>existing text on classification using human data</w:t>
      </w:r>
      <w:r w:rsidR="00DF2AD2">
        <w:t xml:space="preserve">, with a cross reference to the related background guidance. </w:t>
      </w:r>
    </w:p>
    <w:p w14:paraId="0B88CAF2" w14:textId="42396206" w:rsidR="005D78DD" w:rsidRPr="006F7F90" w:rsidRDefault="00DF2AD2" w:rsidP="005D78DD">
      <w:pPr>
        <w:spacing w:after="120"/>
        <w:ind w:left="1134" w:right="1134"/>
        <w:jc w:val="both"/>
      </w:pPr>
      <w:r>
        <w:t>17.</w:t>
      </w:r>
      <w:r>
        <w:tab/>
        <w:t xml:space="preserve">As noted in paragraph 8 above, the introduction of </w:t>
      </w:r>
      <w:r w:rsidR="00727704">
        <w:t>more detailed</w:t>
      </w:r>
      <w:r>
        <w:t xml:space="preserve"> classification criteria using </w:t>
      </w:r>
      <w:r w:rsidR="00F02176">
        <w:rPr>
          <w:i/>
        </w:rPr>
        <w:t>in vitro/ex vivo</w:t>
      </w:r>
      <w:r>
        <w:t xml:space="preserve"> and non-test methods prompted the </w:t>
      </w:r>
      <w:r w:rsidR="00853B5B">
        <w:t>i</w:t>
      </w:r>
      <w:r>
        <w:t xml:space="preserve">nformal </w:t>
      </w:r>
      <w:r w:rsidR="00853B5B">
        <w:t>w</w:t>
      </w:r>
      <w:r>
        <w:t xml:space="preserve">orking </w:t>
      </w:r>
      <w:r w:rsidR="00853B5B">
        <w:t>g</w:t>
      </w:r>
      <w:r>
        <w:t xml:space="preserve">roup to review the order of the tiers. An outcome </w:t>
      </w:r>
      <w:r w:rsidR="00DB5320">
        <w:t xml:space="preserve">is that in Figure 3.2.1 the tiered evaluation now follows the order below, and the text in section 3.2.2, Classification criteria for substances, also reflects this order. </w:t>
      </w:r>
      <w:proofErr w:type="gramStart"/>
      <w:r w:rsidR="00E26553">
        <w:t xml:space="preserve">In particular, </w:t>
      </w:r>
      <w:r w:rsidR="00E26553" w:rsidRPr="00256AEF">
        <w:rPr>
          <w:i/>
        </w:rPr>
        <w:t>in vitro/ex</w:t>
      </w:r>
      <w:proofErr w:type="gramEnd"/>
      <w:r w:rsidR="00E26553" w:rsidRPr="00256AEF">
        <w:rPr>
          <w:i/>
        </w:rPr>
        <w:t xml:space="preserve"> vivo</w:t>
      </w:r>
      <w:r w:rsidR="00E26553">
        <w:t xml:space="preserve"> data is now tier 2, whereas in </w:t>
      </w:r>
      <w:r w:rsidR="00853B5B">
        <w:t xml:space="preserve">the seventh revised edition of </w:t>
      </w:r>
      <w:r w:rsidR="00E26553">
        <w:t>GHS it is tier 3.</w:t>
      </w:r>
    </w:p>
    <w:p w14:paraId="19DE6FA5" w14:textId="1E47124B" w:rsidR="005D78DD" w:rsidRDefault="00E26553" w:rsidP="00DF159B">
      <w:pPr>
        <w:pStyle w:val="SingleTxtG"/>
        <w:ind w:left="1701"/>
      </w:pPr>
      <w:r>
        <w:t xml:space="preserve">Tier </w:t>
      </w:r>
      <w:r w:rsidR="00DB5320">
        <w:t>1 - existing human or standard animal skin corrosion/irritation data</w:t>
      </w:r>
    </w:p>
    <w:p w14:paraId="4F540A82" w14:textId="27957B2C" w:rsidR="00DB5320" w:rsidRDefault="00E26553" w:rsidP="00DF159B">
      <w:pPr>
        <w:pStyle w:val="SingleTxtG"/>
        <w:ind w:left="1701"/>
      </w:pPr>
      <w:r>
        <w:t xml:space="preserve">Tier </w:t>
      </w:r>
      <w:r w:rsidR="00DB5320">
        <w:t xml:space="preserve">2 – existing </w:t>
      </w:r>
      <w:r w:rsidR="00DB5320" w:rsidRPr="00FD7822">
        <w:rPr>
          <w:i/>
        </w:rPr>
        <w:t>in vitro/ex vivo</w:t>
      </w:r>
      <w:r w:rsidR="00DB5320">
        <w:t xml:space="preserve"> skin corrosion/irritation data</w:t>
      </w:r>
    </w:p>
    <w:p w14:paraId="56A03B0A" w14:textId="2CA31C1B" w:rsidR="00DB5320" w:rsidRDefault="00E26553" w:rsidP="00DF159B">
      <w:pPr>
        <w:pStyle w:val="SingleTxtG"/>
        <w:ind w:left="1701"/>
      </w:pPr>
      <w:r>
        <w:t xml:space="preserve">Tier </w:t>
      </w:r>
      <w:r w:rsidR="00DB5320">
        <w:t>3 – other existing skin data in animals</w:t>
      </w:r>
    </w:p>
    <w:p w14:paraId="5BFC7065" w14:textId="0879F87A" w:rsidR="00DB5320" w:rsidRDefault="00E26553" w:rsidP="00DF159B">
      <w:pPr>
        <w:pStyle w:val="SingleTxtG"/>
        <w:ind w:left="1701"/>
      </w:pPr>
      <w:r>
        <w:t xml:space="preserve">Tier </w:t>
      </w:r>
      <w:r w:rsidR="00DB5320">
        <w:t xml:space="preserve">4 – pH-based assessment </w:t>
      </w:r>
    </w:p>
    <w:p w14:paraId="581CB3B6" w14:textId="4A3E0A6E" w:rsidR="00DB5320" w:rsidRDefault="00E26553" w:rsidP="00DF159B">
      <w:pPr>
        <w:pStyle w:val="SingleTxtG"/>
        <w:ind w:left="1701"/>
      </w:pPr>
      <w:r>
        <w:t xml:space="preserve">Tier </w:t>
      </w:r>
      <w:r w:rsidR="00DB5320">
        <w:t>5 – non-test methods</w:t>
      </w:r>
    </w:p>
    <w:p w14:paraId="22000A24" w14:textId="4922FAF2" w:rsidR="00DB5320" w:rsidRPr="006F7F90" w:rsidRDefault="00E26553" w:rsidP="00DF159B">
      <w:pPr>
        <w:pStyle w:val="SingleTxtG"/>
        <w:ind w:left="1701"/>
      </w:pPr>
      <w:r>
        <w:t xml:space="preserve">Tier </w:t>
      </w:r>
      <w:r w:rsidR="00DB5320">
        <w:t xml:space="preserve">6 </w:t>
      </w:r>
      <w:r w:rsidR="00F02176">
        <w:t>–</w:t>
      </w:r>
      <w:r w:rsidR="00DB5320">
        <w:t xml:space="preserve"> </w:t>
      </w:r>
      <w:r w:rsidR="00F02176">
        <w:t>consideration of the overall weight of evidence</w:t>
      </w:r>
    </w:p>
    <w:p w14:paraId="4731F0E3" w14:textId="723B0367" w:rsidR="005D78DD" w:rsidRDefault="00F02176" w:rsidP="00F02176">
      <w:pPr>
        <w:spacing w:after="120"/>
        <w:ind w:left="1134" w:right="1134"/>
        <w:jc w:val="both"/>
      </w:pPr>
      <w:r>
        <w:t>18.</w:t>
      </w:r>
      <w:r>
        <w:tab/>
      </w:r>
      <w:r w:rsidR="00E26553">
        <w:t xml:space="preserve">The </w:t>
      </w:r>
      <w:r w:rsidR="00853B5B">
        <w:t>i</w:t>
      </w:r>
      <w:r w:rsidR="00E26553">
        <w:t xml:space="preserve">nformal </w:t>
      </w:r>
      <w:r w:rsidR="00853B5B">
        <w:t>w</w:t>
      </w:r>
      <w:r w:rsidR="00E26553">
        <w:t xml:space="preserve">orking </w:t>
      </w:r>
      <w:r w:rsidR="00853B5B">
        <w:t>g</w:t>
      </w:r>
      <w:r w:rsidR="00E26553">
        <w:t xml:space="preserve">roup developed an amended version of </w:t>
      </w:r>
      <w:r w:rsidR="005D78DD" w:rsidRPr="00E51394">
        <w:t>Figure 3.2.1</w:t>
      </w:r>
      <w:r w:rsidR="00E26553">
        <w:t xml:space="preserve"> reflecting the revised order of the tiers and other detailed changes. However, the </w:t>
      </w:r>
      <w:r w:rsidR="00853B5B">
        <w:t>w</w:t>
      </w:r>
      <w:r w:rsidR="00E26553">
        <w:t xml:space="preserve">orking </w:t>
      </w:r>
      <w:r w:rsidR="00853B5B">
        <w:t>g</w:t>
      </w:r>
      <w:r w:rsidR="00E26553">
        <w:t>roup also experimented with a new flow diagram to illustrate more clearly the process associated with the tiered app</w:t>
      </w:r>
      <w:r w:rsidR="00C07B72">
        <w:t xml:space="preserve">roach. The new flow diagram is </w:t>
      </w:r>
      <w:r w:rsidR="00E26553">
        <w:t>more conceptual and has less detail than Figure 3.2.1 in GHS</w:t>
      </w:r>
      <w:r w:rsidR="00853B5B">
        <w:t>, seventh revised edition</w:t>
      </w:r>
      <w:r w:rsidR="00E26553">
        <w:t xml:space="preserve">. However, it brings out clearly that where a classification decision can be made within a tier, but other data from a lower tier indicate a stricter classification, </w:t>
      </w:r>
      <w:r w:rsidR="00C07B72">
        <w:t xml:space="preserve">an overall weight of evidence approach is needed. In discussion the </w:t>
      </w:r>
      <w:r w:rsidR="00853B5B">
        <w:t>i</w:t>
      </w:r>
      <w:r w:rsidR="00C07B72">
        <w:t xml:space="preserve">nformal </w:t>
      </w:r>
      <w:r w:rsidR="00853B5B">
        <w:t>w</w:t>
      </w:r>
      <w:r w:rsidR="00C07B72">
        <w:t xml:space="preserve">orking </w:t>
      </w:r>
      <w:r w:rsidR="00853B5B">
        <w:t>g</w:t>
      </w:r>
      <w:r w:rsidR="00C07B72">
        <w:t>roup considered the flow diagram to be a significant improvement.</w:t>
      </w:r>
      <w:r w:rsidR="005D78DD" w:rsidRPr="00E51394">
        <w:t xml:space="preserve"> </w:t>
      </w:r>
    </w:p>
    <w:p w14:paraId="28F27203" w14:textId="1E05A36A" w:rsidR="00C07B72" w:rsidRDefault="00727704" w:rsidP="00F02176">
      <w:pPr>
        <w:spacing w:after="120"/>
        <w:ind w:left="1134" w:right="1134"/>
        <w:jc w:val="both"/>
      </w:pPr>
      <w:r>
        <w:t>19.</w:t>
      </w:r>
      <w:r>
        <w:tab/>
      </w:r>
      <w:r w:rsidR="00C07B72">
        <w:t>The new flow diagram has been included in the proposed revised text of Chapter 3.2</w:t>
      </w:r>
      <w:r w:rsidR="00FD7822">
        <w:t xml:space="preserve"> (see Annex</w:t>
      </w:r>
      <w:r w:rsidR="0058580D">
        <w:t xml:space="preserve"> and informal document INF.6</w:t>
      </w:r>
      <w:r w:rsidR="00FD7822">
        <w:t>)</w:t>
      </w:r>
      <w:r w:rsidR="00374D1A">
        <w:t xml:space="preserve">. </w:t>
      </w:r>
      <w:r w:rsidR="00C07B72">
        <w:t xml:space="preserve">The </w:t>
      </w:r>
      <w:r w:rsidR="00853B5B">
        <w:t>i</w:t>
      </w:r>
      <w:r w:rsidR="00C07B72">
        <w:t xml:space="preserve">nformal </w:t>
      </w:r>
      <w:r w:rsidR="00853B5B">
        <w:t>w</w:t>
      </w:r>
      <w:r w:rsidR="00C07B72">
        <w:t xml:space="preserve">orking </w:t>
      </w:r>
      <w:r w:rsidR="00853B5B">
        <w:t>g</w:t>
      </w:r>
      <w:r w:rsidR="00C07B72">
        <w:t>roup is satisfied that all significant details in the original Figure 3.2.1 hav</w:t>
      </w:r>
      <w:r w:rsidR="00256AEF">
        <w:t>e been incorporated in the revis</w:t>
      </w:r>
      <w:r w:rsidR="00C07B72">
        <w:t xml:space="preserve">ed Chapter 3.2, either in the text or in the new flow diagram and associated footnotes. However, the </w:t>
      </w:r>
      <w:r w:rsidR="0058580D">
        <w:t>w</w:t>
      </w:r>
      <w:r w:rsidR="00C07B72">
        <w:t xml:space="preserve">orking </w:t>
      </w:r>
      <w:r w:rsidR="0058580D">
        <w:t>g</w:t>
      </w:r>
      <w:r w:rsidR="00C07B72">
        <w:t xml:space="preserve">roup is also aware that if the Sub-Committee agrees the revised Chapter 3.2 there will be an interim period where Figure 3.2.1 takes a different form than the corresponding </w:t>
      </w:r>
      <w:r w:rsidR="00C07B72">
        <w:lastRenderedPageBreak/>
        <w:t xml:space="preserve">Figure 3.3.1 for serious eye damage/eye </w:t>
      </w:r>
      <w:r w:rsidR="00256AEF">
        <w:t>irritation</w:t>
      </w:r>
      <w:r w:rsidR="00C07B72">
        <w:t xml:space="preserve">. As noted in paragraph 23 below, if the Sub-Committee extends the mandate of the </w:t>
      </w:r>
      <w:r w:rsidR="0058580D">
        <w:t>i</w:t>
      </w:r>
      <w:r w:rsidR="00C07B72">
        <w:t xml:space="preserve">nformal </w:t>
      </w:r>
      <w:r w:rsidR="0058580D">
        <w:t>w</w:t>
      </w:r>
      <w:r w:rsidR="00C07B72">
        <w:t xml:space="preserve">orking </w:t>
      </w:r>
      <w:r w:rsidR="0058580D">
        <w:t>g</w:t>
      </w:r>
      <w:r w:rsidR="00C07B72">
        <w:t xml:space="preserve">roup to the next biennium, amendment of Chapter 3.3 </w:t>
      </w:r>
      <w:r w:rsidR="00256AEF">
        <w:t>to better reflect non-animal test methods will be a high priority.</w:t>
      </w:r>
    </w:p>
    <w:p w14:paraId="64284306" w14:textId="47B72513" w:rsidR="00727704" w:rsidRDefault="00C07B72" w:rsidP="00F02176">
      <w:pPr>
        <w:spacing w:after="120"/>
        <w:ind w:left="1134" w:right="1134"/>
        <w:jc w:val="both"/>
      </w:pPr>
      <w:r>
        <w:t>20.</w:t>
      </w:r>
      <w:r>
        <w:tab/>
      </w:r>
      <w:r w:rsidR="00727704">
        <w:t>Corresponding changes have been made in the decision logics 3.2.1 and 3.2.2.</w:t>
      </w:r>
    </w:p>
    <w:p w14:paraId="5816150E" w14:textId="33695822" w:rsidR="00CB5FA5" w:rsidRPr="006F7F90" w:rsidRDefault="00CB5FA5" w:rsidP="00F02176">
      <w:pPr>
        <w:spacing w:after="120"/>
        <w:ind w:left="1134" w:right="1134"/>
        <w:jc w:val="both"/>
      </w:pPr>
      <w:r>
        <w:t>21.</w:t>
      </w:r>
      <w:r>
        <w:tab/>
        <w:t>In checking the application of the tiered approach</w:t>
      </w:r>
      <w:r w:rsidRPr="00CB5FA5">
        <w:t xml:space="preserve"> </w:t>
      </w:r>
      <w:r>
        <w:t xml:space="preserve">when applying the classification criteria using pH measurements (tier 4), the informal </w:t>
      </w:r>
      <w:r w:rsidR="0058580D">
        <w:t>w</w:t>
      </w:r>
      <w:r>
        <w:t xml:space="preserve">orking </w:t>
      </w:r>
      <w:r w:rsidR="0058580D">
        <w:t>g</w:t>
      </w:r>
      <w:r>
        <w:t>roup noted that in certain circumstances there was a lack of consistency in GHS</w:t>
      </w:r>
      <w:r w:rsidR="0058580D">
        <w:t>, seventh revised edition,</w:t>
      </w:r>
      <w:r>
        <w:t xml:space="preserve"> between the text in 3.2.2.2.5 (and for mixtures 3.2.3.1.2), Figure 3.2.1, and Decision logic 3.2.1. Different classifications could result where there is extreme pH, low buffer capacity and no other data to confirm the substanc</w:t>
      </w:r>
      <w:r w:rsidR="003F4CE2">
        <w:t xml:space="preserve">e or mixture is not corrosive. </w:t>
      </w:r>
      <w:r>
        <w:t>In discussion,</w:t>
      </w:r>
      <w:r w:rsidR="003F4CE2">
        <w:t xml:space="preserve"> the </w:t>
      </w:r>
      <w:r w:rsidR="0058580D">
        <w:t>w</w:t>
      </w:r>
      <w:r w:rsidR="003F4CE2">
        <w:t xml:space="preserve">orking </w:t>
      </w:r>
      <w:r w:rsidR="0058580D">
        <w:t>g</w:t>
      </w:r>
      <w:r>
        <w:t>roup considered that in these circumstances the outcome should be classification</w:t>
      </w:r>
      <w:r w:rsidR="00B47A23">
        <w:t xml:space="preserve"> as </w:t>
      </w:r>
      <w:r>
        <w:t>inconclusive, and the corresponding adjustments have been made in the proposed revision of Chapter 3.2 to ensure consistency in these circumstances.</w:t>
      </w:r>
    </w:p>
    <w:p w14:paraId="211019F0" w14:textId="77777777" w:rsidR="006F7F90" w:rsidRPr="006F7F90" w:rsidRDefault="006F7F90" w:rsidP="00DF159B">
      <w:pPr>
        <w:pStyle w:val="H1G"/>
      </w:pPr>
      <w:r w:rsidRPr="006F7F90">
        <w:tab/>
      </w:r>
      <w:r w:rsidRPr="006F7F90">
        <w:tab/>
        <w:t>Test method neutrality</w:t>
      </w:r>
    </w:p>
    <w:p w14:paraId="01BFC3A3" w14:textId="79A4DF37" w:rsidR="006F7F90" w:rsidRDefault="00727704" w:rsidP="006F7F90">
      <w:pPr>
        <w:spacing w:after="120"/>
        <w:ind w:left="1134" w:right="1134"/>
        <w:jc w:val="both"/>
      </w:pPr>
      <w:r>
        <w:t>2</w:t>
      </w:r>
      <w:r w:rsidR="00CB5FA5">
        <w:t>2</w:t>
      </w:r>
      <w:r w:rsidR="006F7F90" w:rsidRPr="006F7F90">
        <w:t>.</w:t>
      </w:r>
      <w:r w:rsidR="006F7F90" w:rsidRPr="006F7F90">
        <w:tab/>
        <w:t>For health and environmental hazards, paragraph 1.3.2.4.3 of the GHS sets out the principle that “tests that determine hazardous properties, which are conducted according to internationally recognized scientific principles, can be used for purposes of a hazard determination […]. The GHS criteria […] are test method neutral, allowing different approaches as long as they are scientifically sound and validated according to international procedures and criteria already referred to in existing systems for the hazard of concern and produce mutually acceptable data.”</w:t>
      </w:r>
      <w:r>
        <w:t xml:space="preserve"> </w:t>
      </w:r>
      <w:r w:rsidR="006F7F90" w:rsidRPr="006F7F90">
        <w:t xml:space="preserve">Nevertheless, to be helpful to users of the GHS specific examples of such methods are often given. </w:t>
      </w:r>
      <w:r>
        <w:t>In revising Chapter 3.2 t</w:t>
      </w:r>
      <w:r w:rsidR="006F7F90" w:rsidRPr="006F7F90">
        <w:t xml:space="preserve">he </w:t>
      </w:r>
      <w:r w:rsidR="0058580D">
        <w:t>i</w:t>
      </w:r>
      <w:r>
        <w:t xml:space="preserve">nformal </w:t>
      </w:r>
      <w:r w:rsidR="0058580D">
        <w:t>w</w:t>
      </w:r>
      <w:r w:rsidR="006F7F90" w:rsidRPr="006F7F90">
        <w:t xml:space="preserve">orking </w:t>
      </w:r>
      <w:r w:rsidR="0058580D">
        <w:t>g</w:t>
      </w:r>
      <w:r w:rsidR="006F7F90" w:rsidRPr="006F7F90">
        <w:t xml:space="preserve">roup </w:t>
      </w:r>
      <w:r>
        <w:t xml:space="preserve">has tried hard to </w:t>
      </w:r>
      <w:r w:rsidR="006F7F90" w:rsidRPr="006F7F90">
        <w:t>maintain this principle, whilst continuing to provide pract</w:t>
      </w:r>
      <w:r w:rsidR="000B3FF9">
        <w:t xml:space="preserve">ical information to </w:t>
      </w:r>
      <w:r w:rsidR="00256AEF">
        <w:t xml:space="preserve">GHS </w:t>
      </w:r>
      <w:r w:rsidR="000B3FF9">
        <w:t>users.</w:t>
      </w:r>
    </w:p>
    <w:p w14:paraId="34C10794" w14:textId="587C93F7" w:rsidR="006F7F90" w:rsidRPr="006F7F90" w:rsidRDefault="006F7F90" w:rsidP="00DF159B">
      <w:pPr>
        <w:pStyle w:val="H1G"/>
      </w:pPr>
      <w:r w:rsidRPr="006F7F90">
        <w:tab/>
      </w:r>
      <w:r w:rsidRPr="006F7F90">
        <w:tab/>
      </w:r>
      <w:r w:rsidR="00335995">
        <w:t>Action and next steps</w:t>
      </w:r>
    </w:p>
    <w:p w14:paraId="6C4C778E" w14:textId="47ECFC8D" w:rsidR="006F7F90" w:rsidRDefault="00335995" w:rsidP="006F7F90">
      <w:pPr>
        <w:spacing w:after="120"/>
        <w:ind w:left="1134" w:right="1134"/>
        <w:jc w:val="both"/>
      </w:pPr>
      <w:r>
        <w:t>2</w:t>
      </w:r>
      <w:r w:rsidR="00FC7745">
        <w:t>3.</w:t>
      </w:r>
      <w:r w:rsidR="006F7F90" w:rsidRPr="006F7F90">
        <w:tab/>
        <w:t xml:space="preserve">The </w:t>
      </w:r>
      <w:r>
        <w:t xml:space="preserve">Sub-Committee is invited to agree the revised Chapter 3.2 as set out in </w:t>
      </w:r>
      <w:r w:rsidR="00741030">
        <w:t xml:space="preserve">the Annex to this paper and in </w:t>
      </w:r>
      <w:r w:rsidR="00DF159B" w:rsidRPr="0058580D">
        <w:t xml:space="preserve">informal document </w:t>
      </w:r>
      <w:r w:rsidR="00741030" w:rsidRPr="0058580D">
        <w:t>INF.</w:t>
      </w:r>
      <w:r w:rsidR="00DF159B" w:rsidRPr="0058580D">
        <w:t>6</w:t>
      </w:r>
      <w:r w:rsidRPr="0058580D">
        <w:t>.</w:t>
      </w:r>
    </w:p>
    <w:p w14:paraId="1E68D649" w14:textId="0A335089" w:rsidR="00FC7745" w:rsidRDefault="00335995" w:rsidP="00335995">
      <w:pPr>
        <w:spacing w:after="120"/>
        <w:ind w:left="1134" w:right="1134"/>
        <w:jc w:val="both"/>
      </w:pPr>
      <w:r w:rsidRPr="006F7F90">
        <w:t>2</w:t>
      </w:r>
      <w:r w:rsidR="00FC7745">
        <w:t>4</w:t>
      </w:r>
      <w:r w:rsidRPr="006F7F90">
        <w:t>.</w:t>
      </w:r>
      <w:r w:rsidRPr="006F7F90">
        <w:tab/>
      </w:r>
      <w:r>
        <w:t xml:space="preserve">Looking ahead, the </w:t>
      </w:r>
      <w:r w:rsidR="0058580D">
        <w:t>i</w:t>
      </w:r>
      <w:r>
        <w:t xml:space="preserve">nformal </w:t>
      </w:r>
      <w:r w:rsidR="0058580D">
        <w:t>w</w:t>
      </w:r>
      <w:r>
        <w:t xml:space="preserve">orking </w:t>
      </w:r>
      <w:r w:rsidR="0058580D">
        <w:t>g</w:t>
      </w:r>
      <w:r>
        <w:t xml:space="preserve">roup recognises the longer-term nature of this work to </w:t>
      </w:r>
      <w:r w:rsidRPr="006F7F90">
        <w:t>ensure that non-animal test methods are consistently incorporated in the GHS in a way that reflects their growing importance and scientific relevance, whilst recognising their limitations</w:t>
      </w:r>
      <w:r>
        <w:t xml:space="preserve">. </w:t>
      </w:r>
      <w:r w:rsidR="00256AEF">
        <w:t>With the agreement of the Sub-Committee, f</w:t>
      </w:r>
      <w:r w:rsidRPr="006F7F90">
        <w:t xml:space="preserve">urther, activities planned for the next biennium include updates to the chapters on the hazard classes eye irritation/severe eye damage and skin sensitisation in line with the </w:t>
      </w:r>
      <w:r w:rsidR="0058580D">
        <w:t>i</w:t>
      </w:r>
      <w:r w:rsidR="00256AEF">
        <w:t xml:space="preserve">nformal </w:t>
      </w:r>
      <w:r w:rsidR="0058580D">
        <w:t>w</w:t>
      </w:r>
      <w:r w:rsidRPr="006F7F90">
        <w:t xml:space="preserve">orking </w:t>
      </w:r>
      <w:r w:rsidR="0058580D">
        <w:t>g</w:t>
      </w:r>
      <w:r w:rsidRPr="006F7F90">
        <w:t>roup’s mandate.</w:t>
      </w:r>
    </w:p>
    <w:p w14:paraId="23DC7460" w14:textId="77777777" w:rsidR="00FC7745" w:rsidRDefault="00FC7745">
      <w:pPr>
        <w:suppressAutoHyphens w:val="0"/>
        <w:spacing w:line="240" w:lineRule="auto"/>
      </w:pPr>
      <w:r>
        <w:br w:type="page"/>
      </w:r>
    </w:p>
    <w:p w14:paraId="7443086E" w14:textId="78644BA5" w:rsidR="00DF159B" w:rsidRDefault="0058580D" w:rsidP="00DF159B">
      <w:pPr>
        <w:pStyle w:val="HChG"/>
        <w:rPr>
          <w:rFonts w:eastAsiaTheme="minorHAnsi"/>
        </w:rPr>
      </w:pPr>
      <w:r>
        <w:rPr>
          <w:rFonts w:eastAsiaTheme="minorHAnsi"/>
        </w:rPr>
        <w:lastRenderedPageBreak/>
        <w:t xml:space="preserve">Annex </w:t>
      </w:r>
    </w:p>
    <w:p w14:paraId="551525B6" w14:textId="7EADF69F" w:rsidR="00FC7745" w:rsidRPr="00DC660A" w:rsidRDefault="00DF159B" w:rsidP="00DF159B">
      <w:pPr>
        <w:pStyle w:val="HChG"/>
        <w:rPr>
          <w:rFonts w:eastAsiaTheme="minorHAnsi"/>
        </w:rPr>
      </w:pPr>
      <w:r>
        <w:rPr>
          <w:rFonts w:eastAsiaTheme="minorHAnsi"/>
        </w:rPr>
        <w:tab/>
      </w:r>
      <w:r>
        <w:rPr>
          <w:rFonts w:eastAsiaTheme="minorHAnsi"/>
        </w:rPr>
        <w:tab/>
      </w:r>
      <w:r w:rsidR="00FC7745" w:rsidRPr="00DC660A">
        <w:rPr>
          <w:rFonts w:eastAsiaTheme="minorHAnsi"/>
        </w:rPr>
        <w:t>Proposed amendments of chapter 3.2</w:t>
      </w:r>
    </w:p>
    <w:p w14:paraId="7733CA2A" w14:textId="77777777" w:rsidR="00DB0FAC" w:rsidRPr="00DB0FAC" w:rsidRDefault="00DB0FAC" w:rsidP="00DF159B">
      <w:pPr>
        <w:pStyle w:val="SingleTxtG"/>
        <w:rPr>
          <w:rFonts w:eastAsiaTheme="minorHAnsi"/>
        </w:rPr>
      </w:pPr>
      <w:r w:rsidRPr="00DB0FAC">
        <w:rPr>
          <w:rFonts w:eastAsiaTheme="minorHAnsi"/>
        </w:rPr>
        <w:t>Amend chapter 3.2 as follows:</w:t>
      </w:r>
    </w:p>
    <w:p w14:paraId="18DFA5D2" w14:textId="77777777" w:rsidR="00DB0FAC" w:rsidRPr="00DB0FAC" w:rsidRDefault="00DB0FAC" w:rsidP="00DF159B">
      <w:pPr>
        <w:pStyle w:val="SingleTxtG"/>
        <w:rPr>
          <w:rFonts w:eastAsiaTheme="minorHAnsi"/>
        </w:rPr>
      </w:pPr>
      <w:r w:rsidRPr="00DB0FAC">
        <w:rPr>
          <w:rFonts w:eastAsiaTheme="minorHAnsi"/>
        </w:rPr>
        <w:t>3.2.1</w:t>
      </w:r>
      <w:r w:rsidRPr="00DB0FAC">
        <w:rPr>
          <w:rFonts w:eastAsiaTheme="minorHAnsi"/>
        </w:rPr>
        <w:tab/>
        <w:t>Replace 3.2.1.2 with the following:</w:t>
      </w:r>
    </w:p>
    <w:p w14:paraId="56E926CE" w14:textId="5D74C9EC" w:rsidR="00DB0FAC" w:rsidRPr="00DB0FAC" w:rsidRDefault="00DF159B" w:rsidP="00DF159B">
      <w:pPr>
        <w:pStyle w:val="SingleTxtG"/>
        <w:rPr>
          <w:rFonts w:eastAsiaTheme="minorHAnsi"/>
        </w:rPr>
      </w:pPr>
      <w:r>
        <w:rPr>
          <w:rFonts w:eastAsiaTheme="minorHAnsi"/>
        </w:rPr>
        <w:t>“3.2.1.2</w:t>
      </w:r>
      <w:r>
        <w:rPr>
          <w:rFonts w:eastAsiaTheme="minorHAnsi"/>
        </w:rPr>
        <w:tab/>
      </w:r>
      <w:r w:rsidR="00DB0FAC" w:rsidRPr="00DB0FAC">
        <w:rPr>
          <w:rFonts w:eastAsiaTheme="minorHAnsi"/>
        </w:rPr>
        <w:t xml:space="preserve">To classify, all available and relevant information on skin corrosion/irritation is collected and its quality in terms of adequacy and reliability </w:t>
      </w:r>
      <w:r w:rsidR="009B223D">
        <w:rPr>
          <w:rFonts w:eastAsiaTheme="minorHAnsi"/>
        </w:rPr>
        <w:t xml:space="preserve">is </w:t>
      </w:r>
      <w:r w:rsidR="00DB0FAC" w:rsidRPr="00DB0FAC">
        <w:rPr>
          <w:rFonts w:eastAsiaTheme="minorHAnsi"/>
        </w:rPr>
        <w:t>assessed. Wherever possible classification should be based on data generated using internationally validated and accepted methods, such as OECD Test Guidelines or equivalent methods. Sections 3.2.2.1 to 3.2.2.6 provide classification criteria for the different types of information that may be available.”</w:t>
      </w:r>
    </w:p>
    <w:p w14:paraId="49828B8C" w14:textId="77777777" w:rsidR="00DB0FAC" w:rsidRPr="00DB0FAC" w:rsidRDefault="00DB0FAC" w:rsidP="00DF159B">
      <w:pPr>
        <w:pStyle w:val="SingleTxtG"/>
        <w:rPr>
          <w:rFonts w:eastAsiaTheme="minorHAnsi"/>
        </w:rPr>
      </w:pPr>
      <w:r w:rsidRPr="00DB0FAC">
        <w:rPr>
          <w:rFonts w:eastAsiaTheme="minorHAnsi"/>
        </w:rPr>
        <w:t>Insert two new paragraphs to read as follows:</w:t>
      </w:r>
    </w:p>
    <w:p w14:paraId="3030441D" w14:textId="36A50585" w:rsidR="00DB0FAC" w:rsidRPr="00DB0FAC" w:rsidRDefault="00DF159B" w:rsidP="00DF159B">
      <w:pPr>
        <w:pStyle w:val="SingleTxtG"/>
        <w:rPr>
          <w:rFonts w:eastAsiaTheme="minorHAnsi"/>
        </w:rPr>
      </w:pPr>
      <w:r>
        <w:rPr>
          <w:rFonts w:eastAsiaTheme="minorHAnsi"/>
        </w:rPr>
        <w:t>“3.2.1.3</w:t>
      </w:r>
      <w:r>
        <w:rPr>
          <w:rFonts w:eastAsiaTheme="minorHAnsi"/>
        </w:rPr>
        <w:tab/>
      </w:r>
      <w:r w:rsidR="00DB0FAC" w:rsidRPr="00DB0FAC">
        <w:rPr>
          <w:rFonts w:eastAsiaTheme="minorHAnsi"/>
        </w:rPr>
        <w:t>A tiered approach (see 3.2.2.7) organizes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w:t>
      </w:r>
      <w:r w:rsidR="009B223D">
        <w:rPr>
          <w:rFonts w:eastAsiaTheme="minorHAnsi"/>
        </w:rPr>
        <w:t>,</w:t>
      </w:r>
      <w:r w:rsidR="00DB0FAC" w:rsidRPr="00DB0FAC">
        <w:rPr>
          <w:rFonts w:eastAsiaTheme="minorHAnsi"/>
        </w:rPr>
        <w:t xml:space="preserve"> classification of a substance or a mixture is made </w:t>
      </w:r>
      <w:proofErr w:type="gramStart"/>
      <w:r w:rsidR="00DB0FAC" w:rsidRPr="00DB0FAC">
        <w:rPr>
          <w:rFonts w:eastAsiaTheme="minorHAnsi"/>
        </w:rPr>
        <w:t>on the basis of</w:t>
      </w:r>
      <w:proofErr w:type="gramEnd"/>
      <w:r w:rsidR="00DB0FAC" w:rsidRPr="00DB0FAC">
        <w:rPr>
          <w:rFonts w:eastAsiaTheme="minorHAnsi"/>
        </w:rPr>
        <w:t xml:space="preserve"> the weight of evidence within that tier. In some cases when information from different tiers gives inconsistent and/or conflicting results (see 3.2.2.7.3) or where data individually are insufficient to conclude the classification</w:t>
      </w:r>
      <w:r w:rsidR="009B223D">
        <w:rPr>
          <w:rFonts w:eastAsiaTheme="minorHAnsi"/>
        </w:rPr>
        <w:t>,</w:t>
      </w:r>
      <w:r w:rsidR="00DB0FAC" w:rsidRPr="00DB0FAC">
        <w:rPr>
          <w:rFonts w:eastAsiaTheme="minorHAnsi"/>
        </w:rPr>
        <w:t xml:space="preserve"> an overall weight of evidence approach is used (see 1.3.2.4.9 and 3.2.5.3.1).</w:t>
      </w:r>
    </w:p>
    <w:p w14:paraId="46B1E699" w14:textId="77777777" w:rsidR="00DB0FAC" w:rsidRPr="00DB0FAC" w:rsidRDefault="00DB0FAC" w:rsidP="00DF159B">
      <w:pPr>
        <w:pStyle w:val="SingleTxtG"/>
        <w:rPr>
          <w:rFonts w:eastAsiaTheme="minorHAnsi"/>
        </w:rPr>
      </w:pPr>
      <w:r w:rsidRPr="00DB0FAC">
        <w:rPr>
          <w:rFonts w:eastAsiaTheme="minorHAnsi"/>
        </w:rPr>
        <w:t>3.2.1.4</w:t>
      </w:r>
      <w:r w:rsidRPr="00DB0FAC">
        <w:rPr>
          <w:rFonts w:eastAsiaTheme="minorHAnsi"/>
        </w:rPr>
        <w:tab/>
      </w:r>
      <w:r w:rsidRPr="00DB0FAC">
        <w:rPr>
          <w:rFonts w:eastAsiaTheme="minorHAnsi"/>
        </w:rPr>
        <w:tab/>
        <w:t>Guidance on the interpretation of criteria and references to relevant guidance documents are provided in 3.2.5.3.”</w:t>
      </w:r>
    </w:p>
    <w:p w14:paraId="31E86229" w14:textId="77777777" w:rsidR="00DB0FAC" w:rsidRPr="00DB0FAC" w:rsidRDefault="00DB0FAC" w:rsidP="00DF159B">
      <w:pPr>
        <w:pStyle w:val="SingleTxtG"/>
        <w:rPr>
          <w:rFonts w:eastAsiaTheme="minorHAnsi"/>
        </w:rPr>
      </w:pPr>
      <w:r w:rsidRPr="00DB0FAC">
        <w:rPr>
          <w:rFonts w:eastAsiaTheme="minorHAnsi"/>
        </w:rPr>
        <w:t>3.2.2</w:t>
      </w:r>
      <w:r w:rsidRPr="00DB0FAC">
        <w:rPr>
          <w:rFonts w:eastAsiaTheme="minorHAnsi"/>
        </w:rPr>
        <w:tab/>
        <w:t>Replace the text of 3.2.2 with the following:</w:t>
      </w:r>
    </w:p>
    <w:p w14:paraId="3B0A8BEC" w14:textId="77777777" w:rsidR="00DB0FAC" w:rsidRPr="00DB0FAC" w:rsidRDefault="00DB0FAC" w:rsidP="00DF159B">
      <w:pPr>
        <w:pStyle w:val="SingleTxtG"/>
        <w:rPr>
          <w:rFonts w:eastAsiaTheme="minorHAnsi"/>
        </w:rPr>
      </w:pPr>
      <w:r w:rsidRPr="00DB0FAC">
        <w:rPr>
          <w:rFonts w:eastAsiaTheme="minorHAnsi"/>
        </w:rPr>
        <w:t>“Substances can be allocated to one of the following three categories within this hazard class:</w:t>
      </w:r>
    </w:p>
    <w:p w14:paraId="1EA6AC16" w14:textId="77777777" w:rsidR="00DB0FAC" w:rsidRPr="00DB0FAC" w:rsidRDefault="00DB0FAC" w:rsidP="00DF159B">
      <w:pPr>
        <w:pStyle w:val="SingleTxtG"/>
        <w:ind w:left="1701"/>
        <w:rPr>
          <w:rFonts w:eastAsiaTheme="minorHAnsi"/>
        </w:rPr>
      </w:pPr>
      <w:r w:rsidRPr="00DB0FAC">
        <w:rPr>
          <w:rFonts w:eastAsiaTheme="minorHAnsi"/>
        </w:rPr>
        <w:tab/>
        <w:t>(a)</w:t>
      </w:r>
      <w:r w:rsidRPr="00DB0FAC">
        <w:rPr>
          <w:rFonts w:eastAsiaTheme="minorHAnsi"/>
        </w:rPr>
        <w:tab/>
        <w:t>Category 1 (skin corrosion)</w:t>
      </w:r>
    </w:p>
    <w:p w14:paraId="7B24892D" w14:textId="77777777" w:rsidR="00DB0FAC" w:rsidRPr="00DB0FAC" w:rsidRDefault="00DB0FAC" w:rsidP="00DF159B">
      <w:pPr>
        <w:pStyle w:val="SingleTxtG"/>
        <w:ind w:left="2268"/>
        <w:rPr>
          <w:rFonts w:eastAsiaTheme="minorHAnsi"/>
        </w:rPr>
      </w:pPr>
      <w:r w:rsidRPr="00DB0FAC">
        <w:rPr>
          <w:rFonts w:eastAsiaTheme="minorHAnsi"/>
        </w:rPr>
        <w:t xml:space="preserve">This category may be further divided into up to three sub-categories (1A, 1B and 1C) which can be used by those authorities requiring more than one designation for corrosivity. </w:t>
      </w:r>
    </w:p>
    <w:p w14:paraId="43AF8499" w14:textId="77777777" w:rsidR="00DB0FAC" w:rsidRPr="00DB0FAC" w:rsidRDefault="00DB0FAC" w:rsidP="00DF159B">
      <w:pPr>
        <w:pStyle w:val="SingleTxtG"/>
        <w:ind w:left="2268"/>
        <w:rPr>
          <w:rFonts w:eastAsiaTheme="minorHAnsi"/>
        </w:rPr>
      </w:pPr>
      <w:r w:rsidRPr="00DB0FAC">
        <w:rPr>
          <w:rFonts w:eastAsiaTheme="minorHAnsi"/>
        </w:rPr>
        <w:t>Corrosive substances should be classified in Category 1 where sub-categorization is not required by a competent authority or where data are not sufficient for sub-categorization.</w:t>
      </w:r>
    </w:p>
    <w:p w14:paraId="3F7EC829" w14:textId="77777777" w:rsidR="00DB0FAC" w:rsidRPr="00DB0FAC" w:rsidRDefault="00DB0FAC" w:rsidP="00DF159B">
      <w:pPr>
        <w:pStyle w:val="SingleTxtG"/>
        <w:ind w:left="2268"/>
        <w:rPr>
          <w:rFonts w:eastAsiaTheme="minorHAnsi"/>
        </w:rPr>
      </w:pPr>
      <w:r w:rsidRPr="00DB0FAC">
        <w:rPr>
          <w:rFonts w:eastAsiaTheme="minorHAnsi"/>
        </w:rPr>
        <w:t>When data are sufficient, and where required by a competent authority, substances may be classified in one of the three sub-categories 1A, 1B or 1C.</w:t>
      </w:r>
    </w:p>
    <w:p w14:paraId="7DD199EB" w14:textId="77777777" w:rsidR="00DB0FAC" w:rsidRPr="00DB0FAC" w:rsidRDefault="00DB0FAC" w:rsidP="00DF159B">
      <w:pPr>
        <w:pStyle w:val="SingleTxtG"/>
        <w:ind w:firstLine="567"/>
        <w:rPr>
          <w:rFonts w:eastAsiaTheme="minorHAnsi"/>
        </w:rPr>
      </w:pPr>
      <w:r w:rsidRPr="00DB0FAC">
        <w:rPr>
          <w:rFonts w:eastAsiaTheme="minorHAnsi"/>
        </w:rPr>
        <w:tab/>
        <w:t>(b)</w:t>
      </w:r>
      <w:r w:rsidRPr="00DB0FAC">
        <w:rPr>
          <w:rFonts w:eastAsiaTheme="minorHAnsi"/>
        </w:rPr>
        <w:tab/>
        <w:t>Category 2 (skin irritation)</w:t>
      </w:r>
    </w:p>
    <w:p w14:paraId="6D0AC215" w14:textId="57CCC16C" w:rsidR="00DB0FAC" w:rsidRPr="00DB0FAC" w:rsidRDefault="00DF159B" w:rsidP="00DF159B">
      <w:pPr>
        <w:pStyle w:val="SingleTxtG"/>
        <w:ind w:firstLine="567"/>
        <w:rPr>
          <w:rFonts w:eastAsiaTheme="minorHAnsi"/>
        </w:rPr>
      </w:pPr>
      <w:r>
        <w:rPr>
          <w:rFonts w:eastAsiaTheme="minorHAnsi"/>
        </w:rPr>
        <w:tab/>
        <w:t>(c)</w:t>
      </w:r>
      <w:r w:rsidR="00DB0FAC" w:rsidRPr="00DB0FAC">
        <w:rPr>
          <w:rFonts w:eastAsiaTheme="minorHAnsi"/>
        </w:rPr>
        <w:tab/>
        <w:t xml:space="preserve">Category 3 (mild skin irritation) </w:t>
      </w:r>
    </w:p>
    <w:p w14:paraId="50C48741" w14:textId="77777777" w:rsidR="00DB0FAC" w:rsidRPr="00DB0FAC" w:rsidRDefault="00DB0FAC" w:rsidP="00DF159B">
      <w:pPr>
        <w:pStyle w:val="SingleTxtG"/>
        <w:rPr>
          <w:rFonts w:eastAsiaTheme="minorHAnsi"/>
        </w:rPr>
      </w:pPr>
      <w:r w:rsidRPr="00DB0FAC">
        <w:rPr>
          <w:rFonts w:eastAsiaTheme="minorHAnsi"/>
        </w:rPr>
        <w:t>This category is available for those authorities that want to have more than one skin irritation category (e.g. for classifying pesticides).”</w:t>
      </w:r>
    </w:p>
    <w:p w14:paraId="1E85AA8C" w14:textId="77777777" w:rsidR="00DB0FAC" w:rsidRPr="00DB0FAC" w:rsidRDefault="00DB0FAC" w:rsidP="006C71FC">
      <w:pPr>
        <w:pStyle w:val="SingleTxtG"/>
        <w:tabs>
          <w:tab w:val="left" w:pos="1985"/>
        </w:tabs>
        <w:rPr>
          <w:rFonts w:eastAsiaTheme="minorHAnsi"/>
        </w:rPr>
      </w:pPr>
      <w:r w:rsidRPr="00DB0FAC">
        <w:rPr>
          <w:rFonts w:eastAsiaTheme="minorHAnsi"/>
        </w:rPr>
        <w:t>3.2.2.1</w:t>
      </w:r>
      <w:r w:rsidRPr="00DB0FAC">
        <w:rPr>
          <w:rFonts w:eastAsiaTheme="minorHAnsi"/>
        </w:rPr>
        <w:tab/>
        <w:t>Amend the heading of 3.2.2.1 to read as follows: “Classification based on human data”</w:t>
      </w:r>
    </w:p>
    <w:p w14:paraId="08EC7FD9" w14:textId="77777777" w:rsidR="00DB0FAC" w:rsidRPr="00DB0FAC" w:rsidRDefault="00DB0FAC" w:rsidP="00DF159B">
      <w:pPr>
        <w:pStyle w:val="SingleTxtG"/>
        <w:rPr>
          <w:rFonts w:eastAsiaTheme="minorHAnsi"/>
        </w:rPr>
      </w:pPr>
      <w:r w:rsidRPr="00DB0FAC">
        <w:rPr>
          <w:rFonts w:eastAsiaTheme="minorHAnsi"/>
        </w:rPr>
        <w:tab/>
        <w:t>Replace the text of 3.2.2.1 and its paragraphs with the following:</w:t>
      </w:r>
    </w:p>
    <w:p w14:paraId="73F16A24" w14:textId="29D51A9E" w:rsidR="00DB0FAC" w:rsidRPr="00DB0FAC" w:rsidRDefault="00193DE5" w:rsidP="00DF159B">
      <w:pPr>
        <w:pStyle w:val="SingleTxtG"/>
        <w:rPr>
          <w:rFonts w:eastAsiaTheme="minorHAnsi"/>
        </w:rPr>
      </w:pPr>
      <w:r>
        <w:rPr>
          <w:rFonts w:eastAsiaTheme="minorHAnsi"/>
        </w:rPr>
        <w:t>“</w:t>
      </w:r>
      <w:r w:rsidR="00DB0FAC" w:rsidRPr="00DB0FAC">
        <w:rPr>
          <w:rFonts w:eastAsiaTheme="minorHAnsi"/>
        </w:rPr>
        <w:t xml:space="preserve">Existing reliable and good quality human data on skin corrosion/irritation should be given high weight where relevant for classification (see 3.2.5.3.2). Information from human exposure should be the first line of evaluation, as this gives information directly relevant to effects on the skin. Existing human data could be derived from single or repeated exposure(s), </w:t>
      </w:r>
      <w:r w:rsidR="00DB0FAC" w:rsidRPr="00DB0FAC">
        <w:rPr>
          <w:rFonts w:eastAsiaTheme="minorHAnsi"/>
        </w:rPr>
        <w:lastRenderedPageBreak/>
        <w:t>for example in occupational, consumer, transport or emergency response scenarios and epidemiological and clinical studies in well-documented case reports and observations (see Chapter 1.1 paragraph 1.1.2.5 (c) and Chapter 1.3, paragraphs 1.3.2.4.7 and 1.3.2.4.9). Although human data from accident or poison centre databases can provide evidence for classification, absence of incidents is not itself evidence for no classification</w:t>
      </w:r>
      <w:r w:rsidR="009B223D">
        <w:rPr>
          <w:rFonts w:eastAsiaTheme="minorHAnsi"/>
        </w:rPr>
        <w:t>,</w:t>
      </w:r>
      <w:r w:rsidR="00DB0FAC" w:rsidRPr="00DB0FAC">
        <w:rPr>
          <w:rFonts w:eastAsiaTheme="minorHAnsi"/>
        </w:rPr>
        <w:t xml:space="preserve"> as exposures are generally unknown or uncertain</w:t>
      </w:r>
      <w:r>
        <w:rPr>
          <w:rFonts w:eastAsiaTheme="minorHAnsi"/>
        </w:rPr>
        <w:t>”</w:t>
      </w:r>
      <w:r w:rsidR="00DB0FAC" w:rsidRPr="00DB0FAC">
        <w:rPr>
          <w:rFonts w:eastAsiaTheme="minorHAnsi"/>
        </w:rPr>
        <w:t>.</w:t>
      </w:r>
    </w:p>
    <w:p w14:paraId="0F81DDC5" w14:textId="0A8E9576" w:rsidR="00DB0FAC" w:rsidRPr="00DB0FAC" w:rsidRDefault="00DB0FAC" w:rsidP="006C71FC">
      <w:pPr>
        <w:pStyle w:val="SingleTxtG"/>
        <w:tabs>
          <w:tab w:val="left" w:pos="1985"/>
        </w:tabs>
        <w:rPr>
          <w:rFonts w:eastAsiaTheme="minorHAnsi"/>
        </w:rPr>
      </w:pPr>
      <w:r w:rsidRPr="00DB0FAC">
        <w:rPr>
          <w:rFonts w:eastAsiaTheme="minorHAnsi"/>
        </w:rPr>
        <w:t>3.2.2.1</w:t>
      </w:r>
      <w:r w:rsidRPr="00DB0FAC">
        <w:rPr>
          <w:rFonts w:eastAsiaTheme="minorHAnsi"/>
        </w:rPr>
        <w:tab/>
        <w:t>Renumber the heading “Classification based on standard animal test data” as 3.2.2.2</w:t>
      </w:r>
      <w:r w:rsidR="00193DE5">
        <w:rPr>
          <w:rFonts w:eastAsiaTheme="minorHAnsi"/>
        </w:rPr>
        <w:t>.</w:t>
      </w:r>
    </w:p>
    <w:p w14:paraId="04257742" w14:textId="77777777" w:rsidR="00DB0FAC" w:rsidRPr="00DB0FAC" w:rsidRDefault="00DB0FAC" w:rsidP="00DF159B">
      <w:pPr>
        <w:pStyle w:val="SingleTxtG"/>
        <w:rPr>
          <w:rFonts w:eastAsiaTheme="minorHAnsi"/>
        </w:rPr>
      </w:pPr>
      <w:r w:rsidRPr="00DB0FAC">
        <w:rPr>
          <w:rFonts w:eastAsiaTheme="minorHAnsi"/>
        </w:rPr>
        <w:t>Insert new text in 3.2.2.2, below the heading “Classification based on standard animal test data”, as follows:</w:t>
      </w:r>
    </w:p>
    <w:p w14:paraId="7DE33640" w14:textId="1B089866" w:rsidR="00DB0FAC" w:rsidRPr="00DB0FAC" w:rsidRDefault="00193DE5" w:rsidP="00DF159B">
      <w:pPr>
        <w:pStyle w:val="SingleTxtG"/>
        <w:rPr>
          <w:rFonts w:eastAsiaTheme="minorHAnsi"/>
        </w:rPr>
      </w:pPr>
      <w:r w:rsidRPr="00DB0FAC">
        <w:rPr>
          <w:rFonts w:eastAsiaTheme="minorHAnsi"/>
        </w:rPr>
        <w:t xml:space="preserve"> </w:t>
      </w:r>
      <w:r w:rsidR="00DB0FAC" w:rsidRPr="00DB0FAC">
        <w:rPr>
          <w:rFonts w:eastAsiaTheme="minorHAnsi"/>
        </w:rPr>
        <w:t>“OECD TG 404 is the currently available internationally validated and accepted animal test for classification as skin corrosive or irritant (See Tables 3.2.1 and 3.2.2, respectively) and is the standard animal test. The current version of OECD TG 404 uses a maximum of 3 animals. Results from animal studies conducted under previous versions of OECD TG 404 that used more than 3 animals are also considered standard animal tests when interpreted in accordance with 3.2.5.3.3.</w:t>
      </w:r>
    </w:p>
    <w:p w14:paraId="10A5409F" w14:textId="77777777" w:rsidR="00DB0FAC" w:rsidRPr="00DB0FAC" w:rsidRDefault="00DB0FAC" w:rsidP="00DF159B">
      <w:pPr>
        <w:pStyle w:val="SingleTxtG"/>
        <w:rPr>
          <w:rFonts w:eastAsiaTheme="minorHAnsi"/>
        </w:rPr>
      </w:pPr>
      <w:r w:rsidRPr="00DB0FAC">
        <w:rPr>
          <w:rFonts w:eastAsiaTheme="minorHAnsi"/>
        </w:rPr>
        <w:t>Renumber the heading “Skin corrosion” with current number 3.2.2.1.1 as 3.2.2.2.1.</w:t>
      </w:r>
    </w:p>
    <w:p w14:paraId="2EACC18B" w14:textId="77777777" w:rsidR="00DB0FAC" w:rsidRPr="00DB0FAC" w:rsidRDefault="00DB0FAC" w:rsidP="00DF159B">
      <w:pPr>
        <w:pStyle w:val="SingleTxtG"/>
        <w:rPr>
          <w:rFonts w:eastAsiaTheme="minorHAnsi"/>
        </w:rPr>
      </w:pPr>
      <w:r w:rsidRPr="00DB0FAC">
        <w:rPr>
          <w:rFonts w:eastAsiaTheme="minorHAnsi"/>
        </w:rPr>
        <w:t xml:space="preserve">Renumber paragraph 3.2.2.1.1.2 to 3.2.2.2.1.1 and paragraph 3.2.2.1.1.4 to 3.2.2.2.1.2 and delete paragraphs 3.2.2.1.1.2 and 3.2.2.1.1.3. </w:t>
      </w:r>
    </w:p>
    <w:p w14:paraId="3489CAA9" w14:textId="77777777" w:rsidR="00DB0FAC" w:rsidRPr="00DB0FAC" w:rsidRDefault="00DB0FAC" w:rsidP="00DF159B">
      <w:pPr>
        <w:pStyle w:val="SingleTxtG"/>
        <w:rPr>
          <w:rFonts w:eastAsiaTheme="minorHAnsi"/>
        </w:rPr>
      </w:pPr>
      <w:r w:rsidRPr="00DB0FAC">
        <w:rPr>
          <w:rFonts w:eastAsiaTheme="minorHAnsi"/>
        </w:rPr>
        <w:t>Delete footnote a from Table 3.2.1.</w:t>
      </w:r>
    </w:p>
    <w:p w14:paraId="25309514" w14:textId="77777777" w:rsidR="00DB0FAC" w:rsidRPr="00DB0FAC" w:rsidRDefault="00DB0FAC" w:rsidP="00DF159B">
      <w:pPr>
        <w:pStyle w:val="SingleTxtG"/>
        <w:rPr>
          <w:rFonts w:eastAsiaTheme="minorHAnsi"/>
        </w:rPr>
      </w:pPr>
      <w:r w:rsidRPr="00DB0FAC">
        <w:rPr>
          <w:rFonts w:eastAsiaTheme="minorHAnsi"/>
        </w:rPr>
        <w:t xml:space="preserve">Renumber section 3.2.2.1.2 and paragraphs 3.2.2.1.2.1 to 3.2.2.1.2.5 as section 3.2.2.2.2 and paragraphs3.2.2.2.2.1 to 3.2.2.2.5 respectively. </w:t>
      </w:r>
    </w:p>
    <w:p w14:paraId="53D3F861" w14:textId="77777777" w:rsidR="00DB0FAC" w:rsidRPr="00DB0FAC" w:rsidRDefault="00DB0FAC" w:rsidP="00DF159B">
      <w:pPr>
        <w:pStyle w:val="SingleTxtG"/>
        <w:rPr>
          <w:rFonts w:eastAsiaTheme="minorHAnsi"/>
        </w:rPr>
      </w:pPr>
      <w:r w:rsidRPr="00DB0FAC">
        <w:rPr>
          <w:rFonts w:eastAsiaTheme="minorHAnsi"/>
        </w:rPr>
        <w:t>Delete footnote c (Evaluation of a 4, 5 or 6-animal study should follow the criteria given in 3.2.5.3) from Table 3.2.2.</w:t>
      </w:r>
    </w:p>
    <w:p w14:paraId="05EC9275" w14:textId="700CBAEE" w:rsidR="00DB0FAC" w:rsidRPr="00DB0FAC" w:rsidRDefault="00DB0FAC" w:rsidP="006C71FC">
      <w:pPr>
        <w:pStyle w:val="SingleTxtG"/>
        <w:tabs>
          <w:tab w:val="left" w:pos="1985"/>
        </w:tabs>
        <w:rPr>
          <w:rFonts w:eastAsiaTheme="minorHAnsi"/>
        </w:rPr>
      </w:pPr>
      <w:r w:rsidRPr="00DB0FAC">
        <w:rPr>
          <w:rFonts w:eastAsiaTheme="minorHAnsi"/>
        </w:rPr>
        <w:t>3.2.2.3</w:t>
      </w:r>
      <w:r w:rsidRPr="00DB0FAC">
        <w:rPr>
          <w:rFonts w:eastAsiaTheme="minorHAnsi"/>
        </w:rPr>
        <w:tab/>
        <w:t>Insert the foll</w:t>
      </w:r>
      <w:r w:rsidR="00642254">
        <w:rPr>
          <w:rFonts w:eastAsiaTheme="minorHAnsi"/>
        </w:rPr>
        <w:t xml:space="preserve">owing new sub-heading: “3.2.2.3 </w:t>
      </w:r>
      <w:r w:rsidRPr="00DB0FAC">
        <w:rPr>
          <w:rFonts w:eastAsiaTheme="minorHAnsi"/>
        </w:rPr>
        <w:t xml:space="preserve">Classification based on </w:t>
      </w:r>
      <w:r w:rsidRPr="00DB0FAC">
        <w:rPr>
          <w:rFonts w:eastAsiaTheme="minorHAnsi"/>
          <w:i/>
        </w:rPr>
        <w:t>in vitro/ex vivo</w:t>
      </w:r>
      <w:r w:rsidRPr="00DB0FAC">
        <w:rPr>
          <w:rFonts w:eastAsiaTheme="minorHAnsi"/>
        </w:rPr>
        <w:t xml:space="preserve"> data”</w:t>
      </w:r>
    </w:p>
    <w:p w14:paraId="5FBB5796" w14:textId="77777777" w:rsidR="00DB0FAC" w:rsidRPr="00DB0FAC" w:rsidRDefault="00DB0FAC" w:rsidP="00DF159B">
      <w:pPr>
        <w:pStyle w:val="SingleTxtG"/>
        <w:rPr>
          <w:rFonts w:eastAsiaTheme="minorHAnsi"/>
        </w:rPr>
      </w:pPr>
      <w:r w:rsidRPr="00DB0FAC">
        <w:rPr>
          <w:rFonts w:eastAsiaTheme="minorHAnsi"/>
        </w:rPr>
        <w:t>3.2.2.3.1-3.2.2.3.4.3 Insert the following new paragraphs:</w:t>
      </w:r>
    </w:p>
    <w:p w14:paraId="311C0177" w14:textId="302C9EC1" w:rsidR="00DB0FAC" w:rsidRPr="00DB0FAC" w:rsidRDefault="00DB0FAC" w:rsidP="006C71FC">
      <w:pPr>
        <w:pStyle w:val="SingleTxtG"/>
        <w:tabs>
          <w:tab w:val="left" w:pos="1985"/>
        </w:tabs>
        <w:rPr>
          <w:rFonts w:eastAsiaTheme="minorHAnsi"/>
        </w:rPr>
      </w:pPr>
      <w:r w:rsidRPr="00DB0FAC">
        <w:rPr>
          <w:rFonts w:eastAsiaTheme="minorHAnsi"/>
        </w:rPr>
        <w:t xml:space="preserve">“3.2.2.3.1 </w:t>
      </w:r>
      <w:r w:rsidRPr="00DB0FAC">
        <w:rPr>
          <w:rFonts w:eastAsiaTheme="minorHAnsi"/>
        </w:rPr>
        <w:tab/>
        <w:t xml:space="preserve">The currently available individual </w:t>
      </w:r>
      <w:r w:rsidRPr="00DB0FAC">
        <w:rPr>
          <w:rFonts w:eastAsiaTheme="minorHAnsi"/>
          <w:i/>
        </w:rPr>
        <w:t>in vitro/ex vivo</w:t>
      </w:r>
      <w:r w:rsidRPr="00DB0FAC">
        <w:rPr>
          <w:rFonts w:eastAsiaTheme="minorHAnsi"/>
        </w:rPr>
        <w:t xml:space="preserve"> test methods address either skin irritation or skin corrosion, but do not address both endpoints in one single test. Therefore, classification based solely on </w:t>
      </w:r>
      <w:r w:rsidRPr="00DB0FAC">
        <w:rPr>
          <w:rFonts w:eastAsiaTheme="minorHAnsi"/>
          <w:i/>
        </w:rPr>
        <w:t>in vitro/ex vivo</w:t>
      </w:r>
      <w:r w:rsidRPr="00DB0FAC">
        <w:rPr>
          <w:rFonts w:eastAsiaTheme="minorHAnsi"/>
        </w:rPr>
        <w:t xml:space="preserve"> test results may require data from more than one method. For authorities implementing category 3 it is important to note that the currently available </w:t>
      </w:r>
      <w:r w:rsidRPr="00DB0FAC">
        <w:rPr>
          <w:rFonts w:eastAsiaTheme="minorHAnsi"/>
          <w:i/>
        </w:rPr>
        <w:t>in vitro/ex vivo</w:t>
      </w:r>
      <w:r w:rsidRPr="00DB0FAC">
        <w:rPr>
          <w:rFonts w:eastAsiaTheme="minorHAnsi"/>
        </w:rPr>
        <w:t xml:space="preserve"> test methods do not allow identification of substances classified as category 3.</w:t>
      </w:r>
    </w:p>
    <w:p w14:paraId="1A710242" w14:textId="77777777" w:rsidR="00DB0FAC" w:rsidRPr="00DB0FAC" w:rsidRDefault="00DB0FAC" w:rsidP="006C71FC">
      <w:pPr>
        <w:pStyle w:val="SingleTxtG"/>
        <w:tabs>
          <w:tab w:val="left" w:pos="1985"/>
        </w:tabs>
        <w:rPr>
          <w:rFonts w:eastAsiaTheme="minorHAnsi"/>
        </w:rPr>
      </w:pPr>
      <w:r w:rsidRPr="00DB0FAC">
        <w:rPr>
          <w:rFonts w:eastAsiaTheme="minorHAnsi"/>
        </w:rPr>
        <w:t xml:space="preserve">3.2.2.3.2 </w:t>
      </w:r>
      <w:r w:rsidRPr="00DB0FAC">
        <w:rPr>
          <w:rFonts w:eastAsiaTheme="minorHAnsi"/>
        </w:rPr>
        <w:tab/>
        <w:t xml:space="preserve">Wherever possible classification should be based on data generated using internationally validated and accepted </w:t>
      </w:r>
      <w:r w:rsidRPr="00DB0FAC">
        <w:rPr>
          <w:rFonts w:eastAsiaTheme="minorHAnsi"/>
          <w:i/>
        </w:rPr>
        <w:t>in vitro/ex vivo</w:t>
      </w:r>
      <w:r w:rsidRPr="00DB0FAC">
        <w:rPr>
          <w:rFonts w:eastAsiaTheme="minorHAnsi"/>
        </w:rPr>
        <w:t xml:space="preserve"> test methods, and the classification criteria provided in these test methods needs to be applied. </w:t>
      </w:r>
      <w:r w:rsidRPr="00DB0FAC">
        <w:rPr>
          <w:rFonts w:eastAsiaTheme="minorHAnsi"/>
          <w:i/>
        </w:rPr>
        <w:t>In vitro/ex vivo</w:t>
      </w:r>
      <w:r w:rsidRPr="00DB0FAC">
        <w:rPr>
          <w:rFonts w:eastAsiaTheme="minorHAnsi"/>
        </w:rPr>
        <w:t xml:space="preserve"> data can only be used for classification when the tested substance is within the applicability domain of the test methods used. Additional limitations described in published literature should also be taken into consideration.</w:t>
      </w:r>
    </w:p>
    <w:p w14:paraId="7C705126" w14:textId="14DD7C18" w:rsidR="00DB0FAC" w:rsidRPr="00DB0FAC" w:rsidRDefault="0058580D" w:rsidP="006C71FC">
      <w:pPr>
        <w:pStyle w:val="SingleTxtG"/>
        <w:tabs>
          <w:tab w:val="left" w:pos="1985"/>
        </w:tabs>
        <w:rPr>
          <w:rFonts w:eastAsiaTheme="minorHAnsi"/>
        </w:rPr>
      </w:pPr>
      <w:r>
        <w:rPr>
          <w:rFonts w:eastAsiaTheme="minorHAnsi"/>
        </w:rPr>
        <w:t>3.2.2.3.3</w:t>
      </w:r>
      <w:r w:rsidR="00DB0FAC" w:rsidRPr="00DB0FAC">
        <w:rPr>
          <w:rFonts w:eastAsiaTheme="minorHAnsi"/>
        </w:rPr>
        <w:tab/>
        <w:t>Skin corrosion</w:t>
      </w:r>
    </w:p>
    <w:p w14:paraId="7BE62154" w14:textId="3AC424FC" w:rsidR="00DB0FAC" w:rsidRPr="00DB0FAC" w:rsidRDefault="006C71FC" w:rsidP="006C71FC">
      <w:pPr>
        <w:pStyle w:val="SingleTxtG"/>
        <w:tabs>
          <w:tab w:val="left" w:pos="1985"/>
        </w:tabs>
        <w:rPr>
          <w:rFonts w:eastAsiaTheme="minorHAnsi"/>
        </w:rPr>
      </w:pPr>
      <w:r>
        <w:rPr>
          <w:rFonts w:eastAsiaTheme="minorHAnsi"/>
        </w:rPr>
        <w:t xml:space="preserve">3.2.2.3.3.1 </w:t>
      </w:r>
      <w:r w:rsidR="00DB0FAC" w:rsidRPr="00DB0FAC">
        <w:rPr>
          <w:rFonts w:eastAsiaTheme="minorHAnsi"/>
        </w:rPr>
        <w:t xml:space="preserve">Where tests have been undertaken in accordance with OECD Test Guidelines (TGs) 430, 431, or 435, a substance is classified for skin corrosion in category 1 (and, where possible into sub-categories 1A, 1B or 1C) based on the criteria in Table 3.2.6. </w:t>
      </w:r>
    </w:p>
    <w:p w14:paraId="46997D64" w14:textId="11CBB2BD" w:rsidR="00DB0FAC" w:rsidRPr="00DB0FAC" w:rsidRDefault="00DB0FAC" w:rsidP="006C71FC">
      <w:pPr>
        <w:pStyle w:val="SingleTxtG"/>
        <w:tabs>
          <w:tab w:val="left" w:pos="1985"/>
        </w:tabs>
        <w:rPr>
          <w:rFonts w:eastAsiaTheme="minorHAnsi"/>
        </w:rPr>
      </w:pPr>
      <w:r w:rsidRPr="00DB0FAC">
        <w:rPr>
          <w:rFonts w:eastAsiaTheme="minorHAnsi"/>
        </w:rPr>
        <w:t>3.2.2.3.3.2</w:t>
      </w:r>
      <w:r w:rsidRPr="00DB0FAC">
        <w:rPr>
          <w:rFonts w:eastAsiaTheme="minorHAnsi"/>
        </w:rPr>
        <w:tab/>
      </w:r>
      <w:r w:rsidR="006C71FC">
        <w:rPr>
          <w:rFonts w:eastAsiaTheme="minorHAnsi"/>
        </w:rPr>
        <w:t xml:space="preserve"> </w:t>
      </w:r>
      <w:r w:rsidRPr="00DB0FAC">
        <w:rPr>
          <w:rFonts w:eastAsiaTheme="minorHAnsi"/>
        </w:rPr>
        <w:t xml:space="preserve">Some </w:t>
      </w:r>
      <w:r w:rsidRPr="00DB0FAC">
        <w:rPr>
          <w:rFonts w:eastAsiaTheme="minorHAnsi"/>
          <w:i/>
        </w:rPr>
        <w:t>in vitro/ex vivo</w:t>
      </w:r>
      <w:r w:rsidRPr="00DB0FAC">
        <w:rPr>
          <w:rFonts w:eastAsiaTheme="minorHAnsi"/>
        </w:rPr>
        <w:t xml:space="preserve"> methods do not allow differentiation between sub-categories 1B and 1C (See Table 3.2.6). Where sub-categories are required by competent authorities and existing </w:t>
      </w:r>
      <w:r w:rsidRPr="00DB0FAC">
        <w:rPr>
          <w:rFonts w:eastAsiaTheme="minorHAnsi"/>
          <w:i/>
        </w:rPr>
        <w:t>in vitro/ex vivo</w:t>
      </w:r>
      <w:r w:rsidRPr="00DB0FAC">
        <w:rPr>
          <w:rFonts w:eastAsiaTheme="minorHAnsi"/>
        </w:rPr>
        <w:t xml:space="preserve"> data cannot distinguish between the sub-categories, </w:t>
      </w:r>
      <w:r w:rsidRPr="00DB0FAC">
        <w:rPr>
          <w:rFonts w:eastAsiaTheme="minorHAnsi"/>
        </w:rPr>
        <w:lastRenderedPageBreak/>
        <w:t xml:space="preserve">additional information </w:t>
      </w:r>
      <w:proofErr w:type="gramStart"/>
      <w:r w:rsidRPr="00DB0FAC">
        <w:rPr>
          <w:rFonts w:eastAsiaTheme="minorHAnsi"/>
        </w:rPr>
        <w:t>has to</w:t>
      </w:r>
      <w:proofErr w:type="gramEnd"/>
      <w:r w:rsidRPr="00DB0FAC">
        <w:rPr>
          <w:rFonts w:eastAsiaTheme="minorHAnsi"/>
        </w:rPr>
        <w:t xml:space="preserve"> be taken into account to differentiate between these two sub-categories. Where no or insufficient additional information is available, category 1 is applied.</w:t>
      </w:r>
    </w:p>
    <w:p w14:paraId="096C3222" w14:textId="77777777" w:rsidR="00DB0FAC" w:rsidRPr="00DB0FAC" w:rsidRDefault="00DB0FAC" w:rsidP="00DF159B">
      <w:pPr>
        <w:pStyle w:val="SingleTxtG"/>
        <w:rPr>
          <w:rFonts w:eastAsiaTheme="minorHAnsi"/>
        </w:rPr>
      </w:pPr>
      <w:r w:rsidRPr="00DB0FAC">
        <w:rPr>
          <w:rFonts w:eastAsiaTheme="minorHAnsi"/>
        </w:rPr>
        <w:t>3.2.2.3.3.3</w:t>
      </w:r>
      <w:r w:rsidRPr="00DB0FAC">
        <w:rPr>
          <w:rFonts w:eastAsiaTheme="minorHAnsi"/>
        </w:rPr>
        <w:tab/>
        <w:t>A substance identified as not corrosive should be considered for classification as skin irritant.</w:t>
      </w:r>
    </w:p>
    <w:p w14:paraId="16CBFCCC" w14:textId="57F3E8E8" w:rsidR="00DB0FAC" w:rsidRPr="00DB0FAC" w:rsidRDefault="00DF159B" w:rsidP="00DF159B">
      <w:pPr>
        <w:pStyle w:val="SingleTxtG"/>
        <w:rPr>
          <w:rFonts w:eastAsiaTheme="minorHAnsi"/>
        </w:rPr>
      </w:pPr>
      <w:r>
        <w:rPr>
          <w:rFonts w:eastAsiaTheme="minorHAnsi"/>
        </w:rPr>
        <w:t>3.2.2.3.4</w:t>
      </w:r>
      <w:r>
        <w:rPr>
          <w:rFonts w:eastAsiaTheme="minorHAnsi"/>
        </w:rPr>
        <w:tab/>
      </w:r>
      <w:r w:rsidR="00DB0FAC" w:rsidRPr="00DB0FAC">
        <w:rPr>
          <w:rFonts w:eastAsiaTheme="minorHAnsi"/>
        </w:rPr>
        <w:t>Skin irritation</w:t>
      </w:r>
    </w:p>
    <w:p w14:paraId="2AADEBA9" w14:textId="77777777" w:rsidR="00DB0FAC" w:rsidRPr="00DB0FAC" w:rsidRDefault="00DB0FAC" w:rsidP="00DF159B">
      <w:pPr>
        <w:pStyle w:val="SingleTxtG"/>
        <w:rPr>
          <w:rFonts w:eastAsiaTheme="minorHAnsi"/>
        </w:rPr>
      </w:pPr>
      <w:r w:rsidRPr="00DB0FAC">
        <w:rPr>
          <w:rFonts w:eastAsiaTheme="minorHAnsi"/>
        </w:rPr>
        <w:t xml:space="preserve">3.2.2.3.4.1 </w:t>
      </w:r>
      <w:r w:rsidRPr="00DB0FAC">
        <w:rPr>
          <w:rFonts w:eastAsiaTheme="minorHAnsi"/>
        </w:rPr>
        <w:tab/>
        <w:t xml:space="preserve">Where a conclusion of corrosivity can be excluded and where tests have been undertaken in accordance with OECD Test Guideline 439, a substance is classified for skin irritation in category 2 based on the criteria in Table 3.2.7. </w:t>
      </w:r>
    </w:p>
    <w:p w14:paraId="6D368C28" w14:textId="4E647A9A" w:rsidR="00DB0FAC" w:rsidRPr="00DB0FAC" w:rsidRDefault="000A2BE6" w:rsidP="006C71FC">
      <w:pPr>
        <w:pStyle w:val="SingleTxtG"/>
        <w:tabs>
          <w:tab w:val="left" w:pos="1985"/>
        </w:tabs>
        <w:rPr>
          <w:rFonts w:eastAsiaTheme="minorHAnsi"/>
        </w:rPr>
      </w:pPr>
      <w:r>
        <w:rPr>
          <w:rFonts w:eastAsiaTheme="minorHAnsi"/>
        </w:rPr>
        <w:t xml:space="preserve">3.2.2.3.4.2 </w:t>
      </w:r>
      <w:r>
        <w:rPr>
          <w:rFonts w:eastAsiaTheme="minorHAnsi"/>
        </w:rPr>
        <w:tab/>
      </w:r>
      <w:r w:rsidR="00DB0FAC" w:rsidRPr="00DB0FAC">
        <w:rPr>
          <w:rFonts w:eastAsiaTheme="minorHAnsi"/>
        </w:rPr>
        <w:t xml:space="preserve">Where competent authorities adopt category 3, it is important to note that currently available </w:t>
      </w:r>
      <w:r w:rsidR="00DB0FAC" w:rsidRPr="00DB0FAC">
        <w:rPr>
          <w:rFonts w:eastAsiaTheme="minorHAnsi"/>
          <w:i/>
        </w:rPr>
        <w:t>in vitro/ex vivo</w:t>
      </w:r>
      <w:r w:rsidR="00DB0FAC" w:rsidRPr="00DB0FAC">
        <w:rPr>
          <w:rFonts w:eastAsiaTheme="minorHAnsi"/>
        </w:rPr>
        <w:t xml:space="preserve"> test methods for skin irritation (e.g. OECD TG 439) do not allow for classification of substances in category 3.  In this situation, if the classification criteria for either category 1 or 2 are not fulfilled, additional information is required to differentiate between category 3 and no classification. </w:t>
      </w:r>
    </w:p>
    <w:p w14:paraId="60ABCB99" w14:textId="7EFD7024" w:rsidR="00DB0FAC" w:rsidRPr="00DB0FAC" w:rsidRDefault="00DF159B" w:rsidP="006C71FC">
      <w:pPr>
        <w:pStyle w:val="SingleTxtG"/>
        <w:tabs>
          <w:tab w:val="left" w:pos="1985"/>
        </w:tabs>
        <w:rPr>
          <w:rFonts w:eastAsiaTheme="minorHAnsi"/>
        </w:rPr>
      </w:pPr>
      <w:r>
        <w:rPr>
          <w:rFonts w:eastAsiaTheme="minorHAnsi"/>
        </w:rPr>
        <w:t>3.2.2.3.4.3</w:t>
      </w:r>
      <w:r>
        <w:rPr>
          <w:rFonts w:eastAsiaTheme="minorHAnsi"/>
        </w:rPr>
        <w:tab/>
      </w:r>
      <w:r w:rsidR="006C71FC">
        <w:rPr>
          <w:rFonts w:eastAsiaTheme="minorHAnsi"/>
        </w:rPr>
        <w:t xml:space="preserve"> </w:t>
      </w:r>
      <w:r w:rsidR="00DB0FAC" w:rsidRPr="00DB0FAC">
        <w:rPr>
          <w:rFonts w:eastAsiaTheme="minorHAnsi"/>
        </w:rPr>
        <w:t xml:space="preserve">Where competent authorities do not adopt category 3, a negative result in an internationally accepted and validated </w:t>
      </w:r>
      <w:r w:rsidR="00DB0FAC" w:rsidRPr="00DB0FAC">
        <w:rPr>
          <w:rFonts w:eastAsiaTheme="minorHAnsi"/>
          <w:i/>
        </w:rPr>
        <w:t>in vitro/ex vivo</w:t>
      </w:r>
      <w:r w:rsidR="00DB0FAC" w:rsidRPr="00DB0FAC">
        <w:rPr>
          <w:rFonts w:eastAsiaTheme="minorHAnsi"/>
        </w:rPr>
        <w:t xml:space="preserve"> test for skin irritation, e.g. OECD TG 439, can be used to conclude as not classified for skin irritation.”</w:t>
      </w:r>
    </w:p>
    <w:p w14:paraId="39AE8A2B" w14:textId="262B4463" w:rsidR="00DB0FAC" w:rsidRPr="00DB0FAC" w:rsidRDefault="00DB0FAC" w:rsidP="006C71FC">
      <w:pPr>
        <w:pStyle w:val="SingleTxtG"/>
        <w:tabs>
          <w:tab w:val="left" w:pos="1985"/>
        </w:tabs>
        <w:rPr>
          <w:rFonts w:eastAsiaTheme="minorHAnsi"/>
        </w:rPr>
      </w:pPr>
      <w:r w:rsidRPr="00DB0FAC">
        <w:rPr>
          <w:rFonts w:eastAsiaTheme="minorHAnsi"/>
        </w:rPr>
        <w:t>3.2.2.4</w:t>
      </w:r>
      <w:r w:rsidRPr="00DB0FAC">
        <w:rPr>
          <w:rFonts w:eastAsiaTheme="minorHAnsi"/>
        </w:rPr>
        <w:tab/>
        <w:t>Insert the followi</w:t>
      </w:r>
      <w:r w:rsidR="000A2BE6">
        <w:rPr>
          <w:rFonts w:eastAsiaTheme="minorHAnsi"/>
        </w:rPr>
        <w:t xml:space="preserve">ng new sub-heading: “3.2.2.4 </w:t>
      </w:r>
      <w:r w:rsidRPr="00DB0FAC">
        <w:rPr>
          <w:rFonts w:eastAsiaTheme="minorHAnsi"/>
        </w:rPr>
        <w:t>Classification based on other, existing skin data in animals”</w:t>
      </w:r>
    </w:p>
    <w:p w14:paraId="77F76870" w14:textId="219F49BE" w:rsidR="00DB0FAC" w:rsidRPr="00DB0FAC" w:rsidRDefault="00DB0FAC" w:rsidP="00DB0FAC">
      <w:pPr>
        <w:tabs>
          <w:tab w:val="left" w:pos="709"/>
        </w:tabs>
        <w:suppressAutoHyphens w:val="0"/>
        <w:autoSpaceDE w:val="0"/>
        <w:autoSpaceDN w:val="0"/>
        <w:adjustRightInd w:val="0"/>
        <w:spacing w:after="200" w:line="276" w:lineRule="auto"/>
        <w:ind w:left="709" w:hanging="709"/>
        <w:rPr>
          <w:rFonts w:eastAsiaTheme="minorHAnsi"/>
        </w:rPr>
      </w:pPr>
      <w:r w:rsidRPr="00DB0FAC">
        <w:rPr>
          <w:rFonts w:eastAsiaTheme="minorHAnsi"/>
        </w:rPr>
        <w:tab/>
      </w:r>
      <w:r w:rsidR="00ED550A">
        <w:rPr>
          <w:rFonts w:eastAsiaTheme="minorHAnsi"/>
        </w:rPr>
        <w:tab/>
      </w:r>
      <w:r w:rsidRPr="00DB0FAC">
        <w:rPr>
          <w:rFonts w:eastAsiaTheme="minorHAnsi"/>
        </w:rPr>
        <w:t>Insert the following new paragraph:</w:t>
      </w:r>
    </w:p>
    <w:p w14:paraId="696E8234" w14:textId="77777777" w:rsidR="00DB0FAC" w:rsidRPr="00DB0FAC" w:rsidRDefault="00DB0FAC" w:rsidP="00ED550A">
      <w:pPr>
        <w:pStyle w:val="SingleTxtG"/>
        <w:rPr>
          <w:rFonts w:eastAsiaTheme="minorHAnsi"/>
        </w:rPr>
      </w:pPr>
      <w:r w:rsidRPr="00DB0FAC">
        <w:rPr>
          <w:rFonts w:eastAsiaTheme="minorHAnsi"/>
        </w:rPr>
        <w:t xml:space="preserve">“Other existing skin data in animals may be used for classification, but there may be limitations regarding the conclusions that can be drawn (see 3.2.5.3.5). If a substance is highly toxic via the dermal route, an in vivo skin corrosion/irritation study may not have been conducted since the amount of test substance to be applied would considerably exceed the toxic dose and, consequently, would result in the death of the animals. When observations of skin corrosion/irritation in acute toxicity studies are made, these data may be used for classification, provided that the dilutions </w:t>
      </w:r>
      <w:proofErr w:type="gramStart"/>
      <w:r w:rsidRPr="00DB0FAC">
        <w:rPr>
          <w:rFonts w:eastAsiaTheme="minorHAnsi"/>
        </w:rPr>
        <w:t>used</w:t>
      </w:r>
      <w:proofErr w:type="gramEnd"/>
      <w:r w:rsidRPr="00DB0FAC">
        <w:rPr>
          <w:rFonts w:eastAsiaTheme="minorHAnsi"/>
        </w:rPr>
        <w:t xml:space="preserve"> and species tested are relevant. Solid substances (powders) may become corrosive or irritant when moistened or in contact with moist skin or mucous membranes. This is generally indicated in the standardised test methods. Guidance on the use of other existing skin data in animals including acute and repeated dose toxicity tests as well as other tests is provided in 3.2.5.3.5.”</w:t>
      </w:r>
    </w:p>
    <w:p w14:paraId="4F85E5EC" w14:textId="77777777" w:rsidR="00DB0FAC" w:rsidRPr="00DB0FAC" w:rsidRDefault="00DB0FAC" w:rsidP="006C71FC">
      <w:pPr>
        <w:pStyle w:val="SingleTxtG"/>
        <w:tabs>
          <w:tab w:val="left" w:pos="1985"/>
        </w:tabs>
        <w:rPr>
          <w:rFonts w:eastAsiaTheme="minorHAnsi"/>
        </w:rPr>
      </w:pPr>
      <w:r w:rsidRPr="00DB0FAC">
        <w:rPr>
          <w:rFonts w:eastAsiaTheme="minorHAnsi"/>
        </w:rPr>
        <w:t>3.2.2.5</w:t>
      </w:r>
      <w:r w:rsidRPr="00DB0FAC">
        <w:rPr>
          <w:rFonts w:eastAsiaTheme="minorHAnsi"/>
        </w:rPr>
        <w:tab/>
        <w:t>Insert the following new sub-heading: “3.2.2.5</w:t>
      </w:r>
      <w:r w:rsidRPr="00DB0FAC">
        <w:rPr>
          <w:rFonts w:eastAsiaTheme="minorHAnsi"/>
        </w:rPr>
        <w:tab/>
        <w:t>Classification based on chemical properties”</w:t>
      </w:r>
    </w:p>
    <w:p w14:paraId="5ED27130" w14:textId="77777777" w:rsidR="00DB0FAC" w:rsidRPr="00DB0FAC" w:rsidRDefault="00DB0FAC" w:rsidP="00ED550A">
      <w:pPr>
        <w:pStyle w:val="SingleTxtG"/>
        <w:rPr>
          <w:rFonts w:eastAsiaTheme="minorHAnsi"/>
        </w:rPr>
      </w:pPr>
      <w:r w:rsidRPr="00DB0FAC">
        <w:rPr>
          <w:rFonts w:eastAsiaTheme="minorHAnsi"/>
        </w:rPr>
        <w:t>Insert the following new paragraph:</w:t>
      </w:r>
    </w:p>
    <w:p w14:paraId="4A4D3234" w14:textId="77777777" w:rsidR="00DB0FAC" w:rsidRPr="00DB0FAC" w:rsidRDefault="00DB0FAC" w:rsidP="00ED550A">
      <w:pPr>
        <w:pStyle w:val="SingleTxtG"/>
        <w:rPr>
          <w:rFonts w:eastAsiaTheme="minorHAnsi"/>
        </w:rPr>
      </w:pPr>
      <w:r w:rsidRPr="00DB0FAC">
        <w:rPr>
          <w:rFonts w:eastAsiaTheme="minorHAnsi"/>
        </w:rPr>
        <w:t xml:space="preserve">“Skin effects may be indicated by pH extremes such as ≤ 2 and ≥ 11.5 especially when associated with significant acid/alkaline reserve (buffering capacity).  Generally, such substances are expected to produce significant effects on the skin.  A substance is considered corrosive (Skin Category 1) if it has a pH ≤ 2 or a pH ≥ 11.5. However, if consideration of acid/alkaline reserve suggests the substance may not be corrosive despite the low or high pH value, this needs to be confirmed by other data, preferably from an appropriate validated </w:t>
      </w:r>
      <w:r w:rsidRPr="00DB0FAC">
        <w:rPr>
          <w:rFonts w:eastAsiaTheme="minorHAnsi"/>
          <w:i/>
        </w:rPr>
        <w:t>in vitro/ex vivo</w:t>
      </w:r>
      <w:r w:rsidRPr="00DB0FAC">
        <w:rPr>
          <w:rFonts w:eastAsiaTheme="minorHAnsi"/>
        </w:rPr>
        <w:t xml:space="preserve"> test. If no additional data are available in case of extreme pH in combination with low buffer capacity, the situation is considered non-conclusive. Buffering capacity and pH can be determined by test methods including OECD TG 122.”</w:t>
      </w:r>
    </w:p>
    <w:p w14:paraId="0E8BC0B9" w14:textId="45D7E587" w:rsidR="00DB0FAC" w:rsidRPr="00DB0FAC" w:rsidRDefault="00DB0FAC" w:rsidP="006C71FC">
      <w:pPr>
        <w:pStyle w:val="SingleTxtG"/>
        <w:tabs>
          <w:tab w:val="left" w:pos="1985"/>
        </w:tabs>
        <w:rPr>
          <w:rFonts w:eastAsiaTheme="minorHAnsi"/>
        </w:rPr>
      </w:pPr>
      <w:r w:rsidRPr="00DB0FAC">
        <w:rPr>
          <w:rFonts w:eastAsiaTheme="minorHAnsi"/>
        </w:rPr>
        <w:t>3.2.2.6</w:t>
      </w:r>
      <w:r w:rsidRPr="00DB0FAC">
        <w:rPr>
          <w:rFonts w:eastAsiaTheme="minorHAnsi"/>
        </w:rPr>
        <w:tab/>
        <w:t>Insert the following new sub-heading: “3.2.2.6</w:t>
      </w:r>
      <w:r w:rsidRPr="00DB0FAC">
        <w:rPr>
          <w:rFonts w:eastAsiaTheme="minorHAnsi"/>
        </w:rPr>
        <w:tab/>
      </w:r>
      <w:r w:rsidRPr="00DB0FAC">
        <w:rPr>
          <w:rFonts w:eastAsiaTheme="minorHAnsi"/>
        </w:rPr>
        <w:tab/>
        <w:t>Classification based on non-test methods”</w:t>
      </w:r>
    </w:p>
    <w:p w14:paraId="2FF445F9" w14:textId="77777777" w:rsidR="000A2BE6" w:rsidRDefault="000A2BE6">
      <w:pPr>
        <w:suppressAutoHyphens w:val="0"/>
        <w:spacing w:line="240" w:lineRule="auto"/>
        <w:rPr>
          <w:rFonts w:eastAsiaTheme="minorHAnsi"/>
        </w:rPr>
      </w:pPr>
      <w:r>
        <w:rPr>
          <w:rFonts w:eastAsiaTheme="minorHAnsi"/>
        </w:rPr>
        <w:br w:type="page"/>
      </w:r>
    </w:p>
    <w:p w14:paraId="226D25CB" w14:textId="64EB3F9D" w:rsidR="00DB0FAC" w:rsidRPr="00DB0FAC" w:rsidRDefault="00DB0FAC" w:rsidP="00ED550A">
      <w:pPr>
        <w:pStyle w:val="SingleTxtG"/>
        <w:rPr>
          <w:rFonts w:eastAsiaTheme="minorHAnsi"/>
        </w:rPr>
      </w:pPr>
      <w:r w:rsidRPr="00DB0FAC">
        <w:rPr>
          <w:rFonts w:eastAsiaTheme="minorHAnsi"/>
        </w:rPr>
        <w:lastRenderedPageBreak/>
        <w:t>Insert the following new paragraphs:</w:t>
      </w:r>
    </w:p>
    <w:p w14:paraId="504F9325" w14:textId="77777777" w:rsidR="00DB0FAC" w:rsidRPr="00DB0FAC" w:rsidRDefault="00DB0FAC" w:rsidP="006C71FC">
      <w:pPr>
        <w:pStyle w:val="SingleTxtG"/>
        <w:tabs>
          <w:tab w:val="left" w:pos="1985"/>
        </w:tabs>
        <w:rPr>
          <w:rFonts w:eastAsiaTheme="minorHAnsi"/>
        </w:rPr>
      </w:pPr>
      <w:r w:rsidRPr="00DB0FAC">
        <w:rPr>
          <w:rFonts w:eastAsiaTheme="minorHAnsi"/>
        </w:rPr>
        <w:t>“3.2.2.6.1</w:t>
      </w:r>
      <w:r w:rsidRPr="00DB0FAC">
        <w:rPr>
          <w:rFonts w:eastAsiaTheme="minorHAnsi"/>
        </w:rPr>
        <w:tab/>
        <w:t xml:space="preserve">Classification, including non-classification, can be based on non-test methods, with due consideration of reliability and applicability, on a case-by-case basis.  Such methods include computer models predicting qualitative structure-activity relationships (structural alerts, SAR); quantitative structure-activity relationships (QSARs); computer expert systems; and read-across using analogue and category approaches. </w:t>
      </w:r>
    </w:p>
    <w:p w14:paraId="17CCC757" w14:textId="77777777" w:rsidR="00DB0FAC" w:rsidRPr="00DB0FAC" w:rsidRDefault="00DB0FAC" w:rsidP="006C71FC">
      <w:pPr>
        <w:pStyle w:val="SingleTxtG"/>
        <w:tabs>
          <w:tab w:val="left" w:pos="1985"/>
        </w:tabs>
        <w:rPr>
          <w:rFonts w:eastAsiaTheme="minorHAnsi"/>
        </w:rPr>
      </w:pPr>
      <w:r w:rsidRPr="00DB0FAC">
        <w:rPr>
          <w:rFonts w:eastAsiaTheme="minorHAnsi"/>
        </w:rPr>
        <w:t>3.2.2.6.2</w:t>
      </w:r>
      <w:r w:rsidRPr="00DB0FAC">
        <w:rPr>
          <w:rFonts w:eastAsiaTheme="minorHAnsi"/>
        </w:rPr>
        <w:tab/>
        <w:t xml:space="preserve">Read-across using analogue or category approaches require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2608005E" w14:textId="77777777" w:rsidR="00DB0FAC" w:rsidRPr="00DB0FAC" w:rsidRDefault="00DB0FAC" w:rsidP="006C71FC">
      <w:pPr>
        <w:pStyle w:val="SingleTxtG"/>
        <w:tabs>
          <w:tab w:val="left" w:pos="1985"/>
        </w:tabs>
        <w:rPr>
          <w:rFonts w:eastAsiaTheme="minorHAnsi"/>
        </w:rPr>
      </w:pPr>
      <w:r w:rsidRPr="00DB0FAC">
        <w:rPr>
          <w:rFonts w:eastAsiaTheme="minorHAnsi"/>
        </w:rPr>
        <w:t>3.2.2.6.3</w:t>
      </w:r>
      <w:r w:rsidRPr="00DB0FAC">
        <w:rPr>
          <w:rFonts w:eastAsiaTheme="minorHAnsi"/>
        </w:rPr>
        <w:tab/>
        <w:t>Classification based on (Q)SARs requires sufficient data and validation of the model. The validity of the computer models and the prediction should be assessed using internationally recognised principles for the validation of (Q)SARs. With respect to reliability, lack of alerts in a SAR or expert system is not sufficient evidence for no classification.”</w:t>
      </w:r>
    </w:p>
    <w:p w14:paraId="1C02CCA0" w14:textId="2BE10BE4" w:rsidR="00DB0FAC" w:rsidRPr="00DB0FAC" w:rsidRDefault="00DB0FAC" w:rsidP="006C71FC">
      <w:pPr>
        <w:pStyle w:val="SingleTxtG"/>
        <w:tabs>
          <w:tab w:val="left" w:pos="1985"/>
        </w:tabs>
        <w:rPr>
          <w:rFonts w:eastAsiaTheme="minorHAnsi"/>
        </w:rPr>
      </w:pPr>
      <w:r w:rsidRPr="00DB0FAC">
        <w:rPr>
          <w:rFonts w:eastAsiaTheme="minorHAnsi"/>
        </w:rPr>
        <w:t>3.2.2.7</w:t>
      </w:r>
      <w:r w:rsidRPr="00DB0FAC">
        <w:rPr>
          <w:rFonts w:eastAsiaTheme="minorHAnsi"/>
        </w:rPr>
        <w:tab/>
      </w:r>
      <w:r w:rsidR="006C71FC">
        <w:rPr>
          <w:rFonts w:eastAsiaTheme="minorHAnsi"/>
        </w:rPr>
        <w:t>R</w:t>
      </w:r>
      <w:r w:rsidRPr="00DB0FAC">
        <w:rPr>
          <w:rFonts w:eastAsiaTheme="minorHAnsi"/>
        </w:rPr>
        <w:t>enumber the heading “Classification in a tiered approach” with current number 3.2.2.2 as 3.2.2.7</w:t>
      </w:r>
      <w:r w:rsidR="00FE064D">
        <w:rPr>
          <w:rFonts w:eastAsiaTheme="minorHAnsi"/>
        </w:rPr>
        <w:t>.</w:t>
      </w:r>
    </w:p>
    <w:p w14:paraId="3270CBA0" w14:textId="77777777" w:rsidR="00DB0FAC" w:rsidRPr="00DB0FAC" w:rsidRDefault="00DB0FAC" w:rsidP="00ED550A">
      <w:pPr>
        <w:pStyle w:val="SingleTxtG"/>
        <w:rPr>
          <w:rFonts w:eastAsiaTheme="minorHAnsi"/>
        </w:rPr>
      </w:pPr>
      <w:r w:rsidRPr="00DB0FAC">
        <w:rPr>
          <w:rFonts w:eastAsiaTheme="minorHAnsi"/>
        </w:rPr>
        <w:t>Renumber paragraph 3.2.2.2.1 and amend the text as follows:</w:t>
      </w:r>
    </w:p>
    <w:p w14:paraId="2C408720" w14:textId="77777777" w:rsidR="00DB0FAC" w:rsidRPr="00DB0FAC" w:rsidRDefault="00DB0FAC" w:rsidP="006C71FC">
      <w:pPr>
        <w:pStyle w:val="SingleTxtG"/>
        <w:tabs>
          <w:tab w:val="left" w:pos="2127"/>
        </w:tabs>
        <w:rPr>
          <w:rFonts w:eastAsiaTheme="minorHAnsi"/>
        </w:rPr>
      </w:pPr>
      <w:r w:rsidRPr="00DB0FAC">
        <w:rPr>
          <w:rFonts w:eastAsiaTheme="minorHAnsi"/>
        </w:rPr>
        <w:t>“3.2.2.7.1</w:t>
      </w:r>
      <w:r w:rsidRPr="00DB0FAC">
        <w:rPr>
          <w:rFonts w:eastAsiaTheme="minorHAnsi"/>
        </w:rPr>
        <w:tab/>
        <w:t>A tiered approach to the evaluation of initial information should be considered, where applicable (Figure 3.2.1), recognising that not all elements may be relevant. However, all available and relevant information of sufficient quality needs to be examined for consistency with respect to the resulting classification”.</w:t>
      </w:r>
    </w:p>
    <w:p w14:paraId="428CB3D6" w14:textId="77777777" w:rsidR="00DB0FAC" w:rsidRPr="00DB0FAC" w:rsidRDefault="00DB0FAC" w:rsidP="00ED550A">
      <w:pPr>
        <w:pStyle w:val="SingleTxtG"/>
        <w:rPr>
          <w:rFonts w:eastAsiaTheme="minorHAnsi"/>
        </w:rPr>
      </w:pPr>
      <w:r w:rsidRPr="00DB0FAC">
        <w:rPr>
          <w:rFonts w:eastAsiaTheme="minorHAnsi"/>
        </w:rPr>
        <w:t>Delete paragraph 3.2.2.2.2 to 3.2.2.2.7 and insert the following new paragraphs with indicated numbering:</w:t>
      </w:r>
    </w:p>
    <w:p w14:paraId="2ADBF116" w14:textId="75449233" w:rsidR="00DB0FAC" w:rsidRPr="00DB0FAC" w:rsidRDefault="00DB0FAC" w:rsidP="006C71FC">
      <w:pPr>
        <w:pStyle w:val="SingleTxtG"/>
        <w:tabs>
          <w:tab w:val="left" w:pos="1985"/>
        </w:tabs>
        <w:rPr>
          <w:rFonts w:eastAsiaTheme="minorHAnsi"/>
        </w:rPr>
      </w:pPr>
      <w:r w:rsidRPr="00DB0FAC">
        <w:rPr>
          <w:rFonts w:eastAsiaTheme="minorHAnsi"/>
        </w:rPr>
        <w:t>“3.2.2.7.2</w:t>
      </w:r>
      <w:r w:rsidRPr="00DB0FAC">
        <w:rPr>
          <w:rFonts w:eastAsiaTheme="minorHAnsi"/>
        </w:rPr>
        <w:tab/>
        <w:t xml:space="preserve">In the tiered approach (Figure 3.2.1), existing human and animal data form the highest tier, followed by </w:t>
      </w:r>
      <w:r w:rsidRPr="00DB0FAC">
        <w:rPr>
          <w:rFonts w:eastAsiaTheme="minorHAnsi"/>
          <w:i/>
        </w:rPr>
        <w:t>in vitro/ex vivo</w:t>
      </w:r>
      <w:r w:rsidRPr="00DB0FAC">
        <w:rPr>
          <w:rFonts w:eastAsiaTheme="minorHAnsi"/>
        </w:rPr>
        <w:t xml:space="preserve"> data, other existing skin data in animals</w:t>
      </w:r>
      <w:r w:rsidR="009B223D">
        <w:rPr>
          <w:rFonts w:eastAsiaTheme="minorHAnsi"/>
        </w:rPr>
        <w:t>,</w:t>
      </w:r>
      <w:r w:rsidRPr="00DB0FAC">
        <w:rPr>
          <w:rFonts w:eastAsiaTheme="minorHAnsi"/>
        </w:rPr>
        <w:t xml:space="preserve"> and then other sources of information. Where information from data within the same tier is inconsistent and/or conflicting, the conclusion from that tier is determined by a weight of evidence approach.</w:t>
      </w:r>
    </w:p>
    <w:p w14:paraId="52BC9263" w14:textId="559B69B3" w:rsidR="00DB0FAC" w:rsidRPr="00DB0FAC" w:rsidRDefault="00DB0FAC" w:rsidP="006C71FC">
      <w:pPr>
        <w:pStyle w:val="SingleTxtG"/>
        <w:tabs>
          <w:tab w:val="left" w:pos="1985"/>
        </w:tabs>
        <w:rPr>
          <w:rFonts w:eastAsiaTheme="minorHAnsi"/>
        </w:rPr>
      </w:pPr>
      <w:r w:rsidRPr="00DB0FAC">
        <w:rPr>
          <w:rFonts w:eastAsiaTheme="minorHAnsi"/>
        </w:rPr>
        <w:t>3.2.2.7.3</w:t>
      </w:r>
      <w:r w:rsidRPr="00DB0FAC">
        <w:rPr>
          <w:rFonts w:eastAsiaTheme="minorHAnsi"/>
        </w:rPr>
        <w:tab/>
        <w:t>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w:t>
      </w:r>
      <w:r w:rsidRPr="00DB0FAC">
        <w:rPr>
          <w:rFonts w:asciiTheme="minorHAnsi" w:eastAsiaTheme="minorHAnsi" w:hAnsiTheme="minorHAnsi" w:cstheme="minorBidi"/>
          <w:sz w:val="22"/>
          <w:szCs w:val="22"/>
        </w:rPr>
        <w:t xml:space="preserve"> </w:t>
      </w:r>
      <w:r w:rsidRPr="00DB0FAC">
        <w:rPr>
          <w:rFonts w:eastAsiaTheme="minorHAnsi"/>
        </w:rPr>
        <w:t>and there is concern for misclassification, then classification is determined by an overall weight of evidence approach. For example, having consulted the guidance in 3.2.5.3 as appropriate, classifiers concerned with a negative result for skin corrosion in an in vitro/ex vivo study when there is a positive result for skin corrosion in other existing skin data in animals would utilise an overa</w:t>
      </w:r>
      <w:r w:rsidR="00ED550A">
        <w:rPr>
          <w:rFonts w:eastAsiaTheme="minorHAnsi"/>
        </w:rPr>
        <w:t>ll weight of evidence approach.</w:t>
      </w:r>
      <w:r w:rsidRPr="00DB0FAC">
        <w:rPr>
          <w:rFonts w:eastAsiaTheme="minorHAnsi"/>
        </w:rPr>
        <w:t xml:space="preserve"> The same would apply in the case where there is human data indicating irritation but positive results from an in vitro/ex vivo test for corrosion.”</w:t>
      </w:r>
    </w:p>
    <w:p w14:paraId="2748BF0D" w14:textId="77777777" w:rsidR="00DB0FAC" w:rsidRPr="00DB0FAC" w:rsidRDefault="00DB0FAC" w:rsidP="00ED550A">
      <w:pPr>
        <w:pStyle w:val="SingleTxtG"/>
        <w:rPr>
          <w:rFonts w:eastAsiaTheme="minorHAnsi"/>
        </w:rPr>
      </w:pPr>
      <w:r w:rsidRPr="00DB0FAC">
        <w:rPr>
          <w:rFonts w:eastAsiaTheme="minorHAnsi"/>
        </w:rPr>
        <w:t xml:space="preserve">Amend the heading of Figure 3.2.1 to read as follows: “Figure 3.2.1: Application of the tiered approach for skin corrosion and irritation </w:t>
      </w:r>
      <w:r w:rsidRPr="00DB0FAC">
        <w:rPr>
          <w:rFonts w:eastAsiaTheme="minorHAnsi"/>
          <w:vertAlign w:val="superscript"/>
        </w:rPr>
        <w:t>(a)</w:t>
      </w:r>
      <w:r w:rsidRPr="00DB0FAC">
        <w:rPr>
          <w:rFonts w:eastAsiaTheme="minorHAnsi"/>
        </w:rPr>
        <w:t>”</w:t>
      </w:r>
    </w:p>
    <w:p w14:paraId="668DCCAF" w14:textId="77777777" w:rsidR="000A2BE6" w:rsidRDefault="000A2BE6">
      <w:pPr>
        <w:suppressAutoHyphens w:val="0"/>
        <w:spacing w:line="240" w:lineRule="auto"/>
        <w:rPr>
          <w:rFonts w:eastAsiaTheme="minorHAnsi"/>
        </w:rPr>
      </w:pPr>
      <w:r>
        <w:rPr>
          <w:rFonts w:eastAsiaTheme="minorHAnsi"/>
        </w:rPr>
        <w:br w:type="page"/>
      </w:r>
    </w:p>
    <w:p w14:paraId="2CD61C75" w14:textId="492D366D" w:rsidR="00DB0FAC" w:rsidRPr="00DB0FAC" w:rsidRDefault="00DB0FAC" w:rsidP="00ED550A">
      <w:pPr>
        <w:pStyle w:val="SingleTxtG"/>
        <w:rPr>
          <w:rFonts w:eastAsiaTheme="minorHAnsi"/>
        </w:rPr>
      </w:pPr>
      <w:r w:rsidRPr="00DB0FAC">
        <w:rPr>
          <w:rFonts w:eastAsiaTheme="minorHAnsi"/>
        </w:rPr>
        <w:lastRenderedPageBreak/>
        <w:t>Insert the new Figure 3.2.1 and notes, to read as follows:</w:t>
      </w:r>
    </w:p>
    <w:p w14:paraId="2D0E79F7" w14:textId="77777777" w:rsidR="00DB0FAC" w:rsidRPr="00DB0FAC" w:rsidRDefault="00DB0FAC" w:rsidP="00DB0FAC">
      <w:pPr>
        <w:suppressAutoHyphens w:val="0"/>
        <w:autoSpaceDE w:val="0"/>
        <w:autoSpaceDN w:val="0"/>
        <w:adjustRightInd w:val="0"/>
        <w:spacing w:after="200" w:line="276" w:lineRule="auto"/>
        <w:ind w:left="709"/>
        <w:rPr>
          <w:rFonts w:eastAsiaTheme="minorHAnsi"/>
        </w:rPr>
      </w:pPr>
      <w:r w:rsidRPr="00DB0FAC">
        <w:rPr>
          <w:rFonts w:eastAsiaTheme="minorHAnsi"/>
          <w:noProof/>
          <w:lang w:val="en-US"/>
        </w:rPr>
        <w:drawing>
          <wp:inline distT="0" distB="0" distL="0" distR="0" wp14:anchorId="235A11AD" wp14:editId="5164D5B7">
            <wp:extent cx="5192201" cy="6846073"/>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 Figure 3.2.1 revision 11 Sept 2018.tif"/>
                    <pic:cNvPicPr/>
                  </pic:nvPicPr>
                  <pic:blipFill rotWithShape="1">
                    <a:blip r:embed="rId9">
                      <a:extLst>
                        <a:ext uri="{28A0092B-C50C-407E-A947-70E740481C1C}">
                          <a14:useLocalDpi xmlns:a14="http://schemas.microsoft.com/office/drawing/2010/main" val="0"/>
                        </a:ext>
                      </a:extLst>
                    </a:blip>
                    <a:srcRect l="2762" t="4905" r="2289" b="1200"/>
                    <a:stretch/>
                  </pic:blipFill>
                  <pic:spPr bwMode="auto">
                    <a:xfrm>
                      <a:off x="0" y="0"/>
                      <a:ext cx="5197772" cy="6853419"/>
                    </a:xfrm>
                    <a:prstGeom prst="rect">
                      <a:avLst/>
                    </a:prstGeom>
                    <a:ln>
                      <a:noFill/>
                    </a:ln>
                    <a:extLst>
                      <a:ext uri="{53640926-AAD7-44D8-BBD7-CCE9431645EC}">
                        <a14:shadowObscured xmlns:a14="http://schemas.microsoft.com/office/drawing/2010/main"/>
                      </a:ext>
                    </a:extLst>
                  </pic:spPr>
                </pic:pic>
              </a:graphicData>
            </a:graphic>
          </wp:inline>
        </w:drawing>
      </w:r>
    </w:p>
    <w:p w14:paraId="1F69BAD2" w14:textId="77777777" w:rsidR="00DB0FAC" w:rsidRPr="00DB0FAC" w:rsidRDefault="00DB0FAC" w:rsidP="00ED550A">
      <w:pPr>
        <w:pStyle w:val="SingleTxtG"/>
        <w:rPr>
          <w:rFonts w:eastAsiaTheme="minorHAnsi"/>
        </w:rPr>
      </w:pPr>
      <w:r w:rsidRPr="00DB0FAC">
        <w:rPr>
          <w:rFonts w:eastAsiaTheme="minorHAnsi"/>
        </w:rPr>
        <w:tab/>
        <w:t>Replace footnotes (a) and (b) with the following:</w:t>
      </w:r>
    </w:p>
    <w:p w14:paraId="3630C5B5" w14:textId="6C46EDD2" w:rsidR="00DB0FAC" w:rsidRPr="00DB0FAC" w:rsidRDefault="00DB0FAC" w:rsidP="00ED550A">
      <w:pPr>
        <w:pStyle w:val="SingleTxtG"/>
        <w:rPr>
          <w:rFonts w:eastAsiaTheme="minorHAnsi"/>
        </w:rPr>
      </w:pPr>
      <w:r w:rsidRPr="00DB0FAC">
        <w:rPr>
          <w:rFonts w:eastAsiaTheme="minorHAnsi"/>
        </w:rPr>
        <w:tab/>
      </w:r>
      <w:r w:rsidR="008F7ED9">
        <w:rPr>
          <w:rFonts w:eastAsiaTheme="minorHAnsi"/>
        </w:rPr>
        <w:t>“</w:t>
      </w:r>
      <w:r w:rsidRPr="00DB0FAC">
        <w:rPr>
          <w:rFonts w:eastAsiaTheme="minorHAnsi"/>
        </w:rPr>
        <w:t>(a)</w:t>
      </w:r>
      <w:r w:rsidRPr="00DB0FAC">
        <w:rPr>
          <w:rFonts w:eastAsiaTheme="minorHAnsi"/>
        </w:rPr>
        <w:tab/>
        <w:t>Before applying the approach, the explanatory text in 3.2.2.7 as well as the guidance in 3.2.5.3 should be consulted. Only adequate and reliable data of sufficient quality should be included in applying the tiered approach.</w:t>
      </w:r>
    </w:p>
    <w:p w14:paraId="081D8C2C" w14:textId="77777777" w:rsidR="00DB0FAC" w:rsidRPr="00DB0FAC" w:rsidRDefault="00DB0FAC" w:rsidP="00ED550A">
      <w:pPr>
        <w:pStyle w:val="SingleTxtG"/>
        <w:rPr>
          <w:rFonts w:eastAsiaTheme="minorHAnsi"/>
        </w:rPr>
      </w:pPr>
      <w:r w:rsidRPr="00DB0FAC">
        <w:rPr>
          <w:rFonts w:eastAsiaTheme="minorHAnsi"/>
        </w:rPr>
        <w:t>(b)</w:t>
      </w:r>
      <w:r w:rsidRPr="00DB0FAC">
        <w:rPr>
          <w:rFonts w:eastAsiaTheme="minorHAnsi"/>
        </w:rPr>
        <w:tab/>
        <w:t>Information may be inconclusive for various reasons, e.g.:</w:t>
      </w:r>
    </w:p>
    <w:p w14:paraId="7097182C" w14:textId="77777777" w:rsidR="00DB0FAC" w:rsidRPr="00DB0FAC" w:rsidRDefault="00DB0FAC" w:rsidP="00ED550A">
      <w:pPr>
        <w:pStyle w:val="Bullet1G"/>
        <w:rPr>
          <w:rFonts w:eastAsiaTheme="minorHAnsi"/>
        </w:rPr>
      </w:pPr>
      <w:r w:rsidRPr="00DB0FAC">
        <w:rPr>
          <w:rFonts w:eastAsiaTheme="minorHAnsi"/>
        </w:rPr>
        <w:lastRenderedPageBreak/>
        <w:t xml:space="preserve">The available data may be of insufficient quality, or otherwise insufficient/inadequate </w:t>
      </w:r>
      <w:proofErr w:type="gramStart"/>
      <w:r w:rsidRPr="00DB0FAC">
        <w:rPr>
          <w:rFonts w:eastAsiaTheme="minorHAnsi"/>
        </w:rPr>
        <w:t>for the purpose of</w:t>
      </w:r>
      <w:proofErr w:type="gramEnd"/>
      <w:r w:rsidRPr="00DB0FAC">
        <w:rPr>
          <w:rFonts w:eastAsiaTheme="minorHAnsi"/>
        </w:rPr>
        <w:t xml:space="preserve"> classification, e.g. due to quality issues related to experimental design and/or reporting.</w:t>
      </w:r>
    </w:p>
    <w:p w14:paraId="6F8745EB" w14:textId="77777777" w:rsidR="00DB0FAC" w:rsidRPr="00DB0FAC" w:rsidRDefault="00DB0FAC" w:rsidP="00ED550A">
      <w:pPr>
        <w:pStyle w:val="Bullet1G"/>
        <w:rPr>
          <w:rFonts w:eastAsiaTheme="minorHAnsi"/>
        </w:rPr>
      </w:pPr>
      <w:r w:rsidRPr="00DB0FAC">
        <w:rPr>
          <w:rFonts w:eastAsiaTheme="minorHAnsi"/>
        </w:rPr>
        <w:t>The available data may be insufficient to conclude on the classification, e.g. they might be adequate to demonstrate irritancy, but inadequate to demonstrate absence of corrosivity</w:t>
      </w:r>
    </w:p>
    <w:p w14:paraId="339244D4" w14:textId="77777777" w:rsidR="00DB0FAC" w:rsidRPr="00DB0FAC" w:rsidRDefault="00DB0FAC" w:rsidP="00ED550A">
      <w:pPr>
        <w:pStyle w:val="Bullet1G"/>
        <w:rPr>
          <w:rFonts w:eastAsiaTheme="minorHAnsi"/>
        </w:rPr>
      </w:pPr>
      <w:r w:rsidRPr="00DB0FAC">
        <w:rPr>
          <w:rFonts w:eastAsiaTheme="minorHAnsi"/>
        </w:rPr>
        <w:t>Where competent authorities make use of the mild skin irritation category 3, the available data may not be capable of distinguishing between category 3 and category 2, or between category 3 and no classification.</w:t>
      </w:r>
    </w:p>
    <w:p w14:paraId="0D67479E" w14:textId="4739DCF8" w:rsidR="00DB0FAC" w:rsidRPr="00DB0FAC" w:rsidRDefault="00DB0FAC" w:rsidP="00ED550A">
      <w:pPr>
        <w:pStyle w:val="Bullet1G"/>
        <w:rPr>
          <w:rFonts w:eastAsiaTheme="minorHAnsi"/>
        </w:rPr>
      </w:pPr>
      <w:r w:rsidRPr="00DB0FAC">
        <w:rPr>
          <w:rFonts w:eastAsiaTheme="minorHAnsi"/>
        </w:rPr>
        <w:t xml:space="preserve">The method used to generate the available data may not be suitable for concluding on no classification (see 3.2.2. and 3.2.5.3 for details). Specifically, </w:t>
      </w:r>
      <w:r w:rsidRPr="00DB0FAC">
        <w:rPr>
          <w:rFonts w:eastAsiaTheme="minorHAnsi"/>
          <w:i/>
        </w:rPr>
        <w:t>in vitro/ex vivo</w:t>
      </w:r>
      <w:r w:rsidRPr="00DB0FAC">
        <w:rPr>
          <w:rFonts w:eastAsiaTheme="minorHAnsi"/>
        </w:rPr>
        <w:t xml:space="preserve"> and non-test methods need to be validated explicitly for this purpose.</w:t>
      </w:r>
      <w:r w:rsidR="008F7ED9">
        <w:rPr>
          <w:rFonts w:eastAsiaTheme="minorHAnsi"/>
        </w:rPr>
        <w:t>”</w:t>
      </w:r>
      <w:r w:rsidRPr="00DB0FAC">
        <w:rPr>
          <w:rFonts w:eastAsiaTheme="minorHAnsi"/>
        </w:rPr>
        <w:t xml:space="preserve"> </w:t>
      </w:r>
    </w:p>
    <w:p w14:paraId="4E3340A1" w14:textId="77777777" w:rsidR="00DB0FAC" w:rsidRPr="00DB0FAC" w:rsidRDefault="00DB0FAC" w:rsidP="00ED550A">
      <w:pPr>
        <w:pStyle w:val="SingleTxtG"/>
        <w:rPr>
          <w:rFonts w:eastAsiaTheme="minorHAnsi"/>
        </w:rPr>
      </w:pPr>
      <w:r w:rsidRPr="00DB0FAC">
        <w:rPr>
          <w:rFonts w:eastAsiaTheme="minorHAnsi"/>
        </w:rPr>
        <w:t xml:space="preserve">Remove footnotes (c), (d), (e) and (f). </w:t>
      </w:r>
    </w:p>
    <w:p w14:paraId="1F433E3A" w14:textId="753F97BC" w:rsidR="00DB0FAC" w:rsidRPr="00DB0FAC" w:rsidRDefault="00DB0FAC" w:rsidP="00ED550A">
      <w:pPr>
        <w:pStyle w:val="SingleTxtG"/>
        <w:rPr>
          <w:rFonts w:eastAsiaTheme="minorHAnsi"/>
        </w:rPr>
      </w:pPr>
      <w:r w:rsidRPr="00DB0FAC">
        <w:rPr>
          <w:rFonts w:eastAsiaTheme="minorHAnsi"/>
        </w:rPr>
        <w:t>3.2.3.1</w:t>
      </w:r>
      <w:r w:rsidR="00CB0987">
        <w:rPr>
          <w:rFonts w:eastAsiaTheme="minorHAnsi"/>
        </w:rPr>
        <w:t xml:space="preserve">   </w:t>
      </w:r>
      <w:r w:rsidRPr="00DB0FAC">
        <w:rPr>
          <w:rFonts w:eastAsiaTheme="minorHAnsi"/>
        </w:rPr>
        <w:t>Replace paragraph 3.2.3.1.1 with the following text:</w:t>
      </w:r>
    </w:p>
    <w:p w14:paraId="71B6F376" w14:textId="2AC2441F" w:rsidR="00DB0FAC" w:rsidRPr="00DB0FAC" w:rsidRDefault="00DB0FAC" w:rsidP="006C71FC">
      <w:pPr>
        <w:pStyle w:val="SingleTxtG"/>
        <w:tabs>
          <w:tab w:val="left" w:pos="1985"/>
        </w:tabs>
        <w:rPr>
          <w:rFonts w:eastAsiaTheme="minorHAnsi"/>
        </w:rPr>
      </w:pPr>
      <w:r w:rsidRPr="00DB0FAC">
        <w:rPr>
          <w:rFonts w:eastAsiaTheme="minorHAnsi"/>
        </w:rPr>
        <w:t>“3.2.3.1.1</w:t>
      </w:r>
      <w:r w:rsidRPr="00DB0FAC">
        <w:rPr>
          <w:rFonts w:eastAsiaTheme="minorHAnsi"/>
        </w:rPr>
        <w:tab/>
        <w:t xml:space="preserve">In general, the mixture should be classified using the criteria for substances, </w:t>
      </w:r>
      <w:proofErr w:type="gramStart"/>
      <w:r w:rsidRPr="00DB0FAC">
        <w:rPr>
          <w:rFonts w:eastAsiaTheme="minorHAnsi"/>
        </w:rPr>
        <w:t>taking into account</w:t>
      </w:r>
      <w:proofErr w:type="gramEnd"/>
      <w:r w:rsidRPr="00DB0FAC">
        <w:rPr>
          <w:rFonts w:eastAsiaTheme="minorHAnsi"/>
        </w:rPr>
        <w:t xml:space="preserve"> the tiered approach to evaluate data for this hazard class (as illustrated in Figure 3.2.1). If classification is not possible using the tiered approach, then apply 3.2.3.2 or 3.2.3.3 as appropriate.”</w:t>
      </w:r>
    </w:p>
    <w:p w14:paraId="12A6DF25" w14:textId="77777777" w:rsidR="00DB0FAC" w:rsidRPr="00DB0FAC" w:rsidRDefault="00DB0FAC" w:rsidP="00ED550A">
      <w:pPr>
        <w:pStyle w:val="SingleTxtG"/>
        <w:rPr>
          <w:rFonts w:eastAsiaTheme="minorHAnsi"/>
        </w:rPr>
      </w:pPr>
      <w:r w:rsidRPr="00DB0FAC">
        <w:rPr>
          <w:rFonts w:eastAsiaTheme="minorHAnsi"/>
        </w:rPr>
        <w:t>Replace paragraph 3.2.3.1.2 with the following:</w:t>
      </w:r>
    </w:p>
    <w:p w14:paraId="26CB49DD" w14:textId="2347C62E" w:rsidR="00DB0FAC" w:rsidRPr="00DB0FAC" w:rsidRDefault="00DB0FAC" w:rsidP="006C71FC">
      <w:pPr>
        <w:pStyle w:val="SingleTxtG"/>
        <w:tabs>
          <w:tab w:val="left" w:pos="1985"/>
        </w:tabs>
        <w:rPr>
          <w:rFonts w:eastAsiaTheme="minorHAnsi"/>
        </w:rPr>
      </w:pPr>
      <w:r w:rsidRPr="00DB0FAC">
        <w:rPr>
          <w:rFonts w:eastAsiaTheme="minorHAnsi"/>
        </w:rPr>
        <w:t xml:space="preserve">3.2.3.1.2 </w:t>
      </w:r>
      <w:r w:rsidRPr="00DB0FAC">
        <w:rPr>
          <w:rFonts w:eastAsiaTheme="minorHAnsi"/>
        </w:rPr>
        <w:tab/>
      </w:r>
      <w:r w:rsidRPr="00DB0FAC">
        <w:rPr>
          <w:rFonts w:eastAsiaTheme="minorHAnsi"/>
          <w:i/>
        </w:rPr>
        <w:t>In vitro/ex vivo</w:t>
      </w:r>
      <w:r w:rsidRPr="00DB0FAC">
        <w:rPr>
          <w:rFonts w:eastAsiaTheme="minorHAnsi"/>
        </w:rPr>
        <w:t xml:space="preserve"> data generated from validated test methods, may not have been validated using mixtures, however they are considered broadly applicable to mixtures, but can only be used for classification of mixtures when all ingredients of the mixture fall within the applicability domain of the test methods used. Specific limitations regarding applicability domains are described in the respective test </w:t>
      </w:r>
      <w:proofErr w:type="gramStart"/>
      <w:r w:rsidRPr="00DB0FAC">
        <w:rPr>
          <w:rFonts w:eastAsiaTheme="minorHAnsi"/>
        </w:rPr>
        <w:t>methods, and</w:t>
      </w:r>
      <w:proofErr w:type="gramEnd"/>
      <w:r w:rsidRPr="00DB0FAC">
        <w:rPr>
          <w:rFonts w:eastAsiaTheme="minorHAnsi"/>
        </w:rPr>
        <w:t xml:space="preserve"> should be taken into consideration as well as any further information on such limitations from the published literature. Where there are reasons to assume or evidence indicating that the applicability domain of a </w:t>
      </w:r>
      <w:proofErr w:type="gramStart"/>
      <w:r w:rsidRPr="00DB0FAC">
        <w:rPr>
          <w:rFonts w:eastAsiaTheme="minorHAnsi"/>
        </w:rPr>
        <w:t>particular test</w:t>
      </w:r>
      <w:proofErr w:type="gramEnd"/>
      <w:r w:rsidRPr="00DB0FAC">
        <w:rPr>
          <w:rFonts w:eastAsiaTheme="minorHAnsi"/>
        </w:rPr>
        <w:t xml:space="preserve"> method is limited, data interpretation should be exercised with caution</w:t>
      </w:r>
      <w:r w:rsidR="009B223D">
        <w:rPr>
          <w:rFonts w:eastAsiaTheme="minorHAnsi"/>
        </w:rPr>
        <w:t>,</w:t>
      </w:r>
      <w:r w:rsidRPr="00DB0FAC">
        <w:rPr>
          <w:rFonts w:eastAsiaTheme="minorHAnsi"/>
        </w:rPr>
        <w:t xml:space="preserve"> or the results should be considered not applicable.”</w:t>
      </w:r>
    </w:p>
    <w:p w14:paraId="311463EB" w14:textId="77777777" w:rsidR="00ED550A" w:rsidRDefault="00ED550A">
      <w:pPr>
        <w:suppressAutoHyphens w:val="0"/>
        <w:spacing w:line="240" w:lineRule="auto"/>
        <w:rPr>
          <w:rFonts w:eastAsiaTheme="minorHAnsi"/>
        </w:rPr>
      </w:pPr>
      <w:r>
        <w:rPr>
          <w:rFonts w:eastAsiaTheme="minorHAnsi"/>
        </w:rPr>
        <w:br w:type="page"/>
      </w:r>
    </w:p>
    <w:p w14:paraId="5FDD5855" w14:textId="2A343CFC" w:rsidR="00DB0FAC" w:rsidRPr="00DB0FAC" w:rsidRDefault="00DB0FAC" w:rsidP="006C71FC">
      <w:pPr>
        <w:pStyle w:val="SingleTxtG"/>
        <w:tabs>
          <w:tab w:val="left" w:pos="1985"/>
        </w:tabs>
        <w:rPr>
          <w:rFonts w:eastAsiaTheme="minorHAnsi"/>
        </w:rPr>
      </w:pPr>
      <w:r w:rsidRPr="00DB0FAC">
        <w:rPr>
          <w:rFonts w:eastAsiaTheme="minorHAnsi"/>
        </w:rPr>
        <w:lastRenderedPageBreak/>
        <w:t>3.2.5.1</w:t>
      </w:r>
      <w:r w:rsidRPr="00DB0FAC">
        <w:rPr>
          <w:rFonts w:eastAsiaTheme="minorHAnsi"/>
        </w:rPr>
        <w:tab/>
      </w:r>
      <w:r w:rsidR="00ED550A">
        <w:rPr>
          <w:rFonts w:eastAsiaTheme="minorHAnsi"/>
        </w:rPr>
        <w:tab/>
      </w:r>
      <w:r w:rsidRPr="00DB0FAC">
        <w:rPr>
          <w:rFonts w:eastAsiaTheme="minorHAnsi"/>
        </w:rPr>
        <w:t>Replace Decision logic 3.2.1 and notes with the Decision logic as follows:</w:t>
      </w:r>
    </w:p>
    <w:p w14:paraId="19EF52B0" w14:textId="68F254A7" w:rsidR="00DB0FAC" w:rsidRPr="00DB0FAC" w:rsidRDefault="003F5E93" w:rsidP="000A2BE6">
      <w:pPr>
        <w:rPr>
          <w:rFonts w:eastAsiaTheme="minorHAnsi"/>
          <w:lang w:val="en-US"/>
        </w:rPr>
      </w:pPr>
      <w:r w:rsidRPr="00781CC3">
        <w:rPr>
          <w:rFonts w:asciiTheme="majorBidi" w:hAnsiTheme="majorBidi" w:cstheme="majorBidi"/>
          <w:noProof/>
        </w:rPr>
        <mc:AlternateContent>
          <mc:Choice Requires="wpg">
            <w:drawing>
              <wp:anchor distT="0" distB="0" distL="114300" distR="114300" simplePos="0" relativeHeight="251659264" behindDoc="0" locked="0" layoutInCell="1" allowOverlap="1" wp14:anchorId="1E822B79" wp14:editId="17292FD0">
                <wp:simplePos x="0" y="0"/>
                <wp:positionH relativeFrom="column">
                  <wp:posOffset>-184178</wp:posOffset>
                </wp:positionH>
                <wp:positionV relativeFrom="paragraph">
                  <wp:posOffset>134537</wp:posOffset>
                </wp:positionV>
                <wp:extent cx="6091555" cy="7442200"/>
                <wp:effectExtent l="0" t="38100" r="99695" b="10160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7442200"/>
                          <a:chOff x="986" y="1498"/>
                          <a:chExt cx="9593" cy="11720"/>
                        </a:xfrm>
                      </wpg:grpSpPr>
                      <wps:wsp>
                        <wps:cNvPr id="58" name="Rectangle 55"/>
                        <wps:cNvSpPr>
                          <a:spLocks noChangeArrowheads="1"/>
                        </wps:cNvSpPr>
                        <wps:spPr bwMode="auto">
                          <a:xfrm>
                            <a:off x="2571" y="3755"/>
                            <a:ext cx="5053" cy="5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40F840D" w14:textId="77777777" w:rsidR="003F5E93" w:rsidRPr="003314FA" w:rsidRDefault="003F5E93" w:rsidP="003F5E93">
                              <w:pPr>
                                <w:pStyle w:val="BodyText3"/>
                                <w:rPr>
                                  <w:b/>
                                </w:rPr>
                              </w:pPr>
                              <w:r w:rsidRPr="003314FA">
                                <w:rPr>
                                  <w:b/>
                                  <w:sz w:val="20"/>
                                  <w:u w:val="single"/>
                                </w:rPr>
                                <w:t>Mixture</w:t>
                              </w:r>
                              <w:r w:rsidRPr="003314FA">
                                <w:rPr>
                                  <w:b/>
                                  <w:sz w:val="20"/>
                                </w:rPr>
                                <w:t xml:space="preserve">: </w:t>
                              </w:r>
                              <w:r w:rsidRPr="003314FA">
                                <w:rPr>
                                  <w:sz w:val="20"/>
                                </w:rPr>
                                <w:t xml:space="preserve">Does the mixture </w:t>
                              </w:r>
                              <w:proofErr w:type="gramStart"/>
                              <w:r w:rsidRPr="003314FA">
                                <w:rPr>
                                  <w:sz w:val="20"/>
                                </w:rPr>
                                <w:t>as a whole have</w:t>
                              </w:r>
                              <w:proofErr w:type="gramEnd"/>
                              <w:r w:rsidRPr="003314FA">
                                <w:rPr>
                                  <w:sz w:val="20"/>
                                </w:rPr>
                                <w:t xml:space="preserve"> data/information to evaluate skin corrosion/irritation?</w:t>
                              </w:r>
                            </w:p>
                          </w:txbxContent>
                        </wps:txbx>
                        <wps:bodyPr rot="0" vert="horz" wrap="square" lIns="36000" tIns="0" rIns="36000" bIns="0" anchor="t" anchorCtr="0" upright="1">
                          <a:noAutofit/>
                        </wps:bodyPr>
                      </wps:wsp>
                      <wps:wsp>
                        <wps:cNvPr id="59" name="Rectangle 56"/>
                        <wps:cNvSpPr>
                          <a:spLocks noChangeArrowheads="1"/>
                        </wps:cNvSpPr>
                        <wps:spPr bwMode="auto">
                          <a:xfrm>
                            <a:off x="1134" y="1671"/>
                            <a:ext cx="6840" cy="4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1D4CCD6" w14:textId="77777777" w:rsidR="003F5E93" w:rsidRPr="00781CC3" w:rsidRDefault="003F5E93" w:rsidP="003F5E93">
                              <w:pPr>
                                <w:rPr>
                                  <w:rFonts w:asciiTheme="majorBidi" w:hAnsiTheme="majorBidi" w:cstheme="majorBidi"/>
                                </w:rPr>
                              </w:pPr>
                              <w:r w:rsidRPr="00781CC3">
                                <w:rPr>
                                  <w:rFonts w:asciiTheme="majorBidi" w:hAnsiTheme="majorBidi" w:cstheme="majorBidi"/>
                                  <w:b/>
                                  <w:u w:val="single"/>
                                </w:rPr>
                                <w:t>Substance:</w:t>
                              </w:r>
                              <w:r w:rsidRPr="00781CC3">
                                <w:rPr>
                                  <w:rFonts w:asciiTheme="majorBidi" w:hAnsiTheme="majorBidi" w:cstheme="majorBidi"/>
                                </w:rPr>
                                <w:t xml:space="preserve"> Are there data/information to evaluate skin corrosion/irritation?</w:t>
                              </w:r>
                            </w:p>
                          </w:txbxContent>
                        </wps:txbx>
                        <wps:bodyPr rot="0" vert="horz" wrap="square" lIns="36000" tIns="36000" rIns="36000" bIns="36000" anchor="t" anchorCtr="0" upright="1">
                          <a:noAutofit/>
                        </wps:bodyPr>
                      </wps:wsp>
                      <wps:wsp>
                        <wps:cNvPr id="60" name="Rectangle 57"/>
                        <wps:cNvSpPr>
                          <a:spLocks noChangeArrowheads="1"/>
                        </wps:cNvSpPr>
                        <wps:spPr bwMode="auto">
                          <a:xfrm>
                            <a:off x="8864" y="3417"/>
                            <a:ext cx="1696" cy="127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7F1E3AA" w14:textId="77777777" w:rsidR="003F5E93" w:rsidRPr="00781CC3" w:rsidRDefault="003F5E93" w:rsidP="003F5E93">
                              <w:pPr>
                                <w:pStyle w:val="Footer"/>
                                <w:jc w:val="center"/>
                                <w:rPr>
                                  <w:rFonts w:asciiTheme="majorBidi" w:hAnsiTheme="majorBidi" w:cstheme="majorBidi"/>
                                  <w:sz w:val="20"/>
                                  <w:lang w:val="en-US"/>
                                </w:rPr>
                              </w:pPr>
                              <w:r w:rsidRPr="00781CC3">
                                <w:rPr>
                                  <w:rFonts w:asciiTheme="majorBidi" w:hAnsiTheme="majorBidi" w:cstheme="majorBidi"/>
                                  <w:sz w:val="20"/>
                                  <w:lang w:val="en-US"/>
                                </w:rPr>
                                <w:t xml:space="preserve">See </w:t>
                              </w:r>
                              <w:r w:rsidRPr="00781CC3">
                                <w:rPr>
                                  <w:rFonts w:asciiTheme="majorBidi" w:hAnsiTheme="majorBidi" w:cstheme="majorBidi"/>
                                  <w:bCs/>
                                  <w:sz w:val="20"/>
                                  <w:lang w:val="en-US"/>
                                </w:rPr>
                                <w:t>decision logic 3.2.2</w:t>
                              </w:r>
                              <w:r>
                                <w:rPr>
                                  <w:rFonts w:asciiTheme="majorBidi" w:hAnsiTheme="majorBidi" w:cstheme="majorBidi"/>
                                  <w:bCs/>
                                  <w:sz w:val="20"/>
                                  <w:lang w:val="en-US"/>
                                </w:rPr>
                                <w:t xml:space="preserve"> </w:t>
                              </w:r>
                              <w:r>
                                <w:rPr>
                                  <w:rFonts w:asciiTheme="majorBidi" w:hAnsiTheme="majorBidi" w:cstheme="majorBidi"/>
                                  <w:bCs/>
                                  <w:sz w:val="20"/>
                                  <w:lang w:val="en-US"/>
                                </w:rPr>
                                <w:br/>
                              </w:r>
                              <w:r w:rsidRPr="00781CC3">
                                <w:rPr>
                                  <w:rFonts w:asciiTheme="majorBidi" w:hAnsiTheme="majorBidi" w:cstheme="majorBidi"/>
                                  <w:sz w:val="20"/>
                                  <w:lang w:val="en-US"/>
                                </w:rPr>
                                <w:t>for use with similar tested mixtures and ingredients</w:t>
                              </w:r>
                            </w:p>
                          </w:txbxContent>
                        </wps:txbx>
                        <wps:bodyPr rot="0" vert="horz" wrap="square" lIns="36000" tIns="36000" rIns="36000" bIns="36000" anchor="t" anchorCtr="0" upright="1">
                          <a:spAutoFit/>
                        </wps:bodyPr>
                      </wps:wsp>
                      <wps:wsp>
                        <wps:cNvPr id="61" name="Rectangle 58"/>
                        <wps:cNvSpPr>
                          <a:spLocks noChangeArrowheads="1"/>
                        </wps:cNvSpPr>
                        <wps:spPr bwMode="auto">
                          <a:xfrm>
                            <a:off x="9124" y="1523"/>
                            <a:ext cx="1372" cy="74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9C12047" w14:textId="77777777" w:rsidR="003F5E93" w:rsidRPr="003314FA" w:rsidRDefault="003F5E93" w:rsidP="003F5E93">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62" name="AutoShape 59"/>
                        <wps:cNvSpPr>
                          <a:spLocks noChangeArrowheads="1"/>
                        </wps:cNvSpPr>
                        <wps:spPr bwMode="auto">
                          <a:xfrm>
                            <a:off x="8165" y="1498"/>
                            <a:ext cx="801" cy="765"/>
                          </a:xfrm>
                          <a:prstGeom prst="rightArrow">
                            <a:avLst>
                              <a:gd name="adj1" fmla="val 50000"/>
                              <a:gd name="adj2" fmla="val 2617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A2D7C2B" w14:textId="77777777" w:rsidR="003F5E93" w:rsidRPr="00781CC3" w:rsidRDefault="003F5E93" w:rsidP="003F5E93">
                              <w:pPr>
                                <w:jc w:val="center"/>
                                <w:rPr>
                                  <w:sz w:val="18"/>
                                </w:rPr>
                              </w:pPr>
                              <w:r w:rsidRPr="00781CC3">
                                <w:rPr>
                                  <w:sz w:val="18"/>
                                </w:rPr>
                                <w:t>No</w:t>
                              </w:r>
                            </w:p>
                          </w:txbxContent>
                        </wps:txbx>
                        <wps:bodyPr rot="0" vert="horz" wrap="square" lIns="91440" tIns="45720" rIns="91440" bIns="45720" anchor="t" anchorCtr="0" upright="1">
                          <a:noAutofit/>
                        </wps:bodyPr>
                      </wps:wsp>
                      <wps:wsp>
                        <wps:cNvPr id="63" name="AutoShape 60"/>
                        <wps:cNvSpPr>
                          <a:spLocks noChangeArrowheads="1"/>
                        </wps:cNvSpPr>
                        <wps:spPr bwMode="auto">
                          <a:xfrm>
                            <a:off x="1219" y="2286"/>
                            <a:ext cx="1277" cy="4950"/>
                          </a:xfrm>
                          <a:prstGeom prst="downArrow">
                            <a:avLst>
                              <a:gd name="adj1" fmla="val 47398"/>
                              <a:gd name="adj2" fmla="val 584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F71D5FE" w14:textId="77777777" w:rsidR="003F5E93" w:rsidRPr="003314FA" w:rsidRDefault="003F5E93" w:rsidP="003F5E93"/>
                            <w:p w14:paraId="4D2B5FF1" w14:textId="77777777" w:rsidR="003F5E93" w:rsidRPr="003314FA" w:rsidRDefault="003F5E93" w:rsidP="003F5E93"/>
                            <w:p w14:paraId="140C8555" w14:textId="77777777" w:rsidR="003F5E93" w:rsidRPr="003314FA" w:rsidRDefault="003F5E93" w:rsidP="003F5E93"/>
                            <w:p w14:paraId="3F63CD1E" w14:textId="77777777" w:rsidR="003F5E93" w:rsidRDefault="003F5E93" w:rsidP="003F5E93"/>
                            <w:p w14:paraId="72C0DD6C" w14:textId="77777777" w:rsidR="003F5E93" w:rsidRDefault="003F5E93" w:rsidP="003F5E93">
                              <w:pPr>
                                <w:spacing w:line="240" w:lineRule="auto"/>
                                <w:jc w:val="center"/>
                                <w:rPr>
                                  <w:rFonts w:asciiTheme="majorBidi" w:hAnsiTheme="majorBidi" w:cstheme="majorBidi"/>
                                  <w:sz w:val="14"/>
                                  <w:szCs w:val="16"/>
                                </w:rPr>
                              </w:pPr>
                            </w:p>
                            <w:p w14:paraId="6BFB7D28" w14:textId="77777777" w:rsidR="003F5E93" w:rsidRDefault="003F5E93" w:rsidP="003F5E93">
                              <w:pPr>
                                <w:spacing w:line="240" w:lineRule="auto"/>
                                <w:jc w:val="center"/>
                                <w:rPr>
                                  <w:rFonts w:asciiTheme="majorBidi" w:hAnsiTheme="majorBidi" w:cstheme="majorBidi"/>
                                  <w:sz w:val="14"/>
                                  <w:szCs w:val="16"/>
                                </w:rPr>
                              </w:pPr>
                            </w:p>
                            <w:p w14:paraId="29FD4A5D" w14:textId="77777777" w:rsidR="003F5E93" w:rsidRPr="00781CC3" w:rsidRDefault="003F5E93" w:rsidP="003F5E93">
                              <w:pPr>
                                <w:jc w:val="center"/>
                                <w:rPr>
                                  <w:sz w:val="18"/>
                                </w:rPr>
                              </w:pPr>
                              <w:r w:rsidRPr="00781CC3">
                                <w:rPr>
                                  <w:sz w:val="18"/>
                                </w:rPr>
                                <w:t>Yes</w:t>
                              </w:r>
                            </w:p>
                            <w:p w14:paraId="751A9BBD" w14:textId="77777777" w:rsidR="003F5E93" w:rsidRPr="00781CC3" w:rsidRDefault="003F5E93" w:rsidP="003F5E93">
                              <w:pPr>
                                <w:spacing w:line="240" w:lineRule="auto"/>
                                <w:jc w:val="center"/>
                                <w:rPr>
                                  <w:rFonts w:asciiTheme="majorBidi" w:hAnsiTheme="majorBidi" w:cstheme="majorBidi"/>
                                  <w:sz w:val="16"/>
                                  <w:szCs w:val="18"/>
                                </w:rPr>
                              </w:pPr>
                            </w:p>
                          </w:txbxContent>
                        </wps:txbx>
                        <wps:bodyPr rot="0" vert="horz" wrap="square" lIns="91440" tIns="45720" rIns="91440" bIns="45720" anchor="t" anchorCtr="0" upright="1">
                          <a:noAutofit/>
                        </wps:bodyPr>
                      </wps:wsp>
                      <wps:wsp>
                        <wps:cNvPr id="64" name="AutoShape 61"/>
                        <wps:cNvSpPr>
                          <a:spLocks noChangeArrowheads="1"/>
                        </wps:cNvSpPr>
                        <wps:spPr bwMode="auto">
                          <a:xfrm>
                            <a:off x="3359" y="3161"/>
                            <a:ext cx="1186" cy="456"/>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8ABCD4" w14:textId="77777777" w:rsidR="003F5E93" w:rsidRPr="00781CC3" w:rsidRDefault="003F5E93" w:rsidP="003F5E93">
                              <w:pPr>
                                <w:jc w:val="center"/>
                                <w:rPr>
                                  <w:sz w:val="18"/>
                                </w:rPr>
                              </w:pPr>
                              <w:r w:rsidRPr="00781CC3">
                                <w:rPr>
                                  <w:sz w:val="18"/>
                                </w:rPr>
                                <w:t>Yes</w:t>
                              </w:r>
                            </w:p>
                          </w:txbxContent>
                        </wps:txbx>
                        <wps:bodyPr rot="0" vert="horz" wrap="square" lIns="91440" tIns="45720" rIns="91440" bIns="45720" anchor="t" anchorCtr="0" upright="1">
                          <a:spAutoFit/>
                        </wps:bodyPr>
                      </wps:wsp>
                      <wps:wsp>
                        <wps:cNvPr id="65" name="AutoShape 62"/>
                        <wps:cNvSpPr>
                          <a:spLocks noChangeArrowheads="1"/>
                        </wps:cNvSpPr>
                        <wps:spPr bwMode="auto">
                          <a:xfrm>
                            <a:off x="3378" y="4468"/>
                            <a:ext cx="1185" cy="2768"/>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98245E1" w14:textId="77777777" w:rsidR="003F5E93" w:rsidRPr="00781CC3" w:rsidRDefault="003F5E93" w:rsidP="003F5E93">
                              <w:pPr>
                                <w:jc w:val="center"/>
                                <w:rPr>
                                  <w:sz w:val="18"/>
                                </w:rPr>
                              </w:pPr>
                              <w:r w:rsidRPr="00781CC3">
                                <w:rPr>
                                  <w:sz w:val="18"/>
                                </w:rPr>
                                <w:t>Yes</w:t>
                              </w:r>
                            </w:p>
                            <w:p w14:paraId="35BF905F" w14:textId="77777777" w:rsidR="003F5E93" w:rsidRPr="003314FA" w:rsidRDefault="003F5E93" w:rsidP="003F5E93">
                              <w:pPr>
                                <w:jc w:val="center"/>
                              </w:pPr>
                            </w:p>
                          </w:txbxContent>
                        </wps:txbx>
                        <wps:bodyPr rot="0" vert="horz" wrap="square" lIns="91440" tIns="45720" rIns="91440" bIns="45720" anchor="t" anchorCtr="0" upright="1">
                          <a:noAutofit/>
                        </wps:bodyPr>
                      </wps:wsp>
                      <wps:wsp>
                        <wps:cNvPr id="67" name="Rectangle 64"/>
                        <wps:cNvSpPr>
                          <a:spLocks noChangeArrowheads="1"/>
                        </wps:cNvSpPr>
                        <wps:spPr bwMode="auto">
                          <a:xfrm>
                            <a:off x="1155" y="7370"/>
                            <a:ext cx="6340" cy="12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7E7F3A6" w14:textId="77777777" w:rsidR="003F5E93" w:rsidRPr="003314FA" w:rsidRDefault="003F5E93" w:rsidP="003F5E93">
                              <w:pPr>
                                <w:pStyle w:val="BodyText3"/>
                                <w:rPr>
                                  <w:sz w:val="20"/>
                                </w:rPr>
                              </w:pPr>
                              <w:r w:rsidRPr="003314FA">
                                <w:rPr>
                                  <w:sz w:val="20"/>
                                </w:rPr>
                                <w:t xml:space="preserve">Is the </w:t>
                              </w:r>
                              <w:r w:rsidRPr="003314FA">
                                <w:rPr>
                                  <w:b/>
                                  <w:sz w:val="20"/>
                                  <w:u w:val="single"/>
                                </w:rPr>
                                <w:t>substance or mixture</w:t>
                              </w:r>
                              <w:r w:rsidRPr="003314FA">
                                <w:rPr>
                                  <w:b/>
                                  <w:sz w:val="20"/>
                                </w:rPr>
                                <w:t xml:space="preserve"> corrosive </w:t>
                              </w:r>
                              <w:r w:rsidRPr="003314FA">
                                <w:rPr>
                                  <w:sz w:val="20"/>
                                </w:rPr>
                                <w:t>(see 3.2.1.1 and 3.2.3.1)</w:t>
                              </w:r>
                              <w:r>
                                <w:rPr>
                                  <w:sz w:val="20"/>
                                </w:rPr>
                                <w:t xml:space="preserve">, an </w:t>
                              </w:r>
                              <w:r w:rsidRPr="00781CC3">
                                <w:rPr>
                                  <w:b/>
                                  <w:bCs/>
                                  <w:sz w:val="20"/>
                                </w:rPr>
                                <w:t>irritant</w:t>
                              </w:r>
                              <w:r>
                                <w:rPr>
                                  <w:sz w:val="20"/>
                                </w:rPr>
                                <w:t xml:space="preserve"> (see 3.2.1.1 and 3.2.3.1), or a </w:t>
                              </w:r>
                              <w:r w:rsidRPr="00781CC3">
                                <w:rPr>
                                  <w:b/>
                                  <w:bCs/>
                                  <w:sz w:val="20"/>
                                </w:rPr>
                                <w:t>mild irritant</w:t>
                              </w:r>
                              <w:r>
                                <w:rPr>
                                  <w:sz w:val="20"/>
                                </w:rPr>
                                <w:t xml:space="preserve"> (see 3.2.2.2.2.5 and Table 3.2.2)</w:t>
                              </w:r>
                              <w:r w:rsidRPr="003314FA">
                                <w:rPr>
                                  <w:sz w:val="20"/>
                                </w:rPr>
                                <w:t xml:space="preserve"> </w:t>
                              </w:r>
                              <w:r>
                                <w:rPr>
                                  <w:sz w:val="20"/>
                                </w:rPr>
                                <w:t>according to the tiered approach (see 3.2.2.7 and Figure 3.2.1)?</w:t>
                              </w:r>
                            </w:p>
                            <w:p w14:paraId="687AE737" w14:textId="77777777" w:rsidR="003F5E93" w:rsidRDefault="003F5E93" w:rsidP="003F5E93">
                              <w:pPr>
                                <w:tabs>
                                  <w:tab w:val="left" w:pos="426"/>
                                </w:tabs>
                                <w:ind w:left="426" w:hanging="426"/>
                              </w:pPr>
                            </w:p>
                          </w:txbxContent>
                        </wps:txbx>
                        <wps:bodyPr rot="0" vert="horz" wrap="square" lIns="36000" tIns="36000" rIns="36000" bIns="36000" anchor="t" anchorCtr="0" upright="1">
                          <a:spAutoFit/>
                        </wps:bodyPr>
                      </wps:wsp>
                      <wps:wsp>
                        <wps:cNvPr id="68" name="AutoShape 65"/>
                        <wps:cNvSpPr>
                          <a:spLocks noChangeArrowheads="1"/>
                        </wps:cNvSpPr>
                        <wps:spPr bwMode="auto">
                          <a:xfrm>
                            <a:off x="8903" y="5276"/>
                            <a:ext cx="1676" cy="18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6B0A5C2" w14:textId="77777777" w:rsidR="003F5E93" w:rsidRPr="00781CC3" w:rsidRDefault="003F5E93" w:rsidP="003F5E93">
                              <w:pPr>
                                <w:jc w:val="center"/>
                              </w:pPr>
                              <w:r w:rsidRPr="00781CC3">
                                <w:t>Category 1</w:t>
                              </w:r>
                            </w:p>
                            <w:p w14:paraId="31D3C32B" w14:textId="77777777" w:rsidR="003F5E93" w:rsidRPr="003314FA" w:rsidRDefault="003F5E93" w:rsidP="003F5E93">
                              <w:pPr>
                                <w:jc w:val="center"/>
                              </w:pPr>
                              <w:r>
                                <w:rPr>
                                  <w:noProof/>
                                  <w:szCs w:val="24"/>
                                </w:rPr>
                                <w:drawing>
                                  <wp:inline distT="0" distB="0" distL="0" distR="0" wp14:anchorId="6DB1F90B" wp14:editId="5FAC1EA5">
                                    <wp:extent cx="704850" cy="3429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23F30B3C" w14:textId="77777777" w:rsidR="003F5E93" w:rsidRPr="003314FA" w:rsidRDefault="003F5E93" w:rsidP="003F5E93">
                              <w:pPr>
                                <w:spacing w:line="240" w:lineRule="auto"/>
                                <w:jc w:val="center"/>
                              </w:pPr>
                            </w:p>
                            <w:p w14:paraId="3E02C2A1" w14:textId="77777777" w:rsidR="003F5E93" w:rsidRPr="003314FA" w:rsidRDefault="003F5E93" w:rsidP="003F5E93">
                              <w:pPr>
                                <w:jc w:val="center"/>
                              </w:pPr>
                              <w:r w:rsidRPr="003314FA">
                                <w:t>Danger</w:t>
                              </w:r>
                            </w:p>
                          </w:txbxContent>
                        </wps:txbx>
                        <wps:bodyPr rot="0" vert="horz" wrap="square" lIns="91440" tIns="45720" rIns="91440" bIns="45720" anchor="t" anchorCtr="0" upright="1">
                          <a:noAutofit/>
                        </wps:bodyPr>
                      </wps:wsp>
                      <wps:wsp>
                        <wps:cNvPr id="69" name="AutoShape 66"/>
                        <wps:cNvSpPr>
                          <a:spLocks noChangeArrowheads="1"/>
                        </wps:cNvSpPr>
                        <wps:spPr bwMode="auto">
                          <a:xfrm>
                            <a:off x="8046" y="2353"/>
                            <a:ext cx="930" cy="765"/>
                          </a:xfrm>
                          <a:prstGeom prst="rightArrow">
                            <a:avLst>
                              <a:gd name="adj1" fmla="val 50000"/>
                              <a:gd name="adj2" fmla="val 3039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9207F53" w14:textId="77777777" w:rsidR="003F5E93" w:rsidRPr="00781CC3" w:rsidRDefault="003F5E93" w:rsidP="003F5E93">
                              <w:pPr>
                                <w:jc w:val="center"/>
                                <w:rPr>
                                  <w:sz w:val="18"/>
                                </w:rPr>
                              </w:pPr>
                              <w:r w:rsidRPr="00781CC3">
                                <w:rPr>
                                  <w:sz w:val="18"/>
                                </w:rPr>
                                <w:t>No</w:t>
                              </w:r>
                            </w:p>
                            <w:p w14:paraId="1EC175C3" w14:textId="77777777" w:rsidR="003F5E93" w:rsidRPr="003314FA" w:rsidRDefault="003F5E93" w:rsidP="003F5E93">
                              <w:pPr>
                                <w:jc w:val="center"/>
                              </w:pPr>
                            </w:p>
                          </w:txbxContent>
                        </wps:txbx>
                        <wps:bodyPr rot="0" vert="horz" wrap="square" lIns="91440" tIns="45720" rIns="91440" bIns="45720" anchor="t" anchorCtr="0" upright="1">
                          <a:noAutofit/>
                        </wps:bodyPr>
                      </wps:wsp>
                      <wps:wsp>
                        <wps:cNvPr id="70" name="AutoShape 67"/>
                        <wps:cNvSpPr>
                          <a:spLocks noChangeArrowheads="1"/>
                        </wps:cNvSpPr>
                        <wps:spPr bwMode="auto">
                          <a:xfrm>
                            <a:off x="7844" y="3617"/>
                            <a:ext cx="850" cy="765"/>
                          </a:xfrm>
                          <a:prstGeom prst="rightArrow">
                            <a:avLst>
                              <a:gd name="adj1" fmla="val 50000"/>
                              <a:gd name="adj2" fmla="val 2777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6DB0B82" w14:textId="77777777" w:rsidR="003F5E93" w:rsidRPr="00781CC3" w:rsidRDefault="003F5E93" w:rsidP="003F5E93">
                              <w:pPr>
                                <w:jc w:val="center"/>
                                <w:rPr>
                                  <w:sz w:val="18"/>
                                </w:rPr>
                              </w:pPr>
                              <w:r w:rsidRPr="00781CC3">
                                <w:rPr>
                                  <w:sz w:val="18"/>
                                </w:rPr>
                                <w:t>No</w:t>
                              </w:r>
                            </w:p>
                            <w:p w14:paraId="4C55746F" w14:textId="77777777" w:rsidR="003F5E93" w:rsidRPr="003314FA" w:rsidRDefault="003F5E93" w:rsidP="003F5E93">
                              <w:pPr>
                                <w:jc w:val="center"/>
                              </w:pPr>
                            </w:p>
                          </w:txbxContent>
                        </wps:txbx>
                        <wps:bodyPr rot="0" vert="horz" wrap="square" lIns="91440" tIns="45720" rIns="91440" bIns="45720" anchor="t" anchorCtr="0" upright="1">
                          <a:noAutofit/>
                        </wps:bodyPr>
                      </wps:wsp>
                      <wps:wsp>
                        <wps:cNvPr id="73" name="AutoShape 70"/>
                        <wps:cNvSpPr>
                          <a:spLocks noChangeArrowheads="1"/>
                        </wps:cNvSpPr>
                        <wps:spPr bwMode="auto">
                          <a:xfrm>
                            <a:off x="7645" y="7190"/>
                            <a:ext cx="1220" cy="1217"/>
                          </a:xfrm>
                          <a:prstGeom prst="rightArrow">
                            <a:avLst>
                              <a:gd name="adj1" fmla="val 50000"/>
                              <a:gd name="adj2" fmla="val 2809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868ABDB" w14:textId="77777777" w:rsidR="003F5E93" w:rsidRPr="00781CC3" w:rsidRDefault="003F5E93" w:rsidP="003F5E93">
                              <w:pPr>
                                <w:jc w:val="center"/>
                              </w:pPr>
                              <w:r w:rsidRPr="00781CC3">
                                <w:t>Yes</w:t>
                              </w:r>
                              <w:r>
                                <w:t>, Irritant</w:t>
                              </w:r>
                            </w:p>
                          </w:txbxContent>
                        </wps:txbx>
                        <wps:bodyPr rot="0" vert="horz" wrap="square" lIns="36000" tIns="36000" rIns="36000" bIns="36000" anchor="t" anchorCtr="0" upright="1">
                          <a:spAutoFit/>
                        </wps:bodyPr>
                      </wps:wsp>
                      <wps:wsp>
                        <wps:cNvPr id="74" name="AutoShape 71"/>
                        <wps:cNvSpPr>
                          <a:spLocks noChangeArrowheads="1"/>
                        </wps:cNvSpPr>
                        <wps:spPr bwMode="auto">
                          <a:xfrm>
                            <a:off x="3018" y="8836"/>
                            <a:ext cx="1184" cy="268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C288730" w14:textId="77777777" w:rsidR="003F5E93" w:rsidRPr="00781CC3" w:rsidRDefault="003F5E93" w:rsidP="003F5E93">
                              <w:pPr>
                                <w:jc w:val="center"/>
                              </w:pPr>
                              <w:r w:rsidRPr="00781CC3">
                                <w:t>No</w:t>
                              </w:r>
                            </w:p>
                          </w:txbxContent>
                        </wps:txbx>
                        <wps:bodyPr rot="0" vert="horz" wrap="square" lIns="91440" tIns="45720" rIns="91440" bIns="45720" anchor="t" anchorCtr="0" upright="1">
                          <a:noAutofit/>
                        </wps:bodyPr>
                      </wps:wsp>
                      <wps:wsp>
                        <wps:cNvPr id="75" name="Rectangle 72"/>
                        <wps:cNvSpPr>
                          <a:spLocks noChangeArrowheads="1"/>
                        </wps:cNvSpPr>
                        <wps:spPr bwMode="auto">
                          <a:xfrm>
                            <a:off x="1155" y="11633"/>
                            <a:ext cx="6212" cy="48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B5938A" w14:textId="77777777" w:rsidR="003F5E93" w:rsidRPr="003314FA" w:rsidRDefault="003F5E93" w:rsidP="003F5E93">
                              <w:pPr>
                                <w:pStyle w:val="BodyText3"/>
                                <w:rPr>
                                  <w:sz w:val="20"/>
                                </w:rPr>
                              </w:pPr>
                            </w:p>
                          </w:txbxContent>
                        </wps:txbx>
                        <wps:bodyPr rot="0" vert="horz" wrap="square" lIns="36000" tIns="36000" rIns="36000" bIns="36000" anchor="t" anchorCtr="0" upright="1">
                          <a:spAutoFit/>
                        </wps:bodyPr>
                      </wps:wsp>
                      <wps:wsp>
                        <wps:cNvPr id="76" name="Rectangle 73"/>
                        <wps:cNvSpPr>
                          <a:spLocks noChangeArrowheads="1"/>
                        </wps:cNvSpPr>
                        <wps:spPr bwMode="auto">
                          <a:xfrm>
                            <a:off x="986" y="12769"/>
                            <a:ext cx="1633" cy="44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F5F70B4" w14:textId="77777777" w:rsidR="003F5E93" w:rsidRPr="008603A3" w:rsidRDefault="003F5E93" w:rsidP="003F5E93">
                              <w:pPr>
                                <w:jc w:val="center"/>
                                <w:rPr>
                                  <w:lang w:val="en-US"/>
                                </w:rPr>
                              </w:pPr>
                              <w:r w:rsidRPr="008603A3">
                                <w:rPr>
                                  <w:lang w:val="en-US"/>
                                </w:rPr>
                                <w:t>Not classified</w:t>
                              </w:r>
                            </w:p>
                          </w:txbxContent>
                        </wps:txbx>
                        <wps:bodyPr rot="0" vert="horz" wrap="square" lIns="18000" tIns="18000" rIns="18000" bIns="18000" anchor="t" anchorCtr="0" upright="1">
                          <a:noAutofit/>
                        </wps:bodyPr>
                      </wps:wsp>
                      <wps:wsp>
                        <wps:cNvPr id="77" name="AutoShape 74"/>
                        <wps:cNvSpPr>
                          <a:spLocks noChangeArrowheads="1"/>
                        </wps:cNvSpPr>
                        <wps:spPr bwMode="auto">
                          <a:xfrm>
                            <a:off x="1219" y="12116"/>
                            <a:ext cx="1186" cy="456"/>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608E7F1" w14:textId="77777777" w:rsidR="003F5E93" w:rsidRPr="008603A3" w:rsidRDefault="003F5E93" w:rsidP="003F5E93">
                              <w:pPr>
                                <w:jc w:val="center"/>
                                <w:rPr>
                                  <w:rFonts w:asciiTheme="majorBidi" w:hAnsiTheme="majorBidi" w:cstheme="majorBidi"/>
                                </w:rPr>
                              </w:pPr>
                              <w:r w:rsidRPr="008603A3">
                                <w:rPr>
                                  <w:rFonts w:asciiTheme="majorBidi" w:hAnsiTheme="majorBidi" w:cstheme="majorBidi"/>
                                </w:rPr>
                                <w:t>No</w:t>
                              </w:r>
                            </w:p>
                          </w:txbxContent>
                        </wps:txbx>
                        <wps:bodyPr rot="0" vert="horz" wrap="square" lIns="91440" tIns="45720" rIns="91440" bIns="45720" anchor="t" anchorCtr="0" upright="1">
                          <a:spAutoFit/>
                        </wps:bodyPr>
                      </wps:wsp>
                      <wps:wsp>
                        <wps:cNvPr id="79" name="AutoShape 76"/>
                        <wps:cNvSpPr>
                          <a:spLocks noChangeArrowheads="1"/>
                        </wps:cNvSpPr>
                        <wps:spPr bwMode="auto">
                          <a:xfrm>
                            <a:off x="9038" y="9896"/>
                            <a:ext cx="1541" cy="162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3C5654C" w14:textId="77777777" w:rsidR="003F5E93" w:rsidRPr="008603A3" w:rsidRDefault="003F5E93" w:rsidP="003F5E93">
                              <w:pPr>
                                <w:spacing w:before="80" w:after="80"/>
                                <w:jc w:val="center"/>
                              </w:pPr>
                              <w:r w:rsidRPr="008603A3">
                                <w:t>Category 3</w:t>
                              </w:r>
                            </w:p>
                            <w:p w14:paraId="26CC1138" w14:textId="77777777" w:rsidR="003F5E93" w:rsidRPr="008603A3" w:rsidRDefault="003F5E93" w:rsidP="003F5E93">
                              <w:pPr>
                                <w:jc w:val="center"/>
                                <w:rPr>
                                  <w:i/>
                                  <w:iCs/>
                                </w:rPr>
                              </w:pPr>
                              <w:r w:rsidRPr="008603A3">
                                <w:rPr>
                                  <w:i/>
                                  <w:iCs/>
                                </w:rPr>
                                <w:t>No symbol</w:t>
                              </w:r>
                            </w:p>
                            <w:p w14:paraId="7DBD4770" w14:textId="77777777" w:rsidR="003F5E93" w:rsidRPr="003314FA" w:rsidRDefault="003F5E93" w:rsidP="003F5E93">
                              <w:pPr>
                                <w:spacing w:before="80" w:after="80"/>
                                <w:jc w:val="center"/>
                              </w:pPr>
                              <w:r w:rsidRPr="008603A3">
                                <w:t>Warning</w:t>
                              </w:r>
                            </w:p>
                          </w:txbxContent>
                        </wps:txbx>
                        <wps:bodyPr rot="0" vert="horz" wrap="square" lIns="91440" tIns="45720" rIns="91440" bIns="45720" anchor="t" anchorCtr="0" upright="1">
                          <a:noAutofit/>
                        </wps:bodyPr>
                      </wps:wsp>
                      <wps:wsp>
                        <wps:cNvPr id="80" name="AutoShape 77"/>
                        <wps:cNvSpPr>
                          <a:spLocks noChangeArrowheads="1"/>
                        </wps:cNvSpPr>
                        <wps:spPr bwMode="auto">
                          <a:xfrm>
                            <a:off x="8966" y="7236"/>
                            <a:ext cx="1613" cy="231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18D1A01" w14:textId="77777777" w:rsidR="003F5E93" w:rsidRDefault="003F5E93" w:rsidP="003F5E93">
                              <w:pPr>
                                <w:spacing w:after="200"/>
                                <w:jc w:val="center"/>
                              </w:pPr>
                              <w:r w:rsidRPr="003314FA">
                                <w:t>Category 2</w:t>
                              </w:r>
                            </w:p>
                            <w:p w14:paraId="2D2B7AAC" w14:textId="77777777" w:rsidR="003F5E93" w:rsidRPr="003314FA" w:rsidRDefault="003F5E93" w:rsidP="003F5E93">
                              <w:pPr>
                                <w:spacing w:after="200"/>
                                <w:jc w:val="center"/>
                              </w:pPr>
                              <w:r>
                                <w:rPr>
                                  <w:noProof/>
                                  <w:szCs w:val="24"/>
                                </w:rPr>
                                <w:drawing>
                                  <wp:inline distT="0" distB="0" distL="0" distR="0" wp14:anchorId="2ECA7DAE" wp14:editId="29444797">
                                    <wp:extent cx="152400" cy="4667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p>
                            <w:p w14:paraId="780DD7F2" w14:textId="77777777" w:rsidR="003F5E93" w:rsidRPr="003314FA" w:rsidRDefault="003F5E93" w:rsidP="003F5E93">
                              <w:pPr>
                                <w:spacing w:before="200"/>
                                <w:jc w:val="center"/>
                              </w:pPr>
                              <w:r w:rsidRPr="003314FA">
                                <w:t>Warning</w:t>
                              </w:r>
                            </w:p>
                          </w:txbxContent>
                        </wps:txbx>
                        <wps:bodyPr rot="0" vert="horz" wrap="square" lIns="36000" tIns="45720" rIns="36000" bIns="45720" anchor="t" anchorCtr="0" upright="1">
                          <a:noAutofit/>
                        </wps:bodyPr>
                      </wps:wsp>
                      <wps:wsp>
                        <wps:cNvPr id="81" name="Rectangle 78"/>
                        <wps:cNvSpPr>
                          <a:spLocks noChangeArrowheads="1"/>
                        </wps:cNvSpPr>
                        <wps:spPr bwMode="auto">
                          <a:xfrm>
                            <a:off x="9139" y="2403"/>
                            <a:ext cx="1372" cy="74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B7B3B5B" w14:textId="77777777" w:rsidR="003F5E93" w:rsidRPr="003314FA" w:rsidRDefault="003F5E93" w:rsidP="003F5E93">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82" name="Rectangle 79"/>
                        <wps:cNvSpPr>
                          <a:spLocks noChangeArrowheads="1"/>
                        </wps:cNvSpPr>
                        <wps:spPr bwMode="auto">
                          <a:xfrm>
                            <a:off x="2454" y="2403"/>
                            <a:ext cx="5390" cy="6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EB9AB9" w14:textId="77777777" w:rsidR="003F5E93" w:rsidRPr="003314FA" w:rsidRDefault="003F5E93" w:rsidP="003F5E93">
                              <w:pPr>
                                <w:pStyle w:val="BodyText3"/>
                                <w:rPr>
                                  <w:b/>
                                </w:rPr>
                              </w:pPr>
                              <w:r w:rsidRPr="003314FA">
                                <w:rPr>
                                  <w:b/>
                                  <w:sz w:val="20"/>
                                  <w:u w:val="single"/>
                                </w:rPr>
                                <w:t>Mixture</w:t>
                              </w:r>
                              <w:r w:rsidRPr="003314FA">
                                <w:rPr>
                                  <w:b/>
                                  <w:sz w:val="20"/>
                                </w:rPr>
                                <w:t xml:space="preserve">: </w:t>
                              </w:r>
                              <w:r w:rsidRPr="003314FA">
                                <w:rPr>
                                  <w:sz w:val="20"/>
                                </w:rPr>
                                <w:t xml:space="preserve">Does the mixture </w:t>
                              </w:r>
                              <w:proofErr w:type="gramStart"/>
                              <w:r w:rsidRPr="003314FA">
                                <w:rPr>
                                  <w:sz w:val="20"/>
                                </w:rPr>
                                <w:t>as a whole or</w:t>
                              </w:r>
                              <w:proofErr w:type="gramEnd"/>
                              <w:r w:rsidRPr="003314FA">
                                <w:rPr>
                                  <w:sz w:val="20"/>
                                </w:rPr>
                                <w:t xml:space="preserve"> its ingredients have data/information to evaluate skin corrosion/irritation?</w:t>
                              </w:r>
                            </w:p>
                          </w:txbxContent>
                        </wps:txbx>
                        <wps:bodyPr rot="0" vert="horz" wrap="square" lIns="36000" tIns="0" rIns="3600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822B79" id="Group 57" o:spid="_x0000_s1026" style="position:absolute;margin-left:-14.5pt;margin-top:10.6pt;width:479.65pt;height:586pt;z-index:251659264" coordorigin="986,1498" coordsize="959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">
                <v:rect id="Rectangle 55" o:spid="_x0000_s1027" style="position:absolute;left:2571;top:3755;width:5053;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">
                  <v:shadow on="t" offset="6pt,6pt"/>
                  <v:textbox inset="1mm,0,1mm,0">
                    <w:txbxContent>
                      <w:p w14:paraId="340F840D" w14:textId="77777777" w:rsidR="003F5E93" w:rsidRPr="003314FA" w:rsidRDefault="003F5E93" w:rsidP="003F5E93">
                        <w:pPr>
                          <w:pStyle w:val="BodyText3"/>
                          <w:rPr>
                            <w:b/>
                          </w:rPr>
                        </w:pPr>
                        <w:r w:rsidRPr="003314FA">
                          <w:rPr>
                            <w:b/>
                            <w:sz w:val="20"/>
                            <w:u w:val="single"/>
                          </w:rPr>
                          <w:t>Mixture</w:t>
                        </w:r>
                        <w:r w:rsidRPr="003314FA">
                          <w:rPr>
                            <w:b/>
                            <w:sz w:val="20"/>
                          </w:rPr>
                          <w:t xml:space="preserve">: </w:t>
                        </w:r>
                        <w:r w:rsidRPr="003314FA">
                          <w:rPr>
                            <w:sz w:val="20"/>
                          </w:rPr>
                          <w:t xml:space="preserve">Does the mixture </w:t>
                        </w:r>
                        <w:proofErr w:type="gramStart"/>
                        <w:r w:rsidRPr="003314FA">
                          <w:rPr>
                            <w:sz w:val="20"/>
                          </w:rPr>
                          <w:t>as a whole have</w:t>
                        </w:r>
                        <w:proofErr w:type="gramEnd"/>
                        <w:r w:rsidRPr="003314FA">
                          <w:rPr>
                            <w:sz w:val="20"/>
                          </w:rPr>
                          <w:t xml:space="preserve"> data/information to evaluate skin corrosion/irritation?</w:t>
                        </w:r>
                      </w:p>
                    </w:txbxContent>
                  </v:textbox>
                </v:rect>
                <v:rect id="Rectangle 56" o:spid="_x0000_s1028" style="position:absolute;left:1134;top:1671;width:68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">
                  <v:shadow on="t" offset="6pt,6pt"/>
                  <v:textbox inset="1mm,1mm,1mm,1mm">
                    <w:txbxContent>
                      <w:p w14:paraId="71D4CCD6" w14:textId="77777777" w:rsidR="003F5E93" w:rsidRPr="00781CC3" w:rsidRDefault="003F5E93" w:rsidP="003F5E93">
                        <w:pPr>
                          <w:rPr>
                            <w:rFonts w:asciiTheme="majorBidi" w:hAnsiTheme="majorBidi" w:cstheme="majorBidi"/>
                          </w:rPr>
                        </w:pPr>
                        <w:r w:rsidRPr="00781CC3">
                          <w:rPr>
                            <w:rFonts w:asciiTheme="majorBidi" w:hAnsiTheme="majorBidi" w:cstheme="majorBidi"/>
                            <w:b/>
                            <w:u w:val="single"/>
                          </w:rPr>
                          <w:t>Substance:</w:t>
                        </w:r>
                        <w:r w:rsidRPr="00781CC3">
                          <w:rPr>
                            <w:rFonts w:asciiTheme="majorBidi" w:hAnsiTheme="majorBidi" w:cstheme="majorBidi"/>
                          </w:rPr>
                          <w:t xml:space="preserve"> Are there data/information to evaluate skin corrosion/irritation?</w:t>
                        </w:r>
                      </w:p>
                    </w:txbxContent>
                  </v:textbox>
                </v:rect>
                <v:rect id="Rectangle 57" o:spid="_x0000_s1029" style="position:absolute;left:8864;top:3417;width:1696;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">
                  <v:shadow on="t" offset="6pt,6pt"/>
                  <v:textbox style="mso-fit-shape-to-text:t" inset="1mm,1mm,1mm,1mm">
                    <w:txbxContent>
                      <w:p w14:paraId="57F1E3AA" w14:textId="77777777" w:rsidR="003F5E93" w:rsidRPr="00781CC3" w:rsidRDefault="003F5E93" w:rsidP="003F5E93">
                        <w:pPr>
                          <w:pStyle w:val="Footer"/>
                          <w:jc w:val="center"/>
                          <w:rPr>
                            <w:rFonts w:asciiTheme="majorBidi" w:hAnsiTheme="majorBidi" w:cstheme="majorBidi"/>
                            <w:sz w:val="20"/>
                            <w:lang w:val="en-US"/>
                          </w:rPr>
                        </w:pPr>
                        <w:r w:rsidRPr="00781CC3">
                          <w:rPr>
                            <w:rFonts w:asciiTheme="majorBidi" w:hAnsiTheme="majorBidi" w:cstheme="majorBidi"/>
                            <w:sz w:val="20"/>
                            <w:lang w:val="en-US"/>
                          </w:rPr>
                          <w:t xml:space="preserve">See </w:t>
                        </w:r>
                        <w:r w:rsidRPr="00781CC3">
                          <w:rPr>
                            <w:rFonts w:asciiTheme="majorBidi" w:hAnsiTheme="majorBidi" w:cstheme="majorBidi"/>
                            <w:bCs/>
                            <w:sz w:val="20"/>
                            <w:lang w:val="en-US"/>
                          </w:rPr>
                          <w:t>decision logic 3.2.2</w:t>
                        </w:r>
                        <w:r>
                          <w:rPr>
                            <w:rFonts w:asciiTheme="majorBidi" w:hAnsiTheme="majorBidi" w:cstheme="majorBidi"/>
                            <w:bCs/>
                            <w:sz w:val="20"/>
                            <w:lang w:val="en-US"/>
                          </w:rPr>
                          <w:t xml:space="preserve"> </w:t>
                        </w:r>
                        <w:r>
                          <w:rPr>
                            <w:rFonts w:asciiTheme="majorBidi" w:hAnsiTheme="majorBidi" w:cstheme="majorBidi"/>
                            <w:bCs/>
                            <w:sz w:val="20"/>
                            <w:lang w:val="en-US"/>
                          </w:rPr>
                          <w:br/>
                        </w:r>
                        <w:r w:rsidRPr="00781CC3">
                          <w:rPr>
                            <w:rFonts w:asciiTheme="majorBidi" w:hAnsiTheme="majorBidi" w:cstheme="majorBidi"/>
                            <w:sz w:val="20"/>
                            <w:lang w:val="en-US"/>
                          </w:rPr>
                          <w:t>for use with similar tested mixtures and ingredients</w:t>
                        </w:r>
                      </w:p>
                    </w:txbxContent>
                  </v:textbox>
                </v:rect>
                <v:rect id="Rectangle 58" o:spid="_x0000_s1030" style="position:absolute;left:9124;top:1523;width:13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">
                  <v:shadow on="t" offset="6pt,6pt"/>
                  <v:textbox inset="0,0,0,0">
                    <w:txbxContent>
                      <w:p w14:paraId="29C12047" w14:textId="77777777" w:rsidR="003F5E93" w:rsidRPr="003314FA" w:rsidRDefault="003F5E93" w:rsidP="003F5E93">
                        <w:pPr>
                          <w:pStyle w:val="BodyText3"/>
                          <w:spacing w:before="60"/>
                          <w:jc w:val="center"/>
                          <w:rPr>
                            <w:sz w:val="20"/>
                          </w:rPr>
                        </w:pPr>
                        <w:r w:rsidRPr="003314FA">
                          <w:rPr>
                            <w:sz w:val="20"/>
                          </w:rPr>
                          <w:t>Classification not possible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31" type="#_x0000_t13" style="position:absolute;left:8165;top:1498;width:80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">
                  <v:shadow on="t" offset="6pt,6pt"/>
                  <v:textbox>
                    <w:txbxContent>
                      <w:p w14:paraId="2A2D7C2B" w14:textId="77777777" w:rsidR="003F5E93" w:rsidRPr="00781CC3" w:rsidRDefault="003F5E93" w:rsidP="003F5E93">
                        <w:pPr>
                          <w:jc w:val="center"/>
                          <w:rPr>
                            <w:sz w:val="18"/>
                          </w:rPr>
                        </w:pPr>
                        <w:r w:rsidRPr="00781CC3">
                          <w:rPr>
                            <w:sz w:val="18"/>
                          </w:rP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0" o:spid="_x0000_s1032" type="#_x0000_t67" style="position:absolute;left:1219;top:2286;width:1277;height:4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" adj="18345,5681">
                  <v:shadow on="t" offset="6pt,6pt"/>
                  <v:textbox>
                    <w:txbxContent>
                      <w:p w14:paraId="7F71D5FE" w14:textId="77777777" w:rsidR="003F5E93" w:rsidRPr="003314FA" w:rsidRDefault="003F5E93" w:rsidP="003F5E93"/>
                      <w:p w14:paraId="4D2B5FF1" w14:textId="77777777" w:rsidR="003F5E93" w:rsidRPr="003314FA" w:rsidRDefault="003F5E93" w:rsidP="003F5E93"/>
                      <w:p w14:paraId="140C8555" w14:textId="77777777" w:rsidR="003F5E93" w:rsidRPr="003314FA" w:rsidRDefault="003F5E93" w:rsidP="003F5E93"/>
                      <w:p w14:paraId="3F63CD1E" w14:textId="77777777" w:rsidR="003F5E93" w:rsidRDefault="003F5E93" w:rsidP="003F5E93"/>
                      <w:p w14:paraId="72C0DD6C" w14:textId="77777777" w:rsidR="003F5E93" w:rsidRDefault="003F5E93" w:rsidP="003F5E93">
                        <w:pPr>
                          <w:spacing w:line="240" w:lineRule="auto"/>
                          <w:jc w:val="center"/>
                          <w:rPr>
                            <w:rFonts w:asciiTheme="majorBidi" w:hAnsiTheme="majorBidi" w:cstheme="majorBidi"/>
                            <w:sz w:val="14"/>
                            <w:szCs w:val="16"/>
                          </w:rPr>
                        </w:pPr>
                      </w:p>
                      <w:p w14:paraId="6BFB7D28" w14:textId="77777777" w:rsidR="003F5E93" w:rsidRDefault="003F5E93" w:rsidP="003F5E93">
                        <w:pPr>
                          <w:spacing w:line="240" w:lineRule="auto"/>
                          <w:jc w:val="center"/>
                          <w:rPr>
                            <w:rFonts w:asciiTheme="majorBidi" w:hAnsiTheme="majorBidi" w:cstheme="majorBidi"/>
                            <w:sz w:val="14"/>
                            <w:szCs w:val="16"/>
                          </w:rPr>
                        </w:pPr>
                      </w:p>
                      <w:p w14:paraId="29FD4A5D" w14:textId="77777777" w:rsidR="003F5E93" w:rsidRPr="00781CC3" w:rsidRDefault="003F5E93" w:rsidP="003F5E93">
                        <w:pPr>
                          <w:jc w:val="center"/>
                          <w:rPr>
                            <w:sz w:val="18"/>
                          </w:rPr>
                        </w:pPr>
                        <w:r w:rsidRPr="00781CC3">
                          <w:rPr>
                            <w:sz w:val="18"/>
                          </w:rPr>
                          <w:t>Yes</w:t>
                        </w:r>
                      </w:p>
                      <w:p w14:paraId="751A9BBD" w14:textId="77777777" w:rsidR="003F5E93" w:rsidRPr="00781CC3" w:rsidRDefault="003F5E93" w:rsidP="003F5E93">
                        <w:pPr>
                          <w:spacing w:line="240" w:lineRule="auto"/>
                          <w:jc w:val="center"/>
                          <w:rPr>
                            <w:rFonts w:asciiTheme="majorBidi" w:hAnsiTheme="majorBidi" w:cstheme="majorBidi"/>
                            <w:sz w:val="16"/>
                            <w:szCs w:val="18"/>
                          </w:rPr>
                        </w:pPr>
                      </w:p>
                    </w:txbxContent>
                  </v:textbox>
                </v:shape>
                <v:shape id="AutoShape 61" o:spid="_x0000_s1033" type="#_x0000_t67" style="position:absolute;left:3359;top:3161;width:118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">
                  <v:shadow on="t" offset="6pt,6pt"/>
                  <v:textbox style="mso-fit-shape-to-text:t">
                    <w:txbxContent>
                      <w:p w14:paraId="528ABCD4" w14:textId="77777777" w:rsidR="003F5E93" w:rsidRPr="00781CC3" w:rsidRDefault="003F5E93" w:rsidP="003F5E93">
                        <w:pPr>
                          <w:jc w:val="center"/>
                          <w:rPr>
                            <w:sz w:val="18"/>
                          </w:rPr>
                        </w:pPr>
                        <w:r w:rsidRPr="00781CC3">
                          <w:rPr>
                            <w:sz w:val="18"/>
                          </w:rPr>
                          <w:t>Yes</w:t>
                        </w:r>
                      </w:p>
                    </w:txbxContent>
                  </v:textbox>
                </v:shape>
                <v:shape id="AutoShape 62" o:spid="_x0000_s1034" type="#_x0000_t67" style="position:absolute;left:3378;top:4468;width:1185;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" adj="19288">
                  <v:shadow on="t" offset="6pt,6pt"/>
                  <v:textbox>
                    <w:txbxContent>
                      <w:p w14:paraId="198245E1" w14:textId="77777777" w:rsidR="003F5E93" w:rsidRPr="00781CC3" w:rsidRDefault="003F5E93" w:rsidP="003F5E93">
                        <w:pPr>
                          <w:jc w:val="center"/>
                          <w:rPr>
                            <w:sz w:val="18"/>
                          </w:rPr>
                        </w:pPr>
                        <w:r w:rsidRPr="00781CC3">
                          <w:rPr>
                            <w:sz w:val="18"/>
                          </w:rPr>
                          <w:t>Yes</w:t>
                        </w:r>
                      </w:p>
                      <w:p w14:paraId="35BF905F" w14:textId="77777777" w:rsidR="003F5E93" w:rsidRPr="003314FA" w:rsidRDefault="003F5E93" w:rsidP="003F5E93">
                        <w:pPr>
                          <w:jc w:val="center"/>
                        </w:pPr>
                      </w:p>
                    </w:txbxContent>
                  </v:textbox>
                </v:shape>
                <v:rect id="Rectangle 64" o:spid="_x0000_s1035" style="position:absolute;left:1155;top:7370;width:6340;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">
                  <v:shadow on="t" offset="6pt,6pt"/>
                  <v:textbox style="mso-fit-shape-to-text:t" inset="1mm,1mm,1mm,1mm">
                    <w:txbxContent>
                      <w:p w14:paraId="07E7F3A6" w14:textId="77777777" w:rsidR="003F5E93" w:rsidRPr="003314FA" w:rsidRDefault="003F5E93" w:rsidP="003F5E93">
                        <w:pPr>
                          <w:pStyle w:val="BodyText3"/>
                          <w:rPr>
                            <w:sz w:val="20"/>
                          </w:rPr>
                        </w:pPr>
                        <w:r w:rsidRPr="003314FA">
                          <w:rPr>
                            <w:sz w:val="20"/>
                          </w:rPr>
                          <w:t xml:space="preserve">Is the </w:t>
                        </w:r>
                        <w:r w:rsidRPr="003314FA">
                          <w:rPr>
                            <w:b/>
                            <w:sz w:val="20"/>
                            <w:u w:val="single"/>
                          </w:rPr>
                          <w:t>substance or mixture</w:t>
                        </w:r>
                        <w:r w:rsidRPr="003314FA">
                          <w:rPr>
                            <w:b/>
                            <w:sz w:val="20"/>
                          </w:rPr>
                          <w:t xml:space="preserve"> corrosive </w:t>
                        </w:r>
                        <w:r w:rsidRPr="003314FA">
                          <w:rPr>
                            <w:sz w:val="20"/>
                          </w:rPr>
                          <w:t>(see 3.2.1.1 and 3.2.3.1)</w:t>
                        </w:r>
                        <w:r>
                          <w:rPr>
                            <w:sz w:val="20"/>
                          </w:rPr>
                          <w:t xml:space="preserve">, an </w:t>
                        </w:r>
                        <w:r w:rsidRPr="00781CC3">
                          <w:rPr>
                            <w:b/>
                            <w:bCs/>
                            <w:sz w:val="20"/>
                          </w:rPr>
                          <w:t>irritant</w:t>
                        </w:r>
                        <w:r>
                          <w:rPr>
                            <w:sz w:val="20"/>
                          </w:rPr>
                          <w:t xml:space="preserve"> (see 3.2.1.1 and 3.2.3.1), or a </w:t>
                        </w:r>
                        <w:r w:rsidRPr="00781CC3">
                          <w:rPr>
                            <w:b/>
                            <w:bCs/>
                            <w:sz w:val="20"/>
                          </w:rPr>
                          <w:t>mild irritant</w:t>
                        </w:r>
                        <w:r>
                          <w:rPr>
                            <w:sz w:val="20"/>
                          </w:rPr>
                          <w:t xml:space="preserve"> (see 3.2.2.2.2.5 and Table 3.2.2)</w:t>
                        </w:r>
                        <w:r w:rsidRPr="003314FA">
                          <w:rPr>
                            <w:sz w:val="20"/>
                          </w:rPr>
                          <w:t xml:space="preserve"> </w:t>
                        </w:r>
                        <w:r>
                          <w:rPr>
                            <w:sz w:val="20"/>
                          </w:rPr>
                          <w:t>according to the tiered approach (see 3.2.2.7 and Figure 3.2.1)?</w:t>
                        </w:r>
                      </w:p>
                      <w:p w14:paraId="687AE737" w14:textId="77777777" w:rsidR="003F5E93" w:rsidRDefault="003F5E93" w:rsidP="003F5E93">
                        <w:pPr>
                          <w:tabs>
                            <w:tab w:val="left" w:pos="426"/>
                          </w:tabs>
                          <w:ind w:left="426" w:hanging="426"/>
                        </w:pP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5" o:spid="_x0000_s1036" type="#_x0000_t114" style="position:absolute;left:8903;top:5276;width:1676;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">
                  <v:shadow on="t" offset="6pt,6pt"/>
                  <v:textbox>
                    <w:txbxContent>
                      <w:p w14:paraId="36B0A5C2" w14:textId="77777777" w:rsidR="003F5E93" w:rsidRPr="00781CC3" w:rsidRDefault="003F5E93" w:rsidP="003F5E93">
                        <w:pPr>
                          <w:jc w:val="center"/>
                        </w:pPr>
                        <w:r w:rsidRPr="00781CC3">
                          <w:t>Category 1</w:t>
                        </w:r>
                      </w:p>
                      <w:p w14:paraId="31D3C32B" w14:textId="77777777" w:rsidR="003F5E93" w:rsidRPr="003314FA" w:rsidRDefault="003F5E93" w:rsidP="003F5E93">
                        <w:pPr>
                          <w:jc w:val="center"/>
                        </w:pPr>
                        <w:r>
                          <w:rPr>
                            <w:noProof/>
                            <w:szCs w:val="24"/>
                          </w:rPr>
                          <w:drawing>
                            <wp:inline distT="0" distB="0" distL="0" distR="0" wp14:anchorId="6DB1F90B" wp14:editId="5FAC1EA5">
                              <wp:extent cx="704850" cy="3429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23F30B3C" w14:textId="77777777" w:rsidR="003F5E93" w:rsidRPr="003314FA" w:rsidRDefault="003F5E93" w:rsidP="003F5E93">
                        <w:pPr>
                          <w:spacing w:line="240" w:lineRule="auto"/>
                          <w:jc w:val="center"/>
                        </w:pPr>
                      </w:p>
                      <w:p w14:paraId="3E02C2A1" w14:textId="77777777" w:rsidR="003F5E93" w:rsidRPr="003314FA" w:rsidRDefault="003F5E93" w:rsidP="003F5E93">
                        <w:pPr>
                          <w:jc w:val="center"/>
                        </w:pPr>
                        <w:r w:rsidRPr="003314FA">
                          <w:t>Danger</w:t>
                        </w:r>
                      </w:p>
                    </w:txbxContent>
                  </v:textbox>
                </v:shape>
                <v:shape id="AutoShape 66" o:spid="_x0000_s1037" type="#_x0000_t13" style="position:absolute;left:8046;top:2353;width:93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">
                  <v:shadow on="t" offset="6pt,6pt"/>
                  <v:textbox>
                    <w:txbxContent>
                      <w:p w14:paraId="69207F53" w14:textId="77777777" w:rsidR="003F5E93" w:rsidRPr="00781CC3" w:rsidRDefault="003F5E93" w:rsidP="003F5E93">
                        <w:pPr>
                          <w:jc w:val="center"/>
                          <w:rPr>
                            <w:sz w:val="18"/>
                          </w:rPr>
                        </w:pPr>
                        <w:r w:rsidRPr="00781CC3">
                          <w:rPr>
                            <w:sz w:val="18"/>
                          </w:rPr>
                          <w:t>No</w:t>
                        </w:r>
                      </w:p>
                      <w:p w14:paraId="1EC175C3" w14:textId="77777777" w:rsidR="003F5E93" w:rsidRPr="003314FA" w:rsidRDefault="003F5E93" w:rsidP="003F5E93">
                        <w:pPr>
                          <w:jc w:val="center"/>
                        </w:pPr>
                      </w:p>
                    </w:txbxContent>
                  </v:textbox>
                </v:shape>
                <v:shape id="AutoShape 67" o:spid="_x0000_s1038" type="#_x0000_t13" style="position:absolute;left:7844;top:3617;width:8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">
                  <v:shadow on="t" offset="6pt,6pt"/>
                  <v:textbox>
                    <w:txbxContent>
                      <w:p w14:paraId="76DB0B82" w14:textId="77777777" w:rsidR="003F5E93" w:rsidRPr="00781CC3" w:rsidRDefault="003F5E93" w:rsidP="003F5E93">
                        <w:pPr>
                          <w:jc w:val="center"/>
                          <w:rPr>
                            <w:sz w:val="18"/>
                          </w:rPr>
                        </w:pPr>
                        <w:r w:rsidRPr="00781CC3">
                          <w:rPr>
                            <w:sz w:val="18"/>
                          </w:rPr>
                          <w:t>No</w:t>
                        </w:r>
                      </w:p>
                      <w:p w14:paraId="4C55746F" w14:textId="77777777" w:rsidR="003F5E93" w:rsidRPr="003314FA" w:rsidRDefault="003F5E93" w:rsidP="003F5E93">
                        <w:pPr>
                          <w:jc w:val="center"/>
                        </w:pPr>
                      </w:p>
                    </w:txbxContent>
                  </v:textbox>
                </v:shape>
                <v:shape id="AutoShape 70" o:spid="_x0000_s1039" type="#_x0000_t13" style="position:absolute;left:7645;top:7190;width:1220;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" adj="15546">
                  <v:shadow on="t" offset="6pt,6pt"/>
                  <v:textbox style="mso-fit-shape-to-text:t" inset="1mm,1mm,1mm,1mm">
                    <w:txbxContent>
                      <w:p w14:paraId="6868ABDB" w14:textId="77777777" w:rsidR="003F5E93" w:rsidRPr="00781CC3" w:rsidRDefault="003F5E93" w:rsidP="003F5E93">
                        <w:pPr>
                          <w:jc w:val="center"/>
                        </w:pPr>
                        <w:r w:rsidRPr="00781CC3">
                          <w:t>Yes</w:t>
                        </w:r>
                        <w:r>
                          <w:t>, Irritant</w:t>
                        </w:r>
                      </w:p>
                    </w:txbxContent>
                  </v:textbox>
                </v:shape>
                <v:shape id="AutoShape 71" o:spid="_x0000_s1040" type="#_x0000_t67" style="position:absolute;left:3018;top:8836;width:1184;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" adj="19214">
                  <v:shadow on="t" offset="6pt,6pt"/>
                  <v:textbox>
                    <w:txbxContent>
                      <w:p w14:paraId="1C288730" w14:textId="77777777" w:rsidR="003F5E93" w:rsidRPr="00781CC3" w:rsidRDefault="003F5E93" w:rsidP="003F5E93">
                        <w:pPr>
                          <w:jc w:val="center"/>
                        </w:pPr>
                        <w:r w:rsidRPr="00781CC3">
                          <w:t>No</w:t>
                        </w:r>
                      </w:p>
                    </w:txbxContent>
                  </v:textbox>
                </v:shape>
                <v:rect id="Rectangle 72" o:spid="_x0000_s1041" style="position:absolute;left:1155;top:11633;width:6212;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">
                  <v:shadow on="t" offset="6pt,6pt"/>
                  <v:textbox style="mso-fit-shape-to-text:t" inset="1mm,1mm,1mm,1mm">
                    <w:txbxContent>
                      <w:p w14:paraId="28B5938A" w14:textId="77777777" w:rsidR="003F5E93" w:rsidRPr="003314FA" w:rsidRDefault="003F5E93" w:rsidP="003F5E93">
                        <w:pPr>
                          <w:pStyle w:val="BodyText3"/>
                          <w:rPr>
                            <w:sz w:val="20"/>
                          </w:rPr>
                        </w:pPr>
                      </w:p>
                    </w:txbxContent>
                  </v:textbox>
                </v:rect>
                <v:rect id="_x0000_s1042" style="position:absolute;left:986;top:12769;width:1633;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">
                  <v:shadow on="t" offset="6pt,6pt"/>
                  <v:textbox inset=".5mm,.5mm,.5mm,.5mm">
                    <w:txbxContent>
                      <w:p w14:paraId="1F5F70B4" w14:textId="77777777" w:rsidR="003F5E93" w:rsidRPr="008603A3" w:rsidRDefault="003F5E93" w:rsidP="003F5E93">
                        <w:pPr>
                          <w:jc w:val="center"/>
                          <w:rPr>
                            <w:lang w:val="en-US"/>
                          </w:rPr>
                        </w:pPr>
                        <w:r w:rsidRPr="008603A3">
                          <w:rPr>
                            <w:lang w:val="en-US"/>
                          </w:rPr>
                          <w:t>Not classified</w:t>
                        </w:r>
                      </w:p>
                    </w:txbxContent>
                  </v:textbox>
                </v:rect>
                <v:shape id="_x0000_s1043" type="#_x0000_t67" style="position:absolute;left:1219;top:12116;width:118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">
                  <v:shadow on="t" offset="6pt,6pt"/>
                  <v:textbox style="mso-fit-shape-to-text:t">
                    <w:txbxContent>
                      <w:p w14:paraId="0608E7F1" w14:textId="77777777" w:rsidR="003F5E93" w:rsidRPr="008603A3" w:rsidRDefault="003F5E93" w:rsidP="003F5E93">
                        <w:pPr>
                          <w:jc w:val="center"/>
                          <w:rPr>
                            <w:rFonts w:asciiTheme="majorBidi" w:hAnsiTheme="majorBidi" w:cstheme="majorBidi"/>
                          </w:rPr>
                        </w:pPr>
                        <w:r w:rsidRPr="008603A3">
                          <w:rPr>
                            <w:rFonts w:asciiTheme="majorBidi" w:hAnsiTheme="majorBidi" w:cstheme="majorBidi"/>
                          </w:rPr>
                          <w:t>No</w:t>
                        </w:r>
                      </w:p>
                    </w:txbxContent>
                  </v:textbox>
                </v:shape>
                <v:shape id="AutoShape 76" o:spid="_x0000_s1044" type="#_x0000_t114" style="position:absolute;left:9038;top:9896;width:154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">
                  <v:shadow on="t" offset="6pt,6pt"/>
                  <v:textbox>
                    <w:txbxContent>
                      <w:p w14:paraId="63C5654C" w14:textId="77777777" w:rsidR="003F5E93" w:rsidRPr="008603A3" w:rsidRDefault="003F5E93" w:rsidP="003F5E93">
                        <w:pPr>
                          <w:spacing w:before="80" w:after="80"/>
                          <w:jc w:val="center"/>
                        </w:pPr>
                        <w:r w:rsidRPr="008603A3">
                          <w:t>Category 3</w:t>
                        </w:r>
                      </w:p>
                      <w:p w14:paraId="26CC1138" w14:textId="77777777" w:rsidR="003F5E93" w:rsidRPr="008603A3" w:rsidRDefault="003F5E93" w:rsidP="003F5E93">
                        <w:pPr>
                          <w:jc w:val="center"/>
                          <w:rPr>
                            <w:i/>
                            <w:iCs/>
                          </w:rPr>
                        </w:pPr>
                        <w:r w:rsidRPr="008603A3">
                          <w:rPr>
                            <w:i/>
                            <w:iCs/>
                          </w:rPr>
                          <w:t>No symbol</w:t>
                        </w:r>
                      </w:p>
                      <w:p w14:paraId="7DBD4770" w14:textId="77777777" w:rsidR="003F5E93" w:rsidRPr="003314FA" w:rsidRDefault="003F5E93" w:rsidP="003F5E93">
                        <w:pPr>
                          <w:spacing w:before="80" w:after="80"/>
                          <w:jc w:val="center"/>
                        </w:pPr>
                        <w:r w:rsidRPr="008603A3">
                          <w:t>Warning</w:t>
                        </w:r>
                      </w:p>
                    </w:txbxContent>
                  </v:textbox>
                </v:shape>
                <v:shape id="AutoShape 77" o:spid="_x0000_s1045" type="#_x0000_t114" style="position:absolute;left:8966;top:7236;width:1613;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">
                  <v:shadow on="t" offset="6pt,6pt"/>
                  <v:textbox inset="1mm,,1mm">
                    <w:txbxContent>
                      <w:p w14:paraId="518D1A01" w14:textId="77777777" w:rsidR="003F5E93" w:rsidRDefault="003F5E93" w:rsidP="003F5E93">
                        <w:pPr>
                          <w:spacing w:after="200"/>
                          <w:jc w:val="center"/>
                        </w:pPr>
                        <w:r w:rsidRPr="003314FA">
                          <w:t>Category 2</w:t>
                        </w:r>
                      </w:p>
                      <w:p w14:paraId="2D2B7AAC" w14:textId="77777777" w:rsidR="003F5E93" w:rsidRPr="003314FA" w:rsidRDefault="003F5E93" w:rsidP="003F5E93">
                        <w:pPr>
                          <w:spacing w:after="200"/>
                          <w:jc w:val="center"/>
                        </w:pPr>
                        <w:r>
                          <w:rPr>
                            <w:noProof/>
                            <w:szCs w:val="24"/>
                          </w:rPr>
                          <w:drawing>
                            <wp:inline distT="0" distB="0" distL="0" distR="0" wp14:anchorId="2ECA7DAE" wp14:editId="29444797">
                              <wp:extent cx="152400" cy="4667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p>
                      <w:p w14:paraId="780DD7F2" w14:textId="77777777" w:rsidR="003F5E93" w:rsidRPr="003314FA" w:rsidRDefault="003F5E93" w:rsidP="003F5E93">
                        <w:pPr>
                          <w:spacing w:before="200"/>
                          <w:jc w:val="center"/>
                        </w:pPr>
                        <w:r w:rsidRPr="003314FA">
                          <w:t>Warning</w:t>
                        </w:r>
                      </w:p>
                    </w:txbxContent>
                  </v:textbox>
                </v:shape>
                <v:rect id="Rectangle 78" o:spid="_x0000_s1046" style="position:absolute;left:9139;top:2403;width:1372;height: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">
                  <v:shadow on="t" offset="6pt,6pt"/>
                  <v:textbox inset="0,0,0,0">
                    <w:txbxContent>
                      <w:p w14:paraId="3B7B3B5B" w14:textId="77777777" w:rsidR="003F5E93" w:rsidRPr="003314FA" w:rsidRDefault="003F5E93" w:rsidP="003F5E93">
                        <w:pPr>
                          <w:pStyle w:val="BodyText3"/>
                          <w:spacing w:before="60"/>
                          <w:jc w:val="center"/>
                          <w:rPr>
                            <w:sz w:val="20"/>
                          </w:rPr>
                        </w:pPr>
                        <w:r w:rsidRPr="003314FA">
                          <w:rPr>
                            <w:sz w:val="20"/>
                          </w:rPr>
                          <w:t>Classification not possible</w:t>
                        </w:r>
                      </w:p>
                    </w:txbxContent>
                  </v:textbox>
                </v:rect>
                <v:rect id="Rectangle 79" o:spid="_x0000_s1047" style="position:absolute;left:2454;top:2403;width:539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">
                  <v:shadow on="t" offset="6pt,6pt"/>
                  <v:textbox style="mso-fit-shape-to-text:t" inset="1mm,0,1mm,0">
                    <w:txbxContent>
                      <w:p w14:paraId="13EB9AB9" w14:textId="77777777" w:rsidR="003F5E93" w:rsidRPr="003314FA" w:rsidRDefault="003F5E93" w:rsidP="003F5E93">
                        <w:pPr>
                          <w:pStyle w:val="BodyText3"/>
                          <w:rPr>
                            <w:b/>
                          </w:rPr>
                        </w:pPr>
                        <w:r w:rsidRPr="003314FA">
                          <w:rPr>
                            <w:b/>
                            <w:sz w:val="20"/>
                            <w:u w:val="single"/>
                          </w:rPr>
                          <w:t>Mixture</w:t>
                        </w:r>
                        <w:r w:rsidRPr="003314FA">
                          <w:rPr>
                            <w:b/>
                            <w:sz w:val="20"/>
                          </w:rPr>
                          <w:t xml:space="preserve">: </w:t>
                        </w:r>
                        <w:r w:rsidRPr="003314FA">
                          <w:rPr>
                            <w:sz w:val="20"/>
                          </w:rPr>
                          <w:t xml:space="preserve">Does the mixture </w:t>
                        </w:r>
                        <w:proofErr w:type="gramStart"/>
                        <w:r w:rsidRPr="003314FA">
                          <w:rPr>
                            <w:sz w:val="20"/>
                          </w:rPr>
                          <w:t>as a whole or</w:t>
                        </w:r>
                        <w:proofErr w:type="gramEnd"/>
                        <w:r w:rsidRPr="003314FA">
                          <w:rPr>
                            <w:sz w:val="20"/>
                          </w:rPr>
                          <w:t xml:space="preserve"> its ingredients have data/information to evaluate skin corrosion/irritation?</w:t>
                        </w:r>
                      </w:p>
                    </w:txbxContent>
                  </v:textbox>
                </v:rect>
              </v:group>
            </w:pict>
          </mc:Fallback>
        </mc:AlternateContent>
      </w:r>
      <w:r>
        <w:rPr>
          <w:rFonts w:asciiTheme="majorBidi" w:hAnsiTheme="majorBidi" w:cstheme="majorBidi"/>
          <w:noProof/>
        </w:rPr>
        <mc:AlternateContent>
          <mc:Choice Requires="wps">
            <w:drawing>
              <wp:anchor distT="0" distB="0" distL="114300" distR="114300" simplePos="0" relativeHeight="251661312" behindDoc="0" locked="0" layoutInCell="1" allowOverlap="1" wp14:anchorId="77DD4676" wp14:editId="5E6A1599">
                <wp:simplePos x="0" y="0"/>
                <wp:positionH relativeFrom="column">
                  <wp:posOffset>2951482</wp:posOffset>
                </wp:positionH>
                <wp:positionV relativeFrom="paragraph">
                  <wp:posOffset>4419817</wp:posOffset>
                </wp:positionV>
                <wp:extent cx="1490980" cy="2243642"/>
                <wp:effectExtent l="4762" t="0" r="113983" b="133032"/>
                <wp:wrapNone/>
                <wp:docPr id="99" name="Freeform: 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0980" cy="2243642"/>
                        </a:xfrm>
                        <a:custGeom>
                          <a:avLst/>
                          <a:gdLst>
                            <a:gd name="T0" fmla="*/ 79 w 21600"/>
                            <a:gd name="T1" fmla="*/ 0 h 21600"/>
                            <a:gd name="T2" fmla="*/ 58 w 21600"/>
                            <a:gd name="T3" fmla="*/ 4321 h 21600"/>
                            <a:gd name="T4" fmla="*/ 0 w 21600"/>
                            <a:gd name="T5" fmla="*/ 28982 h 21600"/>
                            <a:gd name="T6" fmla="*/ 44 w 21600"/>
                            <a:gd name="T7" fmla="*/ 32136 h 21600"/>
                            <a:gd name="T8" fmla="*/ 88 w 21600"/>
                            <a:gd name="T9" fmla="*/ 18544 h 21600"/>
                            <a:gd name="T10" fmla="*/ 100 w 21600"/>
                            <a:gd name="T11" fmla="*/ 4321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40 w 21600"/>
                            <a:gd name="T21" fmla="*/ 21600 h 21600"/>
                            <a:gd name="connsiteX0" fmla="*/ 17083 w 21600"/>
                            <a:gd name="connsiteY0" fmla="*/ 0 h 21600"/>
                            <a:gd name="connsiteX1" fmla="*/ 12566 w 21600"/>
                            <a:gd name="connsiteY1" fmla="*/ 2912 h 21600"/>
                            <a:gd name="connsiteX2" fmla="*/ 15224 w 21600"/>
                            <a:gd name="connsiteY2" fmla="*/ 2912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7083 w 21600"/>
                            <a:gd name="connsiteY0" fmla="*/ 0 h 21600"/>
                            <a:gd name="connsiteX1" fmla="*/ 12566 w 21600"/>
                            <a:gd name="connsiteY1" fmla="*/ 2912 h 21600"/>
                            <a:gd name="connsiteX2" fmla="*/ 9648 w 21600"/>
                            <a:gd name="connsiteY2" fmla="*/ 2850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7083 w 21600"/>
                            <a:gd name="connsiteY0" fmla="*/ 0 h 21600"/>
                            <a:gd name="connsiteX1" fmla="*/ 12566 w 21600"/>
                            <a:gd name="connsiteY1" fmla="*/ 2912 h 21600"/>
                            <a:gd name="connsiteX2" fmla="*/ 10577 w 21600"/>
                            <a:gd name="connsiteY2" fmla="*/ 2850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7083 w 21600"/>
                            <a:gd name="connsiteY0" fmla="*/ 0 h 21600"/>
                            <a:gd name="connsiteX1" fmla="*/ 5595 w 21600"/>
                            <a:gd name="connsiteY1" fmla="*/ 2850 h 21600"/>
                            <a:gd name="connsiteX2" fmla="*/ 10577 w 21600"/>
                            <a:gd name="connsiteY2" fmla="*/ 2850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3243 w 21600"/>
                            <a:gd name="connsiteY0" fmla="*/ 0 h 21934"/>
                            <a:gd name="connsiteX1" fmla="*/ 5595 w 21600"/>
                            <a:gd name="connsiteY1" fmla="*/ 3184 h 21934"/>
                            <a:gd name="connsiteX2" fmla="*/ 10577 w 21600"/>
                            <a:gd name="connsiteY2" fmla="*/ 3184 h 21934"/>
                            <a:gd name="connsiteX3" fmla="*/ 10112 w 21600"/>
                            <a:gd name="connsiteY3" fmla="*/ 17443 h 21934"/>
                            <a:gd name="connsiteX4" fmla="*/ 0 w 21600"/>
                            <a:gd name="connsiteY4" fmla="*/ 17694 h 21934"/>
                            <a:gd name="connsiteX5" fmla="*/ 0 w 21600"/>
                            <a:gd name="connsiteY5" fmla="*/ 21934 h 21934"/>
                            <a:gd name="connsiteX6" fmla="*/ 18942 w 21600"/>
                            <a:gd name="connsiteY6" fmla="*/ 21934 h 21934"/>
                            <a:gd name="connsiteX7" fmla="*/ 18942 w 21600"/>
                            <a:gd name="connsiteY7" fmla="*/ 3246 h 21934"/>
                            <a:gd name="connsiteX8" fmla="*/ 21600 w 21600"/>
                            <a:gd name="connsiteY8" fmla="*/ 3246 h 21934"/>
                            <a:gd name="connsiteX9" fmla="*/ 13243 w 21600"/>
                            <a:gd name="connsiteY9" fmla="*/ 0 h 21934"/>
                            <a:gd name="connsiteX0" fmla="*/ 13243 w 21600"/>
                            <a:gd name="connsiteY0" fmla="*/ 0 h 21934"/>
                            <a:gd name="connsiteX1" fmla="*/ 5595 w 21600"/>
                            <a:gd name="connsiteY1" fmla="*/ 3184 h 21934"/>
                            <a:gd name="connsiteX2" fmla="*/ 10577 w 21600"/>
                            <a:gd name="connsiteY2" fmla="*/ 3184 h 21934"/>
                            <a:gd name="connsiteX3" fmla="*/ 10112 w 21600"/>
                            <a:gd name="connsiteY3" fmla="*/ 17443 h 21934"/>
                            <a:gd name="connsiteX4" fmla="*/ 0 w 21600"/>
                            <a:gd name="connsiteY4" fmla="*/ 17443 h 21934"/>
                            <a:gd name="connsiteX5" fmla="*/ 0 w 21600"/>
                            <a:gd name="connsiteY5" fmla="*/ 21934 h 21934"/>
                            <a:gd name="connsiteX6" fmla="*/ 18942 w 21600"/>
                            <a:gd name="connsiteY6" fmla="*/ 21934 h 21934"/>
                            <a:gd name="connsiteX7" fmla="*/ 18942 w 21600"/>
                            <a:gd name="connsiteY7" fmla="*/ 3246 h 21934"/>
                            <a:gd name="connsiteX8" fmla="*/ 21600 w 21600"/>
                            <a:gd name="connsiteY8" fmla="*/ 3246 h 21934"/>
                            <a:gd name="connsiteX9" fmla="*/ 13243 w 21600"/>
                            <a:gd name="connsiteY9" fmla="*/ 0 h 21934"/>
                            <a:gd name="connsiteX0" fmla="*/ 13243 w 21600"/>
                            <a:gd name="connsiteY0" fmla="*/ 0 h 21934"/>
                            <a:gd name="connsiteX1" fmla="*/ 5595 w 21600"/>
                            <a:gd name="connsiteY1" fmla="*/ 3184 h 21934"/>
                            <a:gd name="connsiteX2" fmla="*/ 10577 w 21600"/>
                            <a:gd name="connsiteY2" fmla="*/ 3184 h 21934"/>
                            <a:gd name="connsiteX3" fmla="*/ 10112 w 21600"/>
                            <a:gd name="connsiteY3" fmla="*/ 17443 h 21934"/>
                            <a:gd name="connsiteX4" fmla="*/ 0 w 21600"/>
                            <a:gd name="connsiteY4" fmla="*/ 17443 h 21934"/>
                            <a:gd name="connsiteX5" fmla="*/ 0 w 21600"/>
                            <a:gd name="connsiteY5" fmla="*/ 21934 h 21934"/>
                            <a:gd name="connsiteX6" fmla="*/ 18942 w 21600"/>
                            <a:gd name="connsiteY6" fmla="*/ 20114 h 21934"/>
                            <a:gd name="connsiteX7" fmla="*/ 18942 w 21600"/>
                            <a:gd name="connsiteY7" fmla="*/ 3246 h 21934"/>
                            <a:gd name="connsiteX8" fmla="*/ 21600 w 21600"/>
                            <a:gd name="connsiteY8" fmla="*/ 3246 h 21934"/>
                            <a:gd name="connsiteX9" fmla="*/ 13243 w 21600"/>
                            <a:gd name="connsiteY9" fmla="*/ 0 h 21934"/>
                            <a:gd name="connsiteX0" fmla="*/ 13243 w 21600"/>
                            <a:gd name="connsiteY0" fmla="*/ 0 h 20365"/>
                            <a:gd name="connsiteX1" fmla="*/ 5595 w 21600"/>
                            <a:gd name="connsiteY1" fmla="*/ 3184 h 20365"/>
                            <a:gd name="connsiteX2" fmla="*/ 10577 w 21600"/>
                            <a:gd name="connsiteY2" fmla="*/ 3184 h 20365"/>
                            <a:gd name="connsiteX3" fmla="*/ 10112 w 21600"/>
                            <a:gd name="connsiteY3" fmla="*/ 17443 h 20365"/>
                            <a:gd name="connsiteX4" fmla="*/ 0 w 21600"/>
                            <a:gd name="connsiteY4" fmla="*/ 17443 h 20365"/>
                            <a:gd name="connsiteX5" fmla="*/ 0 w 21600"/>
                            <a:gd name="connsiteY5" fmla="*/ 20365 h 20365"/>
                            <a:gd name="connsiteX6" fmla="*/ 18942 w 21600"/>
                            <a:gd name="connsiteY6" fmla="*/ 20114 h 20365"/>
                            <a:gd name="connsiteX7" fmla="*/ 18942 w 21600"/>
                            <a:gd name="connsiteY7" fmla="*/ 3246 h 20365"/>
                            <a:gd name="connsiteX8" fmla="*/ 21600 w 21600"/>
                            <a:gd name="connsiteY8" fmla="*/ 3246 h 20365"/>
                            <a:gd name="connsiteX9" fmla="*/ 13243 w 21600"/>
                            <a:gd name="connsiteY9" fmla="*/ 0 h 20365"/>
                            <a:gd name="connsiteX0" fmla="*/ 13243 w 21600"/>
                            <a:gd name="connsiteY0" fmla="*/ 0 h 20114"/>
                            <a:gd name="connsiteX1" fmla="*/ 5595 w 21600"/>
                            <a:gd name="connsiteY1" fmla="*/ 3184 h 20114"/>
                            <a:gd name="connsiteX2" fmla="*/ 10577 w 21600"/>
                            <a:gd name="connsiteY2" fmla="*/ 3184 h 20114"/>
                            <a:gd name="connsiteX3" fmla="*/ 10112 w 21600"/>
                            <a:gd name="connsiteY3" fmla="*/ 17443 h 20114"/>
                            <a:gd name="connsiteX4" fmla="*/ 0 w 21600"/>
                            <a:gd name="connsiteY4" fmla="*/ 17443 h 20114"/>
                            <a:gd name="connsiteX5" fmla="*/ 0 w 21600"/>
                            <a:gd name="connsiteY5" fmla="*/ 2000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5595 w 21600"/>
                            <a:gd name="connsiteY1" fmla="*/ 3184 h 20114"/>
                            <a:gd name="connsiteX2" fmla="*/ 10577 w 21600"/>
                            <a:gd name="connsiteY2" fmla="*/ 3184 h 20114"/>
                            <a:gd name="connsiteX3" fmla="*/ 10112 w 21600"/>
                            <a:gd name="connsiteY3" fmla="*/ 17443 h 20114"/>
                            <a:gd name="connsiteX4" fmla="*/ 0 w 21600"/>
                            <a:gd name="connsiteY4" fmla="*/ 17443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5595 w 21600"/>
                            <a:gd name="connsiteY1" fmla="*/ 3184 h 20114"/>
                            <a:gd name="connsiteX2" fmla="*/ 10577 w 21600"/>
                            <a:gd name="connsiteY2" fmla="*/ 3184 h 20114"/>
                            <a:gd name="connsiteX3" fmla="*/ 10112 w 21600"/>
                            <a:gd name="connsiteY3" fmla="*/ 17443 h 20114"/>
                            <a:gd name="connsiteX4" fmla="*/ 0 w 21600"/>
                            <a:gd name="connsiteY4" fmla="*/ 16617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5595 w 21600"/>
                            <a:gd name="connsiteY1" fmla="*/ 3184 h 20114"/>
                            <a:gd name="connsiteX2" fmla="*/ 10577 w 21600"/>
                            <a:gd name="connsiteY2" fmla="*/ 3184 h 20114"/>
                            <a:gd name="connsiteX3" fmla="*/ 14013 w 21600"/>
                            <a:gd name="connsiteY3" fmla="*/ 16669 h 20114"/>
                            <a:gd name="connsiteX4" fmla="*/ 0 w 21600"/>
                            <a:gd name="connsiteY4" fmla="*/ 16617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5595 w 21600"/>
                            <a:gd name="connsiteY1" fmla="*/ 3184 h 20114"/>
                            <a:gd name="connsiteX2" fmla="*/ 13828 w 21600"/>
                            <a:gd name="connsiteY2" fmla="*/ 3236 h 20114"/>
                            <a:gd name="connsiteX3" fmla="*/ 14013 w 21600"/>
                            <a:gd name="connsiteY3" fmla="*/ 16669 h 20114"/>
                            <a:gd name="connsiteX4" fmla="*/ 0 w 21600"/>
                            <a:gd name="connsiteY4" fmla="*/ 16617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9577 w 21600"/>
                            <a:gd name="connsiteY1" fmla="*/ 3236 h 20114"/>
                            <a:gd name="connsiteX2" fmla="*/ 13828 w 21600"/>
                            <a:gd name="connsiteY2" fmla="*/ 3236 h 20114"/>
                            <a:gd name="connsiteX3" fmla="*/ 14013 w 21600"/>
                            <a:gd name="connsiteY3" fmla="*/ 16669 h 20114"/>
                            <a:gd name="connsiteX4" fmla="*/ 0 w 21600"/>
                            <a:gd name="connsiteY4" fmla="*/ 16617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10796 w 21600"/>
                            <a:gd name="connsiteY1" fmla="*/ 3133 h 20114"/>
                            <a:gd name="connsiteX2" fmla="*/ 13828 w 21600"/>
                            <a:gd name="connsiteY2" fmla="*/ 3236 h 20114"/>
                            <a:gd name="connsiteX3" fmla="*/ 14013 w 21600"/>
                            <a:gd name="connsiteY3" fmla="*/ 16669 h 20114"/>
                            <a:gd name="connsiteX4" fmla="*/ 0 w 21600"/>
                            <a:gd name="connsiteY4" fmla="*/ 16617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6087 w 21600"/>
                            <a:gd name="connsiteY0" fmla="*/ 0 h 19082"/>
                            <a:gd name="connsiteX1" fmla="*/ 10796 w 21600"/>
                            <a:gd name="connsiteY1" fmla="*/ 2101 h 19082"/>
                            <a:gd name="connsiteX2" fmla="*/ 13828 w 21600"/>
                            <a:gd name="connsiteY2" fmla="*/ 2204 h 19082"/>
                            <a:gd name="connsiteX3" fmla="*/ 14013 w 21600"/>
                            <a:gd name="connsiteY3" fmla="*/ 15637 h 19082"/>
                            <a:gd name="connsiteX4" fmla="*/ 0 w 21600"/>
                            <a:gd name="connsiteY4" fmla="*/ 15585 h 19082"/>
                            <a:gd name="connsiteX5" fmla="*/ 0 w 21600"/>
                            <a:gd name="connsiteY5" fmla="*/ 19082 h 19082"/>
                            <a:gd name="connsiteX6" fmla="*/ 18942 w 21600"/>
                            <a:gd name="connsiteY6" fmla="*/ 19082 h 19082"/>
                            <a:gd name="connsiteX7" fmla="*/ 18942 w 21600"/>
                            <a:gd name="connsiteY7" fmla="*/ 2214 h 19082"/>
                            <a:gd name="connsiteX8" fmla="*/ 21600 w 21600"/>
                            <a:gd name="connsiteY8" fmla="*/ 2214 h 19082"/>
                            <a:gd name="connsiteX9" fmla="*/ 16087 w 21600"/>
                            <a:gd name="connsiteY9" fmla="*/ 0 h 19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600" h="19082">
                              <a:moveTo>
                                <a:pt x="16087" y="0"/>
                              </a:moveTo>
                              <a:lnTo>
                                <a:pt x="10796" y="2101"/>
                              </a:lnTo>
                              <a:lnTo>
                                <a:pt x="13828" y="2204"/>
                              </a:lnTo>
                              <a:cubicBezTo>
                                <a:pt x="13983" y="6957"/>
                                <a:pt x="13858" y="10884"/>
                                <a:pt x="14013" y="15637"/>
                              </a:cubicBezTo>
                              <a:lnTo>
                                <a:pt x="0" y="15585"/>
                              </a:lnTo>
                              <a:lnTo>
                                <a:pt x="0" y="19082"/>
                              </a:lnTo>
                              <a:lnTo>
                                <a:pt x="18942" y="19082"/>
                              </a:lnTo>
                              <a:lnTo>
                                <a:pt x="18942" y="2214"/>
                              </a:lnTo>
                              <a:lnTo>
                                <a:pt x="21600" y="2214"/>
                              </a:lnTo>
                              <a:lnTo>
                                <a:pt x="16087"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6A5A07A" w14:textId="77777777" w:rsidR="003F5E93" w:rsidRDefault="003F5E93" w:rsidP="003F5E93">
                            <w:pPr>
                              <w:jc w:val="center"/>
                              <w:rPr>
                                <w:sz w:val="18"/>
                                <w:szCs w:val="18"/>
                                <w:lang w:val="fr-CH"/>
                              </w:rPr>
                            </w:pPr>
                          </w:p>
                          <w:p w14:paraId="7B0A472D" w14:textId="77777777" w:rsidR="003F5E93" w:rsidRDefault="003F5E93" w:rsidP="003F5E93">
                            <w:pPr>
                              <w:jc w:val="center"/>
                              <w:rPr>
                                <w:sz w:val="18"/>
                                <w:szCs w:val="18"/>
                                <w:lang w:val="fr-CH"/>
                              </w:rPr>
                            </w:pPr>
                          </w:p>
                          <w:p w14:paraId="545987E7" w14:textId="77777777" w:rsidR="003F5E93" w:rsidRDefault="003F5E93" w:rsidP="003F5E93">
                            <w:pPr>
                              <w:jc w:val="center"/>
                              <w:rPr>
                                <w:sz w:val="18"/>
                                <w:szCs w:val="18"/>
                                <w:lang w:val="fr-CH"/>
                              </w:rPr>
                            </w:pPr>
                          </w:p>
                          <w:p w14:paraId="09BF7AD1" w14:textId="77777777" w:rsidR="003F5E93" w:rsidRDefault="003F5E93" w:rsidP="003F5E93">
                            <w:pPr>
                              <w:spacing w:line="240" w:lineRule="auto"/>
                              <w:jc w:val="center"/>
                              <w:rPr>
                                <w:sz w:val="18"/>
                                <w:szCs w:val="18"/>
                                <w:lang w:val="fr-CH"/>
                              </w:rPr>
                            </w:pPr>
                          </w:p>
                          <w:p w14:paraId="1DED744E" w14:textId="77777777" w:rsidR="003F5E93" w:rsidRDefault="003F5E93" w:rsidP="003F5E93">
                            <w:pPr>
                              <w:spacing w:line="240" w:lineRule="auto"/>
                              <w:jc w:val="center"/>
                              <w:rPr>
                                <w:lang w:val="fr-CH"/>
                              </w:rPr>
                            </w:pPr>
                          </w:p>
                          <w:p w14:paraId="6F51BFC1" w14:textId="77777777" w:rsidR="003F5E93" w:rsidRDefault="003F5E93" w:rsidP="003F5E93">
                            <w:pPr>
                              <w:spacing w:line="240" w:lineRule="auto"/>
                              <w:jc w:val="center"/>
                              <w:rPr>
                                <w:lang w:val="fr-CH"/>
                              </w:rPr>
                            </w:pPr>
                          </w:p>
                          <w:p w14:paraId="11D76BDC" w14:textId="39939F44" w:rsidR="003F5E93" w:rsidRPr="008603A3" w:rsidRDefault="003F5E93" w:rsidP="003F5E93">
                            <w:pPr>
                              <w:spacing w:line="240" w:lineRule="auto"/>
                              <w:jc w:val="center"/>
                              <w:rPr>
                                <w:lang w:val="fr-CH"/>
                              </w:rPr>
                            </w:pPr>
                            <w:r w:rsidRPr="008603A3">
                              <w:rPr>
                                <w:lang w:val="fr-CH"/>
                              </w:rPr>
                              <w:t>Yes, Mild Irritant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4676" id="Freeform: Shape 99" o:spid="_x0000_s1048" style="position:absolute;margin-left:232.4pt;margin-top:348pt;width:117.4pt;height:176.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0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" adj="-11796480,,5400" path="m16087,l10796,2101r3032,103c13983,6957,13858,10884,14013,15637l,15585r,3497l18942,19082r,-16868l21600,2214,16087,xe">
                <v:stroke joinstyle="miter"/>
                <v:shadow on="t" offset="6pt,6pt"/>
                <v:formulas/>
                <v:path o:connecttype="custom" o:connectlocs="1110435,0;745214,247033;954503,259144;967273,1838582;0,1832468;0,2243642;1307507,2243642;1307507,260320;1490980,260320;1110435,0" o:connectangles="0,0,0,0,0,0,0,0,0,0" textboxrect="0,0,21600,19082"/>
                <v:textbox>
                  <w:txbxContent>
                    <w:p w14:paraId="66A5A07A" w14:textId="77777777" w:rsidR="003F5E93" w:rsidRDefault="003F5E93" w:rsidP="003F5E93">
                      <w:pPr>
                        <w:jc w:val="center"/>
                        <w:rPr>
                          <w:sz w:val="18"/>
                          <w:szCs w:val="18"/>
                          <w:lang w:val="fr-CH"/>
                        </w:rPr>
                      </w:pPr>
                    </w:p>
                    <w:p w14:paraId="7B0A472D" w14:textId="77777777" w:rsidR="003F5E93" w:rsidRDefault="003F5E93" w:rsidP="003F5E93">
                      <w:pPr>
                        <w:jc w:val="center"/>
                        <w:rPr>
                          <w:sz w:val="18"/>
                          <w:szCs w:val="18"/>
                          <w:lang w:val="fr-CH"/>
                        </w:rPr>
                      </w:pPr>
                    </w:p>
                    <w:p w14:paraId="545987E7" w14:textId="77777777" w:rsidR="003F5E93" w:rsidRDefault="003F5E93" w:rsidP="003F5E93">
                      <w:pPr>
                        <w:jc w:val="center"/>
                        <w:rPr>
                          <w:sz w:val="18"/>
                          <w:szCs w:val="18"/>
                          <w:lang w:val="fr-CH"/>
                        </w:rPr>
                      </w:pPr>
                    </w:p>
                    <w:p w14:paraId="09BF7AD1" w14:textId="77777777" w:rsidR="003F5E93" w:rsidRDefault="003F5E93" w:rsidP="003F5E93">
                      <w:pPr>
                        <w:spacing w:line="240" w:lineRule="auto"/>
                        <w:jc w:val="center"/>
                        <w:rPr>
                          <w:sz w:val="18"/>
                          <w:szCs w:val="18"/>
                          <w:lang w:val="fr-CH"/>
                        </w:rPr>
                      </w:pPr>
                    </w:p>
                    <w:p w14:paraId="1DED744E" w14:textId="77777777" w:rsidR="003F5E93" w:rsidRDefault="003F5E93" w:rsidP="003F5E93">
                      <w:pPr>
                        <w:spacing w:line="240" w:lineRule="auto"/>
                        <w:jc w:val="center"/>
                        <w:rPr>
                          <w:lang w:val="fr-CH"/>
                        </w:rPr>
                      </w:pPr>
                    </w:p>
                    <w:p w14:paraId="6F51BFC1" w14:textId="77777777" w:rsidR="003F5E93" w:rsidRDefault="003F5E93" w:rsidP="003F5E93">
                      <w:pPr>
                        <w:spacing w:line="240" w:lineRule="auto"/>
                        <w:jc w:val="center"/>
                        <w:rPr>
                          <w:lang w:val="fr-CH"/>
                        </w:rPr>
                      </w:pPr>
                    </w:p>
                    <w:p w14:paraId="11D76BDC" w14:textId="39939F44" w:rsidR="003F5E93" w:rsidRPr="008603A3" w:rsidRDefault="003F5E93" w:rsidP="003F5E93">
                      <w:pPr>
                        <w:spacing w:line="240" w:lineRule="auto"/>
                        <w:jc w:val="center"/>
                        <w:rPr>
                          <w:lang w:val="fr-CH"/>
                        </w:rPr>
                      </w:pPr>
                      <w:r w:rsidRPr="008603A3">
                        <w:rPr>
                          <w:lang w:val="fr-CH"/>
                        </w:rPr>
                        <w:t>Yes, Mild Irritant</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349F240C" wp14:editId="0895FDDC">
                <wp:simplePos x="0" y="0"/>
                <wp:positionH relativeFrom="column">
                  <wp:posOffset>3093693</wp:posOffset>
                </wp:positionH>
                <wp:positionV relativeFrom="paragraph">
                  <wp:posOffset>2100994</wp:posOffset>
                </wp:positionV>
                <wp:extent cx="1152700" cy="2174334"/>
                <wp:effectExtent l="3493" t="34607" r="108267" b="89218"/>
                <wp:wrapNone/>
                <wp:docPr id="93" name="Freeform: 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152700" cy="2174334"/>
                        </a:xfrm>
                        <a:custGeom>
                          <a:avLst/>
                          <a:gdLst>
                            <a:gd name="T0" fmla="*/ 79 w 21600"/>
                            <a:gd name="T1" fmla="*/ 0 h 21600"/>
                            <a:gd name="T2" fmla="*/ 58 w 21600"/>
                            <a:gd name="T3" fmla="*/ 4321 h 21600"/>
                            <a:gd name="T4" fmla="*/ 0 w 21600"/>
                            <a:gd name="T5" fmla="*/ 28982 h 21600"/>
                            <a:gd name="T6" fmla="*/ 44 w 21600"/>
                            <a:gd name="T7" fmla="*/ 32136 h 21600"/>
                            <a:gd name="T8" fmla="*/ 88 w 21600"/>
                            <a:gd name="T9" fmla="*/ 18544 h 21600"/>
                            <a:gd name="T10" fmla="*/ 100 w 21600"/>
                            <a:gd name="T11" fmla="*/ 4321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40 w 21600"/>
                            <a:gd name="T21" fmla="*/ 21600 h 21600"/>
                            <a:gd name="connsiteX0" fmla="*/ 17083 w 21600"/>
                            <a:gd name="connsiteY0" fmla="*/ 0 h 21600"/>
                            <a:gd name="connsiteX1" fmla="*/ 12566 w 21600"/>
                            <a:gd name="connsiteY1" fmla="*/ 2912 h 21600"/>
                            <a:gd name="connsiteX2" fmla="*/ 15224 w 21600"/>
                            <a:gd name="connsiteY2" fmla="*/ 2912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7083 w 21600"/>
                            <a:gd name="connsiteY0" fmla="*/ 0 h 21600"/>
                            <a:gd name="connsiteX1" fmla="*/ 12566 w 21600"/>
                            <a:gd name="connsiteY1" fmla="*/ 2912 h 21600"/>
                            <a:gd name="connsiteX2" fmla="*/ 9648 w 21600"/>
                            <a:gd name="connsiteY2" fmla="*/ 2850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7083 w 21600"/>
                            <a:gd name="connsiteY0" fmla="*/ 0 h 21600"/>
                            <a:gd name="connsiteX1" fmla="*/ 12566 w 21600"/>
                            <a:gd name="connsiteY1" fmla="*/ 2912 h 21600"/>
                            <a:gd name="connsiteX2" fmla="*/ 10577 w 21600"/>
                            <a:gd name="connsiteY2" fmla="*/ 2850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7083 w 21600"/>
                            <a:gd name="connsiteY0" fmla="*/ 0 h 21600"/>
                            <a:gd name="connsiteX1" fmla="*/ 5595 w 21600"/>
                            <a:gd name="connsiteY1" fmla="*/ 2850 h 21600"/>
                            <a:gd name="connsiteX2" fmla="*/ 10577 w 21600"/>
                            <a:gd name="connsiteY2" fmla="*/ 2850 h 21600"/>
                            <a:gd name="connsiteX3" fmla="*/ 10112 w 21600"/>
                            <a:gd name="connsiteY3" fmla="*/ 17109 h 21600"/>
                            <a:gd name="connsiteX4" fmla="*/ 0 w 21600"/>
                            <a:gd name="connsiteY4" fmla="*/ 17360 h 21600"/>
                            <a:gd name="connsiteX5" fmla="*/ 0 w 21600"/>
                            <a:gd name="connsiteY5" fmla="*/ 21600 h 21600"/>
                            <a:gd name="connsiteX6" fmla="*/ 18942 w 21600"/>
                            <a:gd name="connsiteY6" fmla="*/ 21600 h 21600"/>
                            <a:gd name="connsiteX7" fmla="*/ 18942 w 21600"/>
                            <a:gd name="connsiteY7" fmla="*/ 2912 h 21600"/>
                            <a:gd name="connsiteX8" fmla="*/ 21600 w 21600"/>
                            <a:gd name="connsiteY8" fmla="*/ 2912 h 21600"/>
                            <a:gd name="connsiteX9" fmla="*/ 17083 w 21600"/>
                            <a:gd name="connsiteY9" fmla="*/ 0 h 21600"/>
                            <a:gd name="connsiteX0" fmla="*/ 13243 w 21600"/>
                            <a:gd name="connsiteY0" fmla="*/ 0 h 21934"/>
                            <a:gd name="connsiteX1" fmla="*/ 5595 w 21600"/>
                            <a:gd name="connsiteY1" fmla="*/ 3184 h 21934"/>
                            <a:gd name="connsiteX2" fmla="*/ 10577 w 21600"/>
                            <a:gd name="connsiteY2" fmla="*/ 3184 h 21934"/>
                            <a:gd name="connsiteX3" fmla="*/ 10112 w 21600"/>
                            <a:gd name="connsiteY3" fmla="*/ 17443 h 21934"/>
                            <a:gd name="connsiteX4" fmla="*/ 0 w 21600"/>
                            <a:gd name="connsiteY4" fmla="*/ 17694 h 21934"/>
                            <a:gd name="connsiteX5" fmla="*/ 0 w 21600"/>
                            <a:gd name="connsiteY5" fmla="*/ 21934 h 21934"/>
                            <a:gd name="connsiteX6" fmla="*/ 18942 w 21600"/>
                            <a:gd name="connsiteY6" fmla="*/ 21934 h 21934"/>
                            <a:gd name="connsiteX7" fmla="*/ 18942 w 21600"/>
                            <a:gd name="connsiteY7" fmla="*/ 3246 h 21934"/>
                            <a:gd name="connsiteX8" fmla="*/ 21600 w 21600"/>
                            <a:gd name="connsiteY8" fmla="*/ 3246 h 21934"/>
                            <a:gd name="connsiteX9" fmla="*/ 13243 w 21600"/>
                            <a:gd name="connsiteY9" fmla="*/ 0 h 21934"/>
                            <a:gd name="connsiteX0" fmla="*/ 13243 w 21600"/>
                            <a:gd name="connsiteY0" fmla="*/ 0 h 21934"/>
                            <a:gd name="connsiteX1" fmla="*/ 5595 w 21600"/>
                            <a:gd name="connsiteY1" fmla="*/ 3184 h 21934"/>
                            <a:gd name="connsiteX2" fmla="*/ 10577 w 21600"/>
                            <a:gd name="connsiteY2" fmla="*/ 3184 h 21934"/>
                            <a:gd name="connsiteX3" fmla="*/ 10112 w 21600"/>
                            <a:gd name="connsiteY3" fmla="*/ 17443 h 21934"/>
                            <a:gd name="connsiteX4" fmla="*/ 0 w 21600"/>
                            <a:gd name="connsiteY4" fmla="*/ 17443 h 21934"/>
                            <a:gd name="connsiteX5" fmla="*/ 0 w 21600"/>
                            <a:gd name="connsiteY5" fmla="*/ 21934 h 21934"/>
                            <a:gd name="connsiteX6" fmla="*/ 18942 w 21600"/>
                            <a:gd name="connsiteY6" fmla="*/ 21934 h 21934"/>
                            <a:gd name="connsiteX7" fmla="*/ 18942 w 21600"/>
                            <a:gd name="connsiteY7" fmla="*/ 3246 h 21934"/>
                            <a:gd name="connsiteX8" fmla="*/ 21600 w 21600"/>
                            <a:gd name="connsiteY8" fmla="*/ 3246 h 21934"/>
                            <a:gd name="connsiteX9" fmla="*/ 13243 w 21600"/>
                            <a:gd name="connsiteY9" fmla="*/ 0 h 21934"/>
                            <a:gd name="connsiteX0" fmla="*/ 13243 w 21600"/>
                            <a:gd name="connsiteY0" fmla="*/ 0 h 21934"/>
                            <a:gd name="connsiteX1" fmla="*/ 5595 w 21600"/>
                            <a:gd name="connsiteY1" fmla="*/ 3184 h 21934"/>
                            <a:gd name="connsiteX2" fmla="*/ 10577 w 21600"/>
                            <a:gd name="connsiteY2" fmla="*/ 3184 h 21934"/>
                            <a:gd name="connsiteX3" fmla="*/ 10112 w 21600"/>
                            <a:gd name="connsiteY3" fmla="*/ 17443 h 21934"/>
                            <a:gd name="connsiteX4" fmla="*/ 0 w 21600"/>
                            <a:gd name="connsiteY4" fmla="*/ 17443 h 21934"/>
                            <a:gd name="connsiteX5" fmla="*/ 0 w 21600"/>
                            <a:gd name="connsiteY5" fmla="*/ 21934 h 21934"/>
                            <a:gd name="connsiteX6" fmla="*/ 18942 w 21600"/>
                            <a:gd name="connsiteY6" fmla="*/ 20114 h 21934"/>
                            <a:gd name="connsiteX7" fmla="*/ 18942 w 21600"/>
                            <a:gd name="connsiteY7" fmla="*/ 3246 h 21934"/>
                            <a:gd name="connsiteX8" fmla="*/ 21600 w 21600"/>
                            <a:gd name="connsiteY8" fmla="*/ 3246 h 21934"/>
                            <a:gd name="connsiteX9" fmla="*/ 13243 w 21600"/>
                            <a:gd name="connsiteY9" fmla="*/ 0 h 21934"/>
                            <a:gd name="connsiteX0" fmla="*/ 13243 w 21600"/>
                            <a:gd name="connsiteY0" fmla="*/ 0 h 20365"/>
                            <a:gd name="connsiteX1" fmla="*/ 5595 w 21600"/>
                            <a:gd name="connsiteY1" fmla="*/ 3184 h 20365"/>
                            <a:gd name="connsiteX2" fmla="*/ 10577 w 21600"/>
                            <a:gd name="connsiteY2" fmla="*/ 3184 h 20365"/>
                            <a:gd name="connsiteX3" fmla="*/ 10112 w 21600"/>
                            <a:gd name="connsiteY3" fmla="*/ 17443 h 20365"/>
                            <a:gd name="connsiteX4" fmla="*/ 0 w 21600"/>
                            <a:gd name="connsiteY4" fmla="*/ 17443 h 20365"/>
                            <a:gd name="connsiteX5" fmla="*/ 0 w 21600"/>
                            <a:gd name="connsiteY5" fmla="*/ 20365 h 20365"/>
                            <a:gd name="connsiteX6" fmla="*/ 18942 w 21600"/>
                            <a:gd name="connsiteY6" fmla="*/ 20114 h 20365"/>
                            <a:gd name="connsiteX7" fmla="*/ 18942 w 21600"/>
                            <a:gd name="connsiteY7" fmla="*/ 3246 h 20365"/>
                            <a:gd name="connsiteX8" fmla="*/ 21600 w 21600"/>
                            <a:gd name="connsiteY8" fmla="*/ 3246 h 20365"/>
                            <a:gd name="connsiteX9" fmla="*/ 13243 w 21600"/>
                            <a:gd name="connsiteY9" fmla="*/ 0 h 20365"/>
                            <a:gd name="connsiteX0" fmla="*/ 13243 w 21600"/>
                            <a:gd name="connsiteY0" fmla="*/ 0 h 20114"/>
                            <a:gd name="connsiteX1" fmla="*/ 5595 w 21600"/>
                            <a:gd name="connsiteY1" fmla="*/ 3184 h 20114"/>
                            <a:gd name="connsiteX2" fmla="*/ 10577 w 21600"/>
                            <a:gd name="connsiteY2" fmla="*/ 3184 h 20114"/>
                            <a:gd name="connsiteX3" fmla="*/ 10112 w 21600"/>
                            <a:gd name="connsiteY3" fmla="*/ 17443 h 20114"/>
                            <a:gd name="connsiteX4" fmla="*/ 0 w 21600"/>
                            <a:gd name="connsiteY4" fmla="*/ 17443 h 20114"/>
                            <a:gd name="connsiteX5" fmla="*/ 0 w 21600"/>
                            <a:gd name="connsiteY5" fmla="*/ 2000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5595 w 21600"/>
                            <a:gd name="connsiteY1" fmla="*/ 3184 h 20114"/>
                            <a:gd name="connsiteX2" fmla="*/ 10577 w 21600"/>
                            <a:gd name="connsiteY2" fmla="*/ 3184 h 20114"/>
                            <a:gd name="connsiteX3" fmla="*/ 10112 w 21600"/>
                            <a:gd name="connsiteY3" fmla="*/ 17443 h 20114"/>
                            <a:gd name="connsiteX4" fmla="*/ 0 w 21600"/>
                            <a:gd name="connsiteY4" fmla="*/ 17443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243 w 21600"/>
                            <a:gd name="connsiteY0" fmla="*/ 0 h 20114"/>
                            <a:gd name="connsiteX1" fmla="*/ 5595 w 21600"/>
                            <a:gd name="connsiteY1" fmla="*/ 3184 h 20114"/>
                            <a:gd name="connsiteX2" fmla="*/ 10051 w 21600"/>
                            <a:gd name="connsiteY2" fmla="*/ 3184 h 20114"/>
                            <a:gd name="connsiteX3" fmla="*/ 10112 w 21600"/>
                            <a:gd name="connsiteY3" fmla="*/ 17443 h 20114"/>
                            <a:gd name="connsiteX4" fmla="*/ 0 w 21600"/>
                            <a:gd name="connsiteY4" fmla="*/ 17443 h 20114"/>
                            <a:gd name="connsiteX5" fmla="*/ 0 w 21600"/>
                            <a:gd name="connsiteY5" fmla="*/ 20114 h 20114"/>
                            <a:gd name="connsiteX6" fmla="*/ 18942 w 21600"/>
                            <a:gd name="connsiteY6" fmla="*/ 20114 h 20114"/>
                            <a:gd name="connsiteX7" fmla="*/ 18942 w 21600"/>
                            <a:gd name="connsiteY7" fmla="*/ 3246 h 20114"/>
                            <a:gd name="connsiteX8" fmla="*/ 21600 w 21600"/>
                            <a:gd name="connsiteY8" fmla="*/ 3246 h 20114"/>
                            <a:gd name="connsiteX9" fmla="*/ 13243 w 21600"/>
                            <a:gd name="connsiteY9" fmla="*/ 0 h 20114"/>
                            <a:gd name="connsiteX0" fmla="*/ 13769 w 21600"/>
                            <a:gd name="connsiteY0" fmla="*/ 0 h 18927"/>
                            <a:gd name="connsiteX1" fmla="*/ 5595 w 21600"/>
                            <a:gd name="connsiteY1" fmla="*/ 1997 h 18927"/>
                            <a:gd name="connsiteX2" fmla="*/ 10051 w 21600"/>
                            <a:gd name="connsiteY2" fmla="*/ 1997 h 18927"/>
                            <a:gd name="connsiteX3" fmla="*/ 10112 w 21600"/>
                            <a:gd name="connsiteY3" fmla="*/ 16256 h 18927"/>
                            <a:gd name="connsiteX4" fmla="*/ 0 w 21600"/>
                            <a:gd name="connsiteY4" fmla="*/ 16256 h 18927"/>
                            <a:gd name="connsiteX5" fmla="*/ 0 w 21600"/>
                            <a:gd name="connsiteY5" fmla="*/ 18927 h 18927"/>
                            <a:gd name="connsiteX6" fmla="*/ 18942 w 21600"/>
                            <a:gd name="connsiteY6" fmla="*/ 18927 h 18927"/>
                            <a:gd name="connsiteX7" fmla="*/ 18942 w 21600"/>
                            <a:gd name="connsiteY7" fmla="*/ 2059 h 18927"/>
                            <a:gd name="connsiteX8" fmla="*/ 21600 w 21600"/>
                            <a:gd name="connsiteY8" fmla="*/ 2059 h 18927"/>
                            <a:gd name="connsiteX9" fmla="*/ 13769 w 21600"/>
                            <a:gd name="connsiteY9" fmla="*/ 0 h 18927"/>
                            <a:gd name="connsiteX0" fmla="*/ 13769 w 21600"/>
                            <a:gd name="connsiteY0" fmla="*/ 0 h 18927"/>
                            <a:gd name="connsiteX1" fmla="*/ 5595 w 21600"/>
                            <a:gd name="connsiteY1" fmla="*/ 1997 h 18927"/>
                            <a:gd name="connsiteX2" fmla="*/ 10051 w 21600"/>
                            <a:gd name="connsiteY2" fmla="*/ 1997 h 18927"/>
                            <a:gd name="connsiteX3" fmla="*/ 10112 w 21600"/>
                            <a:gd name="connsiteY3" fmla="*/ 15740 h 18927"/>
                            <a:gd name="connsiteX4" fmla="*/ 0 w 21600"/>
                            <a:gd name="connsiteY4" fmla="*/ 16256 h 18927"/>
                            <a:gd name="connsiteX5" fmla="*/ 0 w 21600"/>
                            <a:gd name="connsiteY5" fmla="*/ 18927 h 18927"/>
                            <a:gd name="connsiteX6" fmla="*/ 18942 w 21600"/>
                            <a:gd name="connsiteY6" fmla="*/ 18927 h 18927"/>
                            <a:gd name="connsiteX7" fmla="*/ 18942 w 21600"/>
                            <a:gd name="connsiteY7" fmla="*/ 2059 h 18927"/>
                            <a:gd name="connsiteX8" fmla="*/ 21600 w 21600"/>
                            <a:gd name="connsiteY8" fmla="*/ 2059 h 18927"/>
                            <a:gd name="connsiteX9" fmla="*/ 13769 w 21600"/>
                            <a:gd name="connsiteY9" fmla="*/ 0 h 18927"/>
                            <a:gd name="connsiteX0" fmla="*/ 13769 w 21600"/>
                            <a:gd name="connsiteY0" fmla="*/ 0 h 18927"/>
                            <a:gd name="connsiteX1" fmla="*/ 5595 w 21600"/>
                            <a:gd name="connsiteY1" fmla="*/ 1997 h 18927"/>
                            <a:gd name="connsiteX2" fmla="*/ 10051 w 21600"/>
                            <a:gd name="connsiteY2" fmla="*/ 1997 h 18927"/>
                            <a:gd name="connsiteX3" fmla="*/ 10112 w 21600"/>
                            <a:gd name="connsiteY3" fmla="*/ 15740 h 18927"/>
                            <a:gd name="connsiteX4" fmla="*/ 183 w 21600"/>
                            <a:gd name="connsiteY4" fmla="*/ 15637 h 18927"/>
                            <a:gd name="connsiteX5" fmla="*/ 0 w 21600"/>
                            <a:gd name="connsiteY5" fmla="*/ 18927 h 18927"/>
                            <a:gd name="connsiteX6" fmla="*/ 18942 w 21600"/>
                            <a:gd name="connsiteY6" fmla="*/ 18927 h 18927"/>
                            <a:gd name="connsiteX7" fmla="*/ 18942 w 21600"/>
                            <a:gd name="connsiteY7" fmla="*/ 2059 h 18927"/>
                            <a:gd name="connsiteX8" fmla="*/ 21600 w 21600"/>
                            <a:gd name="connsiteY8" fmla="*/ 2059 h 18927"/>
                            <a:gd name="connsiteX9" fmla="*/ 13769 w 21600"/>
                            <a:gd name="connsiteY9" fmla="*/ 0 h 18927"/>
                            <a:gd name="connsiteX0" fmla="*/ 13769 w 21600"/>
                            <a:gd name="connsiteY0" fmla="*/ 0 h 18927"/>
                            <a:gd name="connsiteX1" fmla="*/ 5595 w 21600"/>
                            <a:gd name="connsiteY1" fmla="*/ 1997 h 18927"/>
                            <a:gd name="connsiteX2" fmla="*/ 10051 w 21600"/>
                            <a:gd name="connsiteY2" fmla="*/ 1997 h 18927"/>
                            <a:gd name="connsiteX3" fmla="*/ 10112 w 21600"/>
                            <a:gd name="connsiteY3" fmla="*/ 15740 h 18927"/>
                            <a:gd name="connsiteX4" fmla="*/ 0 w 21600"/>
                            <a:gd name="connsiteY4" fmla="*/ 15689 h 18927"/>
                            <a:gd name="connsiteX5" fmla="*/ 0 w 21600"/>
                            <a:gd name="connsiteY5" fmla="*/ 18927 h 18927"/>
                            <a:gd name="connsiteX6" fmla="*/ 18942 w 21600"/>
                            <a:gd name="connsiteY6" fmla="*/ 18927 h 18927"/>
                            <a:gd name="connsiteX7" fmla="*/ 18942 w 21600"/>
                            <a:gd name="connsiteY7" fmla="*/ 2059 h 18927"/>
                            <a:gd name="connsiteX8" fmla="*/ 21600 w 21600"/>
                            <a:gd name="connsiteY8" fmla="*/ 2059 h 18927"/>
                            <a:gd name="connsiteX9" fmla="*/ 13769 w 21600"/>
                            <a:gd name="connsiteY9" fmla="*/ 0 h 18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600" h="18927">
                              <a:moveTo>
                                <a:pt x="13769" y="0"/>
                              </a:moveTo>
                              <a:lnTo>
                                <a:pt x="5595" y="1997"/>
                              </a:lnTo>
                              <a:lnTo>
                                <a:pt x="10051" y="1997"/>
                              </a:lnTo>
                              <a:cubicBezTo>
                                <a:pt x="10206" y="6750"/>
                                <a:pt x="9957" y="10987"/>
                                <a:pt x="10112" y="15740"/>
                              </a:cubicBezTo>
                              <a:lnTo>
                                <a:pt x="0" y="15689"/>
                              </a:lnTo>
                              <a:lnTo>
                                <a:pt x="0" y="18927"/>
                              </a:lnTo>
                              <a:lnTo>
                                <a:pt x="18942" y="18927"/>
                              </a:lnTo>
                              <a:lnTo>
                                <a:pt x="18942" y="2059"/>
                              </a:lnTo>
                              <a:lnTo>
                                <a:pt x="21600" y="2059"/>
                              </a:lnTo>
                              <a:lnTo>
                                <a:pt x="13769"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5F23E6" w14:textId="77777777" w:rsidR="003F5E93" w:rsidRDefault="003F5E93" w:rsidP="003F5E93">
                            <w:pPr>
                              <w:spacing w:line="240" w:lineRule="auto"/>
                              <w:jc w:val="center"/>
                              <w:rPr>
                                <w:lang w:val="fr-CH"/>
                              </w:rPr>
                            </w:pPr>
                          </w:p>
                          <w:p w14:paraId="4DF0EFF7" w14:textId="77777777" w:rsidR="003F5E93" w:rsidRDefault="003F5E93" w:rsidP="003F5E93">
                            <w:pPr>
                              <w:jc w:val="center"/>
                              <w:rPr>
                                <w:lang w:val="fr-CH"/>
                              </w:rPr>
                            </w:pPr>
                            <w:r w:rsidRPr="00781CC3">
                              <w:rPr>
                                <w:lang w:val="fr-CH"/>
                              </w:rPr>
                              <w:t>Yes, Corrosive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F240C" id="Freeform: Shape 93" o:spid="_x0000_s1049" style="position:absolute;margin-left:243.6pt;margin-top:165.45pt;width:90.75pt;height:171.2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89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" adj="-11796480,,5400" path="m13769,l5595,1997r4456,c10206,6750,9957,10987,10112,15740l,15689r,3238l18942,18927r,-16868l21600,2059,13769,xe">
                <v:stroke joinstyle="miter"/>
                <v:shadow on="t" offset="6pt,6pt"/>
                <v:formulas/>
                <v:path o:connecttype="custom" o:connectlocs="734793,0;298581,229415;536379,229415;539634,1808211;0,1802353;0,2174334;1010854,2174334;1010854,236538;1152700,236538;734793,0" o:connectangles="0,0,0,0,0,0,0,0,0,0" textboxrect="0,0,21600,18927"/>
                <v:textbox>
                  <w:txbxContent>
                    <w:p w14:paraId="255F23E6" w14:textId="77777777" w:rsidR="003F5E93" w:rsidRDefault="003F5E93" w:rsidP="003F5E93">
                      <w:pPr>
                        <w:spacing w:line="240" w:lineRule="auto"/>
                        <w:jc w:val="center"/>
                        <w:rPr>
                          <w:lang w:val="fr-CH"/>
                        </w:rPr>
                      </w:pPr>
                    </w:p>
                    <w:p w14:paraId="4DF0EFF7" w14:textId="77777777" w:rsidR="003F5E93" w:rsidRDefault="003F5E93" w:rsidP="003F5E93">
                      <w:pPr>
                        <w:jc w:val="center"/>
                        <w:rPr>
                          <w:lang w:val="fr-CH"/>
                        </w:rPr>
                      </w:pPr>
                      <w:r w:rsidRPr="00781CC3">
                        <w:rPr>
                          <w:lang w:val="fr-CH"/>
                        </w:rPr>
                        <w:t>Yes, Corrosive</w:t>
                      </w:r>
                    </w:p>
                  </w:txbxContent>
                </v:textbox>
              </v:shape>
            </w:pict>
          </mc:Fallback>
        </mc:AlternateContent>
      </w:r>
      <w:bookmarkStart w:id="0" w:name="_GoBack"/>
      <w:bookmarkEnd w:id="0"/>
    </w:p>
    <w:p w14:paraId="6B256C2C" w14:textId="640BD409" w:rsidR="00ED550A" w:rsidRDefault="003F5E93">
      <w:pPr>
        <w:suppressAutoHyphens w:val="0"/>
        <w:spacing w:line="240" w:lineRule="auto"/>
        <w:rPr>
          <w:rFonts w:eastAsiaTheme="minorHAnsi"/>
        </w:rPr>
      </w:pPr>
      <w:r w:rsidRPr="008603A3">
        <w:rPr>
          <w:rFonts w:asciiTheme="majorBidi" w:hAnsiTheme="majorBidi" w:cstheme="majorBidi"/>
          <w:noProof/>
        </w:rPr>
        <mc:AlternateContent>
          <mc:Choice Requires="wps">
            <w:drawing>
              <wp:anchor distT="0" distB="0" distL="114300" distR="114300" simplePos="0" relativeHeight="251664384" behindDoc="0" locked="0" layoutInCell="1" allowOverlap="1" wp14:anchorId="136CFF72" wp14:editId="4F266C86">
                <wp:simplePos x="0" y="0"/>
                <wp:positionH relativeFrom="column">
                  <wp:posOffset>2877075</wp:posOffset>
                </wp:positionH>
                <wp:positionV relativeFrom="paragraph">
                  <wp:posOffset>7042453</wp:posOffset>
                </wp:positionV>
                <wp:extent cx="1036955" cy="405765"/>
                <wp:effectExtent l="0" t="0" r="86995" b="89535"/>
                <wp:wrapNone/>
                <wp:docPr id="11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4057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B45400D" w14:textId="77777777" w:rsidR="003F5E93" w:rsidRPr="008603A3" w:rsidRDefault="003F5E93" w:rsidP="003F5E93">
                            <w:pPr>
                              <w:jc w:val="center"/>
                              <w:rPr>
                                <w:lang w:val="en-US"/>
                              </w:rPr>
                            </w:pPr>
                            <w:r>
                              <w:rPr>
                                <w:lang w:val="en-US"/>
                              </w:rPr>
                              <w:t>Go to decision logic 3.2.2</w:t>
                            </w:r>
                          </w:p>
                        </w:txbxContent>
                      </wps:txbx>
                      <wps:bodyPr rot="0" vert="horz" wrap="square" lIns="18000" tIns="18000" rIns="18000" bIns="18000" anchor="t" anchorCtr="0" upright="1">
                        <a:noAutofit/>
                      </wps:bodyPr>
                    </wps:wsp>
                  </a:graphicData>
                </a:graphic>
                <wp14:sizeRelV relativeFrom="margin">
                  <wp14:pctHeight>0</wp14:pctHeight>
                </wp14:sizeRelV>
              </wp:anchor>
            </w:drawing>
          </mc:Choice>
          <mc:Fallback>
            <w:pict>
              <v:rect w14:anchorId="136CFF72" id="Rectangle 73" o:spid="_x0000_s1050" style="position:absolute;margin-left:226.55pt;margin-top:554.5pt;width:81.65pt;height:3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">
                <v:shadow on="t" offset="6pt,6pt"/>
                <v:textbox inset=".5mm,.5mm,.5mm,.5mm">
                  <w:txbxContent>
                    <w:p w14:paraId="3B45400D" w14:textId="77777777" w:rsidR="003F5E93" w:rsidRPr="008603A3" w:rsidRDefault="003F5E93" w:rsidP="003F5E93">
                      <w:pPr>
                        <w:jc w:val="center"/>
                        <w:rPr>
                          <w:lang w:val="en-US"/>
                        </w:rPr>
                      </w:pPr>
                      <w:r>
                        <w:rPr>
                          <w:lang w:val="en-US"/>
                        </w:rPr>
                        <w:t>Go to decision logic 3.2.2</w:t>
                      </w:r>
                    </w:p>
                  </w:txbxContent>
                </v:textbox>
              </v:rect>
            </w:pict>
          </mc:Fallback>
        </mc:AlternateContent>
      </w:r>
      <w:r w:rsidRPr="008603A3">
        <w:rPr>
          <w:rFonts w:asciiTheme="majorBidi" w:hAnsiTheme="majorBidi" w:cstheme="majorBidi"/>
          <w:noProof/>
        </w:rPr>
        <mc:AlternateContent>
          <mc:Choice Requires="wps">
            <w:drawing>
              <wp:anchor distT="0" distB="0" distL="114300" distR="114300" simplePos="0" relativeHeight="251662336" behindDoc="0" locked="0" layoutInCell="1" allowOverlap="1" wp14:anchorId="2F17B303" wp14:editId="50180A86">
                <wp:simplePos x="0" y="0"/>
                <wp:positionH relativeFrom="column">
                  <wp:posOffset>1215252</wp:posOffset>
                </wp:positionH>
                <wp:positionV relativeFrom="paragraph">
                  <wp:posOffset>7042702</wp:posOffset>
                </wp:positionV>
                <wp:extent cx="1036955" cy="405931"/>
                <wp:effectExtent l="0" t="0" r="86995" b="89535"/>
                <wp:wrapNone/>
                <wp:docPr id="10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40593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58EC598" w14:textId="77777777" w:rsidR="003F5E93" w:rsidRPr="008603A3" w:rsidRDefault="003F5E93" w:rsidP="003F5E93">
                            <w:pPr>
                              <w:jc w:val="center"/>
                              <w:rPr>
                                <w:lang w:val="en-US"/>
                              </w:rPr>
                            </w:pPr>
                            <w:r>
                              <w:rPr>
                                <w:lang w:val="en-US"/>
                              </w:rPr>
                              <w:t>Classification not possible</w:t>
                            </w:r>
                          </w:p>
                        </w:txbxContent>
                      </wps:txbx>
                      <wps:bodyPr rot="0" vert="horz" wrap="square" lIns="18000" tIns="18000" rIns="18000" bIns="18000" anchor="t" anchorCtr="0" upright="1">
                        <a:noAutofit/>
                      </wps:bodyPr>
                    </wps:wsp>
                  </a:graphicData>
                </a:graphic>
                <wp14:sizeRelV relativeFrom="margin">
                  <wp14:pctHeight>0</wp14:pctHeight>
                </wp14:sizeRelV>
              </wp:anchor>
            </w:drawing>
          </mc:Choice>
          <mc:Fallback>
            <w:pict>
              <v:rect w14:anchorId="2F17B303" id="_x0000_s1051" style="position:absolute;margin-left:95.7pt;margin-top:554.55pt;width:81.65pt;height:3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">
                <v:shadow on="t" offset="6pt,6pt"/>
                <v:textbox inset=".5mm,.5mm,.5mm,.5mm">
                  <w:txbxContent>
                    <w:p w14:paraId="758EC598" w14:textId="77777777" w:rsidR="003F5E93" w:rsidRPr="008603A3" w:rsidRDefault="003F5E93" w:rsidP="003F5E93">
                      <w:pPr>
                        <w:jc w:val="center"/>
                        <w:rPr>
                          <w:lang w:val="en-US"/>
                        </w:rPr>
                      </w:pPr>
                      <w:r>
                        <w:rPr>
                          <w:lang w:val="en-US"/>
                        </w:rPr>
                        <w:t>Classification not possible</w:t>
                      </w:r>
                    </w:p>
                  </w:txbxContent>
                </v:textbox>
              </v:rect>
            </w:pict>
          </mc:Fallback>
        </mc:AlternateContent>
      </w:r>
      <w:r w:rsidRPr="008603A3">
        <w:rPr>
          <w:rFonts w:asciiTheme="majorBidi" w:hAnsiTheme="majorBidi" w:cstheme="majorBidi"/>
          <w:noProof/>
        </w:rPr>
        <mc:AlternateContent>
          <mc:Choice Requires="wps">
            <w:drawing>
              <wp:anchor distT="0" distB="0" distL="114300" distR="114300" simplePos="0" relativeHeight="251663360" behindDoc="0" locked="0" layoutInCell="1" allowOverlap="1" wp14:anchorId="69D6EAC3" wp14:editId="6E9996D3">
                <wp:simplePos x="0" y="0"/>
                <wp:positionH relativeFrom="column">
                  <wp:posOffset>969645</wp:posOffset>
                </wp:positionH>
                <wp:positionV relativeFrom="paragraph">
                  <wp:posOffset>6431915</wp:posOffset>
                </wp:positionV>
                <wp:extent cx="1522095" cy="527050"/>
                <wp:effectExtent l="38100" t="0" r="135255" b="120650"/>
                <wp:wrapNone/>
                <wp:docPr id="10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2705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701CF76" w14:textId="77777777" w:rsidR="003F5E93" w:rsidRPr="008603A3" w:rsidRDefault="003F5E93" w:rsidP="003F5E93">
                            <w:pPr>
                              <w:jc w:val="center"/>
                              <w:rPr>
                                <w:sz w:val="16"/>
                                <w:szCs w:val="18"/>
                              </w:rPr>
                            </w:pPr>
                            <w:r w:rsidRPr="008603A3">
                              <w:rPr>
                                <w:sz w:val="16"/>
                                <w:szCs w:val="18"/>
                              </w:rPr>
                              <w:t>Substance</w:t>
                            </w:r>
                            <w:r>
                              <w:rPr>
                                <w:sz w:val="16"/>
                                <w:szCs w:val="18"/>
                              </w:rPr>
                              <w:t>:</w:t>
                            </w:r>
                            <w:r w:rsidRPr="008603A3">
                              <w:rPr>
                                <w:sz w:val="16"/>
                                <w:szCs w:val="18"/>
                              </w:rPr>
                              <w:t xml:space="preserve"> inconclusive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6EAC3" id="AutoShape 74" o:spid="_x0000_s1052" type="#_x0000_t67" style="position:absolute;margin-left:76.35pt;margin-top:506.45pt;width:119.8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">
                <v:shadow on="t" offset="6pt,6pt"/>
                <v:textbox>
                  <w:txbxContent>
                    <w:p w14:paraId="7701CF76" w14:textId="77777777" w:rsidR="003F5E93" w:rsidRPr="008603A3" w:rsidRDefault="003F5E93" w:rsidP="003F5E93">
                      <w:pPr>
                        <w:jc w:val="center"/>
                        <w:rPr>
                          <w:sz w:val="16"/>
                          <w:szCs w:val="18"/>
                        </w:rPr>
                      </w:pPr>
                      <w:r w:rsidRPr="008603A3">
                        <w:rPr>
                          <w:sz w:val="16"/>
                          <w:szCs w:val="18"/>
                        </w:rPr>
                        <w:t>Substance</w:t>
                      </w:r>
                      <w:r>
                        <w:rPr>
                          <w:sz w:val="16"/>
                          <w:szCs w:val="18"/>
                        </w:rPr>
                        <w:t>:</w:t>
                      </w:r>
                      <w:r w:rsidRPr="008603A3">
                        <w:rPr>
                          <w:sz w:val="16"/>
                          <w:szCs w:val="18"/>
                        </w:rPr>
                        <w:t xml:space="preserve"> inconclusive</w:t>
                      </w:r>
                    </w:p>
                  </w:txbxContent>
                </v:textbox>
              </v:shape>
            </w:pict>
          </mc:Fallback>
        </mc:AlternateContent>
      </w:r>
      <w:r w:rsidRPr="008603A3">
        <w:rPr>
          <w:rFonts w:asciiTheme="majorBidi" w:hAnsiTheme="majorBidi" w:cstheme="majorBidi"/>
          <w:noProof/>
        </w:rPr>
        <mc:AlternateContent>
          <mc:Choice Requires="wps">
            <w:drawing>
              <wp:anchor distT="0" distB="0" distL="114300" distR="114300" simplePos="0" relativeHeight="251665408" behindDoc="0" locked="0" layoutInCell="1" allowOverlap="1" wp14:anchorId="5B6251AB" wp14:editId="5DCBCD8E">
                <wp:simplePos x="0" y="0"/>
                <wp:positionH relativeFrom="column">
                  <wp:posOffset>2644775</wp:posOffset>
                </wp:positionH>
                <wp:positionV relativeFrom="paragraph">
                  <wp:posOffset>6434952</wp:posOffset>
                </wp:positionV>
                <wp:extent cx="1522095" cy="527050"/>
                <wp:effectExtent l="38100" t="0" r="135255" b="120650"/>
                <wp:wrapNone/>
                <wp:docPr id="1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095" cy="52705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DCE853" w14:textId="77777777" w:rsidR="003F5E93" w:rsidRPr="008603A3" w:rsidRDefault="003F5E93" w:rsidP="003F5E93">
                            <w:pPr>
                              <w:jc w:val="center"/>
                              <w:rPr>
                                <w:sz w:val="16"/>
                                <w:szCs w:val="18"/>
                              </w:rPr>
                            </w:pPr>
                            <w:r>
                              <w:rPr>
                                <w:sz w:val="16"/>
                                <w:szCs w:val="18"/>
                              </w:rPr>
                              <w:t>Mixture:</w:t>
                            </w:r>
                            <w:r w:rsidRPr="008603A3">
                              <w:rPr>
                                <w:sz w:val="16"/>
                                <w:szCs w:val="18"/>
                              </w:rPr>
                              <w:t xml:space="preserve"> inconclusive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251AB" id="_x0000_s1053" type="#_x0000_t67" style="position:absolute;margin-left:208.25pt;margin-top:506.7pt;width:119.8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">
                <v:shadow on="t" offset="6pt,6pt"/>
                <v:textbox>
                  <w:txbxContent>
                    <w:p w14:paraId="0ADCE853" w14:textId="77777777" w:rsidR="003F5E93" w:rsidRPr="008603A3" w:rsidRDefault="003F5E93" w:rsidP="003F5E93">
                      <w:pPr>
                        <w:jc w:val="center"/>
                        <w:rPr>
                          <w:sz w:val="16"/>
                          <w:szCs w:val="18"/>
                        </w:rPr>
                      </w:pPr>
                      <w:r>
                        <w:rPr>
                          <w:sz w:val="16"/>
                          <w:szCs w:val="18"/>
                        </w:rPr>
                        <w:t>Mixture:</w:t>
                      </w:r>
                      <w:r w:rsidRPr="008603A3">
                        <w:rPr>
                          <w:sz w:val="16"/>
                          <w:szCs w:val="18"/>
                        </w:rPr>
                        <w:t xml:space="preserve"> inconclusive</w:t>
                      </w:r>
                    </w:p>
                  </w:txbxContent>
                </v:textbox>
              </v:shape>
            </w:pict>
          </mc:Fallback>
        </mc:AlternateContent>
      </w:r>
      <w:r w:rsidR="00ED550A">
        <w:rPr>
          <w:rFonts w:eastAsiaTheme="minorHAnsi"/>
        </w:rPr>
        <w:br w:type="page"/>
      </w:r>
    </w:p>
    <w:p w14:paraId="0D43D9AC" w14:textId="69C7257C" w:rsidR="00DB0FAC" w:rsidRPr="00DB0FAC" w:rsidRDefault="00DB0FAC" w:rsidP="006C71FC">
      <w:pPr>
        <w:pStyle w:val="SingleTxtG"/>
        <w:tabs>
          <w:tab w:val="left" w:pos="1985"/>
        </w:tabs>
        <w:rPr>
          <w:rFonts w:eastAsiaTheme="minorHAnsi"/>
        </w:rPr>
      </w:pPr>
      <w:r w:rsidRPr="00DB0FAC">
        <w:rPr>
          <w:rFonts w:eastAsiaTheme="minorHAnsi"/>
        </w:rPr>
        <w:lastRenderedPageBreak/>
        <w:t>3.2.5.3.1</w:t>
      </w:r>
      <w:r w:rsidR="00ED550A">
        <w:rPr>
          <w:rFonts w:eastAsiaTheme="minorHAnsi"/>
        </w:rPr>
        <w:tab/>
      </w:r>
      <w:r w:rsidRPr="00DB0FAC">
        <w:rPr>
          <w:rFonts w:eastAsiaTheme="minorHAnsi"/>
        </w:rPr>
        <w:t>Insert a new sub-heading “Relevant guidance documents” to be numbered 3.2.5.3.1 and insert the following new text:</w:t>
      </w:r>
    </w:p>
    <w:p w14:paraId="7F0243A4" w14:textId="665F4660" w:rsidR="00DB0FAC" w:rsidRPr="00DB0FAC" w:rsidRDefault="00DB0FAC" w:rsidP="00ED550A">
      <w:pPr>
        <w:pStyle w:val="SingleTxtG"/>
        <w:rPr>
          <w:rFonts w:eastAsiaTheme="minorHAnsi"/>
          <w:lang w:val="en-US"/>
        </w:rPr>
      </w:pPr>
      <w:r w:rsidRPr="00DB0FAC">
        <w:rPr>
          <w:rFonts w:eastAsiaTheme="minorHAnsi"/>
          <w:lang w:val="en-US"/>
        </w:rPr>
        <w:t>“Helpful information on the strengths and weaknesses of the different test and non-test methods, as well as useful guidance on how to apply a weight of evidence approach, is provided in OECD Guidance Document 203, An Integrated Approach on Testing and Assessment (IATA) for Skin Corrosion and Irritation.”</w:t>
      </w:r>
    </w:p>
    <w:p w14:paraId="14E9F892" w14:textId="0EAE5120" w:rsidR="00DB0FAC" w:rsidRPr="00DB0FAC" w:rsidRDefault="00DB0FAC" w:rsidP="006C71FC">
      <w:pPr>
        <w:pStyle w:val="SingleTxtG"/>
        <w:tabs>
          <w:tab w:val="left" w:pos="1985"/>
        </w:tabs>
        <w:rPr>
          <w:rFonts w:eastAsiaTheme="minorHAnsi"/>
          <w:lang w:val="en-US"/>
        </w:rPr>
      </w:pPr>
      <w:r w:rsidRPr="00DB0FAC">
        <w:rPr>
          <w:rFonts w:eastAsiaTheme="minorHAnsi"/>
        </w:rPr>
        <w:t>3.2.5.3.2</w:t>
      </w:r>
      <w:r w:rsidR="00ED550A">
        <w:rPr>
          <w:rFonts w:eastAsiaTheme="minorHAnsi"/>
        </w:rPr>
        <w:tab/>
      </w:r>
      <w:r w:rsidRPr="00DB0FAC">
        <w:rPr>
          <w:rFonts w:eastAsiaTheme="minorHAnsi"/>
        </w:rPr>
        <w:t xml:space="preserve">Insert a new sub-heading “Guidance on the use of human data for classification as skin corrosion or skin irritation” to be numbered 3.2.5.3.2. </w:t>
      </w:r>
    </w:p>
    <w:p w14:paraId="6EF1B49B" w14:textId="75F87462" w:rsidR="00DB0FAC" w:rsidRPr="00DB0FAC" w:rsidRDefault="00DB0FAC" w:rsidP="00ED550A">
      <w:pPr>
        <w:pStyle w:val="SingleTxtG"/>
        <w:rPr>
          <w:rFonts w:eastAsiaTheme="minorHAnsi"/>
          <w:lang w:val="en-US"/>
        </w:rPr>
      </w:pPr>
      <w:r w:rsidRPr="00DB0FAC">
        <w:rPr>
          <w:rFonts w:eastAsiaTheme="minorHAnsi"/>
          <w:lang w:val="en-US"/>
        </w:rPr>
        <w:t>Insert the following new paragraphs:</w:t>
      </w:r>
    </w:p>
    <w:p w14:paraId="49AA87A8" w14:textId="77777777" w:rsidR="00DB0FAC" w:rsidRPr="00DB0FAC" w:rsidRDefault="00DB0FAC" w:rsidP="00ED550A">
      <w:pPr>
        <w:pStyle w:val="SingleTxtG"/>
        <w:rPr>
          <w:rFonts w:eastAsiaTheme="minorHAnsi"/>
          <w:lang w:val="en-US"/>
        </w:rPr>
      </w:pPr>
      <w:r w:rsidRPr="00DB0FAC">
        <w:rPr>
          <w:rFonts w:eastAsiaTheme="minorHAnsi"/>
          <w:lang w:val="en-US"/>
        </w:rPr>
        <w:t>“3.2.5.3.2.1</w:t>
      </w:r>
      <w:r w:rsidRPr="00DB0FAC">
        <w:rPr>
          <w:rFonts w:eastAsiaTheme="minorHAnsi"/>
          <w:lang w:val="en-US"/>
        </w:rPr>
        <w:tab/>
        <w:t>Human data generally refers to two types of data: prior human experience (e.g. published case studies from occupational, consumer, transport, emergency response scenarios, epidemiological studies) or from human tests (e.g. clinical trials, dermal patch test). Relevant, reliable and good quality human data is generally given high weight for classification. However, human data may have limitations. Further details on the strengths and limitations of human data for skin irritation/corrosion can be found in OECD guidance document 203 (section III. A, Part 1, Module 1).</w:t>
      </w:r>
    </w:p>
    <w:p w14:paraId="2E2320B5" w14:textId="44E35CF6" w:rsidR="00DB0FAC" w:rsidRPr="00DB0FAC" w:rsidRDefault="00DB0FAC" w:rsidP="006C71FC">
      <w:pPr>
        <w:pStyle w:val="SingleTxtG"/>
        <w:tabs>
          <w:tab w:val="left" w:pos="2127"/>
        </w:tabs>
        <w:rPr>
          <w:rFonts w:eastAsiaTheme="minorHAnsi"/>
          <w:lang w:val="en-US"/>
        </w:rPr>
      </w:pPr>
      <w:r w:rsidRPr="00DB0FAC">
        <w:rPr>
          <w:rFonts w:eastAsiaTheme="minorHAnsi"/>
          <w:lang w:val="en-US"/>
        </w:rPr>
        <w:t>3.2.5.3.2.2</w:t>
      </w:r>
      <w:r w:rsidRPr="00DB0FAC">
        <w:rPr>
          <w:rFonts w:eastAsiaTheme="minorHAnsi"/>
          <w:lang w:val="en-US"/>
        </w:rPr>
        <w:tab/>
        <w:t xml:space="preserve">Generally, Human Patch </w:t>
      </w:r>
      <w:r w:rsidR="009B223D">
        <w:rPr>
          <w:rFonts w:eastAsiaTheme="minorHAnsi"/>
          <w:lang w:val="en-US"/>
        </w:rPr>
        <w:t>T</w:t>
      </w:r>
      <w:r w:rsidRPr="00DB0FAC">
        <w:rPr>
          <w:rFonts w:eastAsiaTheme="minorHAnsi"/>
          <w:lang w:val="en-US"/>
        </w:rPr>
        <w:t xml:space="preserve">ests (HPT) are performed to discriminate between irritant and non-irritant substances. Application of a corrosive substance to human skin is generally avoided. Therefore, another test is normally performed in advance to exclude corrosivity. The HPT alone does not normally discriminate between irritant and corrosive substances. In rare circumstances, there may be HPT data that can be used for classification as corrosive (e.g. application of an HPT after a false negative </w:t>
      </w:r>
      <w:r w:rsidRPr="00DB0FAC">
        <w:rPr>
          <w:rFonts w:eastAsiaTheme="minorHAnsi"/>
          <w:i/>
          <w:lang w:val="en-US"/>
        </w:rPr>
        <w:t>in vitro</w:t>
      </w:r>
      <w:r w:rsidRPr="00DB0FAC">
        <w:rPr>
          <w:rFonts w:eastAsiaTheme="minorHAnsi"/>
          <w:lang w:val="en-US"/>
        </w:rPr>
        <w:t xml:space="preserve"> test).  However, the combination of an HPT and sufficient other information on skin corrosion can be used for classification within a weight of evidence assessment.</w:t>
      </w:r>
    </w:p>
    <w:p w14:paraId="14AA9014" w14:textId="77777777" w:rsidR="00DB0FAC" w:rsidRPr="00DB0FAC" w:rsidRDefault="00DB0FAC" w:rsidP="006C71FC">
      <w:pPr>
        <w:pStyle w:val="SingleTxtG"/>
        <w:tabs>
          <w:tab w:val="left" w:pos="2127"/>
        </w:tabs>
        <w:rPr>
          <w:rFonts w:eastAsiaTheme="minorHAnsi"/>
          <w:lang w:val="en-US"/>
        </w:rPr>
      </w:pPr>
      <w:r w:rsidRPr="00DB0FAC">
        <w:rPr>
          <w:rFonts w:eastAsiaTheme="minorHAnsi"/>
          <w:lang w:val="en-US"/>
        </w:rPr>
        <w:t>3.2.5.3.2.3</w:t>
      </w:r>
      <w:r w:rsidRPr="00DB0FAC">
        <w:rPr>
          <w:rFonts w:eastAsiaTheme="minorHAnsi"/>
          <w:lang w:val="en-US"/>
        </w:rPr>
        <w:tab/>
        <w:t xml:space="preserve">Some competent authorities do not allow HPT testing solely for hazard identification (see 1.3.2.4.7) while some competent authorities recognize the use of HPT for classification as skin irritant. </w:t>
      </w:r>
    </w:p>
    <w:p w14:paraId="6E661E50" w14:textId="1BE92571" w:rsidR="00DB0FAC" w:rsidRPr="00DB0FAC" w:rsidRDefault="00DB0FAC" w:rsidP="006C71FC">
      <w:pPr>
        <w:pStyle w:val="SingleTxtG"/>
        <w:tabs>
          <w:tab w:val="left" w:pos="2127"/>
        </w:tabs>
        <w:rPr>
          <w:rFonts w:eastAsiaTheme="minorHAnsi"/>
          <w:lang w:val="en-US"/>
        </w:rPr>
      </w:pPr>
      <w:r w:rsidRPr="00DB0FAC">
        <w:rPr>
          <w:rFonts w:eastAsiaTheme="minorHAnsi"/>
          <w:lang w:val="en-US"/>
        </w:rPr>
        <w:t>3.2.5.3.2.4</w:t>
      </w:r>
      <w:r w:rsidRPr="00DB0FAC">
        <w:rPr>
          <w:rFonts w:eastAsiaTheme="minorHAnsi"/>
          <w:lang w:val="en-US"/>
        </w:rPr>
        <w:tab/>
        <w:t>Specific criteria for HPT results leading to classification as category 2 (skin irritation), category 3 (mild irritation) or not classified</w:t>
      </w:r>
      <w:r w:rsidR="009B223D">
        <w:rPr>
          <w:rFonts w:eastAsiaTheme="minorHAnsi"/>
          <w:lang w:val="en-US"/>
        </w:rPr>
        <w:t>,</w:t>
      </w:r>
      <w:r w:rsidRPr="00DB0FAC">
        <w:rPr>
          <w:rFonts w:eastAsiaTheme="minorHAnsi"/>
          <w:lang w:val="en-US"/>
        </w:rPr>
        <w:t xml:space="preserve"> have not been established at international level. Therefore, the results of an HPT are generally used within a weight of evidence assessment. However, some competent authorities may provide specific guidance. A clearly negative result in an HPT with sufficient volunteers after exposure to the undiluted substance for 4 hours can justify no classification.</w:t>
      </w:r>
    </w:p>
    <w:p w14:paraId="5EA5D51A" w14:textId="77777777" w:rsidR="00DB0FAC" w:rsidRPr="00DB0FAC" w:rsidRDefault="00DB0FAC" w:rsidP="006C71FC">
      <w:pPr>
        <w:pStyle w:val="SingleTxtG"/>
        <w:tabs>
          <w:tab w:val="left" w:pos="2127"/>
        </w:tabs>
        <w:rPr>
          <w:rFonts w:eastAsiaTheme="minorHAnsi"/>
          <w:lang w:val="en-US"/>
        </w:rPr>
      </w:pPr>
      <w:r w:rsidRPr="00DB0FAC">
        <w:rPr>
          <w:rFonts w:eastAsiaTheme="minorHAnsi"/>
          <w:lang w:val="en-US"/>
        </w:rPr>
        <w:t>3.2.5.3.2.5</w:t>
      </w:r>
      <w:r w:rsidRPr="00DB0FAC">
        <w:rPr>
          <w:rFonts w:eastAsiaTheme="minorHAnsi"/>
          <w:lang w:val="en-US"/>
        </w:rPr>
        <w:tab/>
        <w:t xml:space="preserve">Human case reports may be used for classification as corrosive if irreversible damage to the skin was observed. There are no internationally accepted classification criteria for irritation. Therefore, expert judgement may be required to evaluate the sufficiency of the exposure duration and the availability of sufficient long-term follow-up information and to conclude on the classification. Cases resulting in irritation or no effects may not be conclusive on their own but can be used in a weight of evidence </w:t>
      </w:r>
      <w:proofErr w:type="gramStart"/>
      <w:r w:rsidRPr="00DB0FAC">
        <w:rPr>
          <w:rFonts w:eastAsiaTheme="minorHAnsi"/>
          <w:lang w:val="en-US"/>
        </w:rPr>
        <w:t>assessment.“</w:t>
      </w:r>
      <w:proofErr w:type="gramEnd"/>
    </w:p>
    <w:p w14:paraId="1AED31D2" w14:textId="77777777" w:rsidR="00DB0FAC" w:rsidRPr="00DB0FAC" w:rsidRDefault="00DB0FAC" w:rsidP="006C71FC">
      <w:pPr>
        <w:pStyle w:val="SingleTxtG"/>
        <w:tabs>
          <w:tab w:val="left" w:pos="2127"/>
        </w:tabs>
        <w:rPr>
          <w:rFonts w:eastAsiaTheme="minorHAnsi"/>
        </w:rPr>
      </w:pPr>
      <w:r w:rsidRPr="00DB0FAC">
        <w:rPr>
          <w:rFonts w:eastAsiaTheme="minorHAnsi"/>
        </w:rPr>
        <w:t>3.2.5.3.3</w:t>
      </w:r>
      <w:r w:rsidRPr="00DB0FAC">
        <w:rPr>
          <w:rFonts w:eastAsiaTheme="minorHAnsi"/>
        </w:rPr>
        <w:tab/>
        <w:t>Insert a new sub-heading “Classification based on standard animal tests with more than 3 animals”</w:t>
      </w:r>
    </w:p>
    <w:p w14:paraId="2DB490E6" w14:textId="77777777" w:rsidR="00ED550A" w:rsidRDefault="00DB0FAC" w:rsidP="00ED550A">
      <w:pPr>
        <w:pStyle w:val="SingleTxtG"/>
        <w:spacing w:before="120"/>
        <w:rPr>
          <w:rFonts w:eastAsiaTheme="minorHAnsi"/>
          <w:lang w:val="en-US"/>
        </w:rPr>
      </w:pPr>
      <w:r w:rsidRPr="00DB0FAC">
        <w:rPr>
          <w:rFonts w:eastAsiaTheme="minorHAnsi"/>
        </w:rPr>
        <w:tab/>
      </w:r>
      <w:r w:rsidRPr="00DB0FAC">
        <w:rPr>
          <w:rFonts w:eastAsiaTheme="minorHAnsi"/>
          <w:lang w:val="en-US"/>
        </w:rPr>
        <w:t>Renumber existing paragraphs 3.2.5.3.1 to 3.2.5.3.5 as 3.2.5.3.3.1 to 3.2.5.3.3.5.</w:t>
      </w:r>
    </w:p>
    <w:p w14:paraId="5AAC959B" w14:textId="437566F1" w:rsidR="00DB0FAC" w:rsidRPr="00DB0FAC" w:rsidRDefault="00DB0FAC" w:rsidP="006C71FC">
      <w:pPr>
        <w:pStyle w:val="SingleTxtG"/>
        <w:tabs>
          <w:tab w:val="left" w:pos="2127"/>
        </w:tabs>
        <w:spacing w:before="120"/>
        <w:rPr>
          <w:rFonts w:eastAsiaTheme="minorHAnsi"/>
        </w:rPr>
      </w:pPr>
      <w:r w:rsidRPr="00DB0FAC">
        <w:rPr>
          <w:rFonts w:eastAsiaTheme="minorHAnsi"/>
          <w:lang w:val="en-US"/>
        </w:rPr>
        <w:t>3.2.5.3.4</w:t>
      </w:r>
      <w:r w:rsidRPr="00DB0FAC">
        <w:rPr>
          <w:rFonts w:eastAsiaTheme="minorHAnsi"/>
          <w:lang w:val="en-US"/>
        </w:rPr>
        <w:tab/>
      </w:r>
      <w:r w:rsidRPr="00DB0FAC">
        <w:rPr>
          <w:rFonts w:eastAsiaTheme="minorHAnsi"/>
        </w:rPr>
        <w:t>Insert a new sub-</w:t>
      </w:r>
      <w:r w:rsidRPr="00ED550A">
        <w:rPr>
          <w:rFonts w:eastAsiaTheme="minorHAnsi"/>
        </w:rPr>
        <w:t>heading</w:t>
      </w:r>
      <w:r w:rsidRPr="00DB0FAC">
        <w:rPr>
          <w:rFonts w:eastAsiaTheme="minorHAnsi"/>
        </w:rPr>
        <w:t xml:space="preserve"> “Classification criteria based on </w:t>
      </w:r>
      <w:r w:rsidRPr="00DB0FAC">
        <w:rPr>
          <w:rFonts w:eastAsiaTheme="minorHAnsi"/>
          <w:i/>
        </w:rPr>
        <w:t>in-vitro/ex vivo data</w:t>
      </w:r>
      <w:r w:rsidRPr="00DB0FAC">
        <w:rPr>
          <w:rFonts w:eastAsiaTheme="minorHAnsi"/>
        </w:rPr>
        <w:t>” to be numbered 3.2.5.3.4 and insert the following new text:</w:t>
      </w:r>
    </w:p>
    <w:p w14:paraId="29F4347A" w14:textId="77777777" w:rsidR="00DB0FAC" w:rsidRPr="00DB0FAC" w:rsidRDefault="00DB0FAC" w:rsidP="00ED550A">
      <w:pPr>
        <w:pStyle w:val="SingleTxtG"/>
        <w:rPr>
          <w:rFonts w:eastAsiaTheme="minorHAnsi"/>
          <w:lang w:val="en-US"/>
        </w:rPr>
      </w:pPr>
      <w:r w:rsidRPr="00DB0FAC" w:rsidDel="004973AA">
        <w:rPr>
          <w:rFonts w:eastAsiaTheme="minorHAnsi"/>
          <w:lang w:val="en-US"/>
        </w:rPr>
        <w:t xml:space="preserve"> </w:t>
      </w:r>
      <w:r w:rsidRPr="00DB0FAC">
        <w:rPr>
          <w:rFonts w:eastAsiaTheme="minorHAnsi"/>
          <w:lang w:val="en-US"/>
        </w:rPr>
        <w:t xml:space="preserve">“Where </w:t>
      </w:r>
      <w:r w:rsidRPr="00DB0FAC">
        <w:rPr>
          <w:rFonts w:eastAsiaTheme="minorHAnsi"/>
          <w:i/>
          <w:lang w:val="en-US"/>
        </w:rPr>
        <w:t>in vitro/ex vivo</w:t>
      </w:r>
      <w:r w:rsidRPr="00DB0FAC">
        <w:rPr>
          <w:rFonts w:eastAsiaTheme="minorHAnsi"/>
          <w:lang w:val="en-US"/>
        </w:rPr>
        <w:t xml:space="preserve"> tests have been undertaken in accordance with OECD Test Guidelines (TGs) 430, 431, 435 or 439, the criteria for classification in category 1 (and, where </w:t>
      </w:r>
      <w:r w:rsidRPr="00DB0FAC">
        <w:rPr>
          <w:rFonts w:eastAsiaTheme="minorHAnsi"/>
          <w:lang w:val="en-US"/>
        </w:rPr>
        <w:lastRenderedPageBreak/>
        <w:t>possible into sub-categories 1A, 1B or 1C) for skin corrosion and in category 2 for skin irritation are set out in Tables 3.2.6 and 3.2.7.”</w:t>
      </w:r>
    </w:p>
    <w:p w14:paraId="188DE5A5" w14:textId="77777777" w:rsidR="00DB0FAC" w:rsidRPr="00DB0FAC" w:rsidRDefault="00DB0FAC" w:rsidP="00ED550A">
      <w:pPr>
        <w:pStyle w:val="SingleTxtG"/>
        <w:rPr>
          <w:rFonts w:eastAsiaTheme="minorHAnsi"/>
          <w:lang w:val="en-US"/>
        </w:rPr>
      </w:pPr>
      <w:r w:rsidRPr="00DB0FAC">
        <w:rPr>
          <w:rFonts w:eastAsiaTheme="minorHAnsi"/>
          <w:lang w:val="en-US"/>
        </w:rPr>
        <w:t>Insert the following new heading of a new Table:</w:t>
      </w:r>
    </w:p>
    <w:p w14:paraId="16AF9CB2" w14:textId="77777777" w:rsidR="00DB0FAC" w:rsidRPr="00DB0FAC" w:rsidRDefault="00DB0FAC" w:rsidP="00ED550A">
      <w:pPr>
        <w:pStyle w:val="SingleTxtG"/>
        <w:rPr>
          <w:rFonts w:eastAsiaTheme="minorHAnsi"/>
          <w:lang w:val="en-US"/>
        </w:rPr>
      </w:pPr>
      <w:r w:rsidRPr="00DB0FAC">
        <w:rPr>
          <w:rFonts w:eastAsiaTheme="minorHAnsi"/>
          <w:lang w:val="en-US"/>
        </w:rPr>
        <w:t xml:space="preserve">“Table 3.2.6: Skin corrosion criteria for </w:t>
      </w:r>
      <w:r w:rsidRPr="00DB0FAC">
        <w:rPr>
          <w:rFonts w:eastAsiaTheme="minorHAnsi"/>
          <w:i/>
          <w:lang w:val="en-US"/>
        </w:rPr>
        <w:t>in vitro/ex vivo</w:t>
      </w:r>
      <w:r w:rsidRPr="00DB0FAC">
        <w:rPr>
          <w:rFonts w:eastAsiaTheme="minorHAnsi"/>
          <w:lang w:val="en-US"/>
        </w:rPr>
        <w:t xml:space="preserve"> methods”</w:t>
      </w:r>
    </w:p>
    <w:p w14:paraId="6A1B2384" w14:textId="4DFE43AF" w:rsidR="00DB0FAC" w:rsidRDefault="00DB0FAC" w:rsidP="00ED550A">
      <w:pPr>
        <w:pStyle w:val="SingleTxtG"/>
        <w:rPr>
          <w:rFonts w:eastAsiaTheme="minorHAnsi"/>
          <w:lang w:val="en-US"/>
        </w:rPr>
      </w:pPr>
      <w:r w:rsidRPr="00DB0FAC">
        <w:rPr>
          <w:rFonts w:eastAsiaTheme="minorHAnsi"/>
          <w:lang w:val="en-US"/>
        </w:rPr>
        <w:t>Insert the following new Table:</w:t>
      </w:r>
    </w:p>
    <w:p w14:paraId="21030167" w14:textId="0B598BBD" w:rsidR="00ED550A" w:rsidRDefault="00ED550A" w:rsidP="00ED550A">
      <w:pPr>
        <w:pStyle w:val="SingleTxtG"/>
        <w:rPr>
          <w:rFonts w:eastAsiaTheme="minorHAnsi"/>
          <w:lang w:val="en-US"/>
        </w:rPr>
      </w:pPr>
    </w:p>
    <w:p w14:paraId="287452B6" w14:textId="77777777" w:rsidR="00D1163F" w:rsidRDefault="00D1163F" w:rsidP="00ED550A">
      <w:pPr>
        <w:pStyle w:val="SingleTxtG"/>
        <w:rPr>
          <w:rFonts w:eastAsiaTheme="minorHAnsi"/>
          <w:lang w:val="en-US"/>
        </w:rPr>
        <w:sectPr w:rsidR="00D1163F" w:rsidSect="000A2BE6">
          <w:headerReference w:type="even" r:id="rId12"/>
          <w:headerReference w:type="default" r:id="rId13"/>
          <w:footerReference w:type="even" r:id="rId14"/>
          <w:footerReference w:type="default" r:id="rId15"/>
          <w:footnotePr>
            <w:numFmt w:val="chicago"/>
          </w:footnotePr>
          <w:pgSz w:w="11906" w:h="16838" w:code="9"/>
          <w:pgMar w:top="1701" w:right="1134" w:bottom="2268" w:left="1134" w:header="1134" w:footer="1701" w:gutter="0"/>
          <w:cols w:space="708"/>
          <w:titlePg/>
          <w:docGrid w:linePitch="360"/>
        </w:sectPr>
      </w:pPr>
    </w:p>
    <w:p w14:paraId="05528870" w14:textId="74422437" w:rsidR="00ED550A" w:rsidRDefault="00ED550A" w:rsidP="00D1163F">
      <w:pPr>
        <w:rPr>
          <w:rFonts w:eastAsiaTheme="minorHAnsi"/>
          <w:lang w:val="en-US"/>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2770"/>
        <w:gridCol w:w="3727"/>
        <w:gridCol w:w="1234"/>
        <w:gridCol w:w="1134"/>
        <w:gridCol w:w="1134"/>
        <w:gridCol w:w="1418"/>
        <w:gridCol w:w="1276"/>
      </w:tblGrid>
      <w:tr w:rsidR="00D1163F" w:rsidRPr="004440DB" w14:paraId="552196EC" w14:textId="77777777" w:rsidTr="00D1163F">
        <w:tc>
          <w:tcPr>
            <w:tcW w:w="769" w:type="dxa"/>
            <w:vMerge w:val="restart"/>
            <w:shd w:val="clear" w:color="auto" w:fill="auto"/>
            <w:tcMar>
              <w:top w:w="57" w:type="dxa"/>
              <w:left w:w="57" w:type="dxa"/>
              <w:bottom w:w="57" w:type="dxa"/>
              <w:right w:w="57" w:type="dxa"/>
            </w:tcMar>
          </w:tcPr>
          <w:p w14:paraId="1AA4419C" w14:textId="77777777" w:rsidR="00D1163F" w:rsidRPr="004440DB" w:rsidRDefault="00D1163F" w:rsidP="001B24CC">
            <w:pPr>
              <w:suppressAutoHyphens w:val="0"/>
              <w:spacing w:line="276" w:lineRule="auto"/>
              <w:rPr>
                <w:rFonts w:eastAsiaTheme="minorHAnsi"/>
                <w:b/>
                <w:bCs/>
                <w:sz w:val="14"/>
                <w:lang w:val="en-US"/>
              </w:rPr>
            </w:pPr>
            <w:bookmarkStart w:id="1" w:name="_Hlk524614549"/>
            <w:r w:rsidRPr="004440DB">
              <w:rPr>
                <w:rFonts w:eastAsiaTheme="minorHAnsi"/>
                <w:b/>
                <w:bCs/>
                <w:sz w:val="14"/>
                <w:lang w:val="en-US"/>
              </w:rPr>
              <w:t>Category</w:t>
            </w:r>
          </w:p>
        </w:tc>
        <w:tc>
          <w:tcPr>
            <w:tcW w:w="2770" w:type="dxa"/>
            <w:shd w:val="clear" w:color="auto" w:fill="auto"/>
            <w:tcMar>
              <w:top w:w="57" w:type="dxa"/>
              <w:left w:w="57" w:type="dxa"/>
              <w:bottom w:w="57" w:type="dxa"/>
              <w:right w:w="57" w:type="dxa"/>
            </w:tcMar>
          </w:tcPr>
          <w:p w14:paraId="2A75C35B"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 xml:space="preserve">OECD TG 430 </w:t>
            </w:r>
            <w:r w:rsidRPr="004440DB">
              <w:rPr>
                <w:rFonts w:eastAsiaTheme="minorHAnsi"/>
                <w:b/>
                <w:bCs/>
                <w:sz w:val="14"/>
                <w:lang w:val="en-US"/>
              </w:rPr>
              <w:br/>
              <w:t xml:space="preserve">(Transcutaneous </w:t>
            </w:r>
            <w:r w:rsidRPr="004440DB">
              <w:rPr>
                <w:rFonts w:eastAsiaTheme="minorHAnsi"/>
                <w:b/>
                <w:bCs/>
                <w:sz w:val="14"/>
                <w:lang w:val="en-US"/>
              </w:rPr>
              <w:br/>
              <w:t>Electrical Resistance test method)</w:t>
            </w:r>
          </w:p>
        </w:tc>
        <w:tc>
          <w:tcPr>
            <w:tcW w:w="7229" w:type="dxa"/>
            <w:gridSpan w:val="4"/>
            <w:shd w:val="clear" w:color="auto" w:fill="auto"/>
            <w:tcMar>
              <w:top w:w="57" w:type="dxa"/>
              <w:left w:w="57" w:type="dxa"/>
              <w:bottom w:w="57" w:type="dxa"/>
              <w:right w:w="57" w:type="dxa"/>
            </w:tcMar>
          </w:tcPr>
          <w:p w14:paraId="02D4510E"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 xml:space="preserve">OECD TG 431  </w:t>
            </w:r>
          </w:p>
          <w:p w14:paraId="26363525"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 xml:space="preserve">Reconstructed human Epidermis test methods: Methods 1, 2, 3, 4 as numbered </w:t>
            </w:r>
          </w:p>
          <w:p w14:paraId="08A1829F"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 xml:space="preserve">in Annex 2 of OECD TG 431 </w:t>
            </w:r>
          </w:p>
        </w:tc>
        <w:tc>
          <w:tcPr>
            <w:tcW w:w="2694" w:type="dxa"/>
            <w:gridSpan w:val="2"/>
            <w:shd w:val="clear" w:color="auto" w:fill="auto"/>
            <w:tcMar>
              <w:top w:w="57" w:type="dxa"/>
              <w:left w:w="57" w:type="dxa"/>
              <w:bottom w:w="57" w:type="dxa"/>
              <w:right w:w="57" w:type="dxa"/>
            </w:tcMar>
          </w:tcPr>
          <w:p w14:paraId="371CBE64"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 xml:space="preserve">OECD TG 435 </w:t>
            </w:r>
          </w:p>
          <w:p w14:paraId="64C0D7BF"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Membrane barrier test method</w:t>
            </w:r>
          </w:p>
        </w:tc>
      </w:tr>
      <w:tr w:rsidR="00D1163F" w:rsidRPr="004440DB" w14:paraId="1CB35001" w14:textId="77777777" w:rsidTr="00D1163F">
        <w:trPr>
          <w:trHeight w:val="2008"/>
        </w:trPr>
        <w:tc>
          <w:tcPr>
            <w:tcW w:w="769" w:type="dxa"/>
            <w:vMerge/>
            <w:shd w:val="clear" w:color="auto" w:fill="auto"/>
            <w:tcMar>
              <w:top w:w="57" w:type="dxa"/>
              <w:left w:w="57" w:type="dxa"/>
              <w:bottom w:w="57" w:type="dxa"/>
              <w:right w:w="57" w:type="dxa"/>
            </w:tcMar>
          </w:tcPr>
          <w:p w14:paraId="04A7C217" w14:textId="77777777" w:rsidR="00D1163F" w:rsidRPr="004440DB" w:rsidRDefault="00D1163F" w:rsidP="001B24CC">
            <w:pPr>
              <w:suppressAutoHyphens w:val="0"/>
              <w:spacing w:line="276" w:lineRule="auto"/>
              <w:rPr>
                <w:rFonts w:eastAsiaTheme="minorHAnsi"/>
                <w:b/>
                <w:bCs/>
                <w:sz w:val="14"/>
                <w:lang w:val="en-US"/>
              </w:rPr>
            </w:pPr>
          </w:p>
        </w:tc>
        <w:tc>
          <w:tcPr>
            <w:tcW w:w="2770" w:type="dxa"/>
            <w:vMerge w:val="restart"/>
            <w:shd w:val="clear" w:color="auto" w:fill="auto"/>
            <w:tcMar>
              <w:top w:w="57" w:type="dxa"/>
              <w:left w:w="57" w:type="dxa"/>
              <w:bottom w:w="57" w:type="dxa"/>
              <w:right w:w="57" w:type="dxa"/>
            </w:tcMar>
          </w:tcPr>
          <w:p w14:paraId="32CDA47A"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 xml:space="preserve">Using rat skin discs corrosive chemicals are identified by their ability to produce a loss of normal </w:t>
            </w:r>
            <w:r w:rsidRPr="004440DB">
              <w:rPr>
                <w:rFonts w:eastAsiaTheme="minorHAnsi"/>
                <w:i/>
                <w:sz w:val="14"/>
                <w:lang w:val="en-US"/>
              </w:rPr>
              <w:t>stratum corneum</w:t>
            </w:r>
            <w:r w:rsidRPr="004440DB">
              <w:rPr>
                <w:rFonts w:eastAsiaTheme="minorHAnsi"/>
                <w:sz w:val="14"/>
                <w:lang w:val="en-US"/>
              </w:rPr>
              <w:t xml:space="preserve"> integrity. Barrier function of the skin is assessed by recording the passage of ions through the skin.  The electrical impedance of the skin is measured using transcutaneous electrical resistance (TER).</w:t>
            </w:r>
            <w:r w:rsidRPr="004440DB">
              <w:rPr>
                <w:rFonts w:eastAsiaTheme="minorHAnsi"/>
                <w:bCs/>
                <w:sz w:val="14"/>
                <w:lang w:val="en-US"/>
              </w:rPr>
              <w:t xml:space="preserve"> A confirmatory test of positive results using a dye-binding step that assesses if an increase in ionic permeability is due to the physical destruction of the </w:t>
            </w:r>
            <w:r w:rsidRPr="004440DB">
              <w:rPr>
                <w:rFonts w:eastAsiaTheme="minorHAnsi"/>
                <w:bCs/>
                <w:i/>
                <w:sz w:val="14"/>
                <w:lang w:val="en-US"/>
              </w:rPr>
              <w:t>stratum corneum</w:t>
            </w:r>
            <w:r w:rsidRPr="004440DB">
              <w:rPr>
                <w:rFonts w:eastAsiaTheme="minorHAnsi"/>
                <w:sz w:val="14"/>
                <w:lang w:val="en-US"/>
              </w:rPr>
              <w:t xml:space="preserve"> is performed in case of a reduced TER (less than or around 5 kΩ) in the absence of obvious damage.</w:t>
            </w:r>
          </w:p>
          <w:p w14:paraId="162BB809"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sz w:val="14"/>
                <w:lang w:val="en-US"/>
              </w:rPr>
              <w:t>The criteria are based on the mean TER value in kΩ and sometimes on dye content.</w:t>
            </w:r>
          </w:p>
        </w:tc>
        <w:tc>
          <w:tcPr>
            <w:tcW w:w="7229" w:type="dxa"/>
            <w:gridSpan w:val="4"/>
            <w:vMerge w:val="restart"/>
            <w:shd w:val="clear" w:color="auto" w:fill="auto"/>
            <w:tcMar>
              <w:top w:w="57" w:type="dxa"/>
              <w:left w:w="57" w:type="dxa"/>
              <w:bottom w:w="57" w:type="dxa"/>
              <w:right w:w="57" w:type="dxa"/>
            </w:tcMar>
          </w:tcPr>
          <w:p w14:paraId="263FF156"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 xml:space="preserve">Four similar methods where the test chemical is applied topically to a three-dimensional reconstructed human epidermis (RhE) which closely mimics the properties of the upper parts of human skin. The test method is based on the premise that corrosive chemicals are able to penetrate the </w:t>
            </w:r>
            <w:r w:rsidRPr="004440DB">
              <w:rPr>
                <w:rFonts w:eastAsiaTheme="minorHAnsi"/>
                <w:i/>
                <w:sz w:val="14"/>
                <w:lang w:val="en-US"/>
              </w:rPr>
              <w:t>stratum corneum</w:t>
            </w:r>
            <w:r w:rsidRPr="004440DB">
              <w:rPr>
                <w:rFonts w:eastAsiaTheme="minorHAnsi"/>
                <w:sz w:val="14"/>
                <w:lang w:val="en-US"/>
              </w:rPr>
              <w:t xml:space="preserve"> by diffusion or </w:t>
            </w:r>
            <w:proofErr w:type="gramStart"/>
            <w:r w:rsidRPr="004440DB">
              <w:rPr>
                <w:rFonts w:eastAsiaTheme="minorHAnsi"/>
                <w:sz w:val="14"/>
                <w:lang w:val="en-US"/>
              </w:rPr>
              <w:t>erosion, and</w:t>
            </w:r>
            <w:proofErr w:type="gramEnd"/>
            <w:r w:rsidRPr="004440DB">
              <w:rPr>
                <w:rFonts w:eastAsiaTheme="minorHAnsi"/>
                <w:sz w:val="14"/>
                <w:lang w:val="en-US"/>
              </w:rPr>
              <w:t xml:space="preserve"> are cytotoxic to the cells in the underlying layers. Tissue viability is assessed by enzymatic conversion of the dye MTT into a blue formazan salt that is quantitatively measured after extraction from the tissues.  Corrosive chemicals are identified by their ability to decrease tissue viability below defined threshold values.</w:t>
            </w:r>
          </w:p>
          <w:p w14:paraId="7E1A2F54"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The criteria are based on the percent tissue viability following a defined exposure period.</w:t>
            </w:r>
          </w:p>
          <w:p w14:paraId="4D96A778" w14:textId="77777777" w:rsidR="00D1163F" w:rsidRPr="004440DB" w:rsidRDefault="00D1163F" w:rsidP="001B24CC">
            <w:pPr>
              <w:suppressAutoHyphens w:val="0"/>
              <w:spacing w:line="276" w:lineRule="auto"/>
              <w:rPr>
                <w:rFonts w:eastAsiaTheme="minorHAnsi"/>
                <w:b/>
                <w:bCs/>
                <w:sz w:val="14"/>
                <w:lang w:val="en-US"/>
              </w:rPr>
            </w:pPr>
          </w:p>
        </w:tc>
        <w:tc>
          <w:tcPr>
            <w:tcW w:w="2694" w:type="dxa"/>
            <w:gridSpan w:val="2"/>
            <w:shd w:val="clear" w:color="auto" w:fill="auto"/>
            <w:tcMar>
              <w:top w:w="57" w:type="dxa"/>
              <w:left w:w="57" w:type="dxa"/>
              <w:bottom w:w="57" w:type="dxa"/>
              <w:right w:w="57" w:type="dxa"/>
            </w:tcMar>
          </w:tcPr>
          <w:p w14:paraId="27A38D79"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 xml:space="preserve">An </w:t>
            </w:r>
            <w:r w:rsidRPr="004440DB">
              <w:rPr>
                <w:rFonts w:eastAsiaTheme="minorHAnsi"/>
                <w:i/>
                <w:sz w:val="14"/>
                <w:lang w:val="en-US"/>
              </w:rPr>
              <w:t>in vitro</w:t>
            </w:r>
            <w:r w:rsidRPr="004440DB">
              <w:rPr>
                <w:rFonts w:eastAsiaTheme="minorHAnsi"/>
                <w:sz w:val="14"/>
                <w:lang w:val="en-US"/>
              </w:rPr>
              <w:t xml:space="preserve"> membrane barrier test method comprising a synthetic macromolecular bio-barrier and a chemical detection system (CDS).  Barrier damage is measured after the application of the test chemical to the surface of the synthetic membrane barrier.</w:t>
            </w:r>
          </w:p>
          <w:p w14:paraId="48771D7E"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sz w:val="14"/>
                <w:lang w:val="en-US"/>
              </w:rPr>
              <w:t>The criteria are based on the mean penetration/breakthrough time of the chemical through the membrane barrier.</w:t>
            </w:r>
          </w:p>
        </w:tc>
      </w:tr>
      <w:tr w:rsidR="00D1163F" w:rsidRPr="004440DB" w14:paraId="76F7630D" w14:textId="77777777" w:rsidTr="00D1163F">
        <w:trPr>
          <w:trHeight w:val="549"/>
        </w:trPr>
        <w:tc>
          <w:tcPr>
            <w:tcW w:w="769" w:type="dxa"/>
            <w:vMerge/>
            <w:shd w:val="clear" w:color="auto" w:fill="auto"/>
            <w:tcMar>
              <w:top w:w="57" w:type="dxa"/>
              <w:left w:w="57" w:type="dxa"/>
              <w:bottom w:w="57" w:type="dxa"/>
              <w:right w:w="57" w:type="dxa"/>
            </w:tcMar>
          </w:tcPr>
          <w:p w14:paraId="2610F90D" w14:textId="77777777" w:rsidR="00D1163F" w:rsidRPr="004440DB" w:rsidRDefault="00D1163F" w:rsidP="001B24CC">
            <w:pPr>
              <w:suppressAutoHyphens w:val="0"/>
              <w:spacing w:line="276" w:lineRule="auto"/>
              <w:rPr>
                <w:rFonts w:eastAsiaTheme="minorHAnsi"/>
                <w:b/>
                <w:bCs/>
                <w:sz w:val="14"/>
                <w:lang w:val="en-US"/>
              </w:rPr>
            </w:pPr>
          </w:p>
        </w:tc>
        <w:tc>
          <w:tcPr>
            <w:tcW w:w="2770" w:type="dxa"/>
            <w:vMerge/>
            <w:shd w:val="clear" w:color="auto" w:fill="auto"/>
            <w:tcMar>
              <w:top w:w="57" w:type="dxa"/>
              <w:left w:w="57" w:type="dxa"/>
              <w:bottom w:w="57" w:type="dxa"/>
              <w:right w:w="57" w:type="dxa"/>
            </w:tcMar>
          </w:tcPr>
          <w:p w14:paraId="742F3485" w14:textId="77777777" w:rsidR="00D1163F" w:rsidRPr="004440DB" w:rsidDel="007669F0" w:rsidRDefault="00D1163F" w:rsidP="001B24CC">
            <w:pPr>
              <w:suppressAutoHyphens w:val="0"/>
              <w:spacing w:line="276" w:lineRule="auto"/>
              <w:rPr>
                <w:rFonts w:eastAsiaTheme="minorHAnsi"/>
                <w:sz w:val="14"/>
                <w:lang w:val="en-US"/>
              </w:rPr>
            </w:pPr>
          </w:p>
        </w:tc>
        <w:tc>
          <w:tcPr>
            <w:tcW w:w="7229" w:type="dxa"/>
            <w:gridSpan w:val="4"/>
            <w:vMerge/>
            <w:shd w:val="clear" w:color="auto" w:fill="auto"/>
            <w:tcMar>
              <w:top w:w="57" w:type="dxa"/>
              <w:left w:w="57" w:type="dxa"/>
              <w:bottom w:w="57" w:type="dxa"/>
              <w:right w:w="57" w:type="dxa"/>
            </w:tcMar>
          </w:tcPr>
          <w:p w14:paraId="51FED97C" w14:textId="77777777" w:rsidR="00D1163F" w:rsidRPr="004440DB" w:rsidDel="007669F0" w:rsidRDefault="00D1163F" w:rsidP="001B24CC">
            <w:pPr>
              <w:suppressAutoHyphens w:val="0"/>
              <w:spacing w:line="276" w:lineRule="auto"/>
              <w:rPr>
                <w:rFonts w:eastAsiaTheme="minorHAnsi"/>
                <w:sz w:val="14"/>
                <w:lang w:val="en-US"/>
              </w:rPr>
            </w:pPr>
          </w:p>
        </w:tc>
        <w:tc>
          <w:tcPr>
            <w:tcW w:w="1418" w:type="dxa"/>
            <w:shd w:val="clear" w:color="auto" w:fill="auto"/>
            <w:tcMar>
              <w:top w:w="57" w:type="dxa"/>
              <w:left w:w="57" w:type="dxa"/>
              <w:bottom w:w="57" w:type="dxa"/>
              <w:right w:w="57" w:type="dxa"/>
            </w:tcMar>
          </w:tcPr>
          <w:p w14:paraId="38EA5DF6" w14:textId="77777777" w:rsidR="00D1163F" w:rsidRPr="004440DB" w:rsidDel="007669F0" w:rsidRDefault="00D1163F" w:rsidP="001B24CC">
            <w:pPr>
              <w:suppressAutoHyphens w:val="0"/>
              <w:spacing w:line="276" w:lineRule="auto"/>
              <w:rPr>
                <w:rFonts w:eastAsiaTheme="minorHAnsi"/>
                <w:sz w:val="14"/>
                <w:lang w:val="en-US"/>
              </w:rPr>
            </w:pPr>
            <w:r w:rsidRPr="004440DB">
              <w:rPr>
                <w:rFonts w:eastAsiaTheme="minorHAnsi"/>
                <w:sz w:val="14"/>
                <w:lang w:val="en-US"/>
              </w:rPr>
              <w:t>Type 1 chemicals (high acid/alkaline reserve)</w:t>
            </w:r>
          </w:p>
        </w:tc>
        <w:tc>
          <w:tcPr>
            <w:tcW w:w="1276" w:type="dxa"/>
            <w:shd w:val="clear" w:color="auto" w:fill="auto"/>
          </w:tcPr>
          <w:p w14:paraId="12238022" w14:textId="77777777" w:rsidR="00D1163F" w:rsidRPr="004440DB" w:rsidDel="007669F0" w:rsidRDefault="00D1163F" w:rsidP="001B24CC">
            <w:pPr>
              <w:suppressAutoHyphens w:val="0"/>
              <w:spacing w:line="276" w:lineRule="auto"/>
              <w:rPr>
                <w:rFonts w:eastAsiaTheme="minorHAnsi"/>
                <w:sz w:val="14"/>
                <w:lang w:val="en-US"/>
              </w:rPr>
            </w:pPr>
            <w:r w:rsidRPr="004440DB">
              <w:rPr>
                <w:rFonts w:eastAsiaTheme="minorHAnsi"/>
                <w:sz w:val="14"/>
                <w:lang w:val="en-US"/>
              </w:rPr>
              <w:t>Type 2 chemicals (low acid/alkaline reserve)</w:t>
            </w:r>
          </w:p>
        </w:tc>
      </w:tr>
      <w:tr w:rsidR="00D1163F" w:rsidRPr="004440DB" w14:paraId="4D3173F0" w14:textId="77777777" w:rsidTr="00D1163F">
        <w:trPr>
          <w:trHeight w:val="1454"/>
        </w:trPr>
        <w:tc>
          <w:tcPr>
            <w:tcW w:w="769" w:type="dxa"/>
            <w:shd w:val="clear" w:color="auto" w:fill="auto"/>
            <w:tcMar>
              <w:top w:w="57" w:type="dxa"/>
              <w:left w:w="57" w:type="dxa"/>
              <w:bottom w:w="57" w:type="dxa"/>
              <w:right w:w="57" w:type="dxa"/>
            </w:tcMar>
          </w:tcPr>
          <w:p w14:paraId="0B9FED9A"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1</w:t>
            </w:r>
          </w:p>
        </w:tc>
        <w:tc>
          <w:tcPr>
            <w:tcW w:w="2770" w:type="dxa"/>
            <w:shd w:val="clear" w:color="auto" w:fill="auto"/>
            <w:tcMar>
              <w:top w:w="57" w:type="dxa"/>
              <w:left w:w="57" w:type="dxa"/>
              <w:bottom w:w="57" w:type="dxa"/>
              <w:right w:w="57" w:type="dxa"/>
            </w:tcMar>
          </w:tcPr>
          <w:p w14:paraId="116AD470"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 xml:space="preserve">(a) </w:t>
            </w:r>
            <w:r w:rsidRPr="004440DB">
              <w:rPr>
                <w:rFonts w:eastAsiaTheme="minorHAnsi"/>
                <w:bCs/>
                <w:sz w:val="14"/>
                <w:lang w:val="en-US"/>
              </w:rPr>
              <w:tab/>
              <w:t xml:space="preserve">mean TER value ≤ 5 kΩ and the skin discs are obviously damaged (e.g. perforated), or </w:t>
            </w:r>
          </w:p>
          <w:p w14:paraId="4A647599"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(b) mean TER value ≤ 5 kΩ, and</w:t>
            </w:r>
          </w:p>
          <w:p w14:paraId="0B004F2B"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(i)</w:t>
            </w:r>
            <w:r w:rsidRPr="004440DB">
              <w:rPr>
                <w:rFonts w:eastAsiaTheme="minorHAnsi"/>
                <w:bCs/>
                <w:sz w:val="14"/>
                <w:lang w:val="en-US"/>
              </w:rPr>
              <w:tab/>
              <w:t>the skin discs show no obvious damage (e.g. perforation), but</w:t>
            </w:r>
          </w:p>
          <w:p w14:paraId="25E9DD45"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Cs/>
                <w:sz w:val="14"/>
                <w:lang w:val="en-US"/>
              </w:rPr>
              <w:t>(ii)</w:t>
            </w:r>
            <w:r w:rsidRPr="004440DB">
              <w:rPr>
                <w:rFonts w:eastAsiaTheme="minorHAnsi"/>
                <w:bCs/>
                <w:sz w:val="14"/>
                <w:lang w:val="en-US"/>
              </w:rPr>
              <w:tab/>
              <w:t>the subsequent confirmatory testing of positive results using a dye binding step is positive</w:t>
            </w:r>
            <w:r w:rsidRPr="004440DB">
              <w:rPr>
                <w:rFonts w:eastAsiaTheme="minorHAnsi"/>
                <w:bCs/>
                <w:i/>
                <w:sz w:val="14"/>
                <w:lang w:val="en-US"/>
              </w:rPr>
              <w:t>.</w:t>
            </w:r>
          </w:p>
        </w:tc>
        <w:tc>
          <w:tcPr>
            <w:tcW w:w="3727" w:type="dxa"/>
            <w:shd w:val="clear" w:color="auto" w:fill="auto"/>
            <w:tcMar>
              <w:top w:w="57" w:type="dxa"/>
              <w:left w:w="57" w:type="dxa"/>
              <w:bottom w:w="57" w:type="dxa"/>
              <w:right w:w="57" w:type="dxa"/>
            </w:tcMar>
          </w:tcPr>
          <w:p w14:paraId="17DA5FD5"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Method 1</w:t>
            </w:r>
          </w:p>
          <w:p w14:paraId="2F9B37F6"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sz w:val="14"/>
                <w:lang w:val="en-US"/>
              </w:rPr>
              <w:t>&lt; 35% after 3, 60 or 240 min exposure</w:t>
            </w:r>
          </w:p>
        </w:tc>
        <w:tc>
          <w:tcPr>
            <w:tcW w:w="3502" w:type="dxa"/>
            <w:gridSpan w:val="3"/>
            <w:shd w:val="clear" w:color="auto" w:fill="auto"/>
            <w:tcMar>
              <w:top w:w="57" w:type="dxa"/>
              <w:left w:w="57" w:type="dxa"/>
              <w:bottom w:w="57" w:type="dxa"/>
              <w:right w:w="57" w:type="dxa"/>
            </w:tcMar>
          </w:tcPr>
          <w:p w14:paraId="70BE9A14"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Methods 2, 3, 4</w:t>
            </w:r>
          </w:p>
          <w:p w14:paraId="5B29D691"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&lt; 50% after 3 min exposure; or</w:t>
            </w:r>
          </w:p>
          <w:p w14:paraId="6F1968B1"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sz w:val="14"/>
                <w:lang w:val="en-US"/>
              </w:rPr>
              <w:t>≥ 50% after 3 min exposure and &lt; 15% after 60 min exposure</w:t>
            </w:r>
          </w:p>
        </w:tc>
        <w:tc>
          <w:tcPr>
            <w:tcW w:w="1418" w:type="dxa"/>
            <w:shd w:val="clear" w:color="auto" w:fill="auto"/>
            <w:tcMar>
              <w:top w:w="57" w:type="dxa"/>
              <w:left w:w="57" w:type="dxa"/>
              <w:bottom w:w="57" w:type="dxa"/>
              <w:right w:w="57" w:type="dxa"/>
            </w:tcMar>
          </w:tcPr>
          <w:p w14:paraId="3CD23D58"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Cs/>
                <w:sz w:val="14"/>
                <w:lang w:val="en-US"/>
              </w:rPr>
              <w:t>≤ 240 min</w:t>
            </w:r>
          </w:p>
        </w:tc>
        <w:tc>
          <w:tcPr>
            <w:tcW w:w="1276" w:type="dxa"/>
            <w:shd w:val="clear" w:color="auto" w:fill="auto"/>
          </w:tcPr>
          <w:p w14:paraId="68883A4C"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 60 min</w:t>
            </w:r>
          </w:p>
        </w:tc>
      </w:tr>
      <w:tr w:rsidR="00D1163F" w:rsidRPr="004440DB" w14:paraId="65F8F880" w14:textId="77777777" w:rsidTr="00D1163F">
        <w:trPr>
          <w:trHeight w:val="20"/>
        </w:trPr>
        <w:tc>
          <w:tcPr>
            <w:tcW w:w="769" w:type="dxa"/>
            <w:shd w:val="clear" w:color="auto" w:fill="auto"/>
            <w:tcMar>
              <w:top w:w="57" w:type="dxa"/>
              <w:left w:w="57" w:type="dxa"/>
              <w:bottom w:w="57" w:type="dxa"/>
              <w:right w:w="57" w:type="dxa"/>
            </w:tcMar>
          </w:tcPr>
          <w:p w14:paraId="7D39A177"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1A</w:t>
            </w:r>
          </w:p>
        </w:tc>
        <w:tc>
          <w:tcPr>
            <w:tcW w:w="2770" w:type="dxa"/>
            <w:vMerge w:val="restart"/>
            <w:shd w:val="clear" w:color="auto" w:fill="auto"/>
            <w:tcMar>
              <w:top w:w="57" w:type="dxa"/>
              <w:left w:w="57" w:type="dxa"/>
              <w:bottom w:w="57" w:type="dxa"/>
              <w:right w:w="57" w:type="dxa"/>
            </w:tcMar>
          </w:tcPr>
          <w:p w14:paraId="26F445EC"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Not applicable</w:t>
            </w:r>
          </w:p>
        </w:tc>
        <w:tc>
          <w:tcPr>
            <w:tcW w:w="3727" w:type="dxa"/>
            <w:shd w:val="clear" w:color="auto" w:fill="auto"/>
            <w:tcMar>
              <w:top w:w="57" w:type="dxa"/>
              <w:left w:w="57" w:type="dxa"/>
              <w:bottom w:w="57" w:type="dxa"/>
              <w:right w:w="57" w:type="dxa"/>
            </w:tcMar>
          </w:tcPr>
          <w:p w14:paraId="042B3399"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Method 1</w:t>
            </w:r>
          </w:p>
          <w:p w14:paraId="0867254A"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&lt; 35% after 3 min exposure</w:t>
            </w:r>
          </w:p>
        </w:tc>
        <w:tc>
          <w:tcPr>
            <w:tcW w:w="1234" w:type="dxa"/>
            <w:shd w:val="clear" w:color="auto" w:fill="auto"/>
            <w:tcMar>
              <w:top w:w="57" w:type="dxa"/>
              <w:left w:w="57" w:type="dxa"/>
              <w:bottom w:w="57" w:type="dxa"/>
              <w:right w:w="57" w:type="dxa"/>
            </w:tcMar>
          </w:tcPr>
          <w:p w14:paraId="780E3DE7"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Method 2</w:t>
            </w:r>
          </w:p>
          <w:p w14:paraId="5569C5B2"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&lt; 25% after 3 min exposure</w:t>
            </w:r>
          </w:p>
        </w:tc>
        <w:tc>
          <w:tcPr>
            <w:tcW w:w="1134" w:type="dxa"/>
            <w:shd w:val="clear" w:color="auto" w:fill="auto"/>
            <w:tcMar>
              <w:top w:w="57" w:type="dxa"/>
              <w:left w:w="57" w:type="dxa"/>
              <w:bottom w:w="57" w:type="dxa"/>
              <w:right w:w="57" w:type="dxa"/>
            </w:tcMar>
          </w:tcPr>
          <w:p w14:paraId="55D22464"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Method 3</w:t>
            </w:r>
          </w:p>
          <w:p w14:paraId="79CAEB4A"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&lt; 18% after 3 min exposure</w:t>
            </w:r>
          </w:p>
        </w:tc>
        <w:tc>
          <w:tcPr>
            <w:tcW w:w="1134" w:type="dxa"/>
            <w:shd w:val="clear" w:color="auto" w:fill="auto"/>
            <w:tcMar>
              <w:top w:w="57" w:type="dxa"/>
              <w:left w:w="57" w:type="dxa"/>
              <w:bottom w:w="57" w:type="dxa"/>
              <w:right w:w="57" w:type="dxa"/>
            </w:tcMar>
          </w:tcPr>
          <w:p w14:paraId="78B1635A"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Method 4</w:t>
            </w:r>
          </w:p>
          <w:p w14:paraId="483D5C12"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&lt; 15% after 3 min exposure</w:t>
            </w:r>
          </w:p>
        </w:tc>
        <w:tc>
          <w:tcPr>
            <w:tcW w:w="1418" w:type="dxa"/>
            <w:shd w:val="clear" w:color="auto" w:fill="auto"/>
            <w:tcMar>
              <w:top w:w="57" w:type="dxa"/>
              <w:left w:w="57" w:type="dxa"/>
              <w:bottom w:w="57" w:type="dxa"/>
              <w:right w:w="57" w:type="dxa"/>
            </w:tcMar>
          </w:tcPr>
          <w:p w14:paraId="7501F96D"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0-3 min.</w:t>
            </w:r>
          </w:p>
        </w:tc>
        <w:tc>
          <w:tcPr>
            <w:tcW w:w="1276" w:type="dxa"/>
            <w:shd w:val="clear" w:color="auto" w:fill="auto"/>
          </w:tcPr>
          <w:p w14:paraId="67CAB119"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0-3 min</w:t>
            </w:r>
          </w:p>
        </w:tc>
      </w:tr>
      <w:tr w:rsidR="00D1163F" w:rsidRPr="004440DB" w14:paraId="72290308" w14:textId="77777777" w:rsidTr="00D1163F">
        <w:tc>
          <w:tcPr>
            <w:tcW w:w="769" w:type="dxa"/>
            <w:shd w:val="clear" w:color="auto" w:fill="auto"/>
            <w:tcMar>
              <w:top w:w="57" w:type="dxa"/>
              <w:left w:w="57" w:type="dxa"/>
              <w:bottom w:w="57" w:type="dxa"/>
              <w:right w:w="57" w:type="dxa"/>
            </w:tcMar>
          </w:tcPr>
          <w:p w14:paraId="1B624056"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1B</w:t>
            </w:r>
          </w:p>
        </w:tc>
        <w:tc>
          <w:tcPr>
            <w:tcW w:w="2770" w:type="dxa"/>
            <w:vMerge/>
            <w:shd w:val="clear" w:color="auto" w:fill="auto"/>
            <w:tcMar>
              <w:top w:w="57" w:type="dxa"/>
              <w:left w:w="57" w:type="dxa"/>
              <w:bottom w:w="57" w:type="dxa"/>
              <w:right w:w="57" w:type="dxa"/>
            </w:tcMar>
          </w:tcPr>
          <w:p w14:paraId="234AE40F" w14:textId="77777777" w:rsidR="00D1163F" w:rsidRPr="004440DB" w:rsidRDefault="00D1163F" w:rsidP="001B24CC">
            <w:pPr>
              <w:suppressAutoHyphens w:val="0"/>
              <w:spacing w:line="276" w:lineRule="auto"/>
              <w:rPr>
                <w:rFonts w:eastAsiaTheme="minorHAnsi"/>
                <w:bCs/>
                <w:sz w:val="14"/>
                <w:lang w:val="en-US"/>
              </w:rPr>
            </w:pPr>
          </w:p>
        </w:tc>
        <w:tc>
          <w:tcPr>
            <w:tcW w:w="3727" w:type="dxa"/>
            <w:vMerge w:val="restart"/>
            <w:shd w:val="clear" w:color="auto" w:fill="auto"/>
            <w:tcMar>
              <w:top w:w="57" w:type="dxa"/>
              <w:left w:w="57" w:type="dxa"/>
              <w:bottom w:w="57" w:type="dxa"/>
              <w:right w:w="57" w:type="dxa"/>
            </w:tcMar>
          </w:tcPr>
          <w:p w14:paraId="0B1BCB80"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 xml:space="preserve">≥ 35% after 3 min exposure and </w:t>
            </w:r>
            <w:r w:rsidRPr="004440DB">
              <w:rPr>
                <w:rFonts w:eastAsiaTheme="minorHAnsi"/>
                <w:sz w:val="14"/>
                <w:lang w:val="en-US"/>
              </w:rPr>
              <w:br/>
              <w:t>&lt; 35% after 60 min exposure</w:t>
            </w:r>
          </w:p>
          <w:p w14:paraId="445A9BE1"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 xml:space="preserve">or </w:t>
            </w:r>
          </w:p>
          <w:p w14:paraId="631AF149"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 35% after 60 min exposure and &lt; 35% after 240 min exposure</w:t>
            </w:r>
          </w:p>
        </w:tc>
        <w:tc>
          <w:tcPr>
            <w:tcW w:w="1234" w:type="dxa"/>
            <w:vMerge w:val="restart"/>
            <w:shd w:val="clear" w:color="auto" w:fill="auto"/>
            <w:tcMar>
              <w:top w:w="57" w:type="dxa"/>
              <w:left w:w="57" w:type="dxa"/>
              <w:bottom w:w="57" w:type="dxa"/>
              <w:right w:w="57" w:type="dxa"/>
            </w:tcMar>
          </w:tcPr>
          <w:p w14:paraId="1BA7629A"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 25% after 3 min exposure and fulfilling criteria for category 1</w:t>
            </w:r>
          </w:p>
        </w:tc>
        <w:tc>
          <w:tcPr>
            <w:tcW w:w="1134" w:type="dxa"/>
            <w:vMerge w:val="restart"/>
            <w:shd w:val="clear" w:color="auto" w:fill="auto"/>
            <w:tcMar>
              <w:top w:w="57" w:type="dxa"/>
              <w:left w:w="57" w:type="dxa"/>
              <w:bottom w:w="57" w:type="dxa"/>
              <w:right w:w="57" w:type="dxa"/>
            </w:tcMar>
          </w:tcPr>
          <w:p w14:paraId="7F7E62B1"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 18% after 3 min exposure and fulfilling criteria for category 1</w:t>
            </w:r>
          </w:p>
        </w:tc>
        <w:tc>
          <w:tcPr>
            <w:tcW w:w="1134" w:type="dxa"/>
            <w:vMerge w:val="restart"/>
            <w:shd w:val="clear" w:color="auto" w:fill="auto"/>
            <w:tcMar>
              <w:top w:w="57" w:type="dxa"/>
              <w:left w:w="57" w:type="dxa"/>
              <w:bottom w:w="57" w:type="dxa"/>
              <w:right w:w="57" w:type="dxa"/>
            </w:tcMar>
          </w:tcPr>
          <w:p w14:paraId="2E9D1BB6"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sz w:val="14"/>
                <w:lang w:val="en-US"/>
              </w:rPr>
              <w:t>≥ 15% after 3 min exposure and fulfilling criteria for category 1</w:t>
            </w:r>
          </w:p>
        </w:tc>
        <w:tc>
          <w:tcPr>
            <w:tcW w:w="1418" w:type="dxa"/>
            <w:shd w:val="clear" w:color="auto" w:fill="auto"/>
            <w:tcMar>
              <w:top w:w="57" w:type="dxa"/>
              <w:left w:w="57" w:type="dxa"/>
              <w:bottom w:w="57" w:type="dxa"/>
              <w:right w:w="57" w:type="dxa"/>
            </w:tcMar>
          </w:tcPr>
          <w:p w14:paraId="5C3CCEE3"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&gt; 3 to 60 min.</w:t>
            </w:r>
          </w:p>
        </w:tc>
        <w:tc>
          <w:tcPr>
            <w:tcW w:w="1276" w:type="dxa"/>
            <w:shd w:val="clear" w:color="auto" w:fill="auto"/>
          </w:tcPr>
          <w:p w14:paraId="23D9B607"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&gt; 3 to 30 min</w:t>
            </w:r>
          </w:p>
        </w:tc>
      </w:tr>
      <w:tr w:rsidR="00D1163F" w:rsidRPr="004440DB" w14:paraId="7B47B202" w14:textId="77777777" w:rsidTr="00D1163F">
        <w:trPr>
          <w:trHeight w:val="336"/>
        </w:trPr>
        <w:tc>
          <w:tcPr>
            <w:tcW w:w="769" w:type="dxa"/>
            <w:shd w:val="clear" w:color="auto" w:fill="auto"/>
            <w:tcMar>
              <w:top w:w="57" w:type="dxa"/>
              <w:left w:w="57" w:type="dxa"/>
              <w:bottom w:w="57" w:type="dxa"/>
              <w:right w:w="57" w:type="dxa"/>
            </w:tcMar>
          </w:tcPr>
          <w:p w14:paraId="2A66379A"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1C</w:t>
            </w:r>
          </w:p>
        </w:tc>
        <w:tc>
          <w:tcPr>
            <w:tcW w:w="2770" w:type="dxa"/>
            <w:vMerge/>
            <w:shd w:val="clear" w:color="auto" w:fill="auto"/>
            <w:tcMar>
              <w:top w:w="57" w:type="dxa"/>
              <w:left w:w="57" w:type="dxa"/>
              <w:bottom w:w="57" w:type="dxa"/>
              <w:right w:w="57" w:type="dxa"/>
            </w:tcMar>
          </w:tcPr>
          <w:p w14:paraId="2E6FE5CA" w14:textId="77777777" w:rsidR="00D1163F" w:rsidRPr="004440DB" w:rsidRDefault="00D1163F" w:rsidP="001B24CC">
            <w:pPr>
              <w:suppressAutoHyphens w:val="0"/>
              <w:spacing w:line="276" w:lineRule="auto"/>
              <w:rPr>
                <w:rFonts w:eastAsiaTheme="minorHAnsi"/>
                <w:bCs/>
                <w:sz w:val="14"/>
                <w:lang w:val="en-US"/>
              </w:rPr>
            </w:pPr>
          </w:p>
        </w:tc>
        <w:tc>
          <w:tcPr>
            <w:tcW w:w="3727" w:type="dxa"/>
            <w:vMerge/>
            <w:shd w:val="clear" w:color="auto" w:fill="auto"/>
            <w:tcMar>
              <w:top w:w="57" w:type="dxa"/>
              <w:left w:w="57" w:type="dxa"/>
              <w:bottom w:w="57" w:type="dxa"/>
              <w:right w:w="57" w:type="dxa"/>
            </w:tcMar>
          </w:tcPr>
          <w:p w14:paraId="15CF3DDE" w14:textId="77777777" w:rsidR="00D1163F" w:rsidRPr="004440DB" w:rsidRDefault="00D1163F" w:rsidP="001B24CC">
            <w:pPr>
              <w:suppressAutoHyphens w:val="0"/>
              <w:spacing w:line="276" w:lineRule="auto"/>
              <w:rPr>
                <w:rFonts w:eastAsiaTheme="minorHAnsi"/>
                <w:bCs/>
                <w:sz w:val="14"/>
                <w:lang w:val="en-US"/>
              </w:rPr>
            </w:pPr>
          </w:p>
        </w:tc>
        <w:tc>
          <w:tcPr>
            <w:tcW w:w="1234" w:type="dxa"/>
            <w:vMerge/>
            <w:shd w:val="clear" w:color="auto" w:fill="auto"/>
            <w:tcMar>
              <w:top w:w="57" w:type="dxa"/>
              <w:left w:w="57" w:type="dxa"/>
              <w:bottom w:w="57" w:type="dxa"/>
              <w:right w:w="57" w:type="dxa"/>
            </w:tcMar>
          </w:tcPr>
          <w:p w14:paraId="4A852C10" w14:textId="77777777" w:rsidR="00D1163F" w:rsidRPr="004440DB" w:rsidRDefault="00D1163F" w:rsidP="001B24CC">
            <w:pPr>
              <w:suppressAutoHyphens w:val="0"/>
              <w:spacing w:line="276" w:lineRule="auto"/>
              <w:rPr>
                <w:rFonts w:eastAsiaTheme="minorHAnsi"/>
                <w:bCs/>
                <w:sz w:val="14"/>
                <w:lang w:val="en-US"/>
              </w:rPr>
            </w:pPr>
          </w:p>
        </w:tc>
        <w:tc>
          <w:tcPr>
            <w:tcW w:w="1134" w:type="dxa"/>
            <w:vMerge/>
            <w:shd w:val="clear" w:color="auto" w:fill="auto"/>
            <w:tcMar>
              <w:top w:w="57" w:type="dxa"/>
              <w:left w:w="57" w:type="dxa"/>
              <w:bottom w:w="57" w:type="dxa"/>
              <w:right w:w="57" w:type="dxa"/>
            </w:tcMar>
          </w:tcPr>
          <w:p w14:paraId="71F8476A" w14:textId="77777777" w:rsidR="00D1163F" w:rsidRPr="004440DB" w:rsidRDefault="00D1163F" w:rsidP="001B24CC">
            <w:pPr>
              <w:suppressAutoHyphens w:val="0"/>
              <w:spacing w:line="276" w:lineRule="auto"/>
              <w:rPr>
                <w:rFonts w:eastAsiaTheme="minorHAnsi"/>
                <w:bCs/>
                <w:sz w:val="14"/>
                <w:lang w:val="en-US"/>
              </w:rPr>
            </w:pPr>
          </w:p>
        </w:tc>
        <w:tc>
          <w:tcPr>
            <w:tcW w:w="1134" w:type="dxa"/>
            <w:vMerge/>
            <w:shd w:val="clear" w:color="auto" w:fill="auto"/>
            <w:tcMar>
              <w:top w:w="57" w:type="dxa"/>
              <w:left w:w="57" w:type="dxa"/>
              <w:bottom w:w="57" w:type="dxa"/>
              <w:right w:w="57" w:type="dxa"/>
            </w:tcMar>
          </w:tcPr>
          <w:p w14:paraId="5CD89309" w14:textId="77777777" w:rsidR="00D1163F" w:rsidRPr="004440DB" w:rsidRDefault="00D1163F" w:rsidP="001B24CC">
            <w:pPr>
              <w:suppressAutoHyphens w:val="0"/>
              <w:spacing w:line="276" w:lineRule="auto"/>
              <w:rPr>
                <w:rFonts w:eastAsiaTheme="minorHAnsi"/>
                <w:bCs/>
                <w:sz w:val="14"/>
                <w:lang w:val="en-US"/>
              </w:rPr>
            </w:pPr>
          </w:p>
        </w:tc>
        <w:tc>
          <w:tcPr>
            <w:tcW w:w="1418" w:type="dxa"/>
            <w:shd w:val="clear" w:color="auto" w:fill="auto"/>
            <w:tcMar>
              <w:top w:w="57" w:type="dxa"/>
              <w:left w:w="57" w:type="dxa"/>
              <w:bottom w:w="57" w:type="dxa"/>
              <w:right w:w="57" w:type="dxa"/>
            </w:tcMar>
          </w:tcPr>
          <w:p w14:paraId="7B8D9EE7"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&gt; 60 to 240 min.</w:t>
            </w:r>
          </w:p>
        </w:tc>
        <w:tc>
          <w:tcPr>
            <w:tcW w:w="1276" w:type="dxa"/>
            <w:shd w:val="clear" w:color="auto" w:fill="auto"/>
          </w:tcPr>
          <w:p w14:paraId="0315ED92"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&gt; 30 to 60 min</w:t>
            </w:r>
          </w:p>
        </w:tc>
      </w:tr>
      <w:tr w:rsidR="00D1163F" w:rsidRPr="004440DB" w14:paraId="58EB1813" w14:textId="77777777" w:rsidTr="00D1163F">
        <w:tc>
          <w:tcPr>
            <w:tcW w:w="769" w:type="dxa"/>
            <w:shd w:val="clear" w:color="auto" w:fill="auto"/>
            <w:tcMar>
              <w:top w:w="57" w:type="dxa"/>
              <w:left w:w="57" w:type="dxa"/>
              <w:bottom w:w="57" w:type="dxa"/>
              <w:right w:w="57" w:type="dxa"/>
            </w:tcMar>
          </w:tcPr>
          <w:p w14:paraId="0884EADF" w14:textId="77777777" w:rsidR="00D1163F" w:rsidRPr="004440DB" w:rsidRDefault="00D1163F" w:rsidP="001B24CC">
            <w:pPr>
              <w:suppressAutoHyphens w:val="0"/>
              <w:spacing w:line="276" w:lineRule="auto"/>
              <w:rPr>
                <w:rFonts w:eastAsiaTheme="minorHAnsi"/>
                <w:b/>
                <w:bCs/>
                <w:sz w:val="14"/>
                <w:lang w:val="en-US"/>
              </w:rPr>
            </w:pPr>
            <w:r w:rsidRPr="004440DB">
              <w:rPr>
                <w:rFonts w:eastAsiaTheme="minorHAnsi"/>
                <w:b/>
                <w:bCs/>
                <w:sz w:val="14"/>
                <w:lang w:val="en-US"/>
              </w:rPr>
              <w:t>Not classified as skin corrosive</w:t>
            </w:r>
          </w:p>
        </w:tc>
        <w:tc>
          <w:tcPr>
            <w:tcW w:w="2770" w:type="dxa"/>
            <w:shd w:val="clear" w:color="auto" w:fill="auto"/>
            <w:tcMar>
              <w:top w:w="57" w:type="dxa"/>
              <w:left w:w="57" w:type="dxa"/>
              <w:bottom w:w="57" w:type="dxa"/>
              <w:right w:w="57" w:type="dxa"/>
            </w:tcMar>
          </w:tcPr>
          <w:p w14:paraId="6E332608"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(a)</w:t>
            </w:r>
            <w:r w:rsidRPr="004440DB">
              <w:rPr>
                <w:rFonts w:eastAsiaTheme="minorHAnsi"/>
                <w:bCs/>
                <w:sz w:val="14"/>
                <w:lang w:val="en-US"/>
              </w:rPr>
              <w:tab/>
              <w:t xml:space="preserve">the mean TER value &gt; 5 kΩ, or </w:t>
            </w:r>
          </w:p>
          <w:p w14:paraId="3B46E383"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(b)</w:t>
            </w:r>
            <w:r w:rsidRPr="004440DB">
              <w:rPr>
                <w:rFonts w:eastAsiaTheme="minorHAnsi"/>
                <w:bCs/>
                <w:sz w:val="14"/>
                <w:lang w:val="en-US"/>
              </w:rPr>
              <w:tab/>
              <w:t xml:space="preserve">the mean TER value ≤ 5 kΩ, and </w:t>
            </w:r>
          </w:p>
          <w:p w14:paraId="2992F3EE"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(i)</w:t>
            </w:r>
            <w:r w:rsidRPr="004440DB">
              <w:rPr>
                <w:rFonts w:eastAsiaTheme="minorHAnsi"/>
                <w:bCs/>
                <w:sz w:val="14"/>
                <w:lang w:val="en-US"/>
              </w:rPr>
              <w:tab/>
              <w:t xml:space="preserve">the skin discs show no obvious damage (e.g. perforation), and </w:t>
            </w:r>
          </w:p>
          <w:p w14:paraId="05A4B50D"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(ii)</w:t>
            </w:r>
            <w:r w:rsidRPr="004440DB">
              <w:rPr>
                <w:rFonts w:eastAsiaTheme="minorHAnsi"/>
                <w:bCs/>
                <w:sz w:val="14"/>
                <w:lang w:val="en-US"/>
              </w:rPr>
              <w:tab/>
              <w:t>the subsequent confirmatory testing of positive results using a dye binding step is negative</w:t>
            </w:r>
          </w:p>
        </w:tc>
        <w:tc>
          <w:tcPr>
            <w:tcW w:w="3727" w:type="dxa"/>
            <w:shd w:val="clear" w:color="auto" w:fill="auto"/>
            <w:tcMar>
              <w:top w:w="57" w:type="dxa"/>
              <w:left w:w="57" w:type="dxa"/>
              <w:bottom w:w="57" w:type="dxa"/>
              <w:right w:w="57" w:type="dxa"/>
            </w:tcMar>
          </w:tcPr>
          <w:p w14:paraId="1AC2610F" w14:textId="77777777" w:rsidR="00D1163F" w:rsidRPr="004440DB" w:rsidRDefault="00D1163F" w:rsidP="001B24CC">
            <w:pPr>
              <w:suppressAutoHyphens w:val="0"/>
              <w:spacing w:line="276" w:lineRule="auto"/>
              <w:rPr>
                <w:rFonts w:eastAsiaTheme="minorHAnsi"/>
                <w:sz w:val="14"/>
                <w:lang w:val="en-US"/>
              </w:rPr>
            </w:pPr>
            <w:r w:rsidRPr="004440DB">
              <w:rPr>
                <w:rFonts w:eastAsiaTheme="minorHAnsi"/>
                <w:sz w:val="14"/>
                <w:lang w:val="en-US"/>
              </w:rPr>
              <w:t>≥ 35% after 240 min exposure</w:t>
            </w:r>
          </w:p>
        </w:tc>
        <w:tc>
          <w:tcPr>
            <w:tcW w:w="3502" w:type="dxa"/>
            <w:gridSpan w:val="3"/>
            <w:shd w:val="clear" w:color="auto" w:fill="auto"/>
            <w:tcMar>
              <w:top w:w="57" w:type="dxa"/>
              <w:left w:w="57" w:type="dxa"/>
              <w:bottom w:w="57" w:type="dxa"/>
              <w:right w:w="57" w:type="dxa"/>
            </w:tcMar>
          </w:tcPr>
          <w:p w14:paraId="2E122BCE"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 50% after 3 min exposure and ≥ 15% after 60 min exposure</w:t>
            </w:r>
          </w:p>
        </w:tc>
        <w:tc>
          <w:tcPr>
            <w:tcW w:w="1418" w:type="dxa"/>
            <w:shd w:val="clear" w:color="auto" w:fill="auto"/>
            <w:tcMar>
              <w:top w:w="57" w:type="dxa"/>
              <w:left w:w="57" w:type="dxa"/>
              <w:bottom w:w="57" w:type="dxa"/>
              <w:right w:w="57" w:type="dxa"/>
            </w:tcMar>
          </w:tcPr>
          <w:p w14:paraId="0A274FE3"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&gt; 240 min.</w:t>
            </w:r>
          </w:p>
        </w:tc>
        <w:tc>
          <w:tcPr>
            <w:tcW w:w="1276" w:type="dxa"/>
            <w:shd w:val="clear" w:color="auto" w:fill="auto"/>
          </w:tcPr>
          <w:p w14:paraId="213066F9" w14:textId="77777777" w:rsidR="00D1163F" w:rsidRPr="004440DB" w:rsidRDefault="00D1163F" w:rsidP="001B24CC">
            <w:pPr>
              <w:suppressAutoHyphens w:val="0"/>
              <w:spacing w:line="276" w:lineRule="auto"/>
              <w:rPr>
                <w:rFonts w:eastAsiaTheme="minorHAnsi"/>
                <w:bCs/>
                <w:sz w:val="14"/>
                <w:lang w:val="en-US"/>
              </w:rPr>
            </w:pPr>
            <w:r w:rsidRPr="004440DB">
              <w:rPr>
                <w:rFonts w:eastAsiaTheme="minorHAnsi"/>
                <w:bCs/>
                <w:sz w:val="14"/>
                <w:lang w:val="en-US"/>
              </w:rPr>
              <w:t>&gt; 60 min</w:t>
            </w:r>
          </w:p>
        </w:tc>
      </w:tr>
      <w:bookmarkEnd w:id="1"/>
    </w:tbl>
    <w:p w14:paraId="68211F8B" w14:textId="59C3F634" w:rsidR="00ED550A" w:rsidRDefault="00ED550A" w:rsidP="00ED550A">
      <w:pPr>
        <w:pStyle w:val="SingleTxtG"/>
        <w:rPr>
          <w:rFonts w:eastAsiaTheme="minorHAnsi"/>
          <w:lang w:val="en-US"/>
        </w:rPr>
      </w:pPr>
    </w:p>
    <w:p w14:paraId="2E2E6A67" w14:textId="7907BF4E" w:rsidR="00D1163F" w:rsidRDefault="00D1163F" w:rsidP="00D1163F">
      <w:pPr>
        <w:suppressAutoHyphens w:val="0"/>
        <w:autoSpaceDE w:val="0"/>
        <w:autoSpaceDN w:val="0"/>
        <w:adjustRightInd w:val="0"/>
        <w:spacing w:after="200" w:line="276" w:lineRule="auto"/>
        <w:rPr>
          <w:rFonts w:eastAsiaTheme="minorHAnsi"/>
          <w:lang w:val="en-US"/>
        </w:rPr>
      </w:pPr>
    </w:p>
    <w:p w14:paraId="71156116" w14:textId="77777777" w:rsidR="00D1163F" w:rsidRPr="00DB0FAC" w:rsidRDefault="00D1163F" w:rsidP="00D1163F">
      <w:pPr>
        <w:suppressAutoHyphens w:val="0"/>
        <w:autoSpaceDE w:val="0"/>
        <w:autoSpaceDN w:val="0"/>
        <w:adjustRightInd w:val="0"/>
        <w:spacing w:after="200" w:line="276" w:lineRule="auto"/>
        <w:rPr>
          <w:rFonts w:eastAsiaTheme="minorHAnsi"/>
          <w:lang w:val="en-US"/>
        </w:rPr>
        <w:sectPr w:rsidR="00D1163F" w:rsidRPr="00DB0FAC" w:rsidSect="00D1163F">
          <w:headerReference w:type="default" r:id="rId16"/>
          <w:footerReference w:type="default" r:id="rId17"/>
          <w:headerReference w:type="first" r:id="rId18"/>
          <w:footnotePr>
            <w:numFmt w:val="chicago"/>
          </w:footnotePr>
          <w:pgSz w:w="16838" w:h="11906" w:orient="landscape"/>
          <w:pgMar w:top="1134" w:right="1701" w:bottom="1134" w:left="2268" w:header="567" w:footer="567" w:gutter="0"/>
          <w:cols w:space="708"/>
          <w:docGrid w:linePitch="360"/>
        </w:sectPr>
      </w:pPr>
    </w:p>
    <w:p w14:paraId="4D711B06" w14:textId="1C1D0BCB" w:rsidR="00DB0FAC" w:rsidRPr="00DB0FAC" w:rsidRDefault="00D1163F" w:rsidP="00D1163F">
      <w:pPr>
        <w:pStyle w:val="SingleTxtG"/>
        <w:rPr>
          <w:rFonts w:eastAsiaTheme="minorHAnsi"/>
          <w:lang w:val="en-US"/>
        </w:rPr>
      </w:pPr>
      <w:r>
        <w:rPr>
          <w:rFonts w:eastAsiaTheme="minorHAnsi"/>
          <w:lang w:val="en-US"/>
        </w:rPr>
        <w:lastRenderedPageBreak/>
        <w:t>I</w:t>
      </w:r>
      <w:r w:rsidR="00DB0FAC" w:rsidRPr="00DB0FAC">
        <w:rPr>
          <w:rFonts w:eastAsiaTheme="minorHAnsi"/>
          <w:lang w:val="en-US"/>
        </w:rPr>
        <w:t>nsert the following new heading of a new Table:</w:t>
      </w:r>
    </w:p>
    <w:p w14:paraId="0726892E" w14:textId="77777777" w:rsidR="00DB0FAC" w:rsidRPr="00DB0FAC" w:rsidRDefault="00DB0FAC" w:rsidP="00D1163F">
      <w:pPr>
        <w:pStyle w:val="SingleTxtG"/>
        <w:rPr>
          <w:rFonts w:eastAsiaTheme="minorHAnsi"/>
          <w:lang w:val="en-US"/>
        </w:rPr>
      </w:pPr>
      <w:r w:rsidRPr="00DB0FAC">
        <w:rPr>
          <w:rFonts w:eastAsiaTheme="minorHAnsi"/>
          <w:lang w:val="en-US"/>
        </w:rPr>
        <w:t xml:space="preserve">“Table 3.2.7 Skin irritation criteria for </w:t>
      </w:r>
      <w:r w:rsidRPr="00DB0FAC">
        <w:rPr>
          <w:rFonts w:eastAsiaTheme="minorHAnsi"/>
          <w:i/>
          <w:lang w:val="en-US"/>
        </w:rPr>
        <w:t xml:space="preserve">in vitro </w:t>
      </w:r>
      <w:r w:rsidRPr="00DB0FAC">
        <w:rPr>
          <w:rFonts w:eastAsiaTheme="minorHAnsi"/>
          <w:lang w:val="en-US"/>
        </w:rPr>
        <w:t>methods”</w:t>
      </w:r>
    </w:p>
    <w:p w14:paraId="6C694E93" w14:textId="77777777" w:rsidR="00DB0FAC" w:rsidRPr="00DB0FAC" w:rsidRDefault="00DB0FAC" w:rsidP="00D1163F">
      <w:pPr>
        <w:pStyle w:val="SingleTxtG"/>
        <w:rPr>
          <w:rFonts w:eastAsiaTheme="minorHAnsi"/>
          <w:lang w:val="en-US"/>
        </w:rPr>
      </w:pPr>
      <w:r w:rsidRPr="00DB0FAC">
        <w:rPr>
          <w:rFonts w:eastAsiaTheme="minorHAnsi"/>
          <w:lang w:val="en-US"/>
        </w:rPr>
        <w:t>Insert the following new Table:</w:t>
      </w:r>
    </w:p>
    <w:tbl>
      <w:tblPr>
        <w:tblW w:w="7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6334"/>
      </w:tblGrid>
      <w:tr w:rsidR="00DB0FAC" w:rsidRPr="00D1163F" w14:paraId="269A0FD3" w14:textId="77777777" w:rsidTr="000F1199">
        <w:trPr>
          <w:jc w:val="center"/>
        </w:trPr>
        <w:tc>
          <w:tcPr>
            <w:tcW w:w="1559" w:type="dxa"/>
            <w:vMerge w:val="restart"/>
            <w:shd w:val="clear" w:color="auto" w:fill="auto"/>
            <w:tcMar>
              <w:top w:w="57" w:type="dxa"/>
              <w:left w:w="57" w:type="dxa"/>
              <w:bottom w:w="57" w:type="dxa"/>
              <w:right w:w="57" w:type="dxa"/>
            </w:tcMar>
          </w:tcPr>
          <w:p w14:paraId="1EF84555" w14:textId="77777777" w:rsidR="00DB0FAC" w:rsidRPr="00D1163F" w:rsidRDefault="00DB0FAC" w:rsidP="00DB0FAC">
            <w:pPr>
              <w:suppressAutoHyphens w:val="0"/>
              <w:spacing w:line="276" w:lineRule="auto"/>
              <w:jc w:val="center"/>
              <w:rPr>
                <w:rFonts w:eastAsiaTheme="minorHAnsi"/>
                <w:b/>
                <w:bCs/>
                <w:sz w:val="18"/>
                <w:szCs w:val="18"/>
                <w:lang w:val="nl-NL"/>
              </w:rPr>
            </w:pPr>
            <w:r w:rsidRPr="00D1163F">
              <w:rPr>
                <w:rFonts w:eastAsiaTheme="minorHAnsi"/>
                <w:b/>
                <w:bCs/>
                <w:sz w:val="18"/>
                <w:szCs w:val="18"/>
              </w:rPr>
              <w:t>Category</w:t>
            </w:r>
          </w:p>
        </w:tc>
        <w:tc>
          <w:tcPr>
            <w:tcW w:w="6334" w:type="dxa"/>
            <w:shd w:val="clear" w:color="auto" w:fill="auto"/>
            <w:tcMar>
              <w:top w:w="57" w:type="dxa"/>
              <w:left w:w="57" w:type="dxa"/>
              <w:bottom w:w="57" w:type="dxa"/>
              <w:right w:w="57" w:type="dxa"/>
            </w:tcMar>
          </w:tcPr>
          <w:p w14:paraId="35887EF5" w14:textId="77777777" w:rsidR="00DB0FAC" w:rsidRPr="00D1163F" w:rsidRDefault="00DB0FAC" w:rsidP="00DB0FAC">
            <w:pPr>
              <w:suppressAutoHyphens w:val="0"/>
              <w:spacing w:line="276" w:lineRule="auto"/>
              <w:jc w:val="center"/>
              <w:rPr>
                <w:rFonts w:eastAsiaTheme="minorHAnsi"/>
                <w:b/>
                <w:bCs/>
                <w:sz w:val="18"/>
                <w:szCs w:val="18"/>
              </w:rPr>
            </w:pPr>
            <w:r w:rsidRPr="00D1163F">
              <w:rPr>
                <w:rFonts w:eastAsiaTheme="minorHAnsi"/>
                <w:b/>
                <w:bCs/>
                <w:sz w:val="18"/>
                <w:szCs w:val="18"/>
                <w:lang w:val="en-US"/>
              </w:rPr>
              <w:t>TG 439</w:t>
            </w:r>
          </w:p>
          <w:p w14:paraId="507B55DE" w14:textId="77777777" w:rsidR="00DB0FAC" w:rsidRPr="00D1163F" w:rsidRDefault="00DB0FAC" w:rsidP="00DB0FAC">
            <w:pPr>
              <w:suppressAutoHyphens w:val="0"/>
              <w:spacing w:line="276" w:lineRule="auto"/>
              <w:jc w:val="center"/>
              <w:rPr>
                <w:rFonts w:eastAsiaTheme="minorHAnsi"/>
                <w:b/>
                <w:bCs/>
                <w:sz w:val="18"/>
                <w:szCs w:val="18"/>
                <w:lang w:val="en-US"/>
              </w:rPr>
            </w:pPr>
            <w:r w:rsidRPr="00D1163F">
              <w:rPr>
                <w:rFonts w:eastAsiaTheme="minorHAnsi"/>
                <w:b/>
                <w:bCs/>
                <w:sz w:val="18"/>
                <w:szCs w:val="18"/>
              </w:rPr>
              <w:t>Reconstructed Human Epidermis test methods</w:t>
            </w:r>
          </w:p>
        </w:tc>
      </w:tr>
      <w:tr w:rsidR="00DB0FAC" w:rsidRPr="00D1163F" w14:paraId="24F37510" w14:textId="77777777" w:rsidTr="000F1199">
        <w:trPr>
          <w:jc w:val="center"/>
        </w:trPr>
        <w:tc>
          <w:tcPr>
            <w:tcW w:w="1559" w:type="dxa"/>
            <w:vMerge/>
            <w:shd w:val="clear" w:color="auto" w:fill="auto"/>
            <w:tcMar>
              <w:top w:w="57" w:type="dxa"/>
              <w:left w:w="57" w:type="dxa"/>
              <w:bottom w:w="57" w:type="dxa"/>
              <w:right w:w="57" w:type="dxa"/>
            </w:tcMar>
          </w:tcPr>
          <w:p w14:paraId="7F5DD3E3" w14:textId="77777777" w:rsidR="00DB0FAC" w:rsidRPr="00D1163F" w:rsidRDefault="00DB0FAC" w:rsidP="00DB0FAC">
            <w:pPr>
              <w:suppressAutoHyphens w:val="0"/>
              <w:spacing w:line="276" w:lineRule="auto"/>
              <w:ind w:firstLine="720"/>
              <w:jc w:val="center"/>
              <w:rPr>
                <w:rFonts w:eastAsiaTheme="minorHAnsi"/>
                <w:b/>
                <w:bCs/>
                <w:sz w:val="18"/>
                <w:szCs w:val="18"/>
              </w:rPr>
            </w:pPr>
          </w:p>
        </w:tc>
        <w:tc>
          <w:tcPr>
            <w:tcW w:w="6334" w:type="dxa"/>
            <w:shd w:val="clear" w:color="auto" w:fill="auto"/>
            <w:tcMar>
              <w:top w:w="57" w:type="dxa"/>
              <w:left w:w="57" w:type="dxa"/>
              <w:bottom w:w="57" w:type="dxa"/>
              <w:right w:w="57" w:type="dxa"/>
            </w:tcMar>
          </w:tcPr>
          <w:p w14:paraId="4D969B2F" w14:textId="77777777" w:rsidR="00DB0FAC" w:rsidRPr="00D1163F" w:rsidRDefault="00DB0FAC" w:rsidP="00DB0FAC">
            <w:pPr>
              <w:suppressAutoHyphens w:val="0"/>
              <w:spacing w:line="276" w:lineRule="auto"/>
              <w:rPr>
                <w:rFonts w:eastAsiaTheme="minorHAnsi"/>
                <w:sz w:val="18"/>
                <w:szCs w:val="18"/>
                <w:lang w:val="en-US"/>
              </w:rPr>
            </w:pPr>
            <w:r w:rsidRPr="00D1163F">
              <w:rPr>
                <w:rFonts w:eastAsiaTheme="minorHAnsi"/>
                <w:sz w:val="18"/>
                <w:szCs w:val="18"/>
                <w:lang w:val="en-US"/>
              </w:rPr>
              <w:t>Four similar methods (1-4) where the test chemical is applied topically to a three-dimensional reconstructed human epidermis (RhE) which closely mimics the properties of the upper parts of human skin. Tissue viability is assessed by enzymatic conversion of the dye MTT into a blue formazan salt that is quantitatively measured after extraction from the tissues. Positive chemicals are identified by their ability to decrease tissue viability below defined threshold levels.</w:t>
            </w:r>
          </w:p>
          <w:p w14:paraId="25CC2D52" w14:textId="77777777" w:rsidR="00DB0FAC" w:rsidRPr="00D1163F" w:rsidRDefault="00DB0FAC" w:rsidP="00DB0FAC">
            <w:pPr>
              <w:suppressAutoHyphens w:val="0"/>
              <w:spacing w:line="276" w:lineRule="auto"/>
              <w:rPr>
                <w:rFonts w:eastAsiaTheme="minorHAnsi"/>
                <w:sz w:val="18"/>
                <w:szCs w:val="18"/>
                <w:lang w:val="en-US"/>
              </w:rPr>
            </w:pPr>
            <w:r w:rsidRPr="00D1163F">
              <w:rPr>
                <w:rFonts w:eastAsiaTheme="minorHAnsi"/>
                <w:sz w:val="18"/>
                <w:szCs w:val="18"/>
                <w:lang w:val="en-US"/>
              </w:rPr>
              <w:t>The criteria are based on mean percent tissue viability after exposure and post-treatment incubation.</w:t>
            </w:r>
          </w:p>
        </w:tc>
      </w:tr>
      <w:tr w:rsidR="00DB0FAC" w:rsidRPr="00D1163F" w14:paraId="216CDCDF" w14:textId="77777777" w:rsidTr="000F1199">
        <w:trPr>
          <w:trHeight w:val="719"/>
          <w:jc w:val="center"/>
        </w:trPr>
        <w:tc>
          <w:tcPr>
            <w:tcW w:w="1559" w:type="dxa"/>
            <w:shd w:val="clear" w:color="auto" w:fill="auto"/>
            <w:tcMar>
              <w:top w:w="57" w:type="dxa"/>
              <w:left w:w="57" w:type="dxa"/>
              <w:bottom w:w="57" w:type="dxa"/>
              <w:right w:w="57" w:type="dxa"/>
            </w:tcMar>
          </w:tcPr>
          <w:p w14:paraId="2ADEAB39" w14:textId="77777777" w:rsidR="00DB0FAC" w:rsidRPr="00D1163F" w:rsidRDefault="00DB0FAC" w:rsidP="00DB0FAC">
            <w:pPr>
              <w:suppressAutoHyphens w:val="0"/>
              <w:spacing w:line="276" w:lineRule="auto"/>
              <w:jc w:val="center"/>
              <w:rPr>
                <w:rFonts w:eastAsiaTheme="minorHAnsi"/>
                <w:b/>
                <w:bCs/>
                <w:sz w:val="18"/>
                <w:szCs w:val="18"/>
                <w:lang w:val="nl-NL"/>
              </w:rPr>
            </w:pPr>
            <w:r w:rsidRPr="00D1163F">
              <w:rPr>
                <w:rFonts w:eastAsiaTheme="minorHAnsi"/>
                <w:b/>
                <w:bCs/>
                <w:sz w:val="18"/>
                <w:szCs w:val="18"/>
                <w:lang w:val="nl-NL"/>
              </w:rPr>
              <w:t>1 or 2</w:t>
            </w:r>
          </w:p>
        </w:tc>
        <w:tc>
          <w:tcPr>
            <w:tcW w:w="6334" w:type="dxa"/>
            <w:shd w:val="clear" w:color="auto" w:fill="auto"/>
            <w:tcMar>
              <w:top w:w="57" w:type="dxa"/>
              <w:left w:w="57" w:type="dxa"/>
              <w:bottom w:w="57" w:type="dxa"/>
              <w:right w:w="57" w:type="dxa"/>
            </w:tcMar>
          </w:tcPr>
          <w:p w14:paraId="3B5B7D54" w14:textId="77777777" w:rsidR="00DB0FAC" w:rsidRPr="00D1163F" w:rsidRDefault="00DB0FAC" w:rsidP="00DB0FAC">
            <w:pPr>
              <w:suppressAutoHyphens w:val="0"/>
              <w:spacing w:line="276" w:lineRule="auto"/>
              <w:rPr>
                <w:rFonts w:eastAsiaTheme="minorHAnsi"/>
                <w:sz w:val="18"/>
                <w:szCs w:val="18"/>
                <w:lang w:val="en-US"/>
              </w:rPr>
            </w:pPr>
            <w:r w:rsidRPr="00D1163F">
              <w:rPr>
                <w:rFonts w:eastAsiaTheme="minorHAnsi"/>
                <w:sz w:val="18"/>
                <w:szCs w:val="18"/>
              </w:rPr>
              <w:t>M</w:t>
            </w:r>
            <w:r w:rsidRPr="00D1163F">
              <w:rPr>
                <w:rFonts w:eastAsiaTheme="minorHAnsi"/>
                <w:sz w:val="18"/>
                <w:szCs w:val="18"/>
                <w:lang w:val="en-US"/>
              </w:rPr>
              <w:t>ean percent tissue viability (≤) 50%.</w:t>
            </w:r>
          </w:p>
          <w:p w14:paraId="3FE3CE44" w14:textId="77777777" w:rsidR="00DB0FAC" w:rsidRPr="00D1163F" w:rsidRDefault="00DB0FAC" w:rsidP="00DB0FAC">
            <w:pPr>
              <w:suppressAutoHyphens w:val="0"/>
              <w:spacing w:line="276" w:lineRule="auto"/>
              <w:rPr>
                <w:rFonts w:eastAsiaTheme="minorHAnsi"/>
                <w:b/>
                <w:bCs/>
                <w:sz w:val="18"/>
                <w:szCs w:val="18"/>
                <w:lang w:val="en-US"/>
              </w:rPr>
            </w:pPr>
            <w:r w:rsidRPr="00D1163F">
              <w:rPr>
                <w:rFonts w:eastAsiaTheme="minorHAnsi"/>
                <w:sz w:val="18"/>
                <w:szCs w:val="18"/>
              </w:rPr>
              <w:t>Note: The RhE test methods covered by this TG cannot resolve between GHS categories 1 and 2. Further information on skin corrosion will be required to decide on its final classification [see also the OECD Guidance Document No. 203].</w:t>
            </w:r>
          </w:p>
        </w:tc>
      </w:tr>
      <w:tr w:rsidR="00DB0FAC" w:rsidRPr="00D1163F" w14:paraId="01AFDC62" w14:textId="77777777" w:rsidTr="000F1199">
        <w:trPr>
          <w:trHeight w:val="339"/>
          <w:jc w:val="center"/>
        </w:trPr>
        <w:tc>
          <w:tcPr>
            <w:tcW w:w="1559" w:type="dxa"/>
            <w:shd w:val="clear" w:color="auto" w:fill="auto"/>
            <w:tcMar>
              <w:top w:w="57" w:type="dxa"/>
              <w:left w:w="57" w:type="dxa"/>
              <w:bottom w:w="57" w:type="dxa"/>
              <w:right w:w="57" w:type="dxa"/>
            </w:tcMar>
          </w:tcPr>
          <w:p w14:paraId="68622C81" w14:textId="77777777" w:rsidR="00DB0FAC" w:rsidRPr="00D1163F" w:rsidRDefault="00DB0FAC" w:rsidP="00DB0FAC">
            <w:pPr>
              <w:suppressAutoHyphens w:val="0"/>
              <w:spacing w:line="276" w:lineRule="auto"/>
              <w:jc w:val="center"/>
              <w:rPr>
                <w:rFonts w:eastAsiaTheme="minorHAnsi"/>
                <w:b/>
                <w:bCs/>
                <w:sz w:val="18"/>
                <w:szCs w:val="18"/>
                <w:lang w:val="nl-NL"/>
              </w:rPr>
            </w:pPr>
            <w:r w:rsidRPr="00D1163F">
              <w:rPr>
                <w:rFonts w:eastAsiaTheme="minorHAnsi"/>
                <w:b/>
                <w:bCs/>
                <w:sz w:val="18"/>
                <w:szCs w:val="18"/>
                <w:lang w:val="nl-NL"/>
              </w:rPr>
              <w:t>2</w:t>
            </w:r>
          </w:p>
        </w:tc>
        <w:tc>
          <w:tcPr>
            <w:tcW w:w="6334" w:type="dxa"/>
            <w:shd w:val="clear" w:color="auto" w:fill="auto"/>
            <w:tcMar>
              <w:top w:w="57" w:type="dxa"/>
              <w:left w:w="57" w:type="dxa"/>
              <w:bottom w:w="57" w:type="dxa"/>
              <w:right w:w="57" w:type="dxa"/>
            </w:tcMar>
          </w:tcPr>
          <w:p w14:paraId="1952345F" w14:textId="77777777" w:rsidR="00DB0FAC" w:rsidRPr="00D1163F" w:rsidRDefault="00DB0FAC" w:rsidP="00DB0FAC">
            <w:pPr>
              <w:suppressAutoHyphens w:val="0"/>
              <w:spacing w:line="276" w:lineRule="auto"/>
              <w:rPr>
                <w:rFonts w:eastAsiaTheme="minorHAnsi"/>
                <w:sz w:val="18"/>
                <w:szCs w:val="18"/>
              </w:rPr>
            </w:pPr>
            <w:r w:rsidRPr="00D1163F">
              <w:rPr>
                <w:rFonts w:eastAsiaTheme="minorHAnsi"/>
                <w:sz w:val="18"/>
                <w:szCs w:val="18"/>
                <w:lang w:val="en-US"/>
              </w:rPr>
              <w:t xml:space="preserve">Mean percent tissue viability ≤ 50% and the test chemical is found to be noncorrosive (e.g., based on TG 430, 431 or 435) </w:t>
            </w:r>
          </w:p>
        </w:tc>
      </w:tr>
      <w:tr w:rsidR="00DB0FAC" w:rsidRPr="00D1163F" w14:paraId="5F1BDCDF" w14:textId="77777777" w:rsidTr="000F1199">
        <w:trPr>
          <w:jc w:val="center"/>
        </w:trPr>
        <w:tc>
          <w:tcPr>
            <w:tcW w:w="1559" w:type="dxa"/>
            <w:shd w:val="clear" w:color="auto" w:fill="auto"/>
            <w:tcMar>
              <w:top w:w="57" w:type="dxa"/>
              <w:left w:w="57" w:type="dxa"/>
              <w:bottom w:w="57" w:type="dxa"/>
              <w:right w:w="57" w:type="dxa"/>
            </w:tcMar>
          </w:tcPr>
          <w:p w14:paraId="52A65419" w14:textId="77777777" w:rsidR="00DB0FAC" w:rsidRPr="00D1163F" w:rsidRDefault="00DB0FAC" w:rsidP="00DB0FAC">
            <w:pPr>
              <w:suppressAutoHyphens w:val="0"/>
              <w:spacing w:line="276" w:lineRule="auto"/>
              <w:jc w:val="center"/>
              <w:rPr>
                <w:rFonts w:eastAsiaTheme="minorHAnsi"/>
                <w:b/>
                <w:bCs/>
                <w:sz w:val="18"/>
                <w:szCs w:val="18"/>
              </w:rPr>
            </w:pPr>
            <w:r w:rsidRPr="00D1163F">
              <w:rPr>
                <w:rFonts w:eastAsiaTheme="minorHAnsi"/>
                <w:b/>
                <w:bCs/>
                <w:sz w:val="18"/>
                <w:szCs w:val="18"/>
              </w:rPr>
              <w:t>Not classified as skin irritant or category 3</w:t>
            </w:r>
          </w:p>
        </w:tc>
        <w:tc>
          <w:tcPr>
            <w:tcW w:w="6334" w:type="dxa"/>
            <w:shd w:val="clear" w:color="auto" w:fill="auto"/>
            <w:tcMar>
              <w:top w:w="57" w:type="dxa"/>
              <w:left w:w="57" w:type="dxa"/>
              <w:bottom w:w="57" w:type="dxa"/>
              <w:right w:w="57" w:type="dxa"/>
            </w:tcMar>
          </w:tcPr>
          <w:p w14:paraId="51F51B46" w14:textId="77777777" w:rsidR="00DB0FAC" w:rsidRPr="00D1163F" w:rsidRDefault="00DB0FAC" w:rsidP="00DB0FAC">
            <w:pPr>
              <w:suppressAutoHyphens w:val="0"/>
              <w:spacing w:line="276" w:lineRule="auto"/>
              <w:rPr>
                <w:rFonts w:eastAsiaTheme="minorHAnsi"/>
                <w:sz w:val="18"/>
                <w:szCs w:val="18"/>
              </w:rPr>
            </w:pPr>
            <w:r w:rsidRPr="00D1163F">
              <w:rPr>
                <w:rFonts w:eastAsiaTheme="minorHAnsi"/>
                <w:sz w:val="18"/>
                <w:szCs w:val="18"/>
              </w:rPr>
              <w:t>Mean percent tissue viability &gt; 50%</w:t>
            </w:r>
          </w:p>
          <w:p w14:paraId="43243541" w14:textId="77777777" w:rsidR="00DB0FAC" w:rsidRPr="00D1163F" w:rsidRDefault="00DB0FAC" w:rsidP="00DB0FAC">
            <w:pPr>
              <w:suppressAutoHyphens w:val="0"/>
              <w:spacing w:line="276" w:lineRule="auto"/>
              <w:rPr>
                <w:rFonts w:eastAsiaTheme="minorHAnsi"/>
                <w:sz w:val="18"/>
                <w:szCs w:val="18"/>
              </w:rPr>
            </w:pPr>
            <w:r w:rsidRPr="00D1163F">
              <w:rPr>
                <w:rFonts w:eastAsiaTheme="minorHAnsi"/>
                <w:sz w:val="18"/>
                <w:szCs w:val="18"/>
              </w:rPr>
              <w:t>Note: The RhE test methods covered by this TG cannot resolve between GHS optional category 3 and not classified as skin irritant. Further information on skin irritation is required for those authorities that want to have more than one skin irritation category.</w:t>
            </w:r>
          </w:p>
        </w:tc>
      </w:tr>
    </w:tbl>
    <w:p w14:paraId="3E458B80" w14:textId="77777777" w:rsidR="00DB0FAC" w:rsidRPr="00DB0FAC" w:rsidRDefault="00DB0FAC" w:rsidP="00D1163F">
      <w:pPr>
        <w:pStyle w:val="SingleTxtG"/>
        <w:spacing w:before="120"/>
        <w:rPr>
          <w:rFonts w:eastAsiaTheme="minorHAnsi"/>
        </w:rPr>
      </w:pPr>
      <w:r w:rsidRPr="00DB0FAC">
        <w:rPr>
          <w:rFonts w:eastAsiaTheme="minorHAnsi"/>
        </w:rPr>
        <w:t>3.2.5.3.5</w:t>
      </w:r>
      <w:r w:rsidRPr="00DB0FAC">
        <w:rPr>
          <w:rFonts w:eastAsiaTheme="minorHAnsi"/>
        </w:rPr>
        <w:tab/>
        <w:t>Insert a new sub-heading “Guidance on the use of other existing skin data in animals for classification as skin corrosion or skin irritation” to be numbered 3.2.5.3.5 and insert the following new paragraphs:</w:t>
      </w:r>
    </w:p>
    <w:p w14:paraId="0D0591D5" w14:textId="77777777" w:rsidR="00DB0FAC" w:rsidRPr="00DB0FAC" w:rsidRDefault="00DB0FAC" w:rsidP="00D1163F">
      <w:pPr>
        <w:pStyle w:val="SingleTxtG"/>
        <w:rPr>
          <w:rFonts w:eastAsiaTheme="minorHAnsi"/>
          <w:lang w:val="en-US"/>
        </w:rPr>
      </w:pPr>
      <w:r w:rsidRPr="00DB0FAC">
        <w:rPr>
          <w:rFonts w:eastAsiaTheme="minorHAnsi"/>
          <w:lang w:val="en-US"/>
        </w:rPr>
        <w:tab/>
        <w:t>“3.2.5.3.5.1</w:t>
      </w:r>
      <w:r w:rsidRPr="00DB0FAC">
        <w:rPr>
          <w:rFonts w:eastAsiaTheme="minorHAnsi"/>
          <w:lang w:val="en-US"/>
        </w:rPr>
        <w:tab/>
        <w:t>General approach</w:t>
      </w:r>
    </w:p>
    <w:p w14:paraId="29B8542C" w14:textId="77777777" w:rsidR="00DB0FAC" w:rsidRPr="00DB0FAC" w:rsidRDefault="00DB0FAC" w:rsidP="00D1163F">
      <w:pPr>
        <w:pStyle w:val="SingleTxtG"/>
        <w:rPr>
          <w:rFonts w:eastAsiaTheme="minorHAnsi"/>
          <w:lang w:val="en-US"/>
        </w:rPr>
      </w:pPr>
      <w:r w:rsidRPr="00DB0FAC">
        <w:rPr>
          <w:rFonts w:eastAsiaTheme="minorHAnsi"/>
          <w:lang w:val="en-US"/>
        </w:rPr>
        <w:t>All existing other animal data should be carefully reviewed and only used if they are conclusive for classification. In evaluating other existing skin data in animals, however, it should be recognised that the reporting of dermal lesions may be incomplete, testing and observations may be made in a species other than the rabbit, and species may differ in sensitivity in their responses. In general skin thickness decreases with body weight. However, other factors also affect species variability. In addition, for most of these tests, irritating and corrosive effects need to be avoided. Therefore, these effects may only be observed in range finding studies using a small number of animals with limited observations and reporting.</w:t>
      </w:r>
    </w:p>
    <w:p w14:paraId="1F81F3E1" w14:textId="77777777" w:rsidR="00DB0FAC" w:rsidRPr="00DB0FAC" w:rsidRDefault="00DB0FAC" w:rsidP="00D1163F">
      <w:pPr>
        <w:pStyle w:val="SingleTxtG"/>
        <w:rPr>
          <w:rFonts w:eastAsiaTheme="minorHAnsi"/>
          <w:lang w:val="en-US"/>
        </w:rPr>
      </w:pPr>
      <w:r w:rsidRPr="00DB0FAC">
        <w:rPr>
          <w:rFonts w:eastAsiaTheme="minorHAnsi"/>
          <w:lang w:val="en-US"/>
        </w:rPr>
        <w:t>3.2.5.3.5.2</w:t>
      </w:r>
      <w:r w:rsidRPr="00DB0FAC">
        <w:rPr>
          <w:rFonts w:eastAsiaTheme="minorHAnsi"/>
          <w:lang w:val="en-US"/>
        </w:rPr>
        <w:tab/>
        <w:t>Other data limitations and consequences for classification</w:t>
      </w:r>
    </w:p>
    <w:p w14:paraId="5775B4B0" w14:textId="77777777" w:rsidR="00DB0FAC" w:rsidRPr="00DB0FAC" w:rsidRDefault="00DB0FAC" w:rsidP="00D1163F">
      <w:pPr>
        <w:pStyle w:val="SingleTxtG"/>
        <w:rPr>
          <w:rFonts w:eastAsiaTheme="minorHAnsi"/>
          <w:lang w:val="en-US"/>
        </w:rPr>
      </w:pPr>
      <w:r w:rsidRPr="00DB0FAC">
        <w:rPr>
          <w:rFonts w:eastAsiaTheme="minorHAnsi"/>
          <w:lang w:val="en-US"/>
        </w:rPr>
        <w:t>3.2.5.3.5.2.1</w:t>
      </w:r>
      <w:r w:rsidRPr="00DB0FAC">
        <w:rPr>
          <w:rFonts w:eastAsiaTheme="minorHAnsi"/>
          <w:lang w:val="en-US"/>
        </w:rPr>
        <w:tab/>
        <w:t xml:space="preserve">Acute dermal toxicity tests, repeated dose animal studies, skin sensitisation studies and skin absorption studies may all differ from the standard in vivo acute dermal irritation/corrosion test (e.g. OECD TG 404) </w:t>
      </w:r>
      <w:proofErr w:type="gramStart"/>
      <w:r w:rsidRPr="00DB0FAC">
        <w:rPr>
          <w:rFonts w:eastAsiaTheme="minorHAnsi"/>
          <w:lang w:val="en-US"/>
        </w:rPr>
        <w:t>with regard to</w:t>
      </w:r>
      <w:proofErr w:type="gramEnd"/>
      <w:r w:rsidRPr="00DB0FAC">
        <w:rPr>
          <w:rFonts w:eastAsiaTheme="minorHAnsi"/>
          <w:lang w:val="en-US"/>
        </w:rPr>
        <w:t xml:space="preserve"> exposure duration, area dose, the use of dissolved substances, level of occlusion, patch type, scoring and follow-up of the skin lesions and the test species. </w:t>
      </w:r>
    </w:p>
    <w:p w14:paraId="3C6849CB" w14:textId="56941075" w:rsidR="00D306AF" w:rsidRDefault="00DB0FAC" w:rsidP="00D1163F">
      <w:pPr>
        <w:pStyle w:val="SingleTxtG"/>
        <w:rPr>
          <w:rFonts w:eastAsiaTheme="minorHAnsi"/>
          <w:lang w:val="en-US"/>
        </w:rPr>
      </w:pPr>
      <w:r w:rsidRPr="00DB0FAC">
        <w:rPr>
          <w:rFonts w:eastAsiaTheme="minorHAnsi"/>
          <w:lang w:val="en-US"/>
        </w:rPr>
        <w:t>3.2.5.3.5.2.2</w:t>
      </w:r>
      <w:r w:rsidRPr="00DB0FAC">
        <w:rPr>
          <w:rFonts w:eastAsiaTheme="minorHAnsi"/>
          <w:lang w:val="en-US"/>
        </w:rPr>
        <w:tab/>
        <w:t xml:space="preserve">Destruction of the skin in any acute dermal toxicity test (e.g. OECD TG 402) should be considered for classification as corrosive (category 1 or sub-category 1A, 1B or 1C where possible and required). Skin irritation in an acute dermal study in rabbits fulfilling the criteria in Table 3.2.2, should be considered for classification as irritant if the exposure </w:t>
      </w:r>
      <w:r w:rsidRPr="00DB0FAC">
        <w:rPr>
          <w:rFonts w:eastAsiaTheme="minorHAnsi"/>
          <w:lang w:val="en-US"/>
        </w:rPr>
        <w:lastRenderedPageBreak/>
        <w:t xml:space="preserve">conditions are such that corrosive effects can be excluded. Skin irritation in an acute dermal study in other species should be considered as not conclusive, as these species may be less or more sensitive than rabbits. Such data should be </w:t>
      </w:r>
      <w:proofErr w:type="gramStart"/>
      <w:r w:rsidRPr="00DB0FAC">
        <w:rPr>
          <w:rFonts w:eastAsiaTheme="minorHAnsi"/>
          <w:lang w:val="en-US"/>
        </w:rPr>
        <w:t>taken into account</w:t>
      </w:r>
      <w:proofErr w:type="gramEnd"/>
      <w:r w:rsidRPr="00DB0FAC">
        <w:rPr>
          <w:rFonts w:eastAsiaTheme="minorHAnsi"/>
          <w:lang w:val="en-US"/>
        </w:rPr>
        <w:t xml:space="preserve"> in a weight-of-evidence assessment. The absence of skin irritation should also be considered as not conclusive and </w:t>
      </w:r>
      <w:proofErr w:type="gramStart"/>
      <w:r w:rsidRPr="00DB0FAC">
        <w:rPr>
          <w:rFonts w:eastAsiaTheme="minorHAnsi"/>
          <w:lang w:val="en-US"/>
        </w:rPr>
        <w:t>taken into account</w:t>
      </w:r>
      <w:proofErr w:type="gramEnd"/>
      <w:r w:rsidRPr="00DB0FAC">
        <w:rPr>
          <w:rFonts w:eastAsiaTheme="minorHAnsi"/>
          <w:lang w:val="en-US"/>
        </w:rPr>
        <w:t xml:space="preserve"> in a weight-of-evidence assessment.</w:t>
      </w:r>
    </w:p>
    <w:p w14:paraId="26ECBB73" w14:textId="2300FE21" w:rsidR="00DB0FAC" w:rsidRPr="00DB0FAC" w:rsidRDefault="00DB0FAC" w:rsidP="00D1163F">
      <w:pPr>
        <w:pStyle w:val="SingleTxtG"/>
        <w:rPr>
          <w:rFonts w:eastAsiaTheme="minorHAnsi"/>
          <w:lang w:val="en-US"/>
        </w:rPr>
      </w:pPr>
      <w:r w:rsidRPr="00DB0FAC">
        <w:rPr>
          <w:rFonts w:eastAsiaTheme="minorHAnsi"/>
          <w:lang w:val="en-US"/>
        </w:rPr>
        <w:t>3.2.5.3.5.2.3</w:t>
      </w:r>
      <w:r w:rsidRPr="00DB0FAC">
        <w:rPr>
          <w:rFonts w:eastAsiaTheme="minorHAnsi"/>
          <w:lang w:val="en-US"/>
        </w:rPr>
        <w:tab/>
        <w:t xml:space="preserve">Repeated dose dermal studies (e.g. OECD TG 410 and 412) can be used to classify as corrosive when destruction of the skin is observed after the initial exposures. However, normally such exposures are </w:t>
      </w:r>
      <w:proofErr w:type="gramStart"/>
      <w:r w:rsidRPr="00DB0FAC">
        <w:rPr>
          <w:rFonts w:eastAsiaTheme="minorHAnsi"/>
          <w:lang w:val="en-US"/>
        </w:rPr>
        <w:t>avoided</w:t>
      </w:r>
      <w:proofErr w:type="gramEnd"/>
      <w:r w:rsidRPr="00DB0FAC">
        <w:rPr>
          <w:rFonts w:eastAsiaTheme="minorHAnsi"/>
          <w:lang w:val="en-US"/>
        </w:rPr>
        <w:t xml:space="preserve"> and such effects may only be observed in the range-finding studies. Moreover, sub-categorisation for corrosion will rarely be possible due to a longer </w:t>
      </w:r>
      <w:proofErr w:type="gramStart"/>
      <w:r w:rsidRPr="00DB0FAC">
        <w:rPr>
          <w:rFonts w:eastAsiaTheme="minorHAnsi"/>
          <w:lang w:val="en-US"/>
        </w:rPr>
        <w:t>time period</w:t>
      </w:r>
      <w:proofErr w:type="gramEnd"/>
      <w:r w:rsidRPr="00DB0FAC">
        <w:rPr>
          <w:rFonts w:eastAsiaTheme="minorHAnsi"/>
          <w:lang w:val="en-US"/>
        </w:rPr>
        <w:t xml:space="preserve"> between start of exposure and first observation. The observation of skin irritation or the absence of skin irritating effects should be considered as not conclusive. Skin effects only observed after multiple exposures may indicate skin sensitisation rather than skin irritation. </w:t>
      </w:r>
    </w:p>
    <w:p w14:paraId="62E0055D" w14:textId="77777777" w:rsidR="00DB0FAC" w:rsidRPr="00DB0FAC" w:rsidRDefault="00DB0FAC" w:rsidP="00D1163F">
      <w:pPr>
        <w:pStyle w:val="SingleTxtG"/>
        <w:rPr>
          <w:rFonts w:eastAsiaTheme="minorHAnsi"/>
          <w:lang w:val="en-US"/>
        </w:rPr>
      </w:pPr>
      <w:r w:rsidRPr="00DB0FAC">
        <w:rPr>
          <w:rFonts w:eastAsiaTheme="minorHAnsi"/>
          <w:lang w:val="en-US"/>
        </w:rPr>
        <w:t>3.2.5.3.5.2.4</w:t>
      </w:r>
      <w:r w:rsidRPr="00DB0FAC">
        <w:rPr>
          <w:rFonts w:eastAsiaTheme="minorHAnsi"/>
          <w:lang w:val="en-US"/>
        </w:rPr>
        <w:tab/>
        <w:t xml:space="preserve">In skin sensitisation studies in guinea pigs (e.g. OECD TG 406), severely irritating and corrosive exposure must be avoided. Therefore, such effects are normally only observed in range-finding studies. The range-finding results, </w:t>
      </w:r>
      <w:proofErr w:type="gramStart"/>
      <w:r w:rsidRPr="00DB0FAC">
        <w:rPr>
          <w:rFonts w:eastAsiaTheme="minorHAnsi"/>
          <w:lang w:val="en-US"/>
        </w:rPr>
        <w:t>with the exception of</w:t>
      </w:r>
      <w:proofErr w:type="gramEnd"/>
      <w:r w:rsidRPr="00DB0FAC">
        <w:rPr>
          <w:rFonts w:eastAsiaTheme="minorHAnsi"/>
          <w:lang w:val="en-US"/>
        </w:rPr>
        <w:t xml:space="preserve"> intradermal exposure in the maximisation test, can be used to classify as corrosive when destruction of the skin is observed. The presence or absence of skin irritation in a skin sensitisation study should be considered as not conclusive by itself as the species tested may </w:t>
      </w:r>
      <w:proofErr w:type="gramStart"/>
      <w:r w:rsidRPr="00DB0FAC">
        <w:rPr>
          <w:rFonts w:eastAsiaTheme="minorHAnsi"/>
          <w:lang w:val="en-US"/>
        </w:rPr>
        <w:t>be more or less</w:t>
      </w:r>
      <w:proofErr w:type="gramEnd"/>
      <w:r w:rsidRPr="00DB0FAC">
        <w:rPr>
          <w:rFonts w:eastAsiaTheme="minorHAnsi"/>
          <w:lang w:val="en-US"/>
        </w:rPr>
        <w:t xml:space="preserve"> sensitive than rabbits, but signs of irritation should be taken into account in a weight of evidence assessment. </w:t>
      </w:r>
    </w:p>
    <w:p w14:paraId="473AB1C7" w14:textId="77777777" w:rsidR="00DB0FAC" w:rsidRPr="00DB0FAC" w:rsidRDefault="00DB0FAC" w:rsidP="00D1163F">
      <w:pPr>
        <w:pStyle w:val="SingleTxtG"/>
        <w:rPr>
          <w:rFonts w:eastAsiaTheme="minorHAnsi"/>
          <w:lang w:val="en-US"/>
        </w:rPr>
      </w:pPr>
      <w:r w:rsidRPr="00DB0FAC">
        <w:rPr>
          <w:rFonts w:eastAsiaTheme="minorHAnsi"/>
          <w:lang w:val="en-US"/>
        </w:rPr>
        <w:t>3.2.5.3.5.2.5</w:t>
      </w:r>
      <w:r w:rsidRPr="00DB0FAC">
        <w:rPr>
          <w:rFonts w:eastAsiaTheme="minorHAnsi"/>
          <w:lang w:val="en-US"/>
        </w:rPr>
        <w:tab/>
        <w:t xml:space="preserve">Irritation data from the Local Lymph Node Assay (e.g. OECD TG 429, 442A and 442B) should normally not be used for classification as the test substance is applied to the dorsum of the ear by open topical application, and in some cases specific vehicles for enhancement of skin penetration are used. Further, due to the proportional increase of skin thickness associated with increased body weight, the mouse deviates the most from rabbits and humans. </w:t>
      </w:r>
    </w:p>
    <w:p w14:paraId="31C2F5D6" w14:textId="0633E1F1" w:rsidR="00DB0FAC" w:rsidRDefault="00DB0FAC" w:rsidP="00D1163F">
      <w:pPr>
        <w:pStyle w:val="SingleTxtG"/>
        <w:rPr>
          <w:rFonts w:eastAsiaTheme="minorHAnsi"/>
          <w:lang w:val="en-US"/>
        </w:rPr>
      </w:pPr>
      <w:r w:rsidRPr="00DB0FAC">
        <w:rPr>
          <w:rFonts w:eastAsiaTheme="minorHAnsi"/>
          <w:lang w:val="en-US"/>
        </w:rPr>
        <w:t>3.2.5.3.5.2.6</w:t>
      </w:r>
      <w:r w:rsidRPr="00DB0FAC">
        <w:rPr>
          <w:rFonts w:eastAsiaTheme="minorHAnsi"/>
          <w:lang w:val="en-US"/>
        </w:rPr>
        <w:tab/>
        <w:t>In skin absorption studies (e.g. OECD TG 427), corrosive exposure conditions are generally avoided as this affects the absorption. Therefore, information on skin effects from these studies does no</w:t>
      </w:r>
      <w:r w:rsidR="006C71FC">
        <w:rPr>
          <w:rFonts w:eastAsiaTheme="minorHAnsi"/>
          <w:lang w:val="en-US"/>
        </w:rPr>
        <w:t>t allow classification directly</w:t>
      </w:r>
      <w:r w:rsidRPr="00DB0FAC">
        <w:rPr>
          <w:rFonts w:eastAsiaTheme="minorHAnsi"/>
          <w:lang w:val="en-US"/>
        </w:rPr>
        <w:t xml:space="preserve"> but may be considered within a weight of evidence approach. However, information on the dermal absorption may be </w:t>
      </w:r>
      <w:proofErr w:type="gramStart"/>
      <w:r w:rsidRPr="00DB0FAC">
        <w:rPr>
          <w:rFonts w:eastAsiaTheme="minorHAnsi"/>
          <w:lang w:val="en-US"/>
        </w:rPr>
        <w:t>taken into account</w:t>
      </w:r>
      <w:proofErr w:type="gramEnd"/>
      <w:r w:rsidRPr="00DB0FAC">
        <w:rPr>
          <w:rFonts w:eastAsiaTheme="minorHAnsi"/>
          <w:lang w:val="en-US"/>
        </w:rPr>
        <w:t xml:space="preserve"> in a weight-of-evidence assessment as a high dermal absorption in combination with additional evidence for high cytotoxicity may indicate irritation or corrosivity”.</w:t>
      </w:r>
    </w:p>
    <w:p w14:paraId="5BB111A8" w14:textId="3118FE35" w:rsidR="00D1163F" w:rsidRPr="00D1163F" w:rsidRDefault="00D1163F" w:rsidP="00D1163F">
      <w:pPr>
        <w:pStyle w:val="SingleTxtG"/>
        <w:spacing w:before="240" w:after="0"/>
        <w:jc w:val="center"/>
        <w:rPr>
          <w:rFonts w:eastAsiaTheme="minorHAnsi"/>
          <w:u w:val="single"/>
          <w:lang w:val="en-US"/>
        </w:rPr>
      </w:pPr>
      <w:r>
        <w:rPr>
          <w:rFonts w:eastAsiaTheme="minorHAnsi"/>
          <w:u w:val="single"/>
          <w:lang w:val="en-US"/>
        </w:rPr>
        <w:tab/>
      </w:r>
      <w:r>
        <w:rPr>
          <w:rFonts w:eastAsiaTheme="minorHAnsi"/>
          <w:u w:val="single"/>
          <w:lang w:val="en-US"/>
        </w:rPr>
        <w:tab/>
      </w:r>
      <w:r>
        <w:rPr>
          <w:rFonts w:eastAsiaTheme="minorHAnsi"/>
          <w:u w:val="single"/>
          <w:lang w:val="en-US"/>
        </w:rPr>
        <w:tab/>
      </w:r>
    </w:p>
    <w:p w14:paraId="0384230A" w14:textId="7F40FB6A" w:rsidR="00D1163F" w:rsidRDefault="00D1163F" w:rsidP="00D1163F">
      <w:pPr>
        <w:pStyle w:val="SingleTxtG"/>
        <w:rPr>
          <w:rFonts w:eastAsiaTheme="minorHAnsi"/>
          <w:lang w:val="en-US"/>
        </w:rPr>
      </w:pPr>
    </w:p>
    <w:p w14:paraId="7AFA07F7" w14:textId="651095AD" w:rsidR="00D1163F" w:rsidRDefault="00D1163F" w:rsidP="00D1163F">
      <w:pPr>
        <w:pStyle w:val="SingleTxtG"/>
        <w:rPr>
          <w:rFonts w:eastAsiaTheme="minorHAnsi"/>
          <w:lang w:val="en-US"/>
        </w:rPr>
      </w:pPr>
    </w:p>
    <w:p w14:paraId="484AECEE" w14:textId="77777777" w:rsidR="00D1163F" w:rsidRDefault="00D1163F" w:rsidP="00D1163F">
      <w:pPr>
        <w:pStyle w:val="SingleTxtG"/>
        <w:rPr>
          <w:rFonts w:eastAsiaTheme="minorHAnsi"/>
          <w:lang w:val="en-US"/>
        </w:rPr>
      </w:pPr>
    </w:p>
    <w:sectPr w:rsidR="00D1163F" w:rsidSect="006F7F90">
      <w:headerReference w:type="even" r:id="rId19"/>
      <w:headerReference w:type="default" r:id="rId20"/>
      <w:footerReference w:type="default" r:id="rId21"/>
      <w:headerReference w:type="first" r:id="rId22"/>
      <w:footerReference w:type="first" r:id="rId2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179C" w14:textId="77777777" w:rsidR="00B240A8" w:rsidRDefault="00B240A8"/>
  </w:endnote>
  <w:endnote w:type="continuationSeparator" w:id="0">
    <w:p w14:paraId="4C8583B5" w14:textId="77777777" w:rsidR="00B240A8" w:rsidRDefault="00B240A8"/>
  </w:endnote>
  <w:endnote w:type="continuationNotice" w:id="1">
    <w:p w14:paraId="4C88991D" w14:textId="77777777" w:rsidR="00B240A8" w:rsidRDefault="00B2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917061542"/>
      <w:docPartObj>
        <w:docPartGallery w:val="Page Numbers (Bottom of Page)"/>
        <w:docPartUnique/>
      </w:docPartObj>
    </w:sdtPr>
    <w:sdtEndPr>
      <w:rPr>
        <w:noProof/>
      </w:rPr>
    </w:sdtEndPr>
    <w:sdtContent>
      <w:p w14:paraId="518BEE22" w14:textId="02526EE4" w:rsidR="00D1163F" w:rsidRPr="00D1163F" w:rsidRDefault="00D1163F">
        <w:pPr>
          <w:pStyle w:val="Footer"/>
          <w:rPr>
            <w:b/>
            <w:bCs/>
            <w:sz w:val="18"/>
            <w:szCs w:val="18"/>
          </w:rPr>
        </w:pPr>
        <w:r w:rsidRPr="00D1163F">
          <w:rPr>
            <w:b/>
            <w:bCs/>
            <w:sz w:val="18"/>
            <w:szCs w:val="18"/>
          </w:rPr>
          <w:fldChar w:fldCharType="begin"/>
        </w:r>
        <w:r w:rsidRPr="00D1163F">
          <w:rPr>
            <w:b/>
            <w:bCs/>
            <w:sz w:val="18"/>
            <w:szCs w:val="18"/>
          </w:rPr>
          <w:instrText xml:space="preserve"> PAGE   \* MERGEFORMAT </w:instrText>
        </w:r>
        <w:r w:rsidRPr="00D1163F">
          <w:rPr>
            <w:b/>
            <w:bCs/>
            <w:sz w:val="18"/>
            <w:szCs w:val="18"/>
          </w:rPr>
          <w:fldChar w:fldCharType="separate"/>
        </w:r>
        <w:r w:rsidRPr="00D1163F">
          <w:rPr>
            <w:b/>
            <w:bCs/>
            <w:noProof/>
            <w:sz w:val="18"/>
            <w:szCs w:val="18"/>
          </w:rPr>
          <w:t>2</w:t>
        </w:r>
        <w:r w:rsidRPr="00D1163F">
          <w:rPr>
            <w:b/>
            <w:bCs/>
            <w:noProof/>
            <w:sz w:val="18"/>
            <w:szCs w:val="18"/>
          </w:rPr>
          <w:fldChar w:fldCharType="end"/>
        </w:r>
      </w:p>
    </w:sdtContent>
  </w:sdt>
  <w:p w14:paraId="314B4787" w14:textId="77777777" w:rsidR="00D1163F" w:rsidRDefault="00D11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31549109"/>
      <w:docPartObj>
        <w:docPartGallery w:val="Page Numbers (Bottom of Page)"/>
        <w:docPartUnique/>
      </w:docPartObj>
    </w:sdtPr>
    <w:sdtEndPr>
      <w:rPr>
        <w:noProof/>
      </w:rPr>
    </w:sdtEndPr>
    <w:sdtContent>
      <w:p w14:paraId="286DBD18" w14:textId="24B4B44A" w:rsidR="00D1163F" w:rsidRPr="00D1163F" w:rsidRDefault="00D1163F">
        <w:pPr>
          <w:pStyle w:val="Footer"/>
          <w:jc w:val="right"/>
          <w:rPr>
            <w:sz w:val="18"/>
            <w:szCs w:val="18"/>
          </w:rPr>
        </w:pPr>
        <w:r w:rsidRPr="00D1163F">
          <w:rPr>
            <w:sz w:val="18"/>
            <w:szCs w:val="18"/>
          </w:rPr>
          <w:fldChar w:fldCharType="begin"/>
        </w:r>
        <w:r w:rsidRPr="00D1163F">
          <w:rPr>
            <w:sz w:val="18"/>
            <w:szCs w:val="18"/>
          </w:rPr>
          <w:instrText xml:space="preserve"> PAGE   \* MERGEFORMAT </w:instrText>
        </w:r>
        <w:r w:rsidRPr="00D1163F">
          <w:rPr>
            <w:sz w:val="18"/>
            <w:szCs w:val="18"/>
          </w:rPr>
          <w:fldChar w:fldCharType="separate"/>
        </w:r>
        <w:r w:rsidRPr="00D1163F">
          <w:rPr>
            <w:noProof/>
            <w:sz w:val="18"/>
            <w:szCs w:val="18"/>
          </w:rPr>
          <w:t>2</w:t>
        </w:r>
        <w:r w:rsidRPr="00D1163F">
          <w:rPr>
            <w:noProof/>
            <w:sz w:val="18"/>
            <w:szCs w:val="18"/>
          </w:rPr>
          <w:fldChar w:fldCharType="end"/>
        </w:r>
      </w:p>
    </w:sdtContent>
  </w:sdt>
  <w:p w14:paraId="1BD99F01" w14:textId="77777777" w:rsidR="00D1163F" w:rsidRDefault="00D11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012E" w14:textId="4B5DBCB0" w:rsidR="00D1163F" w:rsidRDefault="00D1163F">
    <w:pPr>
      <w:pStyle w:val="Footer"/>
    </w:pPr>
    <w:r>
      <w:rPr>
        <w:noProof/>
      </w:rPr>
      <mc:AlternateContent>
        <mc:Choice Requires="wps">
          <w:drawing>
            <wp:anchor distT="0" distB="0" distL="114300" distR="114300" simplePos="0" relativeHeight="251662336" behindDoc="0" locked="0" layoutInCell="1" allowOverlap="1" wp14:anchorId="661C784A" wp14:editId="5424959C">
              <wp:simplePos x="0" y="0"/>
              <wp:positionH relativeFrom="margin">
                <wp:posOffset>-431800</wp:posOffset>
              </wp:positionH>
              <wp:positionV relativeFrom="margin">
                <wp:posOffset>0</wp:posOffset>
              </wp:positionV>
              <wp:extent cx="222885" cy="6120130"/>
              <wp:effectExtent l="0" t="0" r="2476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bg1"/>
                      </a:solidFill>
                      <a:ln w="9525" cap="flat" cmpd="sng" algn="ctr">
                        <a:solidFill>
                          <a:schemeClr val="bg1"/>
                        </a:solidFill>
                        <a:prstDash val="solid"/>
                        <a:round/>
                        <a:headEnd type="none" w="med" len="med"/>
                        <a:tailEnd type="none" w="med" len="med"/>
                      </a:ln>
                    </wps:spPr>
                    <wps:txbx>
                      <w:txbxContent>
                        <w:sdt>
                          <w:sdtPr>
                            <w:rPr>
                              <w:sz w:val="18"/>
                              <w:szCs w:val="18"/>
                            </w:rPr>
                            <w:id w:val="-800448214"/>
                            <w:docPartObj>
                              <w:docPartGallery w:val="Page Numbers (Bottom of Page)"/>
                              <w:docPartUnique/>
                            </w:docPartObj>
                          </w:sdtPr>
                          <w:sdtEndPr>
                            <w:rPr>
                              <w:noProof/>
                            </w:rPr>
                          </w:sdtEndPr>
                          <w:sdtContent>
                            <w:p w14:paraId="09AAD0F2" w14:textId="77777777" w:rsidR="00D1163F" w:rsidRPr="00D1163F" w:rsidRDefault="00D1163F" w:rsidP="00D1163F">
                              <w:pPr>
                                <w:pStyle w:val="Footer"/>
                                <w:jc w:val="right"/>
                                <w:rPr>
                                  <w:sz w:val="18"/>
                                  <w:szCs w:val="18"/>
                                </w:rPr>
                              </w:pPr>
                              <w:r w:rsidRPr="00D1163F">
                                <w:rPr>
                                  <w:sz w:val="18"/>
                                  <w:szCs w:val="18"/>
                                </w:rPr>
                                <w:fldChar w:fldCharType="begin"/>
                              </w:r>
                              <w:r w:rsidRPr="00D1163F">
                                <w:rPr>
                                  <w:sz w:val="18"/>
                                  <w:szCs w:val="18"/>
                                </w:rPr>
                                <w:instrText xml:space="preserve"> PAGE   \* MERGEFORMAT </w:instrText>
                              </w:r>
                              <w:r w:rsidRPr="00D1163F">
                                <w:rPr>
                                  <w:sz w:val="18"/>
                                  <w:szCs w:val="18"/>
                                </w:rPr>
                                <w:fldChar w:fldCharType="separate"/>
                              </w:r>
                              <w:r>
                                <w:rPr>
                                  <w:sz w:val="18"/>
                                  <w:szCs w:val="18"/>
                                </w:rPr>
                                <w:t>15</w:t>
                              </w:r>
                              <w:r w:rsidRPr="00D1163F">
                                <w:rPr>
                                  <w:noProof/>
                                  <w:sz w:val="18"/>
                                  <w:szCs w:val="18"/>
                                </w:rPr>
                                <w:fldChar w:fldCharType="end"/>
                              </w:r>
                            </w:p>
                          </w:sdtContent>
                        </w:sdt>
                        <w:p w14:paraId="629BEC10" w14:textId="77777777" w:rsidR="00D1163F" w:rsidRDefault="00D116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61C784A" id="_x0000_t202" coordsize="21600,21600" o:spt="202" path="m,l,21600r21600,l21600,xe">
              <v:stroke joinstyle="miter"/>
              <v:path gradientshapeok="t" o:connecttype="rect"/>
            </v:shapetype>
            <v:shape id="Text Box 7" o:spid="_x0000_s1055" type="#_x0000_t202" style="position:absolute;margin-left:-34pt;margin-top:0;width:17.55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" fillcolor="white [3212]" strokecolor="white [3212]">
              <v:stroke joinstyle="round"/>
              <v:path arrowok="t"/>
              <v:textbox style="layout-flow:vertical" inset="0,0,0,0">
                <w:txbxContent>
                  <w:sdt>
                    <w:sdtPr>
                      <w:rPr>
                        <w:sz w:val="18"/>
                        <w:szCs w:val="18"/>
                      </w:rPr>
                      <w:id w:val="-800448214"/>
                      <w:docPartObj>
                        <w:docPartGallery w:val="Page Numbers (Bottom of Page)"/>
                        <w:docPartUnique/>
                      </w:docPartObj>
                    </w:sdtPr>
                    <w:sdtEndPr>
                      <w:rPr>
                        <w:noProof/>
                      </w:rPr>
                    </w:sdtEndPr>
                    <w:sdtContent>
                      <w:p w14:paraId="09AAD0F2" w14:textId="77777777" w:rsidR="00D1163F" w:rsidRPr="00D1163F" w:rsidRDefault="00D1163F" w:rsidP="00D1163F">
                        <w:pPr>
                          <w:pStyle w:val="Footer"/>
                          <w:jc w:val="right"/>
                          <w:rPr>
                            <w:sz w:val="18"/>
                            <w:szCs w:val="18"/>
                          </w:rPr>
                        </w:pPr>
                        <w:r w:rsidRPr="00D1163F">
                          <w:rPr>
                            <w:sz w:val="18"/>
                            <w:szCs w:val="18"/>
                          </w:rPr>
                          <w:fldChar w:fldCharType="begin"/>
                        </w:r>
                        <w:r w:rsidRPr="00D1163F">
                          <w:rPr>
                            <w:sz w:val="18"/>
                            <w:szCs w:val="18"/>
                          </w:rPr>
                          <w:instrText xml:space="preserve"> PAGE   \* MERGEFORMAT </w:instrText>
                        </w:r>
                        <w:r w:rsidRPr="00D1163F">
                          <w:rPr>
                            <w:sz w:val="18"/>
                            <w:szCs w:val="18"/>
                          </w:rPr>
                          <w:fldChar w:fldCharType="separate"/>
                        </w:r>
                        <w:r>
                          <w:rPr>
                            <w:sz w:val="18"/>
                            <w:szCs w:val="18"/>
                          </w:rPr>
                          <w:t>15</w:t>
                        </w:r>
                        <w:r w:rsidRPr="00D1163F">
                          <w:rPr>
                            <w:noProof/>
                            <w:sz w:val="18"/>
                            <w:szCs w:val="18"/>
                          </w:rPr>
                          <w:fldChar w:fldCharType="end"/>
                        </w:r>
                      </w:p>
                    </w:sdtContent>
                  </w:sdt>
                  <w:p w14:paraId="629BEC10" w14:textId="77777777" w:rsidR="00D1163F" w:rsidRDefault="00D1163F"/>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393966668"/>
      <w:docPartObj>
        <w:docPartGallery w:val="Page Numbers (Bottom of Page)"/>
        <w:docPartUnique/>
      </w:docPartObj>
    </w:sdtPr>
    <w:sdtEndPr>
      <w:rPr>
        <w:noProof/>
      </w:rPr>
    </w:sdtEndPr>
    <w:sdtContent>
      <w:p w14:paraId="142763E7" w14:textId="43FA4C03" w:rsidR="006C71FC" w:rsidRPr="006C71FC" w:rsidRDefault="006C71FC">
        <w:pPr>
          <w:pStyle w:val="Footer"/>
          <w:jc w:val="right"/>
          <w:rPr>
            <w:b/>
            <w:bCs/>
          </w:rPr>
        </w:pPr>
        <w:r w:rsidRPr="006C71FC">
          <w:rPr>
            <w:b/>
            <w:bCs/>
          </w:rPr>
          <w:fldChar w:fldCharType="begin"/>
        </w:r>
        <w:r w:rsidRPr="006C71FC">
          <w:rPr>
            <w:b/>
            <w:bCs/>
          </w:rPr>
          <w:instrText xml:space="preserve"> PAGE   \* MERGEFORMAT </w:instrText>
        </w:r>
        <w:r w:rsidRPr="006C71FC">
          <w:rPr>
            <w:b/>
            <w:bCs/>
          </w:rPr>
          <w:fldChar w:fldCharType="separate"/>
        </w:r>
        <w:r w:rsidRPr="006C71FC">
          <w:rPr>
            <w:b/>
            <w:bCs/>
            <w:noProof/>
          </w:rPr>
          <w:t>2</w:t>
        </w:r>
        <w:r w:rsidRPr="006C71FC">
          <w:rPr>
            <w:b/>
            <w:bCs/>
            <w:noProof/>
          </w:rPr>
          <w:fldChar w:fldCharType="end"/>
        </w:r>
      </w:p>
    </w:sdtContent>
  </w:sdt>
  <w:p w14:paraId="0E59F0D1" w14:textId="5DCCC827" w:rsidR="007D4350" w:rsidRPr="007A24EE" w:rsidRDefault="007D4350" w:rsidP="007A24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236847876"/>
      <w:docPartObj>
        <w:docPartGallery w:val="Page Numbers (Bottom of Page)"/>
        <w:docPartUnique/>
      </w:docPartObj>
    </w:sdtPr>
    <w:sdtEndPr>
      <w:rPr>
        <w:noProof/>
      </w:rPr>
    </w:sdtEndPr>
    <w:sdtContent>
      <w:p w14:paraId="474BD3AA" w14:textId="0A5E3502" w:rsidR="006C71FC" w:rsidRPr="006C71FC" w:rsidRDefault="006C71FC">
        <w:pPr>
          <w:pStyle w:val="Footer"/>
          <w:rPr>
            <w:b/>
            <w:bCs/>
          </w:rPr>
        </w:pPr>
        <w:r w:rsidRPr="006C71FC">
          <w:rPr>
            <w:b/>
            <w:bCs/>
          </w:rPr>
          <w:fldChar w:fldCharType="begin"/>
        </w:r>
        <w:r w:rsidRPr="006C71FC">
          <w:rPr>
            <w:b/>
            <w:bCs/>
          </w:rPr>
          <w:instrText xml:space="preserve"> PAGE   \* MERGEFORMAT </w:instrText>
        </w:r>
        <w:r w:rsidRPr="006C71FC">
          <w:rPr>
            <w:b/>
            <w:bCs/>
          </w:rPr>
          <w:fldChar w:fldCharType="separate"/>
        </w:r>
        <w:r w:rsidRPr="006C71FC">
          <w:rPr>
            <w:b/>
            <w:bCs/>
            <w:noProof/>
          </w:rPr>
          <w:t>2</w:t>
        </w:r>
        <w:r w:rsidRPr="006C71FC">
          <w:rPr>
            <w:b/>
            <w:bCs/>
            <w:noProof/>
          </w:rPr>
          <w:fldChar w:fldCharType="end"/>
        </w:r>
      </w:p>
    </w:sdtContent>
  </w:sdt>
  <w:p w14:paraId="2E7E889E" w14:textId="77777777" w:rsidR="006C71FC" w:rsidRDefault="006C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E65F" w14:textId="77777777" w:rsidR="00B240A8" w:rsidRPr="000B175B" w:rsidRDefault="00B240A8" w:rsidP="000B175B">
      <w:pPr>
        <w:tabs>
          <w:tab w:val="right" w:pos="2155"/>
        </w:tabs>
        <w:spacing w:after="80"/>
        <w:ind w:left="680"/>
        <w:rPr>
          <w:u w:val="single"/>
        </w:rPr>
      </w:pPr>
      <w:r>
        <w:rPr>
          <w:u w:val="single"/>
        </w:rPr>
        <w:tab/>
      </w:r>
    </w:p>
  </w:footnote>
  <w:footnote w:type="continuationSeparator" w:id="0">
    <w:p w14:paraId="61E7B4BB" w14:textId="77777777" w:rsidR="00B240A8" w:rsidRPr="00FC68B7" w:rsidRDefault="00B240A8" w:rsidP="00FC68B7">
      <w:pPr>
        <w:tabs>
          <w:tab w:val="left" w:pos="2155"/>
        </w:tabs>
        <w:spacing w:after="80"/>
        <w:ind w:left="680"/>
        <w:rPr>
          <w:u w:val="single"/>
        </w:rPr>
      </w:pPr>
      <w:r>
        <w:rPr>
          <w:u w:val="single"/>
        </w:rPr>
        <w:tab/>
      </w:r>
    </w:p>
  </w:footnote>
  <w:footnote w:type="continuationNotice" w:id="1">
    <w:p w14:paraId="46524491" w14:textId="77777777" w:rsidR="00B240A8" w:rsidRDefault="00B240A8"/>
  </w:footnote>
  <w:footnote w:id="2">
    <w:p w14:paraId="54FBA5C2" w14:textId="43C5D2ED" w:rsidR="00050ABB" w:rsidRPr="00050ABB" w:rsidRDefault="00050ABB" w:rsidP="00050ABB">
      <w:pPr>
        <w:pStyle w:val="FootnoteText"/>
        <w:tabs>
          <w:tab w:val="clear" w:pos="1021"/>
        </w:tabs>
        <w:ind w:left="851" w:hanging="851"/>
        <w:rPr>
          <w:lang w:val="fr-CH"/>
        </w:rPr>
      </w:pPr>
      <w:r>
        <w:tab/>
      </w:r>
      <w:r>
        <w:rPr>
          <w:rStyle w:val="FootnoteReference"/>
        </w:rPr>
        <w:t>*</w:t>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w:t>
      </w:r>
      <w:r w:rsidRPr="003519BF">
        <w:t>Committee</w:t>
      </w:r>
      <w:r w:rsidRPr="0086261F">
        <w:t xml:space="preserve"> at its </w:t>
      </w:r>
      <w:r>
        <w:t>eigh</w:t>
      </w:r>
      <w:r w:rsidRPr="0086261F">
        <w:t>th session (see ST/SG/AC.10/C.3/</w:t>
      </w:r>
      <w:r w:rsidRPr="00284946">
        <w:t>100, paragra</w:t>
      </w:r>
      <w:r>
        <w:t>ph 98 and ST/SG/AC.10/44, para</w:t>
      </w:r>
      <w:r w:rsidR="00C3095F">
        <w:t>graph</w:t>
      </w:r>
      <w:r>
        <w:t>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302F" w14:textId="6A5D3ADD" w:rsidR="00D1163F" w:rsidRPr="00D1163F" w:rsidRDefault="00D1163F">
    <w:pPr>
      <w:pStyle w:val="Header"/>
      <w:rPr>
        <w:lang w:val="fr-CH"/>
      </w:rPr>
    </w:pPr>
    <w:r>
      <w:rPr>
        <w:lang w:val="fr-CH"/>
      </w:rPr>
      <w:t>ST/SG/AC.10/C.4/2018/29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D791" w14:textId="0067C7EF" w:rsidR="00D1163F" w:rsidRPr="00D1163F" w:rsidRDefault="00D1163F" w:rsidP="00D1163F">
    <w:pPr>
      <w:pStyle w:val="Header"/>
      <w:jc w:val="right"/>
      <w:rPr>
        <w:lang w:val="fr-CH"/>
      </w:rPr>
    </w:pPr>
    <w:r>
      <w:rPr>
        <w:lang w:val="fr-CH"/>
      </w:rPr>
      <w:t>ST/SG/AC.10/C.4/2018/29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DD71" w14:textId="42809FEA" w:rsidR="00D1163F" w:rsidRPr="00D1163F" w:rsidRDefault="00D1163F" w:rsidP="00D1163F">
    <w:r>
      <w:rPr>
        <w:noProof/>
      </w:rPr>
      <mc:AlternateContent>
        <mc:Choice Requires="wps">
          <w:drawing>
            <wp:anchor distT="0" distB="0" distL="114300" distR="114300" simplePos="0" relativeHeight="251661312" behindDoc="0" locked="0" layoutInCell="1" allowOverlap="1" wp14:anchorId="5B839F16" wp14:editId="264BD2BA">
              <wp:simplePos x="0" y="0"/>
              <wp:positionH relativeFrom="page">
                <wp:posOffset>10171546</wp:posOffset>
              </wp:positionH>
              <wp:positionV relativeFrom="margin">
                <wp:posOffset>29523</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5A660F73" w14:textId="77777777" w:rsidR="00D1163F" w:rsidRPr="00D1163F" w:rsidRDefault="00D1163F" w:rsidP="00D1163F">
                          <w:pPr>
                            <w:pStyle w:val="Header"/>
                            <w:jc w:val="right"/>
                            <w:rPr>
                              <w:lang w:val="fr-CH"/>
                            </w:rPr>
                          </w:pPr>
                          <w:r>
                            <w:rPr>
                              <w:lang w:val="fr-CH"/>
                            </w:rPr>
                            <w:t>ST/SG/AC.10/C.4/2018/29</w:t>
                          </w:r>
                        </w:p>
                        <w:p w14:paraId="6BB270E4" w14:textId="77777777" w:rsidR="00D1163F" w:rsidRDefault="00D1163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B839F16" id="_x0000_t202" coordsize="21600,21600" o:spt="202" path="m,l,21600r21600,l21600,xe">
              <v:stroke joinstyle="miter"/>
              <v:path gradientshapeok="t" o:connecttype="rect"/>
            </v:shapetype>
            <v:shape id="Text Box 4" o:spid="_x0000_s1054" type="#_x0000_t202" style="position:absolute;margin-left:800.9pt;margin-top:2.3pt;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" fillcolor="white [3212]" stroked="f">
              <v:stroke joinstyle="round"/>
              <v:textbox style="layout-flow:vertical" inset="0,0,0,0">
                <w:txbxContent>
                  <w:p w14:paraId="5A660F73" w14:textId="77777777" w:rsidR="00D1163F" w:rsidRPr="00D1163F" w:rsidRDefault="00D1163F" w:rsidP="00D1163F">
                    <w:pPr>
                      <w:pStyle w:val="Header"/>
                      <w:jc w:val="right"/>
                      <w:rPr>
                        <w:lang w:val="fr-CH"/>
                      </w:rPr>
                    </w:pPr>
                    <w:r>
                      <w:rPr>
                        <w:lang w:val="fr-CH"/>
                      </w:rPr>
                      <w:t>ST/SG/AC.10/C.4/2018/29</w:t>
                    </w:r>
                  </w:p>
                  <w:p w14:paraId="6BB270E4" w14:textId="77777777" w:rsidR="00D1163F" w:rsidRDefault="00D1163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86E7" w14:textId="77777777" w:rsidR="00D1163F" w:rsidRDefault="00D116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286C" w14:textId="03A45EB1" w:rsidR="007D4350" w:rsidRDefault="007D4350">
    <w:pPr>
      <w:pStyle w:val="Header"/>
    </w:pPr>
    <w:r>
      <w:rPr>
        <w:lang w:val="fr-CH"/>
      </w:rPr>
      <w:t>ST/SG/AC.10/C.4/2018/XX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EED2" w14:textId="28CB101D" w:rsidR="007D4350" w:rsidRPr="00B003F0" w:rsidRDefault="007D4350" w:rsidP="004D1ABF">
    <w:pPr>
      <w:pStyle w:val="Header"/>
      <w:pBdr>
        <w:bottom w:val="single" w:sz="4" w:space="1" w:color="auto"/>
      </w:pBdr>
      <w:jc w:val="right"/>
      <w:rPr>
        <w:lang w:val="fr-CH"/>
      </w:rPr>
    </w:pPr>
    <w:r>
      <w:rPr>
        <w:lang w:val="fr-CH"/>
      </w:rPr>
      <w:t>ST/SG/AC.10/C.4/2018</w:t>
    </w:r>
    <w:r w:rsidR="006C71FC">
      <w:rPr>
        <w:lang w:val="fr-CH"/>
      </w:rPr>
      <w:t>/29</w:t>
    </w:r>
  </w:p>
  <w:p w14:paraId="394D8C37" w14:textId="3DD1FB4F" w:rsidR="007D4350" w:rsidRPr="007A24EE" w:rsidRDefault="007D4350" w:rsidP="006C71FC">
    <w:r>
      <w:rPr>
        <w:noProof/>
        <w:lang w:val="en-US"/>
      </w:rPr>
      <mc:AlternateContent>
        <mc:Choice Requires="wps">
          <w:drawing>
            <wp:anchor distT="0" distB="0" distL="114300" distR="114300" simplePos="0" relativeHeight="251659264" behindDoc="0" locked="0" layoutInCell="1" allowOverlap="1" wp14:anchorId="3BA2D5A6" wp14:editId="3E3BD19F">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bg1"/>
                      </a:solidFill>
                      <a:ln w="9525" cap="flat" cmpd="sng" algn="ctr">
                        <a:noFill/>
                        <a:prstDash val="solid"/>
                        <a:round/>
                        <a:headEnd type="none" w="med" len="med"/>
                        <a:tailEnd type="none" w="med" len="med"/>
                      </a:ln>
                    </wps:spPr>
                    <wps:txbx>
                      <w:txbxContent>
                        <w:p w14:paraId="0CF91C7D" w14:textId="69251152" w:rsidR="007D4350" w:rsidRPr="0095385C" w:rsidRDefault="007D4350" w:rsidP="007A24EE">
                          <w:pPr>
                            <w:pStyle w:val="Header"/>
                            <w:jc w:val="right"/>
                          </w:pPr>
                          <w:r>
                            <w:t>ST/SG/AC.10/C.4/2018/13</w:t>
                          </w:r>
                        </w:p>
                        <w:p w14:paraId="13912787" w14:textId="77777777" w:rsidR="007D4350" w:rsidRDefault="007D435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A2D5A6" id="_x0000_t202" coordsize="21600,21600" o:spt="202" path="m,l,21600r21600,l21600,xe">
              <v:stroke joinstyle="miter"/>
              <v:path gradientshapeok="t" o:connecttype="rect"/>
            </v:shapetype>
            <v:shape id="Text Box 1" o:spid="_x0000_s1056" type="#_x0000_t202" style="position:absolute;margin-left:771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" fillcolor="white [3212]" stroked="f">
              <v:stroke joinstyle="round"/>
              <v:textbox style="layout-flow:vertical" inset="0,0,0,0">
                <w:txbxContent>
                  <w:p w14:paraId="0CF91C7D" w14:textId="69251152" w:rsidR="007D4350" w:rsidRPr="0095385C" w:rsidRDefault="007D4350" w:rsidP="007A24EE">
                    <w:pPr>
                      <w:pStyle w:val="Header"/>
                      <w:jc w:val="right"/>
                    </w:pPr>
                    <w:r>
                      <w:t>ST/SG/AC.10/C.4/2018/13</w:t>
                    </w:r>
                  </w:p>
                  <w:p w14:paraId="13912787" w14:textId="77777777" w:rsidR="007D4350" w:rsidRDefault="007D4350"/>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FE0C" w14:textId="69A9101F" w:rsidR="007D4350" w:rsidRPr="00D1163F" w:rsidRDefault="00D1163F" w:rsidP="00D1163F">
    <w:pPr>
      <w:pStyle w:val="Header"/>
      <w:pBdr>
        <w:bottom w:val="single" w:sz="4" w:space="1" w:color="auto"/>
      </w:pBdr>
      <w:rPr>
        <w:lang w:val="fr-CH"/>
      </w:rPr>
    </w:pPr>
    <w:r>
      <w:rPr>
        <w:lang w:val="fr-CH"/>
      </w:rPr>
      <w:t>ST/SG/AC.10/C.4/2018/29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3042E"/>
    <w:multiLevelType w:val="hybridMultilevel"/>
    <w:tmpl w:val="927287CC"/>
    <w:lvl w:ilvl="0" w:tplc="300E198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7B2110"/>
    <w:multiLevelType w:val="hybridMultilevel"/>
    <w:tmpl w:val="A0EC06CC"/>
    <w:lvl w:ilvl="0" w:tplc="955EAB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8800A6"/>
    <w:multiLevelType w:val="hybridMultilevel"/>
    <w:tmpl w:val="03727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7" w15:restartNumberingAfterBreak="0">
    <w:nsid w:val="321221C7"/>
    <w:multiLevelType w:val="hybridMultilevel"/>
    <w:tmpl w:val="465CABBE"/>
    <w:lvl w:ilvl="0" w:tplc="039A7D2A">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32494607"/>
    <w:multiLevelType w:val="hybridMultilevel"/>
    <w:tmpl w:val="8860318E"/>
    <w:lvl w:ilvl="0" w:tplc="7DBE4FC6">
      <w:start w:val="1"/>
      <w:numFmt w:val="lowerRoman"/>
      <w:lvlText w:val="%1."/>
      <w:lvlJc w:val="left"/>
      <w:pPr>
        <w:ind w:left="1800" w:hanging="360"/>
      </w:pPr>
      <w:rPr>
        <w:rFonts w:ascii="Times New Roman" w:eastAsia="Times New Roman" w:hAnsi="Times New Roman"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8695039"/>
    <w:multiLevelType w:val="hybridMultilevel"/>
    <w:tmpl w:val="1F66ED42"/>
    <w:lvl w:ilvl="0" w:tplc="C2FCD818">
      <w:start w:val="5"/>
      <w:numFmt w:val="decimal"/>
      <w:lvlText w:val="%1."/>
      <w:lvlJc w:val="left"/>
      <w:pPr>
        <w:ind w:left="1494" w:hanging="360"/>
      </w:pPr>
      <w:rPr>
        <w:rFonts w:hint="default"/>
        <w:b w:val="0"/>
        <w:sz w:val="2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53A03DC"/>
    <w:multiLevelType w:val="hybridMultilevel"/>
    <w:tmpl w:val="5B88D630"/>
    <w:lvl w:ilvl="0" w:tplc="08090019">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2" w15:restartNumberingAfterBreak="0">
    <w:nsid w:val="46207B7C"/>
    <w:multiLevelType w:val="hybridMultilevel"/>
    <w:tmpl w:val="115444BC"/>
    <w:lvl w:ilvl="0" w:tplc="74E60E6A">
      <w:start w:val="1"/>
      <w:numFmt w:val="bullet"/>
      <w:lvlText w:val="•"/>
      <w:lvlJc w:val="left"/>
      <w:pPr>
        <w:tabs>
          <w:tab w:val="num" w:pos="720"/>
        </w:tabs>
        <w:ind w:left="720" w:hanging="360"/>
      </w:pPr>
      <w:rPr>
        <w:rFonts w:ascii="Arial" w:hAnsi="Arial" w:hint="default"/>
      </w:rPr>
    </w:lvl>
    <w:lvl w:ilvl="1" w:tplc="79EAA3EA">
      <w:start w:val="359"/>
      <w:numFmt w:val="bullet"/>
      <w:lvlText w:val="–"/>
      <w:lvlJc w:val="left"/>
      <w:pPr>
        <w:tabs>
          <w:tab w:val="num" w:pos="1440"/>
        </w:tabs>
        <w:ind w:left="1440" w:hanging="360"/>
      </w:pPr>
      <w:rPr>
        <w:rFonts w:ascii="Arial" w:hAnsi="Arial" w:hint="default"/>
      </w:rPr>
    </w:lvl>
    <w:lvl w:ilvl="2" w:tplc="F3C46F50" w:tentative="1">
      <w:start w:val="1"/>
      <w:numFmt w:val="bullet"/>
      <w:lvlText w:val="•"/>
      <w:lvlJc w:val="left"/>
      <w:pPr>
        <w:tabs>
          <w:tab w:val="num" w:pos="2160"/>
        </w:tabs>
        <w:ind w:left="2160" w:hanging="360"/>
      </w:pPr>
      <w:rPr>
        <w:rFonts w:ascii="Arial" w:hAnsi="Arial" w:hint="default"/>
      </w:rPr>
    </w:lvl>
    <w:lvl w:ilvl="3" w:tplc="BB320C14" w:tentative="1">
      <w:start w:val="1"/>
      <w:numFmt w:val="bullet"/>
      <w:lvlText w:val="•"/>
      <w:lvlJc w:val="left"/>
      <w:pPr>
        <w:tabs>
          <w:tab w:val="num" w:pos="2880"/>
        </w:tabs>
        <w:ind w:left="2880" w:hanging="360"/>
      </w:pPr>
      <w:rPr>
        <w:rFonts w:ascii="Arial" w:hAnsi="Arial" w:hint="default"/>
      </w:rPr>
    </w:lvl>
    <w:lvl w:ilvl="4" w:tplc="C6F8C750" w:tentative="1">
      <w:start w:val="1"/>
      <w:numFmt w:val="bullet"/>
      <w:lvlText w:val="•"/>
      <w:lvlJc w:val="left"/>
      <w:pPr>
        <w:tabs>
          <w:tab w:val="num" w:pos="3600"/>
        </w:tabs>
        <w:ind w:left="3600" w:hanging="360"/>
      </w:pPr>
      <w:rPr>
        <w:rFonts w:ascii="Arial" w:hAnsi="Arial" w:hint="default"/>
      </w:rPr>
    </w:lvl>
    <w:lvl w:ilvl="5" w:tplc="D158C700" w:tentative="1">
      <w:start w:val="1"/>
      <w:numFmt w:val="bullet"/>
      <w:lvlText w:val="•"/>
      <w:lvlJc w:val="left"/>
      <w:pPr>
        <w:tabs>
          <w:tab w:val="num" w:pos="4320"/>
        </w:tabs>
        <w:ind w:left="4320" w:hanging="360"/>
      </w:pPr>
      <w:rPr>
        <w:rFonts w:ascii="Arial" w:hAnsi="Arial" w:hint="default"/>
      </w:rPr>
    </w:lvl>
    <w:lvl w:ilvl="6" w:tplc="E756959A" w:tentative="1">
      <w:start w:val="1"/>
      <w:numFmt w:val="bullet"/>
      <w:lvlText w:val="•"/>
      <w:lvlJc w:val="left"/>
      <w:pPr>
        <w:tabs>
          <w:tab w:val="num" w:pos="5040"/>
        </w:tabs>
        <w:ind w:left="5040" w:hanging="360"/>
      </w:pPr>
      <w:rPr>
        <w:rFonts w:ascii="Arial" w:hAnsi="Arial" w:hint="default"/>
      </w:rPr>
    </w:lvl>
    <w:lvl w:ilvl="7" w:tplc="A25071F0" w:tentative="1">
      <w:start w:val="1"/>
      <w:numFmt w:val="bullet"/>
      <w:lvlText w:val="•"/>
      <w:lvlJc w:val="left"/>
      <w:pPr>
        <w:tabs>
          <w:tab w:val="num" w:pos="5760"/>
        </w:tabs>
        <w:ind w:left="5760" w:hanging="360"/>
      </w:pPr>
      <w:rPr>
        <w:rFonts w:ascii="Arial" w:hAnsi="Arial" w:hint="default"/>
      </w:rPr>
    </w:lvl>
    <w:lvl w:ilvl="8" w:tplc="92E4C1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0940D13"/>
    <w:multiLevelType w:val="hybridMultilevel"/>
    <w:tmpl w:val="AFCA4522"/>
    <w:lvl w:ilvl="0" w:tplc="08090019">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0A906F9"/>
    <w:multiLevelType w:val="hybridMultilevel"/>
    <w:tmpl w:val="460CC652"/>
    <w:lvl w:ilvl="0" w:tplc="BAB8C26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C27C0B"/>
    <w:multiLevelType w:val="hybridMultilevel"/>
    <w:tmpl w:val="0E206372"/>
    <w:lvl w:ilvl="0" w:tplc="7FEA999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DF349BD"/>
    <w:multiLevelType w:val="hybridMultilevel"/>
    <w:tmpl w:val="577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E87720"/>
    <w:multiLevelType w:val="hybridMultilevel"/>
    <w:tmpl w:val="27DEC534"/>
    <w:lvl w:ilvl="0" w:tplc="EA5C7A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1"/>
  </w:num>
  <w:num w:numId="14">
    <w:abstractNumId w:val="28"/>
  </w:num>
  <w:num w:numId="15">
    <w:abstractNumId w:val="33"/>
  </w:num>
  <w:num w:numId="16">
    <w:abstractNumId w:val="13"/>
  </w:num>
  <w:num w:numId="17">
    <w:abstractNumId w:val="31"/>
  </w:num>
  <w:num w:numId="18">
    <w:abstractNumId w:val="25"/>
  </w:num>
  <w:num w:numId="19">
    <w:abstractNumId w:val="23"/>
  </w:num>
  <w:num w:numId="20">
    <w:abstractNumId w:val="20"/>
  </w:num>
  <w:num w:numId="21">
    <w:abstractNumId w:val="16"/>
  </w:num>
  <w:num w:numId="22">
    <w:abstractNumId w:val="29"/>
  </w:num>
  <w:num w:numId="23">
    <w:abstractNumId w:val="32"/>
  </w:num>
  <w:num w:numId="24">
    <w:abstractNumId w:val="12"/>
  </w:num>
  <w:num w:numId="25">
    <w:abstractNumId w:val="10"/>
  </w:num>
  <w:num w:numId="26">
    <w:abstractNumId w:val="27"/>
  </w:num>
  <w:num w:numId="27">
    <w:abstractNumId w:val="30"/>
  </w:num>
  <w:num w:numId="28">
    <w:abstractNumId w:val="19"/>
  </w:num>
  <w:num w:numId="29">
    <w:abstractNumId w:val="22"/>
  </w:num>
  <w:num w:numId="30">
    <w:abstractNumId w:val="21"/>
  </w:num>
  <w:num w:numId="31">
    <w:abstractNumId w:val="18"/>
  </w:num>
  <w:num w:numId="32">
    <w:abstractNumId w:val="24"/>
  </w:num>
  <w:num w:numId="33">
    <w:abstractNumId w:val="17"/>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NL"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68"/>
    <w:rsid w:val="00002487"/>
    <w:rsid w:val="00005982"/>
    <w:rsid w:val="00006490"/>
    <w:rsid w:val="000222F9"/>
    <w:rsid w:val="00023DBC"/>
    <w:rsid w:val="0003212D"/>
    <w:rsid w:val="000345B4"/>
    <w:rsid w:val="00042E5C"/>
    <w:rsid w:val="00044C7A"/>
    <w:rsid w:val="0005042C"/>
    <w:rsid w:val="000504CE"/>
    <w:rsid w:val="00050ABB"/>
    <w:rsid w:val="00050F6B"/>
    <w:rsid w:val="00052A23"/>
    <w:rsid w:val="00063706"/>
    <w:rsid w:val="000672E1"/>
    <w:rsid w:val="0007037A"/>
    <w:rsid w:val="00072A81"/>
    <w:rsid w:val="00072C8C"/>
    <w:rsid w:val="00074D4E"/>
    <w:rsid w:val="00080AD7"/>
    <w:rsid w:val="00085AFC"/>
    <w:rsid w:val="00087CE1"/>
    <w:rsid w:val="00091419"/>
    <w:rsid w:val="000931C0"/>
    <w:rsid w:val="00097EA0"/>
    <w:rsid w:val="000A004E"/>
    <w:rsid w:val="000A1BE9"/>
    <w:rsid w:val="000A2BE6"/>
    <w:rsid w:val="000A43BC"/>
    <w:rsid w:val="000B158D"/>
    <w:rsid w:val="000B175B"/>
    <w:rsid w:val="000B1B3B"/>
    <w:rsid w:val="000B28A5"/>
    <w:rsid w:val="000B2FC0"/>
    <w:rsid w:val="000B374C"/>
    <w:rsid w:val="000B3A0F"/>
    <w:rsid w:val="000B3FF9"/>
    <w:rsid w:val="000B602C"/>
    <w:rsid w:val="000C5E7A"/>
    <w:rsid w:val="000D0A97"/>
    <w:rsid w:val="000D3E84"/>
    <w:rsid w:val="000D5982"/>
    <w:rsid w:val="000D6B4A"/>
    <w:rsid w:val="000D6C67"/>
    <w:rsid w:val="000E0415"/>
    <w:rsid w:val="000F0347"/>
    <w:rsid w:val="001033CA"/>
    <w:rsid w:val="00103BFC"/>
    <w:rsid w:val="00106ECA"/>
    <w:rsid w:val="001102E5"/>
    <w:rsid w:val="00111978"/>
    <w:rsid w:val="00115E7C"/>
    <w:rsid w:val="00116D22"/>
    <w:rsid w:val="00117787"/>
    <w:rsid w:val="00117BD4"/>
    <w:rsid w:val="00120C46"/>
    <w:rsid w:val="00122EBB"/>
    <w:rsid w:val="00124A42"/>
    <w:rsid w:val="00131D42"/>
    <w:rsid w:val="001339B8"/>
    <w:rsid w:val="001344B8"/>
    <w:rsid w:val="001348A5"/>
    <w:rsid w:val="00141242"/>
    <w:rsid w:val="00144EAC"/>
    <w:rsid w:val="00151F5B"/>
    <w:rsid w:val="00156502"/>
    <w:rsid w:val="00161772"/>
    <w:rsid w:val="00162164"/>
    <w:rsid w:val="00162F4A"/>
    <w:rsid w:val="001633FB"/>
    <w:rsid w:val="001635C1"/>
    <w:rsid w:val="00167293"/>
    <w:rsid w:val="00167786"/>
    <w:rsid w:val="001748DB"/>
    <w:rsid w:val="001757C5"/>
    <w:rsid w:val="00175C80"/>
    <w:rsid w:val="001777FD"/>
    <w:rsid w:val="00184821"/>
    <w:rsid w:val="00184FCD"/>
    <w:rsid w:val="00187190"/>
    <w:rsid w:val="00191DE4"/>
    <w:rsid w:val="00193A21"/>
    <w:rsid w:val="00193CE3"/>
    <w:rsid w:val="00193DE5"/>
    <w:rsid w:val="00195244"/>
    <w:rsid w:val="00196E35"/>
    <w:rsid w:val="0019773C"/>
    <w:rsid w:val="001A3561"/>
    <w:rsid w:val="001A5D90"/>
    <w:rsid w:val="001A7069"/>
    <w:rsid w:val="001B372A"/>
    <w:rsid w:val="001B4B04"/>
    <w:rsid w:val="001B4EAB"/>
    <w:rsid w:val="001C106A"/>
    <w:rsid w:val="001C3170"/>
    <w:rsid w:val="001C3D65"/>
    <w:rsid w:val="001C6663"/>
    <w:rsid w:val="001C6C85"/>
    <w:rsid w:val="001C7895"/>
    <w:rsid w:val="001D1A40"/>
    <w:rsid w:val="001D23B4"/>
    <w:rsid w:val="001D26DF"/>
    <w:rsid w:val="001D2FDC"/>
    <w:rsid w:val="001D50B0"/>
    <w:rsid w:val="001E0F45"/>
    <w:rsid w:val="001E4475"/>
    <w:rsid w:val="001F0FE4"/>
    <w:rsid w:val="001F2D76"/>
    <w:rsid w:val="001F6726"/>
    <w:rsid w:val="001F7CF4"/>
    <w:rsid w:val="00202134"/>
    <w:rsid w:val="002024E2"/>
    <w:rsid w:val="00211DE3"/>
    <w:rsid w:val="00211E0B"/>
    <w:rsid w:val="00212394"/>
    <w:rsid w:val="0021321D"/>
    <w:rsid w:val="00213641"/>
    <w:rsid w:val="0021553B"/>
    <w:rsid w:val="00216609"/>
    <w:rsid w:val="00220264"/>
    <w:rsid w:val="00221C03"/>
    <w:rsid w:val="002228EB"/>
    <w:rsid w:val="002256F2"/>
    <w:rsid w:val="002309A7"/>
    <w:rsid w:val="00230C9D"/>
    <w:rsid w:val="00235982"/>
    <w:rsid w:val="00237406"/>
    <w:rsid w:val="00237785"/>
    <w:rsid w:val="00241466"/>
    <w:rsid w:val="00252AF4"/>
    <w:rsid w:val="0025304C"/>
    <w:rsid w:val="0025405A"/>
    <w:rsid w:val="0025516E"/>
    <w:rsid w:val="00255D32"/>
    <w:rsid w:val="00255EDE"/>
    <w:rsid w:val="00256AEF"/>
    <w:rsid w:val="00256E52"/>
    <w:rsid w:val="00257360"/>
    <w:rsid w:val="00262447"/>
    <w:rsid w:val="00264A94"/>
    <w:rsid w:val="00265E8D"/>
    <w:rsid w:val="00267017"/>
    <w:rsid w:val="00267C9C"/>
    <w:rsid w:val="00270B8F"/>
    <w:rsid w:val="002725CA"/>
    <w:rsid w:val="00275C6E"/>
    <w:rsid w:val="00276326"/>
    <w:rsid w:val="00280EB7"/>
    <w:rsid w:val="00284946"/>
    <w:rsid w:val="002857FE"/>
    <w:rsid w:val="00291986"/>
    <w:rsid w:val="00291A8F"/>
    <w:rsid w:val="00294148"/>
    <w:rsid w:val="00297A67"/>
    <w:rsid w:val="002A1B21"/>
    <w:rsid w:val="002A3CA8"/>
    <w:rsid w:val="002A3EEC"/>
    <w:rsid w:val="002A46AC"/>
    <w:rsid w:val="002A591C"/>
    <w:rsid w:val="002B0A21"/>
    <w:rsid w:val="002B10FC"/>
    <w:rsid w:val="002B1CDA"/>
    <w:rsid w:val="002B3EC6"/>
    <w:rsid w:val="002B4976"/>
    <w:rsid w:val="002B66A3"/>
    <w:rsid w:val="002B7EF4"/>
    <w:rsid w:val="002C54FE"/>
    <w:rsid w:val="002C5B87"/>
    <w:rsid w:val="002C65AC"/>
    <w:rsid w:val="002C67F8"/>
    <w:rsid w:val="002D21BA"/>
    <w:rsid w:val="002E5A53"/>
    <w:rsid w:val="002E743A"/>
    <w:rsid w:val="002E7D51"/>
    <w:rsid w:val="002F16E1"/>
    <w:rsid w:val="002F6DF4"/>
    <w:rsid w:val="00300FE5"/>
    <w:rsid w:val="00305238"/>
    <w:rsid w:val="003107FA"/>
    <w:rsid w:val="00314FCD"/>
    <w:rsid w:val="003176F1"/>
    <w:rsid w:val="003229D8"/>
    <w:rsid w:val="00324304"/>
    <w:rsid w:val="0033029B"/>
    <w:rsid w:val="00335995"/>
    <w:rsid w:val="00337674"/>
    <w:rsid w:val="00337FD0"/>
    <w:rsid w:val="00345F2F"/>
    <w:rsid w:val="00353582"/>
    <w:rsid w:val="00367BD9"/>
    <w:rsid w:val="00367D01"/>
    <w:rsid w:val="0037333E"/>
    <w:rsid w:val="00374D1A"/>
    <w:rsid w:val="00374FAA"/>
    <w:rsid w:val="00375F43"/>
    <w:rsid w:val="00382820"/>
    <w:rsid w:val="00383256"/>
    <w:rsid w:val="00385D07"/>
    <w:rsid w:val="00387914"/>
    <w:rsid w:val="00391E40"/>
    <w:rsid w:val="0039277A"/>
    <w:rsid w:val="003972E0"/>
    <w:rsid w:val="003A0282"/>
    <w:rsid w:val="003A0940"/>
    <w:rsid w:val="003A5D8F"/>
    <w:rsid w:val="003A63DE"/>
    <w:rsid w:val="003A6FE2"/>
    <w:rsid w:val="003B0E3E"/>
    <w:rsid w:val="003B1924"/>
    <w:rsid w:val="003B3B04"/>
    <w:rsid w:val="003B49DA"/>
    <w:rsid w:val="003B5BC9"/>
    <w:rsid w:val="003C12E9"/>
    <w:rsid w:val="003C2CC4"/>
    <w:rsid w:val="003D4171"/>
    <w:rsid w:val="003D4B23"/>
    <w:rsid w:val="003D60F7"/>
    <w:rsid w:val="003E2E5D"/>
    <w:rsid w:val="003E6CCC"/>
    <w:rsid w:val="003E7127"/>
    <w:rsid w:val="003E7E6A"/>
    <w:rsid w:val="003F167F"/>
    <w:rsid w:val="003F4CE2"/>
    <w:rsid w:val="003F4FED"/>
    <w:rsid w:val="003F5B82"/>
    <w:rsid w:val="003F5E93"/>
    <w:rsid w:val="004041D0"/>
    <w:rsid w:val="004057FC"/>
    <w:rsid w:val="00414B5E"/>
    <w:rsid w:val="00417C54"/>
    <w:rsid w:val="00421A95"/>
    <w:rsid w:val="00422B40"/>
    <w:rsid w:val="00432447"/>
    <w:rsid w:val="004325CB"/>
    <w:rsid w:val="00437846"/>
    <w:rsid w:val="00437F3F"/>
    <w:rsid w:val="00443CBA"/>
    <w:rsid w:val="004440DB"/>
    <w:rsid w:val="00444EA3"/>
    <w:rsid w:val="00446DE4"/>
    <w:rsid w:val="0044764B"/>
    <w:rsid w:val="004513F0"/>
    <w:rsid w:val="0045304D"/>
    <w:rsid w:val="00454036"/>
    <w:rsid w:val="00454F71"/>
    <w:rsid w:val="00455F63"/>
    <w:rsid w:val="004570D1"/>
    <w:rsid w:val="00461A52"/>
    <w:rsid w:val="00466714"/>
    <w:rsid w:val="0046672F"/>
    <w:rsid w:val="004729D1"/>
    <w:rsid w:val="004820A6"/>
    <w:rsid w:val="00482339"/>
    <w:rsid w:val="00484509"/>
    <w:rsid w:val="00490A7A"/>
    <w:rsid w:val="00492614"/>
    <w:rsid w:val="00493F79"/>
    <w:rsid w:val="004960E6"/>
    <w:rsid w:val="004A077A"/>
    <w:rsid w:val="004A15FE"/>
    <w:rsid w:val="004A641A"/>
    <w:rsid w:val="004A7228"/>
    <w:rsid w:val="004B05A7"/>
    <w:rsid w:val="004B2C9D"/>
    <w:rsid w:val="004B7395"/>
    <w:rsid w:val="004C05DA"/>
    <w:rsid w:val="004C1ADF"/>
    <w:rsid w:val="004C6109"/>
    <w:rsid w:val="004C6B89"/>
    <w:rsid w:val="004C71D5"/>
    <w:rsid w:val="004D15D3"/>
    <w:rsid w:val="004D1ABF"/>
    <w:rsid w:val="004D1FA6"/>
    <w:rsid w:val="004D22F3"/>
    <w:rsid w:val="004D244B"/>
    <w:rsid w:val="004D6346"/>
    <w:rsid w:val="004D676A"/>
    <w:rsid w:val="004E394C"/>
    <w:rsid w:val="004F3FCB"/>
    <w:rsid w:val="005044B6"/>
    <w:rsid w:val="00511C74"/>
    <w:rsid w:val="0051448B"/>
    <w:rsid w:val="005160F8"/>
    <w:rsid w:val="00520ED9"/>
    <w:rsid w:val="00522A8A"/>
    <w:rsid w:val="005233B8"/>
    <w:rsid w:val="0052386A"/>
    <w:rsid w:val="00527910"/>
    <w:rsid w:val="00530BBD"/>
    <w:rsid w:val="00532163"/>
    <w:rsid w:val="005342D3"/>
    <w:rsid w:val="005401B2"/>
    <w:rsid w:val="005420F2"/>
    <w:rsid w:val="0054320C"/>
    <w:rsid w:val="00544B88"/>
    <w:rsid w:val="00545A68"/>
    <w:rsid w:val="00546C67"/>
    <w:rsid w:val="00551F26"/>
    <w:rsid w:val="00555059"/>
    <w:rsid w:val="005576A2"/>
    <w:rsid w:val="005618E1"/>
    <w:rsid w:val="00563EB6"/>
    <w:rsid w:val="00565275"/>
    <w:rsid w:val="005664A9"/>
    <w:rsid w:val="00571352"/>
    <w:rsid w:val="005773EF"/>
    <w:rsid w:val="0058023E"/>
    <w:rsid w:val="00582E93"/>
    <w:rsid w:val="00584654"/>
    <w:rsid w:val="0058471D"/>
    <w:rsid w:val="0058580D"/>
    <w:rsid w:val="00590144"/>
    <w:rsid w:val="0059371C"/>
    <w:rsid w:val="00596DD9"/>
    <w:rsid w:val="005A770B"/>
    <w:rsid w:val="005B3DB3"/>
    <w:rsid w:val="005B621F"/>
    <w:rsid w:val="005C149F"/>
    <w:rsid w:val="005C2F3E"/>
    <w:rsid w:val="005D0641"/>
    <w:rsid w:val="005D10B7"/>
    <w:rsid w:val="005D78DD"/>
    <w:rsid w:val="005E13FD"/>
    <w:rsid w:val="005F1E8A"/>
    <w:rsid w:val="005F5804"/>
    <w:rsid w:val="0060091E"/>
    <w:rsid w:val="006017C9"/>
    <w:rsid w:val="00606441"/>
    <w:rsid w:val="0060700C"/>
    <w:rsid w:val="00611ACB"/>
    <w:rsid w:val="00611FC4"/>
    <w:rsid w:val="00612524"/>
    <w:rsid w:val="00615113"/>
    <w:rsid w:val="006176FB"/>
    <w:rsid w:val="00624A0E"/>
    <w:rsid w:val="00626968"/>
    <w:rsid w:val="006324AC"/>
    <w:rsid w:val="00633405"/>
    <w:rsid w:val="0063419C"/>
    <w:rsid w:val="00634C2F"/>
    <w:rsid w:val="00635CF4"/>
    <w:rsid w:val="00636367"/>
    <w:rsid w:val="00640B26"/>
    <w:rsid w:val="006418B9"/>
    <w:rsid w:val="00642254"/>
    <w:rsid w:val="0064265A"/>
    <w:rsid w:val="00644CC0"/>
    <w:rsid w:val="006500BA"/>
    <w:rsid w:val="00650C47"/>
    <w:rsid w:val="00657F62"/>
    <w:rsid w:val="0066279A"/>
    <w:rsid w:val="00662F53"/>
    <w:rsid w:val="00663EFB"/>
    <w:rsid w:val="00664979"/>
    <w:rsid w:val="00670E29"/>
    <w:rsid w:val="00672767"/>
    <w:rsid w:val="006737C7"/>
    <w:rsid w:val="006744B2"/>
    <w:rsid w:val="006758DA"/>
    <w:rsid w:val="00684879"/>
    <w:rsid w:val="00685D57"/>
    <w:rsid w:val="00687FA8"/>
    <w:rsid w:val="00694C02"/>
    <w:rsid w:val="006A025B"/>
    <w:rsid w:val="006A389C"/>
    <w:rsid w:val="006A7392"/>
    <w:rsid w:val="006A7B01"/>
    <w:rsid w:val="006B04F7"/>
    <w:rsid w:val="006B1156"/>
    <w:rsid w:val="006B157F"/>
    <w:rsid w:val="006B2882"/>
    <w:rsid w:val="006B38D1"/>
    <w:rsid w:val="006B46FE"/>
    <w:rsid w:val="006C0D34"/>
    <w:rsid w:val="006C329D"/>
    <w:rsid w:val="006C6056"/>
    <w:rsid w:val="006C662A"/>
    <w:rsid w:val="006C6884"/>
    <w:rsid w:val="006C71FC"/>
    <w:rsid w:val="006D12D5"/>
    <w:rsid w:val="006D295D"/>
    <w:rsid w:val="006D3366"/>
    <w:rsid w:val="006D5225"/>
    <w:rsid w:val="006E0FA5"/>
    <w:rsid w:val="006E16E4"/>
    <w:rsid w:val="006E42A8"/>
    <w:rsid w:val="006E4493"/>
    <w:rsid w:val="006E564B"/>
    <w:rsid w:val="006E5C33"/>
    <w:rsid w:val="006F2724"/>
    <w:rsid w:val="006F5672"/>
    <w:rsid w:val="006F71FB"/>
    <w:rsid w:val="006F73B4"/>
    <w:rsid w:val="006F7F90"/>
    <w:rsid w:val="00702B60"/>
    <w:rsid w:val="00704DBF"/>
    <w:rsid w:val="007078C6"/>
    <w:rsid w:val="00711A78"/>
    <w:rsid w:val="00712144"/>
    <w:rsid w:val="0071739D"/>
    <w:rsid w:val="00725476"/>
    <w:rsid w:val="0072593B"/>
    <w:rsid w:val="0072632A"/>
    <w:rsid w:val="00727704"/>
    <w:rsid w:val="007305D0"/>
    <w:rsid w:val="00734256"/>
    <w:rsid w:val="00735B34"/>
    <w:rsid w:val="007367D6"/>
    <w:rsid w:val="00737642"/>
    <w:rsid w:val="00740935"/>
    <w:rsid w:val="00741030"/>
    <w:rsid w:val="00741191"/>
    <w:rsid w:val="00741499"/>
    <w:rsid w:val="00745209"/>
    <w:rsid w:val="00753114"/>
    <w:rsid w:val="00755427"/>
    <w:rsid w:val="007575F5"/>
    <w:rsid w:val="00762523"/>
    <w:rsid w:val="00762F2A"/>
    <w:rsid w:val="00763522"/>
    <w:rsid w:val="00763BF5"/>
    <w:rsid w:val="00763C09"/>
    <w:rsid w:val="0076405E"/>
    <w:rsid w:val="00764E9E"/>
    <w:rsid w:val="00765DDF"/>
    <w:rsid w:val="00766298"/>
    <w:rsid w:val="00770E6F"/>
    <w:rsid w:val="00771C45"/>
    <w:rsid w:val="007759E8"/>
    <w:rsid w:val="00776BB6"/>
    <w:rsid w:val="007778B4"/>
    <w:rsid w:val="00780507"/>
    <w:rsid w:val="00783387"/>
    <w:rsid w:val="00790791"/>
    <w:rsid w:val="007A24EE"/>
    <w:rsid w:val="007A3072"/>
    <w:rsid w:val="007A5B7B"/>
    <w:rsid w:val="007A6FFA"/>
    <w:rsid w:val="007B1A7E"/>
    <w:rsid w:val="007B342D"/>
    <w:rsid w:val="007B6BA5"/>
    <w:rsid w:val="007C2CA6"/>
    <w:rsid w:val="007C3390"/>
    <w:rsid w:val="007C38EB"/>
    <w:rsid w:val="007C4F4B"/>
    <w:rsid w:val="007C745B"/>
    <w:rsid w:val="007C77F8"/>
    <w:rsid w:val="007D2AB7"/>
    <w:rsid w:val="007D4350"/>
    <w:rsid w:val="007D43B1"/>
    <w:rsid w:val="007E1454"/>
    <w:rsid w:val="007E4FD4"/>
    <w:rsid w:val="007E5A31"/>
    <w:rsid w:val="007F0FB3"/>
    <w:rsid w:val="007F1C6D"/>
    <w:rsid w:val="007F22B0"/>
    <w:rsid w:val="007F35B8"/>
    <w:rsid w:val="007F438A"/>
    <w:rsid w:val="007F5B49"/>
    <w:rsid w:val="007F6611"/>
    <w:rsid w:val="00800E15"/>
    <w:rsid w:val="00800F48"/>
    <w:rsid w:val="00801182"/>
    <w:rsid w:val="00811FF1"/>
    <w:rsid w:val="00812C0A"/>
    <w:rsid w:val="008146A8"/>
    <w:rsid w:val="00815A2F"/>
    <w:rsid w:val="00815FD5"/>
    <w:rsid w:val="00816C52"/>
    <w:rsid w:val="008175E9"/>
    <w:rsid w:val="00821459"/>
    <w:rsid w:val="00821672"/>
    <w:rsid w:val="00821A3E"/>
    <w:rsid w:val="008242D7"/>
    <w:rsid w:val="00825596"/>
    <w:rsid w:val="0082677B"/>
    <w:rsid w:val="008315FD"/>
    <w:rsid w:val="00833414"/>
    <w:rsid w:val="00834AC8"/>
    <w:rsid w:val="0083561E"/>
    <w:rsid w:val="00837F38"/>
    <w:rsid w:val="00841236"/>
    <w:rsid w:val="00842149"/>
    <w:rsid w:val="008424A8"/>
    <w:rsid w:val="008454BF"/>
    <w:rsid w:val="008474D0"/>
    <w:rsid w:val="00847E99"/>
    <w:rsid w:val="00853B5B"/>
    <w:rsid w:val="008540B7"/>
    <w:rsid w:val="0085759F"/>
    <w:rsid w:val="0086261F"/>
    <w:rsid w:val="00864218"/>
    <w:rsid w:val="00865234"/>
    <w:rsid w:val="00866C98"/>
    <w:rsid w:val="00871FD5"/>
    <w:rsid w:val="0087266A"/>
    <w:rsid w:val="00872970"/>
    <w:rsid w:val="00872DD0"/>
    <w:rsid w:val="00881FA0"/>
    <w:rsid w:val="00881FE3"/>
    <w:rsid w:val="0088217A"/>
    <w:rsid w:val="008904B8"/>
    <w:rsid w:val="00892AB6"/>
    <w:rsid w:val="00893711"/>
    <w:rsid w:val="008979B1"/>
    <w:rsid w:val="008A482C"/>
    <w:rsid w:val="008A4A53"/>
    <w:rsid w:val="008A6B25"/>
    <w:rsid w:val="008A6C4F"/>
    <w:rsid w:val="008B0062"/>
    <w:rsid w:val="008B2404"/>
    <w:rsid w:val="008B6E2D"/>
    <w:rsid w:val="008C761D"/>
    <w:rsid w:val="008D27AF"/>
    <w:rsid w:val="008D37D5"/>
    <w:rsid w:val="008E0E46"/>
    <w:rsid w:val="008E2354"/>
    <w:rsid w:val="008E3B43"/>
    <w:rsid w:val="008E58AF"/>
    <w:rsid w:val="008E7948"/>
    <w:rsid w:val="008F1AE5"/>
    <w:rsid w:val="008F446D"/>
    <w:rsid w:val="008F7ED9"/>
    <w:rsid w:val="00901E50"/>
    <w:rsid w:val="00903E44"/>
    <w:rsid w:val="0090743F"/>
    <w:rsid w:val="00911ADB"/>
    <w:rsid w:val="00913EAD"/>
    <w:rsid w:val="0091681F"/>
    <w:rsid w:val="00925F6E"/>
    <w:rsid w:val="00935FA4"/>
    <w:rsid w:val="00936DD8"/>
    <w:rsid w:val="009376F4"/>
    <w:rsid w:val="00945A5D"/>
    <w:rsid w:val="00945A7F"/>
    <w:rsid w:val="0095385C"/>
    <w:rsid w:val="009606CB"/>
    <w:rsid w:val="00960887"/>
    <w:rsid w:val="009624BE"/>
    <w:rsid w:val="00963CBA"/>
    <w:rsid w:val="00966D12"/>
    <w:rsid w:val="00967793"/>
    <w:rsid w:val="00970AE7"/>
    <w:rsid w:val="0097117D"/>
    <w:rsid w:val="00972FE7"/>
    <w:rsid w:val="009737F8"/>
    <w:rsid w:val="00973B9A"/>
    <w:rsid w:val="00974F0E"/>
    <w:rsid w:val="009771BA"/>
    <w:rsid w:val="00980CA7"/>
    <w:rsid w:val="00983953"/>
    <w:rsid w:val="009867FC"/>
    <w:rsid w:val="0099124E"/>
    <w:rsid w:val="00991261"/>
    <w:rsid w:val="009934A8"/>
    <w:rsid w:val="0099569F"/>
    <w:rsid w:val="009A51DA"/>
    <w:rsid w:val="009B223D"/>
    <w:rsid w:val="009B2A64"/>
    <w:rsid w:val="009B4FAB"/>
    <w:rsid w:val="009B5C48"/>
    <w:rsid w:val="009D1290"/>
    <w:rsid w:val="009D1AAE"/>
    <w:rsid w:val="009D3F94"/>
    <w:rsid w:val="009D53C7"/>
    <w:rsid w:val="009D60F6"/>
    <w:rsid w:val="009D7B47"/>
    <w:rsid w:val="009E671E"/>
    <w:rsid w:val="009E6CA1"/>
    <w:rsid w:val="009F058B"/>
    <w:rsid w:val="009F0F06"/>
    <w:rsid w:val="009F368C"/>
    <w:rsid w:val="009F4303"/>
    <w:rsid w:val="009F58CC"/>
    <w:rsid w:val="009F7667"/>
    <w:rsid w:val="00A01DFE"/>
    <w:rsid w:val="00A02CF2"/>
    <w:rsid w:val="00A071BD"/>
    <w:rsid w:val="00A1427D"/>
    <w:rsid w:val="00A14DBD"/>
    <w:rsid w:val="00A23F64"/>
    <w:rsid w:val="00A2477C"/>
    <w:rsid w:val="00A248E3"/>
    <w:rsid w:val="00A2716D"/>
    <w:rsid w:val="00A30E3C"/>
    <w:rsid w:val="00A32E35"/>
    <w:rsid w:val="00A3666C"/>
    <w:rsid w:val="00A417BB"/>
    <w:rsid w:val="00A42EA2"/>
    <w:rsid w:val="00A43587"/>
    <w:rsid w:val="00A47B0C"/>
    <w:rsid w:val="00A56184"/>
    <w:rsid w:val="00A57EF0"/>
    <w:rsid w:val="00A60639"/>
    <w:rsid w:val="00A62318"/>
    <w:rsid w:val="00A63A87"/>
    <w:rsid w:val="00A64D61"/>
    <w:rsid w:val="00A72F22"/>
    <w:rsid w:val="00A748A6"/>
    <w:rsid w:val="00A75EC9"/>
    <w:rsid w:val="00A8523D"/>
    <w:rsid w:val="00A879A4"/>
    <w:rsid w:val="00AA5227"/>
    <w:rsid w:val="00AA6228"/>
    <w:rsid w:val="00AA6A2F"/>
    <w:rsid w:val="00AA7202"/>
    <w:rsid w:val="00AB057B"/>
    <w:rsid w:val="00AB315A"/>
    <w:rsid w:val="00AB33D9"/>
    <w:rsid w:val="00AB571F"/>
    <w:rsid w:val="00AB5AA7"/>
    <w:rsid w:val="00AC5701"/>
    <w:rsid w:val="00AD6A0A"/>
    <w:rsid w:val="00AE39D4"/>
    <w:rsid w:val="00AE47DB"/>
    <w:rsid w:val="00AE4A6A"/>
    <w:rsid w:val="00AE4A7D"/>
    <w:rsid w:val="00AE4C73"/>
    <w:rsid w:val="00AE4D5C"/>
    <w:rsid w:val="00AE764E"/>
    <w:rsid w:val="00AF73CE"/>
    <w:rsid w:val="00B102ED"/>
    <w:rsid w:val="00B14140"/>
    <w:rsid w:val="00B20035"/>
    <w:rsid w:val="00B201C5"/>
    <w:rsid w:val="00B20ECC"/>
    <w:rsid w:val="00B2154A"/>
    <w:rsid w:val="00B21C6C"/>
    <w:rsid w:val="00B240A8"/>
    <w:rsid w:val="00B26818"/>
    <w:rsid w:val="00B30179"/>
    <w:rsid w:val="00B30250"/>
    <w:rsid w:val="00B3101E"/>
    <w:rsid w:val="00B31FFD"/>
    <w:rsid w:val="00B3317B"/>
    <w:rsid w:val="00B33F1E"/>
    <w:rsid w:val="00B410AD"/>
    <w:rsid w:val="00B43846"/>
    <w:rsid w:val="00B44820"/>
    <w:rsid w:val="00B45EC3"/>
    <w:rsid w:val="00B47A23"/>
    <w:rsid w:val="00B51A01"/>
    <w:rsid w:val="00B53F26"/>
    <w:rsid w:val="00B556BF"/>
    <w:rsid w:val="00B56B78"/>
    <w:rsid w:val="00B60932"/>
    <w:rsid w:val="00B706C0"/>
    <w:rsid w:val="00B72283"/>
    <w:rsid w:val="00B752C8"/>
    <w:rsid w:val="00B81E12"/>
    <w:rsid w:val="00B84094"/>
    <w:rsid w:val="00B84232"/>
    <w:rsid w:val="00B84A6A"/>
    <w:rsid w:val="00B93068"/>
    <w:rsid w:val="00B9787B"/>
    <w:rsid w:val="00BA04BF"/>
    <w:rsid w:val="00BA5991"/>
    <w:rsid w:val="00BB176D"/>
    <w:rsid w:val="00BB4F02"/>
    <w:rsid w:val="00BC03B3"/>
    <w:rsid w:val="00BC090C"/>
    <w:rsid w:val="00BC17B5"/>
    <w:rsid w:val="00BC3CE8"/>
    <w:rsid w:val="00BC5492"/>
    <w:rsid w:val="00BC74E9"/>
    <w:rsid w:val="00BD1B81"/>
    <w:rsid w:val="00BD2BF0"/>
    <w:rsid w:val="00BD52ED"/>
    <w:rsid w:val="00BD5B57"/>
    <w:rsid w:val="00BE2710"/>
    <w:rsid w:val="00BE3241"/>
    <w:rsid w:val="00BE3932"/>
    <w:rsid w:val="00BE5222"/>
    <w:rsid w:val="00BE618E"/>
    <w:rsid w:val="00BE6EEE"/>
    <w:rsid w:val="00BE716B"/>
    <w:rsid w:val="00BF0E8B"/>
    <w:rsid w:val="00BF1367"/>
    <w:rsid w:val="00BF3282"/>
    <w:rsid w:val="00C00F60"/>
    <w:rsid w:val="00C01EC5"/>
    <w:rsid w:val="00C0342D"/>
    <w:rsid w:val="00C07B72"/>
    <w:rsid w:val="00C108FA"/>
    <w:rsid w:val="00C129D6"/>
    <w:rsid w:val="00C12FB7"/>
    <w:rsid w:val="00C1402C"/>
    <w:rsid w:val="00C14B84"/>
    <w:rsid w:val="00C20131"/>
    <w:rsid w:val="00C2261B"/>
    <w:rsid w:val="00C22CE1"/>
    <w:rsid w:val="00C269BC"/>
    <w:rsid w:val="00C3095F"/>
    <w:rsid w:val="00C34242"/>
    <w:rsid w:val="00C34784"/>
    <w:rsid w:val="00C37780"/>
    <w:rsid w:val="00C463DD"/>
    <w:rsid w:val="00C50AAB"/>
    <w:rsid w:val="00C516DE"/>
    <w:rsid w:val="00C62F76"/>
    <w:rsid w:val="00C662C6"/>
    <w:rsid w:val="00C66BC5"/>
    <w:rsid w:val="00C70DA8"/>
    <w:rsid w:val="00C718B4"/>
    <w:rsid w:val="00C745C3"/>
    <w:rsid w:val="00C80FCC"/>
    <w:rsid w:val="00C91469"/>
    <w:rsid w:val="00C924F2"/>
    <w:rsid w:val="00C92EC4"/>
    <w:rsid w:val="00CA66C1"/>
    <w:rsid w:val="00CB0987"/>
    <w:rsid w:val="00CB5FA5"/>
    <w:rsid w:val="00CB7CBD"/>
    <w:rsid w:val="00CC4E48"/>
    <w:rsid w:val="00CD3225"/>
    <w:rsid w:val="00CD4AA2"/>
    <w:rsid w:val="00CE2CC5"/>
    <w:rsid w:val="00CE46BA"/>
    <w:rsid w:val="00CE4A8F"/>
    <w:rsid w:val="00CE60CD"/>
    <w:rsid w:val="00CF73A5"/>
    <w:rsid w:val="00CF7514"/>
    <w:rsid w:val="00D021F1"/>
    <w:rsid w:val="00D1163F"/>
    <w:rsid w:val="00D16A38"/>
    <w:rsid w:val="00D2031B"/>
    <w:rsid w:val="00D229D8"/>
    <w:rsid w:val="00D234E4"/>
    <w:rsid w:val="00D2531E"/>
    <w:rsid w:val="00D25FE2"/>
    <w:rsid w:val="00D302B3"/>
    <w:rsid w:val="00D306AF"/>
    <w:rsid w:val="00D30A99"/>
    <w:rsid w:val="00D374BD"/>
    <w:rsid w:val="00D43252"/>
    <w:rsid w:val="00D4529D"/>
    <w:rsid w:val="00D46231"/>
    <w:rsid w:val="00D511CA"/>
    <w:rsid w:val="00D53910"/>
    <w:rsid w:val="00D6238C"/>
    <w:rsid w:val="00D62A91"/>
    <w:rsid w:val="00D6615E"/>
    <w:rsid w:val="00D66780"/>
    <w:rsid w:val="00D71DCB"/>
    <w:rsid w:val="00D74984"/>
    <w:rsid w:val="00D753D8"/>
    <w:rsid w:val="00D75DFA"/>
    <w:rsid w:val="00D85F26"/>
    <w:rsid w:val="00D863EA"/>
    <w:rsid w:val="00D92C78"/>
    <w:rsid w:val="00D96CC5"/>
    <w:rsid w:val="00D96F6B"/>
    <w:rsid w:val="00D978C6"/>
    <w:rsid w:val="00DA051C"/>
    <w:rsid w:val="00DA15E0"/>
    <w:rsid w:val="00DA42D4"/>
    <w:rsid w:val="00DA57CC"/>
    <w:rsid w:val="00DA66FB"/>
    <w:rsid w:val="00DA67AD"/>
    <w:rsid w:val="00DA6B99"/>
    <w:rsid w:val="00DB063B"/>
    <w:rsid w:val="00DB0FAC"/>
    <w:rsid w:val="00DB5320"/>
    <w:rsid w:val="00DB6BA1"/>
    <w:rsid w:val="00DC0A7B"/>
    <w:rsid w:val="00DC660A"/>
    <w:rsid w:val="00DC7F85"/>
    <w:rsid w:val="00DD4FE9"/>
    <w:rsid w:val="00DD7B12"/>
    <w:rsid w:val="00DE02F7"/>
    <w:rsid w:val="00DE6FB3"/>
    <w:rsid w:val="00DE7071"/>
    <w:rsid w:val="00DF159B"/>
    <w:rsid w:val="00DF1C6D"/>
    <w:rsid w:val="00DF2AD2"/>
    <w:rsid w:val="00DF6C0A"/>
    <w:rsid w:val="00E116BE"/>
    <w:rsid w:val="00E130AB"/>
    <w:rsid w:val="00E145C4"/>
    <w:rsid w:val="00E1679E"/>
    <w:rsid w:val="00E21C2A"/>
    <w:rsid w:val="00E21F98"/>
    <w:rsid w:val="00E23775"/>
    <w:rsid w:val="00E24465"/>
    <w:rsid w:val="00E26553"/>
    <w:rsid w:val="00E26C1D"/>
    <w:rsid w:val="00E312B0"/>
    <w:rsid w:val="00E34355"/>
    <w:rsid w:val="00E351E1"/>
    <w:rsid w:val="00E37BD1"/>
    <w:rsid w:val="00E409C8"/>
    <w:rsid w:val="00E4153E"/>
    <w:rsid w:val="00E429CD"/>
    <w:rsid w:val="00E443F3"/>
    <w:rsid w:val="00E479C9"/>
    <w:rsid w:val="00E47DD9"/>
    <w:rsid w:val="00E51394"/>
    <w:rsid w:val="00E52830"/>
    <w:rsid w:val="00E55C1E"/>
    <w:rsid w:val="00E5644E"/>
    <w:rsid w:val="00E608E2"/>
    <w:rsid w:val="00E60928"/>
    <w:rsid w:val="00E62AEE"/>
    <w:rsid w:val="00E66779"/>
    <w:rsid w:val="00E7260F"/>
    <w:rsid w:val="00E72756"/>
    <w:rsid w:val="00E761B7"/>
    <w:rsid w:val="00E81230"/>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369C"/>
    <w:rsid w:val="00EC60D9"/>
    <w:rsid w:val="00ED2466"/>
    <w:rsid w:val="00ED550A"/>
    <w:rsid w:val="00ED7A2A"/>
    <w:rsid w:val="00EE07A6"/>
    <w:rsid w:val="00EE1131"/>
    <w:rsid w:val="00EE16B4"/>
    <w:rsid w:val="00EE56AB"/>
    <w:rsid w:val="00EE6EB0"/>
    <w:rsid w:val="00EF1D7F"/>
    <w:rsid w:val="00EF28C5"/>
    <w:rsid w:val="00EF301A"/>
    <w:rsid w:val="00EF7197"/>
    <w:rsid w:val="00F000EB"/>
    <w:rsid w:val="00F007D0"/>
    <w:rsid w:val="00F02176"/>
    <w:rsid w:val="00F045FC"/>
    <w:rsid w:val="00F04E11"/>
    <w:rsid w:val="00F1363D"/>
    <w:rsid w:val="00F1592A"/>
    <w:rsid w:val="00F169CD"/>
    <w:rsid w:val="00F2344F"/>
    <w:rsid w:val="00F23EFD"/>
    <w:rsid w:val="00F261C2"/>
    <w:rsid w:val="00F32CA8"/>
    <w:rsid w:val="00F341CB"/>
    <w:rsid w:val="00F400AF"/>
    <w:rsid w:val="00F40E75"/>
    <w:rsid w:val="00F444D8"/>
    <w:rsid w:val="00F47D45"/>
    <w:rsid w:val="00F53328"/>
    <w:rsid w:val="00F54674"/>
    <w:rsid w:val="00F54ED1"/>
    <w:rsid w:val="00F55A88"/>
    <w:rsid w:val="00F64FA8"/>
    <w:rsid w:val="00F668F3"/>
    <w:rsid w:val="00F714C4"/>
    <w:rsid w:val="00F76BC9"/>
    <w:rsid w:val="00F80DA9"/>
    <w:rsid w:val="00F84FCD"/>
    <w:rsid w:val="00F860FD"/>
    <w:rsid w:val="00F97B46"/>
    <w:rsid w:val="00F97C88"/>
    <w:rsid w:val="00FB04FB"/>
    <w:rsid w:val="00FB3781"/>
    <w:rsid w:val="00FB5D33"/>
    <w:rsid w:val="00FB68B5"/>
    <w:rsid w:val="00FC5E7C"/>
    <w:rsid w:val="00FC68B7"/>
    <w:rsid w:val="00FC7745"/>
    <w:rsid w:val="00FD3014"/>
    <w:rsid w:val="00FD446B"/>
    <w:rsid w:val="00FD6B2B"/>
    <w:rsid w:val="00FD7756"/>
    <w:rsid w:val="00FD7822"/>
    <w:rsid w:val="00FE064D"/>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4AD85C"/>
  <w15:docId w15:val="{C02DE8B4-3CFC-47B5-8638-22251A6A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uiPriority w:val="99"/>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4838">
      <w:bodyDiv w:val="1"/>
      <w:marLeft w:val="0"/>
      <w:marRight w:val="0"/>
      <w:marTop w:val="0"/>
      <w:marBottom w:val="0"/>
      <w:divBdr>
        <w:top w:val="none" w:sz="0" w:space="0" w:color="auto"/>
        <w:left w:val="none" w:sz="0" w:space="0" w:color="auto"/>
        <w:bottom w:val="none" w:sz="0" w:space="0" w:color="auto"/>
        <w:right w:val="none" w:sz="0" w:space="0" w:color="auto"/>
      </w:divBdr>
    </w:div>
    <w:div w:id="149776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3.wmf"/><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oter" Target="footer1.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BA72-6BCE-419C-BC7A-0C177568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69</TotalTime>
  <Pages>17</Pages>
  <Words>6758</Words>
  <Characters>37242</Characters>
  <Application>Microsoft Office Word</Application>
  <DocSecurity>0</DocSecurity>
  <Lines>699</Lines>
  <Paragraphs>233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2018-09-25T12:26:00Z</cp:lastPrinted>
  <dcterms:created xsi:type="dcterms:W3CDTF">2018-09-13T13:01:00Z</dcterms:created>
  <dcterms:modified xsi:type="dcterms:W3CDTF">2018-09-25T12:26:00Z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464326829</vt:i4>
  </property>
</Properties>
</file>