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C011C4">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C011C4" w:rsidP="00C011C4">
            <w:pPr>
              <w:jc w:val="right"/>
            </w:pPr>
            <w:r w:rsidRPr="00C011C4">
              <w:rPr>
                <w:sz w:val="40"/>
              </w:rPr>
              <w:t>ST</w:t>
            </w:r>
            <w:r>
              <w:t>/SG/AC.10/C.4/2018/13</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C011C4" w:rsidP="00F01738">
            <w:pPr>
              <w:spacing w:before="240"/>
            </w:pPr>
            <w:r>
              <w:t>Distr. générale</w:t>
            </w:r>
          </w:p>
          <w:p w:rsidR="00C011C4" w:rsidRDefault="00C011C4" w:rsidP="00C011C4">
            <w:pPr>
              <w:spacing w:line="240" w:lineRule="exact"/>
            </w:pPr>
            <w:r>
              <w:t>19 avril 2018</w:t>
            </w:r>
          </w:p>
          <w:p w:rsidR="00C011C4" w:rsidRDefault="00C011C4" w:rsidP="00C011C4">
            <w:pPr>
              <w:spacing w:line="240" w:lineRule="exact"/>
            </w:pPr>
            <w:r>
              <w:t>Français</w:t>
            </w:r>
          </w:p>
          <w:p w:rsidR="00C011C4" w:rsidRPr="00DB58B5" w:rsidRDefault="00C011C4" w:rsidP="00C011C4">
            <w:pPr>
              <w:spacing w:line="240" w:lineRule="exact"/>
            </w:pPr>
            <w:r>
              <w:t>Original : anglais</w:t>
            </w:r>
          </w:p>
        </w:tc>
      </w:tr>
    </w:tbl>
    <w:p w:rsidR="0029789F" w:rsidRPr="00515758" w:rsidRDefault="0029789F" w:rsidP="0029789F">
      <w:pPr>
        <w:spacing w:before="120"/>
        <w:rPr>
          <w:b/>
          <w:sz w:val="24"/>
          <w:szCs w:val="24"/>
        </w:rPr>
      </w:pPr>
      <w:r w:rsidRPr="00515758">
        <w:rPr>
          <w:b/>
          <w:sz w:val="24"/>
          <w:szCs w:val="24"/>
        </w:rPr>
        <w:t>Comité d’experts du transport des marchandises dangereuses</w:t>
      </w:r>
      <w:r w:rsidRPr="00515758">
        <w:rPr>
          <w:b/>
          <w:sz w:val="24"/>
          <w:szCs w:val="24"/>
        </w:rPr>
        <w:br/>
        <w:t>et du Système général harmonisé de classification</w:t>
      </w:r>
      <w:r w:rsidRPr="00515758">
        <w:rPr>
          <w:b/>
          <w:sz w:val="24"/>
          <w:szCs w:val="24"/>
        </w:rPr>
        <w:br/>
        <w:t>et d’étiquetage des produits chimiques</w:t>
      </w:r>
    </w:p>
    <w:p w:rsidR="0029789F" w:rsidRPr="00515758" w:rsidRDefault="0029789F" w:rsidP="0029789F">
      <w:pPr>
        <w:spacing w:before="120"/>
        <w:rPr>
          <w:b/>
        </w:rPr>
      </w:pPr>
      <w:r w:rsidRPr="00515758">
        <w:rPr>
          <w:b/>
        </w:rPr>
        <w:t>Sous-Comité d’experts du Système général harmonisé</w:t>
      </w:r>
      <w:r w:rsidRPr="00515758">
        <w:rPr>
          <w:b/>
        </w:rPr>
        <w:br/>
        <w:t>de classification et d’étiquetage des produits chimiques</w:t>
      </w:r>
    </w:p>
    <w:p w:rsidR="0029789F" w:rsidRPr="00515758" w:rsidRDefault="0029789F" w:rsidP="0029789F">
      <w:pPr>
        <w:spacing w:before="120"/>
        <w:rPr>
          <w:b/>
        </w:rPr>
      </w:pPr>
      <w:r w:rsidRPr="00515758">
        <w:rPr>
          <w:b/>
        </w:rPr>
        <w:t>Trente-cinquième session</w:t>
      </w:r>
    </w:p>
    <w:p w:rsidR="0029789F" w:rsidRPr="00515758" w:rsidRDefault="0029789F" w:rsidP="0029789F">
      <w:r w:rsidRPr="00515758">
        <w:t>Genève, 4-6 juillet 2018</w:t>
      </w:r>
    </w:p>
    <w:p w:rsidR="0029789F" w:rsidRPr="00515758" w:rsidRDefault="0029789F" w:rsidP="0029789F">
      <w:r w:rsidRPr="00515758">
        <w:t>Point 4 b) de l’ordre du jour provisoire</w:t>
      </w:r>
    </w:p>
    <w:p w:rsidR="0029789F" w:rsidRPr="00515758" w:rsidRDefault="0029789F" w:rsidP="0029789F">
      <w:r w:rsidRPr="00515758">
        <w:rPr>
          <w:b/>
          <w:bCs/>
        </w:rPr>
        <w:t>Questions relatives à la communication des dangers :</w:t>
      </w:r>
      <w:r w:rsidRPr="00515758">
        <w:rPr>
          <w:b/>
          <w:bCs/>
        </w:rPr>
        <w:br/>
        <w:t xml:space="preserve">Amélioration des annexes 1 à 3 et poursuite </w:t>
      </w:r>
      <w:r w:rsidRPr="00515758">
        <w:rPr>
          <w:b/>
          <w:bCs/>
        </w:rPr>
        <w:br/>
        <w:t>de la rationalisation des conseils de prudence</w:t>
      </w:r>
    </w:p>
    <w:p w:rsidR="0029789F" w:rsidRPr="00515758" w:rsidRDefault="0029789F" w:rsidP="0029789F">
      <w:pPr>
        <w:pStyle w:val="HChG"/>
        <w:rPr>
          <w:lang w:eastAsia="ja-JP"/>
        </w:rPr>
      </w:pPr>
      <w:r w:rsidRPr="00515758">
        <w:rPr>
          <w:lang w:eastAsia="ja-JP"/>
        </w:rPr>
        <w:tab/>
      </w:r>
      <w:r w:rsidRPr="00515758">
        <w:rPr>
          <w:lang w:eastAsia="ja-JP"/>
        </w:rPr>
        <w:tab/>
        <w:t>Modifications proposées à l’annexe 3 du SGH pour</w:t>
      </w:r>
      <w:r w:rsidRPr="00515758">
        <w:t xml:space="preserve"> améliorer les </w:t>
      </w:r>
      <w:r w:rsidRPr="00515758">
        <w:rPr>
          <w:lang w:eastAsia="ja-JP"/>
        </w:rPr>
        <w:t xml:space="preserve">conseils de prudence (P310 </w:t>
      </w:r>
      <w:r w:rsidR="00FD57CD">
        <w:rPr>
          <w:lang w:eastAsia="ja-JP"/>
        </w:rPr>
        <w:t>à</w:t>
      </w:r>
      <w:r w:rsidRPr="00515758">
        <w:rPr>
          <w:lang w:eastAsia="ja-JP"/>
        </w:rPr>
        <w:t xml:space="preserve"> P315) relatifs </w:t>
      </w:r>
      <w:r>
        <w:rPr>
          <w:lang w:eastAsia="ja-JP"/>
        </w:rPr>
        <w:br/>
      </w:r>
      <w:r w:rsidRPr="00515758">
        <w:rPr>
          <w:lang w:eastAsia="ja-JP"/>
        </w:rPr>
        <w:t>aux interventions médicales</w:t>
      </w:r>
    </w:p>
    <w:p w:rsidR="0029789F" w:rsidRPr="00515758" w:rsidRDefault="0029789F" w:rsidP="0029789F">
      <w:pPr>
        <w:pStyle w:val="H1G"/>
      </w:pPr>
      <w:r w:rsidRPr="00515758">
        <w:tab/>
      </w:r>
      <w:r w:rsidRPr="00515758">
        <w:tab/>
        <w:t xml:space="preserve">Communication de l’expert du Royaume-Uni au nom du groupe </w:t>
      </w:r>
      <w:r w:rsidRPr="00515758">
        <w:br/>
        <w:t xml:space="preserve">de travail informel par correspondance sur la révision </w:t>
      </w:r>
      <w:r w:rsidRPr="00515758">
        <w:br/>
        <w:t>des annexes 1, 2 et 3 du SGH</w:t>
      </w:r>
      <w:r w:rsidRPr="00515758">
        <w:rPr>
          <w:rStyle w:val="FootnoteReference"/>
          <w:rFonts w:eastAsia="Times New Roman"/>
          <w:b w:val="0"/>
          <w:sz w:val="20"/>
          <w:vertAlign w:val="baseline"/>
        </w:rPr>
        <w:footnoteReference w:customMarkFollows="1" w:id="2"/>
        <w:t>*</w:t>
      </w:r>
    </w:p>
    <w:p w:rsidR="0029789F" w:rsidRPr="00515758" w:rsidRDefault="0029789F" w:rsidP="0029789F">
      <w:pPr>
        <w:pStyle w:val="HChG"/>
        <w:rPr>
          <w:sz w:val="20"/>
        </w:rPr>
      </w:pPr>
      <w:r w:rsidRPr="00515758">
        <w:tab/>
      </w:r>
      <w:r w:rsidRPr="00515758">
        <w:tab/>
        <w:t>Historique</w:t>
      </w:r>
    </w:p>
    <w:p w:rsidR="0029789F" w:rsidRPr="00515758" w:rsidRDefault="0029789F" w:rsidP="0029789F">
      <w:pPr>
        <w:pStyle w:val="SingleTxtG"/>
        <w:rPr>
          <w:rFonts w:eastAsia="Times New Roman"/>
        </w:rPr>
      </w:pPr>
      <w:r w:rsidRPr="00515758">
        <w:rPr>
          <w:rFonts w:eastAsia="Times New Roman"/>
        </w:rPr>
        <w:t>1.</w:t>
      </w:r>
      <w:r w:rsidRPr="00515758">
        <w:rPr>
          <w:rFonts w:eastAsia="Times New Roman"/>
        </w:rPr>
        <w:tab/>
        <w:t xml:space="preserve">Conformément à son mandat pour l’exercice biennal 2017-2018, le groupe de travail informel a poursuivi ses travaux au titre de la filière </w:t>
      </w:r>
      <w:r w:rsidRPr="00515758">
        <w:rPr>
          <w:rFonts w:eastAsia="MS Mincho"/>
        </w:rPr>
        <w:t>n</w:t>
      </w:r>
      <w:r w:rsidRPr="00515758">
        <w:rPr>
          <w:rFonts w:eastAsia="MS Mincho"/>
          <w:vertAlign w:val="superscript"/>
        </w:rPr>
        <w:t>o</w:t>
      </w:r>
      <w:r w:rsidRPr="00515758">
        <w:rPr>
          <w:rFonts w:eastAsia="Times New Roman"/>
        </w:rPr>
        <w:t> 1 : « élaborer des propositions visant à rationaliser et à améliorer l’intelligibilité des mentions de danger et des conseils de prudence pour les utilisateurs tout en tenant compte de leur exploitabilité par les professionnels de l’étiquetage</w:t>
      </w:r>
      <w:r w:rsidRPr="00515758">
        <w:rPr>
          <w:rFonts w:eastAsia="MS Mincho"/>
        </w:rPr>
        <w:t>. Il peut s’agir notamment de propositions visant à rationaliser et à préciser le sens de conseils de prudence ambigus ou superflus, notamment ceux qui concernent des interventions médicales et l’élimination des déchets. »</w:t>
      </w:r>
      <w:r w:rsidRPr="00515758">
        <w:rPr>
          <w:rFonts w:eastAsia="Times New Roman"/>
        </w:rPr>
        <w:t xml:space="preserve">. </w:t>
      </w:r>
    </w:p>
    <w:p w:rsidR="0029789F" w:rsidRPr="00515758" w:rsidRDefault="0029789F" w:rsidP="0029789F">
      <w:pPr>
        <w:pStyle w:val="SingleTxtG"/>
        <w:rPr>
          <w:rFonts w:eastAsia="Times New Roman"/>
        </w:rPr>
      </w:pPr>
      <w:r w:rsidRPr="00515758">
        <w:rPr>
          <w:rFonts w:eastAsia="Times New Roman"/>
        </w:rPr>
        <w:t>2.</w:t>
      </w:r>
      <w:r w:rsidRPr="00515758">
        <w:rPr>
          <w:rFonts w:eastAsia="Times New Roman"/>
        </w:rPr>
        <w:tab/>
        <w:t xml:space="preserve">Le présent document donne connaissance des résultats des travaux menés au titre de la filière </w:t>
      </w:r>
      <w:r w:rsidRPr="00515758">
        <w:rPr>
          <w:rFonts w:eastAsia="MS Mincho"/>
        </w:rPr>
        <w:t>n</w:t>
      </w:r>
      <w:r w:rsidRPr="00515758">
        <w:rPr>
          <w:rFonts w:eastAsia="MS Mincho"/>
          <w:vertAlign w:val="superscript"/>
        </w:rPr>
        <w:t>o</w:t>
      </w:r>
      <w:r w:rsidRPr="00515758">
        <w:rPr>
          <w:rFonts w:eastAsia="Times New Roman"/>
        </w:rPr>
        <w:t> 1 dans le cadre du plan de travail du groupe (UN/SCEGHS/32/INF.12/Rev.1) où la question peut être résumée de la manière suivante : « La signification précise des conseils liés à des interventions médicales (P310-P315) n’est pas claire et les fabricants/fournisseurs ont éprouvé des difficultés à choisir la formule appropriée entre les deux options. La traduction des conseils de prudence et des conditions d’utilisation ont aussi donné lieu à des incohérences. ».</w:t>
      </w:r>
    </w:p>
    <w:p w:rsidR="0029789F" w:rsidRPr="00515758" w:rsidRDefault="0029789F" w:rsidP="0029789F">
      <w:pPr>
        <w:pStyle w:val="SingleTxtG"/>
        <w:rPr>
          <w:rFonts w:eastAsia="Times New Roman"/>
        </w:rPr>
      </w:pPr>
      <w:r w:rsidRPr="00515758">
        <w:rPr>
          <w:rFonts w:eastAsia="Times New Roman"/>
        </w:rPr>
        <w:lastRenderedPageBreak/>
        <w:t>3.</w:t>
      </w:r>
      <w:r w:rsidRPr="00515758">
        <w:rPr>
          <w:rFonts w:eastAsia="Times New Roman"/>
        </w:rPr>
        <w:tab/>
        <w:t>Parmi les problèmes spécifiques que posent les conseils de prudence</w:t>
      </w:r>
      <w:r w:rsidRPr="00515758">
        <w:t xml:space="preserve"> </w:t>
      </w:r>
      <w:r w:rsidRPr="00515758">
        <w:rPr>
          <w:rFonts w:eastAsia="Times New Roman"/>
        </w:rPr>
        <w:t>concernant les interventions médicales :</w:t>
      </w:r>
    </w:p>
    <w:p w:rsidR="0029789F" w:rsidRPr="00515758" w:rsidRDefault="0029789F" w:rsidP="0029789F">
      <w:pPr>
        <w:pStyle w:val="Bullet1G"/>
        <w:numPr>
          <w:ilvl w:val="0"/>
          <w:numId w:val="1"/>
        </w:numPr>
      </w:pPr>
      <w:r w:rsidRPr="00515758">
        <w:t>Ils sont trop nombreux</w:t>
      </w:r>
      <w:r>
        <w:t> ;</w:t>
      </w:r>
    </w:p>
    <w:p w:rsidR="0029789F" w:rsidRPr="00515758" w:rsidRDefault="0029789F" w:rsidP="0029789F">
      <w:pPr>
        <w:pStyle w:val="Bullet1G"/>
        <w:numPr>
          <w:ilvl w:val="0"/>
          <w:numId w:val="1"/>
        </w:numPr>
      </w:pPr>
      <w:r w:rsidRPr="00515758">
        <w:t>Le fait de proposer des options à l’aide d’une barre oblique « / » ou de trois points de suspension « … » ne s’est pas révélé concluant car souvent aucun choix n’est fait et ces inscriptions apparaissent telles quelles sur les étiquettes</w:t>
      </w:r>
      <w:r>
        <w:t> ;</w:t>
      </w:r>
      <w:r w:rsidRPr="00515758">
        <w:t xml:space="preserve"> </w:t>
      </w:r>
    </w:p>
    <w:p w:rsidR="0029789F" w:rsidRPr="00515758" w:rsidRDefault="0029789F" w:rsidP="0029789F">
      <w:pPr>
        <w:pStyle w:val="Bullet1G"/>
        <w:numPr>
          <w:ilvl w:val="0"/>
          <w:numId w:val="1"/>
        </w:numPr>
      </w:pPr>
      <w:r w:rsidRPr="00515758">
        <w:t>L’accès aux centres antipoison (quand ils existent) varie selon les juridictions. Dans certaines il est limité au personnel médical alors que dans d’autres il est aussi ouvert au public</w:t>
      </w:r>
      <w:r>
        <w:t> ;</w:t>
      </w:r>
    </w:p>
    <w:p w:rsidR="0029789F" w:rsidRPr="00515758" w:rsidRDefault="0029789F" w:rsidP="0029789F">
      <w:pPr>
        <w:pStyle w:val="Bullet1G"/>
        <w:numPr>
          <w:ilvl w:val="0"/>
          <w:numId w:val="1"/>
        </w:numPr>
      </w:pPr>
      <w:r w:rsidRPr="00515758">
        <w:t>Bien qu’il soit possible de faire la différence</w:t>
      </w:r>
      <w:r w:rsidRPr="00515758">
        <w:rPr>
          <w:rStyle w:val="FootnoteReference"/>
        </w:rPr>
        <w:footnoteReference w:id="3"/>
      </w:r>
      <w:r w:rsidRPr="00515758">
        <w:rPr>
          <w:sz w:val="18"/>
          <w:vertAlign w:val="superscript"/>
        </w:rPr>
        <w:t xml:space="preserve"> </w:t>
      </w:r>
      <w:r w:rsidRPr="00515758">
        <w:t>entre « demander un avis médical » et « consulter un médecin », en pratique la distinction est subtile et ne permet pas toujours de faire passer un message clair concernant une intervention médicale en cas d’incident. De plus, la traduction de ces termes dans d’autres langues peut s’avérer problématique</w:t>
      </w:r>
      <w:r w:rsidRPr="00515758">
        <w:rPr>
          <w:rStyle w:val="FootnoteReference"/>
        </w:rPr>
        <w:footnoteReference w:id="4"/>
      </w:r>
      <w:r w:rsidRPr="00515758">
        <w:t>.</w:t>
      </w:r>
    </w:p>
    <w:p w:rsidR="0029789F" w:rsidRPr="00515758" w:rsidRDefault="0029789F" w:rsidP="0029789F">
      <w:pPr>
        <w:pStyle w:val="HChG"/>
      </w:pPr>
      <w:r w:rsidRPr="00515758">
        <w:tab/>
      </w:r>
      <w:r w:rsidRPr="00515758">
        <w:tab/>
        <w:t>Discussion</w:t>
      </w:r>
    </w:p>
    <w:p w:rsidR="0029789F" w:rsidRPr="00515758" w:rsidRDefault="0029789F" w:rsidP="0029789F">
      <w:pPr>
        <w:pStyle w:val="H1G"/>
      </w:pPr>
      <w:r w:rsidRPr="00515758">
        <w:tab/>
      </w:r>
      <w:r w:rsidRPr="00515758">
        <w:tab/>
        <w:t>Conseils liés aux interventions médicales</w:t>
      </w:r>
    </w:p>
    <w:p w:rsidR="0029789F" w:rsidRPr="00515758" w:rsidRDefault="0029789F" w:rsidP="0029789F">
      <w:pPr>
        <w:pStyle w:val="SingleTxtG"/>
        <w:rPr>
          <w:rFonts w:cs="Calibri"/>
        </w:rPr>
      </w:pPr>
      <w:r w:rsidRPr="00515758">
        <w:t>4.</w:t>
      </w:r>
      <w:r w:rsidRPr="00515758">
        <w:tab/>
        <w:t>En entreprenant ses travaux sur les conseils liés aux interventions médicales, le groupe de travail informel a décidé de partir d’une feuille blanche et adopté les principes généraux suivants </w:t>
      </w:r>
      <w:r w:rsidRPr="00515758">
        <w:rPr>
          <w:rFonts w:cs="Calibri"/>
        </w:rPr>
        <w:t xml:space="preserve">: </w:t>
      </w:r>
    </w:p>
    <w:p w:rsidR="0029789F" w:rsidRPr="00515758" w:rsidRDefault="0029789F" w:rsidP="0029789F">
      <w:pPr>
        <w:pStyle w:val="Bullet1G"/>
        <w:numPr>
          <w:ilvl w:val="0"/>
          <w:numId w:val="1"/>
        </w:numPr>
      </w:pPr>
      <w:r w:rsidRPr="00515758">
        <w:t>Faire simple</w:t>
      </w:r>
      <w:r>
        <w:t> ;</w:t>
      </w:r>
    </w:p>
    <w:p w:rsidR="0029789F" w:rsidRPr="00515758" w:rsidRDefault="0029789F" w:rsidP="0029789F">
      <w:pPr>
        <w:pStyle w:val="Bullet1G"/>
        <w:numPr>
          <w:ilvl w:val="0"/>
          <w:numId w:val="1"/>
        </w:numPr>
      </w:pPr>
      <w:r w:rsidRPr="00515758">
        <w:t>Considérer une tableau simple représentant les degrés d’urgence et de gravité et envisager une éventuelle intervention médicale pour les quatre combinaisons possibles (très urgent-très grave (HH), très urgent-peu grave (HL), peu urgent-très grave (LH) et peu urgent-peu grave (LL))</w:t>
      </w:r>
      <w:r>
        <w:rPr>
          <w:noProof/>
          <w:lang w:eastAsia="en-GB"/>
        </w:rPr>
        <w:t> ;</w:t>
      </w:r>
    </w:p>
    <w:p w:rsidR="0029789F" w:rsidRPr="00515758" w:rsidRDefault="0029789F" w:rsidP="0029789F">
      <w:pPr>
        <w:pStyle w:val="Bullet1G"/>
        <w:numPr>
          <w:ilvl w:val="0"/>
          <w:numId w:val="1"/>
        </w:numPr>
      </w:pPr>
      <w:r w:rsidRPr="00515758">
        <w:rPr>
          <w:noProof/>
          <w:lang w:eastAsia="en-GB"/>
        </w:rPr>
        <w:t xml:space="preserve">Dans les cas très urgent-très grave </w:t>
      </w:r>
      <w:r w:rsidRPr="00515758">
        <w:t>(HH) mettre l’accent sur les situations qui exigent une assistance médicale immédiate (danger aigu élevé), c’est-à-dire qui sont susceptibles de mettre la vie en danger</w:t>
      </w:r>
      <w:r>
        <w:t> ;</w:t>
      </w:r>
    </w:p>
    <w:p w:rsidR="0029789F" w:rsidRPr="00515758" w:rsidRDefault="0029789F" w:rsidP="0029789F">
      <w:pPr>
        <w:pStyle w:val="Bullet1G"/>
        <w:numPr>
          <w:ilvl w:val="0"/>
          <w:numId w:val="1"/>
        </w:numPr>
      </w:pPr>
      <w:r w:rsidRPr="00515758">
        <w:t>Afin de ne pas compliquer les choses, utiliser si possible le même conseil de prudence concernant les interventions médicales pour les trois autres catégories (HL, LH et LL)</w:t>
      </w:r>
      <w:r>
        <w:rPr>
          <w:noProof/>
          <w:lang w:eastAsia="en-GB"/>
        </w:rPr>
        <w:t> ;</w:t>
      </w:r>
    </w:p>
    <w:p w:rsidR="0029789F" w:rsidRPr="00515758" w:rsidRDefault="0029789F" w:rsidP="0029789F">
      <w:pPr>
        <w:pStyle w:val="Bullet1G"/>
        <w:numPr>
          <w:ilvl w:val="0"/>
          <w:numId w:val="1"/>
        </w:numPr>
      </w:pPr>
      <w:r w:rsidRPr="00515758">
        <w:t xml:space="preserve">Dans les cas peu urgents, envisager d’utiliser, selon le cas, les formules </w:t>
      </w:r>
      <w:r w:rsidRPr="00515758">
        <w:rPr>
          <w:b/>
        </w:rPr>
        <w:t>en cas de malaise,</w:t>
      </w:r>
      <w:r w:rsidRPr="00515758">
        <w:t xml:space="preserve"> ou </w:t>
      </w:r>
      <w:r w:rsidRPr="00515758">
        <w:rPr>
          <w:b/>
        </w:rPr>
        <w:t>en cas d’exposition prouvée ou suspectée</w:t>
      </w:r>
      <w:r>
        <w:t> ;</w:t>
      </w:r>
    </w:p>
    <w:p w:rsidR="0029789F" w:rsidRPr="00515758" w:rsidRDefault="0029789F" w:rsidP="0029789F">
      <w:pPr>
        <w:pStyle w:val="Bullet1G"/>
        <w:numPr>
          <w:ilvl w:val="0"/>
          <w:numId w:val="1"/>
        </w:numPr>
      </w:pPr>
      <w:r w:rsidRPr="00515758">
        <w:t xml:space="preserve">Éviter autant que possible de laisser le choix aux fournisseurs et donc d’utiliser « / » ou « … » (par exemple </w:t>
      </w:r>
      <w:r w:rsidR="007F456C">
        <w:t>c</w:t>
      </w:r>
      <w:r w:rsidRPr="00515758">
        <w:t>entre antipoison/médecin/…)</w:t>
      </w:r>
      <w:r>
        <w:t> ;</w:t>
      </w:r>
    </w:p>
    <w:p w:rsidR="0029789F" w:rsidRPr="00515758" w:rsidRDefault="0029789F" w:rsidP="0029789F">
      <w:pPr>
        <w:pStyle w:val="Bullet1G"/>
        <w:numPr>
          <w:ilvl w:val="0"/>
          <w:numId w:val="1"/>
        </w:numPr>
      </w:pPr>
      <w:r w:rsidRPr="00515758">
        <w:t xml:space="preserve">Privilégier des conseils de prudence simples, succincts, traduisibles et compris par tous, qui puissent s’appliquer partout pour distinguer les classes et catégories de danger exigeant une intervention médicale immédiate/urgente de celles qui appellent une assistance moins urgente. </w:t>
      </w:r>
    </w:p>
    <w:p w:rsidR="0029789F" w:rsidRPr="00515758" w:rsidRDefault="0029789F" w:rsidP="0029789F">
      <w:pPr>
        <w:pStyle w:val="SingleTxtG"/>
        <w:rPr>
          <w:rFonts w:eastAsia="Times New Roman"/>
        </w:rPr>
      </w:pPr>
      <w:r w:rsidRPr="00515758">
        <w:rPr>
          <w:rFonts w:eastAsia="Times New Roman"/>
        </w:rPr>
        <w:t>5.</w:t>
      </w:r>
      <w:r w:rsidRPr="00515758">
        <w:rPr>
          <w:rFonts w:eastAsia="Times New Roman"/>
        </w:rPr>
        <w:tab/>
        <w:t>La figure 1 ci-dessous résume les réflexions du groupe de travail informel concernant les nouveaux conseils de prudence liés aux interventions médicales ainsi que les classes et catégories de danger qu’il est proposé d’attribuer.</w:t>
      </w:r>
      <w:r>
        <w:rPr>
          <w:rFonts w:eastAsia="Times New Roman"/>
        </w:rPr>
        <w:t xml:space="preserve"> </w:t>
      </w:r>
    </w:p>
    <w:p w:rsidR="0029789F" w:rsidRPr="00515758" w:rsidRDefault="0029789F" w:rsidP="0029789F">
      <w:pPr>
        <w:pStyle w:val="SingleTxtG"/>
        <w:rPr>
          <w:rFonts w:eastAsia="Times New Roman" w:cs="Calibri"/>
        </w:rPr>
      </w:pPr>
      <w:r w:rsidRPr="00515758">
        <w:rPr>
          <w:rFonts w:eastAsia="Times New Roman" w:cs="Calibri"/>
        </w:rPr>
        <w:t>6.</w:t>
      </w:r>
      <w:r w:rsidRPr="00515758">
        <w:rPr>
          <w:rFonts w:eastAsia="Times New Roman" w:cs="Calibri"/>
        </w:rPr>
        <w:tab/>
        <w:t xml:space="preserve">Le Sous-Comité voudra peut-être noter que les travaux visant à attribuer correctement les sous-catégories de danger dans les annexes 1, 2 et 3 sont abordés dans un </w:t>
      </w:r>
      <w:r w:rsidRPr="00515758">
        <w:rPr>
          <w:rFonts w:eastAsia="Times New Roman" w:cs="Calibri"/>
        </w:rPr>
        <w:lastRenderedPageBreak/>
        <w:t xml:space="preserve">document de travail séparé </w:t>
      </w:r>
      <w:r w:rsidRPr="00515758">
        <w:rPr>
          <w:rFonts w:eastAsia="Times New Roman"/>
        </w:rPr>
        <w:t>(ST/SG/SC.10/C.4/2018/6). La notation dans ce document sur les conseils liés aux interventions médicales se fonde sur la 7</w:t>
      </w:r>
      <w:r w:rsidRPr="00515758">
        <w:rPr>
          <w:rFonts w:eastAsia="Times New Roman"/>
          <w:vertAlign w:val="superscript"/>
        </w:rPr>
        <w:t>e</w:t>
      </w:r>
      <w:r w:rsidRPr="00515758">
        <w:rPr>
          <w:rFonts w:eastAsia="Times New Roman"/>
        </w:rPr>
        <w:t xml:space="preserve"> révision du SGH.</w:t>
      </w:r>
    </w:p>
    <w:p w:rsidR="0029789F" w:rsidRPr="00515758" w:rsidRDefault="0029789F" w:rsidP="0029789F">
      <w:pPr>
        <w:pStyle w:val="SingleTxtG"/>
        <w:rPr>
          <w:rFonts w:eastAsia="Times New Roman"/>
        </w:rPr>
      </w:pPr>
      <w:r w:rsidRPr="00515758">
        <w:rPr>
          <w:rFonts w:eastAsia="Times New Roman"/>
        </w:rPr>
        <w:t>7.</w:t>
      </w:r>
      <w:r w:rsidRPr="00515758">
        <w:rPr>
          <w:rFonts w:eastAsia="Times New Roman"/>
        </w:rPr>
        <w:tab/>
        <w:t>Le groupe de travail informel a estimé que les conseils de prudence concernant les produits chimiques relevant des classes et catégories de danger du quadrant HH, c’est-à-dire susceptibles de mettre la vie en danger, doivent indiquer clairement la nécessité d’une assistance médicale d’urgence. Dans de nombreux pays le conseil de prudence « </w:t>
      </w:r>
      <w:r w:rsidRPr="00515758">
        <w:rPr>
          <w:rFonts w:eastAsia="Times New Roman"/>
          <w:b/>
        </w:rPr>
        <w:t>Consulter un médecin de toute urgence</w:t>
      </w:r>
      <w:r w:rsidRPr="00515758">
        <w:rPr>
          <w:rFonts w:eastAsia="Times New Roman"/>
        </w:rPr>
        <w:t> » sera suffisant. Le défi consistait à trouver le moyen d’indiquer de manière plus précise ce qu’il faut faire en cas d’urgence lorsque la situation l’exige. Relevant que par le passé le fait de proposer plusieurs options à l’aide d’une barre oblique « / » ou de trois points de suspension « … » ne s’était pas révélé concluant dans le contexte d’une intervention médicale, le groupe de travail informel propose dans la colonne 5 une approche nouvelle permettant l’utilisation d’informations complémentaires. Cela permet à l’autorité compétente ou au fabricant/fournisseur d’ajouter « Appeler », suivi du numéro d’appel d’urgence correspondant au pays ou à la région concerné (par exemple 911, 111 or 999), ou du numéro de téléphone du prestataire d’assistance médicale approprié, qui peut être par exemple un centre antipoison, un centre de secours d’urgence ou un médecin urgentiste, conformément aux dispositions et à l’organisation des services de santé dans le pays ou la région concernés.</w:t>
      </w:r>
    </w:p>
    <w:p w:rsidR="0029789F" w:rsidRPr="00515758" w:rsidRDefault="0029789F" w:rsidP="0029789F">
      <w:pPr>
        <w:pStyle w:val="SingleTxtG"/>
        <w:rPr>
          <w:rFonts w:eastAsia="Times New Roman" w:cs="Calibri"/>
        </w:rPr>
      </w:pPr>
      <w:r w:rsidRPr="00515758">
        <w:rPr>
          <w:rFonts w:eastAsia="Times New Roman" w:cs="Calibri"/>
        </w:rPr>
        <w:t>8.</w:t>
      </w:r>
      <w:r w:rsidRPr="00515758">
        <w:rPr>
          <w:rFonts w:eastAsia="Times New Roman" w:cs="Calibri"/>
        </w:rPr>
        <w:tab/>
        <w:t>Pour faire en sorte que les services d’intervention d’urgence se concentrent partout dans le monde là où le besoin se fait le plus sentir, cette information supplémentaire ne s’applique qu’au quadrant HH.</w:t>
      </w:r>
    </w:p>
    <w:p w:rsidR="0029789F" w:rsidRPr="00515758" w:rsidRDefault="0029789F" w:rsidP="0029789F">
      <w:pPr>
        <w:pStyle w:val="SingleTxtG"/>
        <w:rPr>
          <w:rFonts w:eastAsia="Times New Roman" w:cs="Calibri"/>
        </w:rPr>
      </w:pPr>
      <w:r w:rsidRPr="00515758">
        <w:rPr>
          <w:rFonts w:eastAsia="Times New Roman" w:cs="Calibri"/>
        </w:rPr>
        <w:t>9.</w:t>
      </w:r>
      <w:r w:rsidRPr="00515758">
        <w:rPr>
          <w:rFonts w:eastAsia="Times New Roman" w:cs="Calibri"/>
        </w:rPr>
        <w:tab/>
        <w:t>Le groupe de travail informel n’a pas connaissance de problèmes particuliers que poserait la traduction dans d’autres langues des quatre conseils de prudence</w:t>
      </w:r>
      <w:r w:rsidRPr="00515758">
        <w:t xml:space="preserve"> </w:t>
      </w:r>
      <w:r w:rsidRPr="00515758">
        <w:rPr>
          <w:rFonts w:eastAsia="Times New Roman" w:cs="Calibri"/>
        </w:rPr>
        <w:t>liés aux interventions médicales qui ont été proposés.</w:t>
      </w:r>
    </w:p>
    <w:p w:rsidR="0029789F" w:rsidRPr="00515758" w:rsidRDefault="0029789F" w:rsidP="0029789F">
      <w:pPr>
        <w:pStyle w:val="SingleTxtG"/>
        <w:rPr>
          <w:rFonts w:eastAsia="Times New Roman"/>
        </w:rPr>
      </w:pPr>
      <w:r w:rsidRPr="00515758">
        <w:rPr>
          <w:rFonts w:eastAsia="Times New Roman"/>
        </w:rPr>
        <w:t>10.</w:t>
      </w:r>
      <w:r w:rsidRPr="00515758">
        <w:rPr>
          <w:rFonts w:eastAsia="Times New Roman"/>
        </w:rPr>
        <w:tab/>
        <w:t xml:space="preserve">Conformément à l’approche actuelle, les nouveaux conseils de prudence seraient toujours précédés de la formule </w:t>
      </w:r>
      <w:r w:rsidRPr="00515758">
        <w:rPr>
          <w:rFonts w:eastAsia="Times New Roman"/>
          <w:b/>
        </w:rPr>
        <w:t>EN CAS DE…</w:t>
      </w:r>
      <w:r w:rsidRPr="00515758">
        <w:rPr>
          <w:rFonts w:eastAsia="Times New Roman"/>
        </w:rPr>
        <w:t xml:space="preserve"> (P301-P306), parfois liée à une ou plusieurs mesures spécifiques. La première partie du document informel INF.8 donne quelques exemples de combinaisons possibles</w:t>
      </w:r>
      <w:r w:rsidRPr="00515758">
        <w:t xml:space="preserve"> avec les nouveaux </w:t>
      </w:r>
      <w:r w:rsidRPr="00515758">
        <w:rPr>
          <w:rFonts w:eastAsia="Times New Roman"/>
        </w:rPr>
        <w:t xml:space="preserve">conseils de prudence liés aux interventions médicales que les fournisseurs pourraient utiliser en pratique. </w:t>
      </w:r>
    </w:p>
    <w:p w:rsidR="0029789F" w:rsidRPr="00515758" w:rsidRDefault="0029789F" w:rsidP="0029789F">
      <w:pPr>
        <w:pStyle w:val="Heading1"/>
        <w:spacing w:after="120"/>
        <w:rPr>
          <w:b/>
        </w:rPr>
      </w:pPr>
      <w:r w:rsidRPr="00515758">
        <w:rPr>
          <w:rFonts w:eastAsia="Times New Roman"/>
        </w:rPr>
        <w:br w:type="page"/>
      </w:r>
      <w:r w:rsidRPr="00515758">
        <w:rPr>
          <w:b/>
        </w:rPr>
        <w:lastRenderedPageBreak/>
        <w:t>Figure 1</w:t>
      </w:r>
    </w:p>
    <w:p w:rsidR="0029789F" w:rsidRPr="00515758" w:rsidRDefault="00183DED" w:rsidP="008E2131">
      <w:pPr>
        <w:spacing w:after="120"/>
      </w:pPr>
      <w:r>
        <w:rPr>
          <w:noProof/>
          <w:lang w:eastAsia="fr-CH"/>
        </w:rPr>
        <mc:AlternateContent>
          <mc:Choice Requires="wps">
            <w:drawing>
              <wp:anchor distT="0" distB="0" distL="114300" distR="114300" simplePos="0" relativeHeight="251659264" behindDoc="0" locked="0" layoutInCell="1" allowOverlap="1" wp14:anchorId="70BD2224" wp14:editId="22D3C13B">
                <wp:simplePos x="0" y="0"/>
                <wp:positionH relativeFrom="column">
                  <wp:posOffset>2956560</wp:posOffset>
                </wp:positionH>
                <wp:positionV relativeFrom="paragraph">
                  <wp:posOffset>979805</wp:posOffset>
                </wp:positionV>
                <wp:extent cx="2051050" cy="1581150"/>
                <wp:effectExtent l="0" t="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581150"/>
                        </a:xfrm>
                        <a:prstGeom prst="rect">
                          <a:avLst/>
                        </a:prstGeom>
                        <a:solidFill>
                          <a:srgbClr val="FFFFFF"/>
                        </a:solidFill>
                        <a:ln w="9525">
                          <a:solidFill>
                            <a:srgbClr val="000000"/>
                          </a:solidFill>
                          <a:miter lim="800000"/>
                          <a:headEnd/>
                          <a:tailEnd/>
                        </a:ln>
                      </wps:spPr>
                      <wps:txbx>
                        <w:txbxContent>
                          <w:p w:rsidR="00183DED" w:rsidRDefault="00183DED" w:rsidP="00183DED">
                            <w:pPr>
                              <w:ind w:left="57" w:right="57"/>
                              <w:rPr>
                                <w:b/>
                                <w:color w:val="FF0000"/>
                                <w:sz w:val="18"/>
                                <w:szCs w:val="18"/>
                              </w:rPr>
                            </w:pPr>
                            <w:r>
                              <w:rPr>
                                <w:b/>
                                <w:color w:val="FF0000"/>
                                <w:sz w:val="18"/>
                                <w:szCs w:val="18"/>
                              </w:rPr>
                              <w:t>Toxicité aiguë</w:t>
                            </w:r>
                          </w:p>
                          <w:p w:rsidR="00183DED" w:rsidRPr="00183DED" w:rsidRDefault="00183DED" w:rsidP="00183DED">
                            <w:pPr>
                              <w:ind w:left="227" w:right="57"/>
                              <w:rPr>
                                <w:b/>
                                <w:color w:val="FF0000"/>
                                <w:sz w:val="18"/>
                                <w:szCs w:val="18"/>
                              </w:rPr>
                            </w:pPr>
                            <w:r w:rsidRPr="00183DED">
                              <w:rPr>
                                <w:b/>
                                <w:color w:val="FF0000"/>
                                <w:sz w:val="18"/>
                                <w:szCs w:val="18"/>
                              </w:rPr>
                              <w:t xml:space="preserve">- Orale (1, 2, 3) </w:t>
                            </w:r>
                          </w:p>
                          <w:p w:rsidR="00183DED" w:rsidRPr="00183DED" w:rsidRDefault="00183DED" w:rsidP="00183DED">
                            <w:pPr>
                              <w:ind w:left="227" w:right="57"/>
                              <w:rPr>
                                <w:b/>
                                <w:color w:val="FF0000"/>
                                <w:sz w:val="18"/>
                                <w:szCs w:val="18"/>
                              </w:rPr>
                            </w:pPr>
                            <w:r w:rsidRPr="00183DED">
                              <w:rPr>
                                <w:b/>
                                <w:color w:val="FF0000"/>
                                <w:sz w:val="18"/>
                                <w:szCs w:val="18"/>
                              </w:rPr>
                              <w:t>- Inhalation (1, 2, 3)</w:t>
                            </w:r>
                          </w:p>
                          <w:p w:rsidR="00183DED" w:rsidRPr="00183DED" w:rsidRDefault="00183DED" w:rsidP="00183DED">
                            <w:pPr>
                              <w:ind w:left="227" w:right="57"/>
                              <w:rPr>
                                <w:b/>
                                <w:color w:val="FF0000"/>
                                <w:sz w:val="18"/>
                                <w:szCs w:val="18"/>
                              </w:rPr>
                            </w:pPr>
                            <w:r w:rsidRPr="00183DED">
                              <w:rPr>
                                <w:b/>
                                <w:color w:val="FF0000"/>
                                <w:sz w:val="18"/>
                                <w:szCs w:val="18"/>
                              </w:rPr>
                              <w:t>- Cutanée (1, 2)</w:t>
                            </w:r>
                          </w:p>
                          <w:p w:rsidR="00183DED" w:rsidRPr="00183DED" w:rsidRDefault="00183DED" w:rsidP="00183DED">
                            <w:pPr>
                              <w:ind w:left="57" w:right="57"/>
                              <w:rPr>
                                <w:b/>
                                <w:color w:val="FF0000"/>
                                <w:sz w:val="18"/>
                                <w:szCs w:val="18"/>
                              </w:rPr>
                            </w:pPr>
                            <w:r w:rsidRPr="00183DED">
                              <w:rPr>
                                <w:b/>
                                <w:color w:val="FF0000"/>
                                <w:sz w:val="18"/>
                                <w:szCs w:val="18"/>
                              </w:rPr>
                              <w:t xml:space="preserve">Corrosion cutanée (1A, 1B, 1C) </w:t>
                            </w:r>
                          </w:p>
                          <w:p w:rsidR="00183DED" w:rsidRPr="00183DED" w:rsidRDefault="00183DED" w:rsidP="00183DED">
                            <w:pPr>
                              <w:ind w:left="57" w:right="57"/>
                              <w:rPr>
                                <w:b/>
                                <w:color w:val="FF0000"/>
                                <w:sz w:val="18"/>
                                <w:szCs w:val="18"/>
                              </w:rPr>
                            </w:pPr>
                            <w:r w:rsidRPr="00183DED">
                              <w:rPr>
                                <w:b/>
                                <w:color w:val="FF0000"/>
                                <w:sz w:val="18"/>
                                <w:szCs w:val="18"/>
                              </w:rPr>
                              <w:t>Toxicité pour certains organes cibles</w:t>
                            </w:r>
                            <w:r w:rsidR="00A0642F">
                              <w:rPr>
                                <w:b/>
                                <w:color w:val="FF0000"/>
                                <w:sz w:val="18"/>
                                <w:szCs w:val="18"/>
                              </w:rPr>
                              <w:t xml:space="preserve">, </w:t>
                            </w:r>
                            <w:r w:rsidRPr="00183DED">
                              <w:rPr>
                                <w:b/>
                                <w:color w:val="FF0000"/>
                                <w:sz w:val="18"/>
                                <w:szCs w:val="18"/>
                              </w:rPr>
                              <w:t>exposition unique</w:t>
                            </w:r>
                            <w:r w:rsidRPr="00183DED">
                              <w:rPr>
                                <w:color w:val="FF0000"/>
                                <w:sz w:val="18"/>
                                <w:szCs w:val="18"/>
                              </w:rPr>
                              <w:t xml:space="preserve"> </w:t>
                            </w:r>
                            <w:r w:rsidRPr="00183DED">
                              <w:rPr>
                                <w:b/>
                                <w:color w:val="FF0000"/>
                                <w:sz w:val="18"/>
                                <w:szCs w:val="18"/>
                              </w:rPr>
                              <w:t>(1, 2)</w:t>
                            </w:r>
                          </w:p>
                          <w:p w:rsidR="00183DED" w:rsidRPr="00183DED" w:rsidRDefault="00183DED" w:rsidP="00183DED">
                            <w:pPr>
                              <w:ind w:left="57" w:right="57"/>
                              <w:rPr>
                                <w:b/>
                                <w:color w:val="FF0000"/>
                                <w:sz w:val="18"/>
                                <w:szCs w:val="18"/>
                              </w:rPr>
                            </w:pPr>
                            <w:r w:rsidRPr="00183DED">
                              <w:rPr>
                                <w:b/>
                                <w:color w:val="FF0000"/>
                                <w:sz w:val="18"/>
                                <w:szCs w:val="18"/>
                              </w:rPr>
                              <w:t>Danger par aspiration (1, 2)</w:t>
                            </w:r>
                          </w:p>
                          <w:p w:rsidR="00183DED" w:rsidRPr="00183DED" w:rsidRDefault="00183DED" w:rsidP="00183DED">
                            <w:pPr>
                              <w:ind w:left="57" w:right="57"/>
                              <w:rPr>
                                <w:sz w:val="18"/>
                                <w:szCs w:val="18"/>
                              </w:rPr>
                            </w:pPr>
                            <w:r w:rsidRPr="00183DED">
                              <w:rPr>
                                <w:b/>
                                <w:color w:val="FF0000"/>
                                <w:sz w:val="18"/>
                                <w:szCs w:val="18"/>
                              </w:rPr>
                              <w:t>Sensibilisation respiratoire (1, 1A, 1B)</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BD2224" id="_x0000_t202" coordsize="21600,21600" o:spt="202" path="m,l,21600r21600,l21600,xe">
                <v:stroke joinstyle="miter"/>
                <v:path gradientshapeok="t" o:connecttype="rect"/>
              </v:shapetype>
              <v:shape id="Text Box 2" o:spid="_x0000_s1026" type="#_x0000_t202" style="position:absolute;margin-left:232.8pt;margin-top:77.15pt;width:161.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9rHQIAAEcEAAAOAAAAZHJzL2Uyb0RvYy54bWysU9tu2zAMfR+wfxD0vtjOkCAz4hRdugwD&#10;unVAuw+QZTkWJokepcTuvn6UnKbZ7WWYHgRRog4PD8n11WgNOyr0GlzFi1nOmXISGu32Ff/ysHu1&#10;4swH4RphwKmKPyrPrzYvX6yHvlRz6MA0ChmBOF8OfcW7EPoyy7zslBV+Br1y9NgCWhHIxH3WoBgI&#10;3ZpsnufLbABsegSpvKfbm+mRbxJ+2yoZ7trWq8BMxYlbSDumvY57tlmLco+i77Q80RD/wMIK7Sjo&#10;GepGBMEOqH+DsloieGjDTILNoG21VCkHyqbIf8nmvhO9SrmQOL4/y+T/H6z8dPyMTDcVX3LmhKUS&#10;PagxsLcwsnlUZ+h9SU73PbmFka6pyilT39+C/OqZg20n3F5dI8LQKdEQuyL+zC6+Tjg+gtTDR2go&#10;jDgESEBjizZKR2IwQqcqPZ4rE6lIupzniyJf0JOkt2KxKgoyYgxRPn3v0Yf3CiyLh4ojlT7Bi+Ot&#10;D5Prk0uM5sHoZqeNSQbu661BdhTUJru0Tug/uRnHhoq/WcwXkwJ/hcjT+hOE1YH63Whb8dXZSZRR&#10;t3euIZqiDEKb6UzZGXcSMmo3qRjGeiTHqG4NzSNJijD1Nc0hHTrA75wN1NMV998OAhVn5oOjsrxe&#10;UkgagksDL4360hBOElTFZUDOJmMb0uhElg6uqYCtTtI+czmxpW5NxTlNVhyHSzt5Pc//5gcAAAD/&#10;/wMAUEsDBBQABgAIAAAAIQDDBU7K3gAAAAsBAAAPAAAAZHJzL2Rvd25yZXYueG1sTI/BToNAEIbv&#10;Jr7DZky82UWhlFCWxpr0YkyM6AMs7AhUdpaw20Lf3vFkjzPfn3++KXaLHcQZJ987UvC4ikAgNc70&#10;1Cr4+jw8ZCB80GT04AgVXNDDrry9KXRu3EwfeK5CK7iEfK4VdCGMuZS+6dBqv3IjErNvN1kdeJxa&#10;aSY9c7kd5FMUpdLqnvhCp0d86bD5qU5WQbWpDpfjnMxvONSvxuDevqd7pe7vluctiIBL+A/Dnz6r&#10;Q8lOtTuR8WJQkKTrlKMM1kkMghObLONNzSiKY5BlIa9/KH8BAAD//wMAUEsBAi0AFAAGAAgAAAAh&#10;ALaDOJL+AAAA4QEAABMAAAAAAAAAAAAAAAAAAAAAAFtDb250ZW50X1R5cGVzXS54bWxQSwECLQAU&#10;AAYACAAAACEAOP0h/9YAAACUAQAACwAAAAAAAAAAAAAAAAAvAQAAX3JlbHMvLnJlbHNQSwECLQAU&#10;AAYACAAAACEAhNL/ax0CAABHBAAADgAAAAAAAAAAAAAAAAAuAgAAZHJzL2Uyb0RvYy54bWxQSwEC&#10;LQAUAAYACAAAACEAwwVOyt4AAAALAQAADwAAAAAAAAAAAAAAAAB3BAAAZHJzL2Rvd25yZXYueG1s&#10;UEsFBgAAAAAEAAQA8wAAAIIFAAAAAA==&#10;">
                <v:textbox inset="1mm,1mm,1mm,1mm">
                  <w:txbxContent>
                    <w:p w:rsidR="00183DED" w:rsidRDefault="00183DED" w:rsidP="00183DED">
                      <w:pPr>
                        <w:ind w:left="57" w:right="57"/>
                        <w:rPr>
                          <w:b/>
                          <w:color w:val="FF0000"/>
                          <w:sz w:val="18"/>
                          <w:szCs w:val="18"/>
                        </w:rPr>
                      </w:pPr>
                      <w:r>
                        <w:rPr>
                          <w:b/>
                          <w:color w:val="FF0000"/>
                          <w:sz w:val="18"/>
                          <w:szCs w:val="18"/>
                        </w:rPr>
                        <w:t>Toxicité aiguë</w:t>
                      </w:r>
                    </w:p>
                    <w:p w:rsidR="00183DED" w:rsidRPr="00183DED" w:rsidRDefault="00183DED" w:rsidP="00183DED">
                      <w:pPr>
                        <w:ind w:left="227" w:right="57"/>
                        <w:rPr>
                          <w:b/>
                          <w:color w:val="FF0000"/>
                          <w:sz w:val="18"/>
                          <w:szCs w:val="18"/>
                        </w:rPr>
                      </w:pPr>
                      <w:r w:rsidRPr="00183DED">
                        <w:rPr>
                          <w:b/>
                          <w:color w:val="FF0000"/>
                          <w:sz w:val="18"/>
                          <w:szCs w:val="18"/>
                        </w:rPr>
                        <w:t xml:space="preserve">- Orale (1, 2, 3) </w:t>
                      </w:r>
                    </w:p>
                    <w:p w:rsidR="00183DED" w:rsidRPr="00183DED" w:rsidRDefault="00183DED" w:rsidP="00183DED">
                      <w:pPr>
                        <w:ind w:left="227" w:right="57"/>
                        <w:rPr>
                          <w:b/>
                          <w:color w:val="FF0000"/>
                          <w:sz w:val="18"/>
                          <w:szCs w:val="18"/>
                        </w:rPr>
                      </w:pPr>
                      <w:r w:rsidRPr="00183DED">
                        <w:rPr>
                          <w:b/>
                          <w:color w:val="FF0000"/>
                          <w:sz w:val="18"/>
                          <w:szCs w:val="18"/>
                        </w:rPr>
                        <w:t>- Inhalation (1, 2, 3)</w:t>
                      </w:r>
                    </w:p>
                    <w:p w:rsidR="00183DED" w:rsidRPr="00183DED" w:rsidRDefault="00183DED" w:rsidP="00183DED">
                      <w:pPr>
                        <w:ind w:left="227" w:right="57"/>
                        <w:rPr>
                          <w:b/>
                          <w:color w:val="FF0000"/>
                          <w:sz w:val="18"/>
                          <w:szCs w:val="18"/>
                        </w:rPr>
                      </w:pPr>
                      <w:r w:rsidRPr="00183DED">
                        <w:rPr>
                          <w:b/>
                          <w:color w:val="FF0000"/>
                          <w:sz w:val="18"/>
                          <w:szCs w:val="18"/>
                        </w:rPr>
                        <w:t>- Cutanée (1, 2)</w:t>
                      </w:r>
                    </w:p>
                    <w:p w:rsidR="00183DED" w:rsidRPr="00183DED" w:rsidRDefault="00183DED" w:rsidP="00183DED">
                      <w:pPr>
                        <w:ind w:left="57" w:right="57"/>
                        <w:rPr>
                          <w:b/>
                          <w:color w:val="FF0000"/>
                          <w:sz w:val="18"/>
                          <w:szCs w:val="18"/>
                        </w:rPr>
                      </w:pPr>
                      <w:r w:rsidRPr="00183DED">
                        <w:rPr>
                          <w:b/>
                          <w:color w:val="FF0000"/>
                          <w:sz w:val="18"/>
                          <w:szCs w:val="18"/>
                        </w:rPr>
                        <w:t xml:space="preserve">Corrosion cutanée (1A, 1B, 1C) </w:t>
                      </w:r>
                    </w:p>
                    <w:p w:rsidR="00183DED" w:rsidRPr="00183DED" w:rsidRDefault="00183DED" w:rsidP="00183DED">
                      <w:pPr>
                        <w:ind w:left="57" w:right="57"/>
                        <w:rPr>
                          <w:b/>
                          <w:color w:val="FF0000"/>
                          <w:sz w:val="18"/>
                          <w:szCs w:val="18"/>
                        </w:rPr>
                      </w:pPr>
                      <w:r w:rsidRPr="00183DED">
                        <w:rPr>
                          <w:b/>
                          <w:color w:val="FF0000"/>
                          <w:sz w:val="18"/>
                          <w:szCs w:val="18"/>
                        </w:rPr>
                        <w:t>Toxicité pour certains organes cibles</w:t>
                      </w:r>
                      <w:r w:rsidR="00A0642F">
                        <w:rPr>
                          <w:b/>
                          <w:color w:val="FF0000"/>
                          <w:sz w:val="18"/>
                          <w:szCs w:val="18"/>
                        </w:rPr>
                        <w:t xml:space="preserve">, </w:t>
                      </w:r>
                      <w:r w:rsidRPr="00183DED">
                        <w:rPr>
                          <w:b/>
                          <w:color w:val="FF0000"/>
                          <w:sz w:val="18"/>
                          <w:szCs w:val="18"/>
                        </w:rPr>
                        <w:t>exposition unique</w:t>
                      </w:r>
                      <w:r w:rsidRPr="00183DED">
                        <w:rPr>
                          <w:color w:val="FF0000"/>
                          <w:sz w:val="18"/>
                          <w:szCs w:val="18"/>
                        </w:rPr>
                        <w:t xml:space="preserve"> </w:t>
                      </w:r>
                      <w:r w:rsidRPr="00183DED">
                        <w:rPr>
                          <w:b/>
                          <w:color w:val="FF0000"/>
                          <w:sz w:val="18"/>
                          <w:szCs w:val="18"/>
                        </w:rPr>
                        <w:t>(1, 2)</w:t>
                      </w:r>
                    </w:p>
                    <w:p w:rsidR="00183DED" w:rsidRPr="00183DED" w:rsidRDefault="00183DED" w:rsidP="00183DED">
                      <w:pPr>
                        <w:ind w:left="57" w:right="57"/>
                        <w:rPr>
                          <w:b/>
                          <w:color w:val="FF0000"/>
                          <w:sz w:val="18"/>
                          <w:szCs w:val="18"/>
                        </w:rPr>
                      </w:pPr>
                      <w:r w:rsidRPr="00183DED">
                        <w:rPr>
                          <w:b/>
                          <w:color w:val="FF0000"/>
                          <w:sz w:val="18"/>
                          <w:szCs w:val="18"/>
                        </w:rPr>
                        <w:t>Danger par aspiration (1, 2)</w:t>
                      </w:r>
                    </w:p>
                    <w:p w:rsidR="00183DED" w:rsidRPr="00183DED" w:rsidRDefault="00183DED" w:rsidP="00183DED">
                      <w:pPr>
                        <w:ind w:left="57" w:right="57"/>
                        <w:rPr>
                          <w:sz w:val="18"/>
                          <w:szCs w:val="18"/>
                        </w:rPr>
                      </w:pPr>
                      <w:r w:rsidRPr="00183DED">
                        <w:rPr>
                          <w:b/>
                          <w:color w:val="FF0000"/>
                          <w:sz w:val="18"/>
                          <w:szCs w:val="18"/>
                        </w:rPr>
                        <w:t>Sensibilisation respiratoire (1, 1A, 1B)</w:t>
                      </w:r>
                    </w:p>
                  </w:txbxContent>
                </v:textbox>
              </v:shape>
            </w:pict>
          </mc:Fallback>
        </mc:AlternateContent>
      </w:r>
      <w:r w:rsidR="005B7B07" w:rsidRPr="001C5F26">
        <w:rPr>
          <w:rFonts w:eastAsia="Times New Roman"/>
          <w:noProof/>
          <w:lang w:eastAsia="fr-CH"/>
        </w:rPr>
        <mc:AlternateContent>
          <mc:Choice Requires="wpg">
            <w:drawing>
              <wp:inline distT="0" distB="0" distL="0" distR="0">
                <wp:extent cx="5915067" cy="4994275"/>
                <wp:effectExtent l="0" t="0" r="28575" b="15875"/>
                <wp:docPr id="15" name="Group 15"/>
                <wp:cNvGraphicFramePr/>
                <a:graphic xmlns:a="http://schemas.openxmlformats.org/drawingml/2006/main">
                  <a:graphicData uri="http://schemas.microsoft.com/office/word/2010/wordprocessingGroup">
                    <wpg:wgp>
                      <wpg:cNvGrpSpPr/>
                      <wpg:grpSpPr>
                        <a:xfrm>
                          <a:off x="0" y="0"/>
                          <a:ext cx="5915067" cy="4994275"/>
                          <a:chOff x="-878160" y="488631"/>
                          <a:chExt cx="8176922" cy="6067675"/>
                        </a:xfrm>
                      </wpg:grpSpPr>
                      <wps:wsp>
                        <wps:cNvPr id="292" name="Text Box 2"/>
                        <wps:cNvSpPr txBox="1">
                          <a:spLocks noChangeArrowheads="1"/>
                        </wps:cNvSpPr>
                        <wps:spPr bwMode="auto">
                          <a:xfrm>
                            <a:off x="385887" y="641761"/>
                            <a:ext cx="2019215" cy="395119"/>
                          </a:xfrm>
                          <a:prstGeom prst="rect">
                            <a:avLst/>
                          </a:prstGeom>
                          <a:solidFill>
                            <a:srgbClr val="92D050"/>
                          </a:solidFill>
                          <a:ln w="9525">
                            <a:solidFill>
                              <a:srgbClr val="000000"/>
                            </a:solidFill>
                            <a:miter lim="800000"/>
                            <a:headEnd/>
                            <a:tailEnd/>
                          </a:ln>
                        </wps:spPr>
                        <wps:txbx>
                          <w:txbxContent>
                            <w:p w:rsidR="005B7B07" w:rsidRPr="00D42DFB" w:rsidRDefault="005B7B07" w:rsidP="005B7B07">
                              <w:pPr>
                                <w:jc w:val="center"/>
                                <w:rPr>
                                  <w:b/>
                                </w:rPr>
                              </w:pPr>
                              <w:r w:rsidRPr="00D42DFB">
                                <w:rPr>
                                  <w:b/>
                                </w:rPr>
                                <w:t xml:space="preserve">Très </w:t>
                              </w:r>
                              <w:r w:rsidR="00BF3A27" w:rsidRPr="00D42DFB">
                                <w:rPr>
                                  <w:b/>
                                </w:rPr>
                                <w:t>urgent</w:t>
                              </w:r>
                              <w:r w:rsidR="00272C40">
                                <w:rPr>
                                  <w:b/>
                                </w:rPr>
                                <w:t>-peu grave</w:t>
                              </w:r>
                            </w:p>
                          </w:txbxContent>
                        </wps:txbx>
                        <wps:bodyPr rot="0" vert="horz" wrap="square" lIns="36000" tIns="36000" rIns="36000" bIns="36000" anchor="ctr" anchorCtr="0">
                          <a:noAutofit/>
                        </wps:bodyPr>
                      </wps:wsp>
                      <wps:wsp>
                        <wps:cNvPr id="291" name="Text Box 2"/>
                        <wps:cNvSpPr txBox="1">
                          <a:spLocks noChangeArrowheads="1"/>
                        </wps:cNvSpPr>
                        <wps:spPr bwMode="auto">
                          <a:xfrm>
                            <a:off x="3710168" y="641761"/>
                            <a:ext cx="2027447" cy="387905"/>
                          </a:xfrm>
                          <a:prstGeom prst="rect">
                            <a:avLst/>
                          </a:prstGeom>
                          <a:solidFill>
                            <a:srgbClr val="92D050"/>
                          </a:solidFill>
                          <a:ln w="9525">
                            <a:solidFill>
                              <a:srgbClr val="000000"/>
                            </a:solidFill>
                            <a:miter lim="800000"/>
                            <a:headEnd/>
                            <a:tailEnd/>
                          </a:ln>
                        </wps:spPr>
                        <wps:txbx>
                          <w:txbxContent>
                            <w:p w:rsidR="005B7B07" w:rsidRPr="00D42DFB" w:rsidRDefault="00BF3A27" w:rsidP="005B7B07">
                              <w:pPr>
                                <w:jc w:val="center"/>
                                <w:rPr>
                                  <w:b/>
                                </w:rPr>
                              </w:pPr>
                              <w:r w:rsidRPr="00D42DFB">
                                <w:rPr>
                                  <w:b/>
                                </w:rPr>
                                <w:t>Très urgent</w:t>
                              </w:r>
                              <w:r w:rsidR="00272C40">
                                <w:rPr>
                                  <w:b/>
                                </w:rPr>
                                <w:t>-très grave</w:t>
                              </w:r>
                            </w:p>
                          </w:txbxContent>
                        </wps:txbx>
                        <wps:bodyPr rot="0" vert="horz" wrap="square" lIns="36000" tIns="36000" rIns="36000" bIns="36000" anchor="ctr" anchorCtr="0">
                          <a:noAutofit/>
                        </wps:bodyPr>
                      </wps:wsp>
                      <wps:wsp>
                        <wps:cNvPr id="289" name="Text Box 2"/>
                        <wps:cNvSpPr txBox="1">
                          <a:spLocks noChangeArrowheads="1"/>
                        </wps:cNvSpPr>
                        <wps:spPr bwMode="auto">
                          <a:xfrm>
                            <a:off x="2594919" y="488631"/>
                            <a:ext cx="934370" cy="520540"/>
                          </a:xfrm>
                          <a:prstGeom prst="rect">
                            <a:avLst/>
                          </a:prstGeom>
                          <a:solidFill>
                            <a:srgbClr val="FFFF00"/>
                          </a:solidFill>
                          <a:ln w="9525">
                            <a:solidFill>
                              <a:srgbClr val="000000"/>
                            </a:solidFill>
                            <a:miter lim="800000"/>
                            <a:headEnd/>
                            <a:tailEnd/>
                          </a:ln>
                        </wps:spPr>
                        <wps:txbx>
                          <w:txbxContent>
                            <w:p w:rsidR="005B7B07" w:rsidRPr="00D42DFB" w:rsidRDefault="005B7B07" w:rsidP="001F3FB3">
                              <w:pPr>
                                <w:spacing w:line="240" w:lineRule="auto"/>
                                <w:jc w:val="center"/>
                                <w:rPr>
                                  <w:b/>
                                </w:rPr>
                              </w:pPr>
                              <w:r w:rsidRPr="00D42DFB">
                                <w:rPr>
                                  <w:b/>
                                </w:rPr>
                                <w:t>Très urgent</w:t>
                              </w:r>
                            </w:p>
                          </w:txbxContent>
                        </wps:txbx>
                        <wps:bodyPr rot="0" vert="horz" wrap="square" lIns="36000" tIns="36000" rIns="36000" bIns="36000" anchor="ctr" anchorCtr="0">
                          <a:noAutofit/>
                        </wps:bodyPr>
                      </wps:wsp>
                      <wps:wsp>
                        <wps:cNvPr id="297" name="Text Box 2"/>
                        <wps:cNvSpPr txBox="1">
                          <a:spLocks noChangeArrowheads="1"/>
                        </wps:cNvSpPr>
                        <wps:spPr bwMode="auto">
                          <a:xfrm>
                            <a:off x="-878160" y="3516952"/>
                            <a:ext cx="1108930" cy="296751"/>
                          </a:xfrm>
                          <a:prstGeom prst="rect">
                            <a:avLst/>
                          </a:prstGeom>
                          <a:solidFill>
                            <a:srgbClr val="FFFF00"/>
                          </a:solidFill>
                          <a:ln w="9525">
                            <a:solidFill>
                              <a:srgbClr val="000000"/>
                            </a:solidFill>
                            <a:miter lim="800000"/>
                            <a:headEnd/>
                            <a:tailEnd/>
                          </a:ln>
                        </wps:spPr>
                        <wps:txbx>
                          <w:txbxContent>
                            <w:p w:rsidR="005B7B07" w:rsidRPr="00D42DFB" w:rsidRDefault="005B7B07" w:rsidP="005B7B07">
                              <w:pPr>
                                <w:jc w:val="center"/>
                                <w:rPr>
                                  <w:b/>
                                  <w:color w:val="FFFFFF" w:themeColor="background1"/>
                                  <w14:textFill>
                                    <w14:noFill/>
                                  </w14:textFill>
                                </w:rPr>
                              </w:pPr>
                              <w:r w:rsidRPr="00D42DFB">
                                <w:rPr>
                                  <w:b/>
                                </w:rPr>
                                <w:t>Peu grave</w:t>
                              </w:r>
                            </w:p>
                          </w:txbxContent>
                        </wps:txbx>
                        <wps:bodyPr rot="0" vert="horz" wrap="square" lIns="36000" tIns="36000" rIns="36000" bIns="36000" anchor="ctr" anchorCtr="0">
                          <a:noAutofit/>
                        </wps:bodyPr>
                      </wps:wsp>
                      <wps:wsp>
                        <wps:cNvPr id="305" name="Text Box 2"/>
                        <wps:cNvSpPr txBox="1">
                          <a:spLocks noChangeArrowheads="1"/>
                        </wps:cNvSpPr>
                        <wps:spPr bwMode="auto">
                          <a:xfrm>
                            <a:off x="336639" y="6028323"/>
                            <a:ext cx="2093089" cy="411711"/>
                          </a:xfrm>
                          <a:prstGeom prst="rect">
                            <a:avLst/>
                          </a:prstGeom>
                          <a:solidFill>
                            <a:srgbClr val="92D050"/>
                          </a:solidFill>
                          <a:ln w="9525">
                            <a:solidFill>
                              <a:srgbClr val="000000"/>
                            </a:solidFill>
                            <a:miter lim="800000"/>
                            <a:headEnd/>
                            <a:tailEnd/>
                          </a:ln>
                        </wps:spPr>
                        <wps:txbx>
                          <w:txbxContent>
                            <w:p w:rsidR="005B7B07" w:rsidRPr="005104DC" w:rsidRDefault="005B7B07" w:rsidP="005B7B07">
                              <w:pPr>
                                <w:jc w:val="center"/>
                                <w:rPr>
                                  <w:b/>
                                </w:rPr>
                              </w:pPr>
                              <w:r>
                                <w:rPr>
                                  <w:b/>
                                </w:rPr>
                                <w:t>Peu</w:t>
                              </w:r>
                              <w:r w:rsidR="00D42DFB">
                                <w:rPr>
                                  <w:b/>
                                </w:rPr>
                                <w:t xml:space="preserve"> urgent</w:t>
                              </w:r>
                              <w:r w:rsidR="00962430">
                                <w:rPr>
                                  <w:b/>
                                </w:rPr>
                                <w:t>-peu grave</w:t>
                              </w:r>
                            </w:p>
                          </w:txbxContent>
                        </wps:txbx>
                        <wps:bodyPr rot="0" vert="horz" wrap="square" lIns="36000" tIns="36000" rIns="36000" bIns="36000" anchor="ctr" anchorCtr="0">
                          <a:noAutofit/>
                        </wps:bodyPr>
                      </wps:wsp>
                      <wps:wsp>
                        <wps:cNvPr id="304" name="Text Box 2"/>
                        <wps:cNvSpPr txBox="1">
                          <a:spLocks noChangeArrowheads="1"/>
                        </wps:cNvSpPr>
                        <wps:spPr bwMode="auto">
                          <a:xfrm>
                            <a:off x="3800424" y="6028322"/>
                            <a:ext cx="2281901" cy="418925"/>
                          </a:xfrm>
                          <a:prstGeom prst="rect">
                            <a:avLst/>
                          </a:prstGeom>
                          <a:solidFill>
                            <a:srgbClr val="92D050"/>
                          </a:solidFill>
                          <a:ln w="9525">
                            <a:solidFill>
                              <a:srgbClr val="000000"/>
                            </a:solidFill>
                            <a:miter lim="800000"/>
                            <a:headEnd/>
                            <a:tailEnd/>
                          </a:ln>
                        </wps:spPr>
                        <wps:txbx>
                          <w:txbxContent>
                            <w:p w:rsidR="005B7B07" w:rsidRPr="005104DC" w:rsidRDefault="005B7B07" w:rsidP="005B7B07">
                              <w:pPr>
                                <w:jc w:val="center"/>
                                <w:rPr>
                                  <w:b/>
                                </w:rPr>
                              </w:pPr>
                              <w:r>
                                <w:rPr>
                                  <w:b/>
                                </w:rPr>
                                <w:t>Peu</w:t>
                              </w:r>
                              <w:r w:rsidR="00D42DFB">
                                <w:rPr>
                                  <w:b/>
                                </w:rPr>
                                <w:t xml:space="preserve"> urgent</w:t>
                              </w:r>
                              <w:r w:rsidR="00962430">
                                <w:rPr>
                                  <w:b/>
                                </w:rPr>
                                <w:t>-très grave</w:t>
                              </w:r>
                            </w:p>
                          </w:txbxContent>
                        </wps:txbx>
                        <wps:bodyPr rot="0" vert="horz" wrap="square" lIns="36000" tIns="36000" rIns="36000" bIns="36000" anchor="ctr" anchorCtr="0">
                          <a:noAutofit/>
                        </wps:bodyPr>
                      </wps:wsp>
                      <wps:wsp>
                        <wps:cNvPr id="306" name="Text Box 2"/>
                        <wps:cNvSpPr txBox="1">
                          <a:spLocks noChangeArrowheads="1"/>
                        </wps:cNvSpPr>
                        <wps:spPr bwMode="auto">
                          <a:xfrm>
                            <a:off x="2568301" y="6053515"/>
                            <a:ext cx="1045562" cy="502791"/>
                          </a:xfrm>
                          <a:prstGeom prst="rect">
                            <a:avLst/>
                          </a:prstGeom>
                          <a:solidFill>
                            <a:srgbClr val="FFFF00"/>
                          </a:solidFill>
                          <a:ln w="9525">
                            <a:solidFill>
                              <a:srgbClr val="000000"/>
                            </a:solidFill>
                            <a:miter lim="800000"/>
                            <a:headEnd/>
                            <a:tailEnd/>
                          </a:ln>
                        </wps:spPr>
                        <wps:txbx>
                          <w:txbxContent>
                            <w:p w:rsidR="005B7B07" w:rsidRPr="00665562" w:rsidRDefault="005B7B07" w:rsidP="005B7B07">
                              <w:pPr>
                                <w:jc w:val="center"/>
                                <w:rPr>
                                  <w:b/>
                                </w:rPr>
                              </w:pPr>
                              <w:r>
                                <w:rPr>
                                  <w:b/>
                                </w:rPr>
                                <w:t>Peu urgent</w:t>
                              </w:r>
                            </w:p>
                          </w:txbxContent>
                        </wps:txbx>
                        <wps:bodyPr rot="0" vert="horz" wrap="square" lIns="36000" tIns="36000" rIns="36000" bIns="36000" anchor="ctr" anchorCtr="0">
                          <a:noAutofit/>
                        </wps:bodyPr>
                      </wps:wsp>
                      <wps:wsp>
                        <wps:cNvPr id="290" name="Straight Arrow Connector 290"/>
                        <wps:cNvCnPr>
                          <a:stCxn id="306" idx="0"/>
                          <a:endCxn id="289" idx="2"/>
                        </wps:cNvCnPr>
                        <wps:spPr>
                          <a:xfrm flipH="1" flipV="1">
                            <a:off x="3062082" y="1009171"/>
                            <a:ext cx="29000" cy="5044344"/>
                          </a:xfrm>
                          <a:prstGeom prst="straightConnector1">
                            <a:avLst/>
                          </a:prstGeom>
                          <a:noFill/>
                          <a:ln w="15875" cap="flat" cmpd="sng" algn="ctr">
                            <a:solidFill>
                              <a:sysClr val="windowText" lastClr="000000"/>
                            </a:solidFill>
                            <a:prstDash val="solid"/>
                            <a:tailEnd type="arrow"/>
                          </a:ln>
                          <a:effectLst/>
                        </wps:spPr>
                        <wps:bodyPr/>
                      </wps:wsp>
                      <wps:wsp>
                        <wps:cNvPr id="298" name="Text Box 2"/>
                        <wps:cNvSpPr txBox="1">
                          <a:spLocks noChangeArrowheads="1"/>
                        </wps:cNvSpPr>
                        <wps:spPr bwMode="auto">
                          <a:xfrm>
                            <a:off x="6149543" y="3566383"/>
                            <a:ext cx="1149219" cy="339896"/>
                          </a:xfrm>
                          <a:prstGeom prst="rect">
                            <a:avLst/>
                          </a:prstGeom>
                          <a:solidFill>
                            <a:srgbClr val="FFFF00"/>
                          </a:solidFill>
                          <a:ln w="9525">
                            <a:solidFill>
                              <a:srgbClr val="000000"/>
                            </a:solidFill>
                            <a:miter lim="800000"/>
                            <a:headEnd/>
                            <a:tailEnd/>
                          </a:ln>
                        </wps:spPr>
                        <wps:txbx>
                          <w:txbxContent>
                            <w:p w:rsidR="005B7B07" w:rsidRPr="00D42DFB" w:rsidRDefault="005B7B07" w:rsidP="005B7B07">
                              <w:pPr>
                                <w:jc w:val="center"/>
                                <w:rPr>
                                  <w:b/>
                                  <w:color w:val="FFFFFF" w:themeColor="background1"/>
                                  <w14:textFill>
                                    <w14:noFill/>
                                  </w14:textFill>
                                </w:rPr>
                              </w:pPr>
                              <w:r w:rsidRPr="00D42DFB">
                                <w:rPr>
                                  <w:b/>
                                </w:rPr>
                                <w:t>Très grave</w:t>
                              </w:r>
                            </w:p>
                          </w:txbxContent>
                        </wps:txbx>
                        <wps:bodyPr rot="0" vert="horz" wrap="square" lIns="36000" tIns="36000" rIns="36000" bIns="36000" anchor="ctr" anchorCtr="0">
                          <a:noAutofit/>
                        </wps:bodyPr>
                      </wps:wsp>
                      <wps:wsp>
                        <wps:cNvPr id="300" name="Text Box 2"/>
                        <wps:cNvSpPr txBox="1">
                          <a:spLocks noChangeArrowheads="1"/>
                        </wps:cNvSpPr>
                        <wps:spPr bwMode="auto">
                          <a:xfrm>
                            <a:off x="3197885" y="3728839"/>
                            <a:ext cx="2885013" cy="1442663"/>
                          </a:xfrm>
                          <a:prstGeom prst="rect">
                            <a:avLst/>
                          </a:prstGeom>
                          <a:solidFill>
                            <a:srgbClr val="FFFFFF"/>
                          </a:solidFill>
                          <a:ln w="9525">
                            <a:solidFill>
                              <a:srgbClr val="000000"/>
                            </a:solidFill>
                            <a:miter lim="800000"/>
                            <a:headEnd/>
                            <a:tailEnd/>
                          </a:ln>
                        </wps:spPr>
                        <wps:txbx>
                          <w:txbxContent>
                            <w:p w:rsidR="005B7B07" w:rsidRPr="00183DED" w:rsidRDefault="005B7B07" w:rsidP="00183DED">
                              <w:pPr>
                                <w:ind w:left="57" w:right="57"/>
                                <w:rPr>
                                  <w:color w:val="FF0000"/>
                                  <w:sz w:val="18"/>
                                  <w:szCs w:val="18"/>
                                </w:rPr>
                              </w:pPr>
                              <w:r w:rsidRPr="00183DED">
                                <w:rPr>
                                  <w:b/>
                                  <w:color w:val="FF0000"/>
                                  <w:sz w:val="18"/>
                                  <w:szCs w:val="18"/>
                                </w:rPr>
                                <w:t>Mutagénicité pour les cellules</w:t>
                              </w:r>
                              <w:r w:rsidR="00183DED">
                                <w:rPr>
                                  <w:b/>
                                  <w:color w:val="FF0000"/>
                                  <w:sz w:val="18"/>
                                  <w:szCs w:val="18"/>
                                </w:rPr>
                                <w:t xml:space="preserve"> </w:t>
                              </w:r>
                              <w:r w:rsidRPr="00183DED">
                                <w:rPr>
                                  <w:b/>
                                  <w:color w:val="FF0000"/>
                                  <w:sz w:val="18"/>
                                  <w:szCs w:val="18"/>
                                </w:rPr>
                                <w:t>germinales (1A, 1B, 2)</w:t>
                              </w:r>
                            </w:p>
                            <w:p w:rsidR="005B7B07" w:rsidRPr="00183DED" w:rsidRDefault="005B7B07" w:rsidP="00183DED">
                              <w:pPr>
                                <w:ind w:left="57" w:right="57"/>
                                <w:rPr>
                                  <w:b/>
                                  <w:color w:val="FF0000"/>
                                  <w:sz w:val="18"/>
                                  <w:szCs w:val="18"/>
                                </w:rPr>
                              </w:pPr>
                              <w:r w:rsidRPr="00183DED">
                                <w:rPr>
                                  <w:b/>
                                  <w:color w:val="FF0000"/>
                                  <w:sz w:val="18"/>
                                  <w:szCs w:val="18"/>
                                </w:rPr>
                                <w:t>Cancérogénicité (1A, 1B, 2)</w:t>
                              </w:r>
                            </w:p>
                            <w:p w:rsidR="005B7B07" w:rsidRPr="00183DED" w:rsidRDefault="005B7B07" w:rsidP="00183DED">
                              <w:pPr>
                                <w:ind w:left="57" w:right="57"/>
                                <w:rPr>
                                  <w:b/>
                                  <w:color w:val="FF0000"/>
                                  <w:spacing w:val="-4"/>
                                  <w:sz w:val="18"/>
                                  <w:szCs w:val="18"/>
                                </w:rPr>
                              </w:pPr>
                              <w:r w:rsidRPr="00183DED">
                                <w:rPr>
                                  <w:b/>
                                  <w:color w:val="FF0000"/>
                                  <w:spacing w:val="-4"/>
                                  <w:sz w:val="18"/>
                                  <w:szCs w:val="18"/>
                                </w:rPr>
                                <w:t>Toxicité pour la reproduction (1A, 1B, 2)</w:t>
                              </w:r>
                            </w:p>
                            <w:p w:rsidR="005B7B07" w:rsidRPr="00183DED" w:rsidRDefault="005B7B07" w:rsidP="00183DED">
                              <w:pPr>
                                <w:ind w:left="57" w:right="57"/>
                                <w:rPr>
                                  <w:b/>
                                  <w:color w:val="FF0000"/>
                                  <w:sz w:val="18"/>
                                  <w:szCs w:val="18"/>
                                </w:rPr>
                              </w:pPr>
                              <w:r w:rsidRPr="00183DED">
                                <w:rPr>
                                  <w:b/>
                                  <w:color w:val="FF0000"/>
                                  <w:sz w:val="18"/>
                                  <w:szCs w:val="18"/>
                                </w:rPr>
                                <w:t>Toxicité pour la reproduction, effets sur ou via l</w:t>
                              </w:r>
                              <w:r w:rsidR="001F3FB3" w:rsidRPr="00183DED">
                                <w:rPr>
                                  <w:b/>
                                  <w:color w:val="FF0000"/>
                                  <w:sz w:val="18"/>
                                  <w:szCs w:val="18"/>
                                </w:rPr>
                                <w:t>’</w:t>
                              </w:r>
                              <w:r w:rsidRPr="00183DED">
                                <w:rPr>
                                  <w:b/>
                                  <w:color w:val="FF0000"/>
                                  <w:sz w:val="18"/>
                                  <w:szCs w:val="18"/>
                                </w:rPr>
                                <w:t>allaitement</w:t>
                              </w:r>
                            </w:p>
                          </w:txbxContent>
                        </wps:txbx>
                        <wps:bodyPr rot="0" vert="horz" wrap="square" lIns="36000" tIns="36000" rIns="36000" bIns="36000" anchor="ctr" anchorCtr="0">
                          <a:noAutofit/>
                        </wps:bodyPr>
                      </wps:wsp>
                      <wps:wsp>
                        <wps:cNvPr id="301" name="Text Box 301"/>
                        <wps:cNvSpPr txBox="1">
                          <a:spLocks noChangeArrowheads="1"/>
                        </wps:cNvSpPr>
                        <wps:spPr bwMode="auto">
                          <a:xfrm>
                            <a:off x="280038" y="3730141"/>
                            <a:ext cx="2622025" cy="1442765"/>
                          </a:xfrm>
                          <a:prstGeom prst="rect">
                            <a:avLst/>
                          </a:prstGeom>
                          <a:solidFill>
                            <a:srgbClr val="FFFFFF"/>
                          </a:solidFill>
                          <a:ln w="9525">
                            <a:solidFill>
                              <a:srgbClr val="000000"/>
                            </a:solidFill>
                            <a:miter lim="800000"/>
                            <a:headEnd/>
                            <a:tailEnd/>
                          </a:ln>
                        </wps:spPr>
                        <wps:txbx>
                          <w:txbxContent>
                            <w:p w:rsidR="005B7B07" w:rsidRPr="00183DED" w:rsidRDefault="005B7B07" w:rsidP="00183DED">
                              <w:pPr>
                                <w:ind w:left="57" w:right="57"/>
                                <w:rPr>
                                  <w:color w:val="FF0000"/>
                                  <w:sz w:val="18"/>
                                  <w:szCs w:val="18"/>
                                </w:rPr>
                              </w:pPr>
                              <w:r w:rsidRPr="00183DED">
                                <w:rPr>
                                  <w:b/>
                                  <w:color w:val="FF0000"/>
                                  <w:sz w:val="18"/>
                                  <w:szCs w:val="18"/>
                                </w:rPr>
                                <w:t>Toxicité pour certains organes cibles, exposition répétée (1, 2)</w:t>
                              </w:r>
                            </w:p>
                            <w:p w:rsidR="005B7B07" w:rsidRPr="00183DED" w:rsidRDefault="005B7B07" w:rsidP="00183DED">
                              <w:pPr>
                                <w:ind w:left="57" w:right="57"/>
                                <w:rPr>
                                  <w:b/>
                                  <w:color w:val="FF0000"/>
                                  <w:sz w:val="18"/>
                                  <w:szCs w:val="18"/>
                                </w:rPr>
                              </w:pPr>
                              <w:r w:rsidRPr="00183DED">
                                <w:rPr>
                                  <w:b/>
                                  <w:color w:val="FF0000"/>
                                  <w:sz w:val="18"/>
                                  <w:szCs w:val="18"/>
                                </w:rPr>
                                <w:t>Toxicité pour certains organes cibles, exposition unique (3)</w:t>
                              </w:r>
                            </w:p>
                            <w:p w:rsidR="005B7B07" w:rsidRPr="00183DED" w:rsidRDefault="005B7B07" w:rsidP="00183DED">
                              <w:pPr>
                                <w:ind w:left="227" w:right="57"/>
                                <w:rPr>
                                  <w:b/>
                                  <w:color w:val="FF0000"/>
                                  <w:sz w:val="18"/>
                                  <w:szCs w:val="18"/>
                                </w:rPr>
                              </w:pPr>
                              <w:r w:rsidRPr="00183DED">
                                <w:rPr>
                                  <w:b/>
                                  <w:color w:val="FF0000"/>
                                  <w:sz w:val="18"/>
                                  <w:szCs w:val="18"/>
                                  <w:lang w:val="fr-FR"/>
                                </w:rPr>
                                <w:t xml:space="preserve">- </w:t>
                              </w:r>
                              <w:r w:rsidR="00A0642F" w:rsidRPr="00A0642F">
                                <w:rPr>
                                  <w:b/>
                                  <w:color w:val="FF0000"/>
                                  <w:spacing w:val="-2"/>
                                  <w:sz w:val="18"/>
                                  <w:szCs w:val="18"/>
                                </w:rPr>
                                <w:t>I</w:t>
                              </w:r>
                              <w:r w:rsidRPr="00A0642F">
                                <w:rPr>
                                  <w:b/>
                                  <w:color w:val="FF0000"/>
                                  <w:spacing w:val="-2"/>
                                  <w:sz w:val="18"/>
                                  <w:szCs w:val="18"/>
                                </w:rPr>
                                <w:t>rritation des voies respiratoires</w:t>
                              </w:r>
                            </w:p>
                            <w:p w:rsidR="005B7B07" w:rsidRPr="00183DED" w:rsidRDefault="005B7B07" w:rsidP="00183DED">
                              <w:pPr>
                                <w:ind w:left="227" w:right="57"/>
                                <w:rPr>
                                  <w:b/>
                                  <w:color w:val="FF0000"/>
                                  <w:sz w:val="18"/>
                                  <w:szCs w:val="18"/>
                                </w:rPr>
                              </w:pPr>
                              <w:r w:rsidRPr="00183DED">
                                <w:rPr>
                                  <w:b/>
                                  <w:color w:val="FF0000"/>
                                  <w:sz w:val="18"/>
                                  <w:szCs w:val="18"/>
                                </w:rPr>
                                <w:t xml:space="preserve">- </w:t>
                              </w:r>
                              <w:r w:rsidR="00A0642F">
                                <w:rPr>
                                  <w:b/>
                                  <w:color w:val="FF0000"/>
                                  <w:sz w:val="18"/>
                                  <w:szCs w:val="18"/>
                                </w:rPr>
                                <w:t>E</w:t>
                              </w:r>
                              <w:r w:rsidRPr="00183DED">
                                <w:rPr>
                                  <w:b/>
                                  <w:color w:val="FF0000"/>
                                  <w:sz w:val="18"/>
                                  <w:szCs w:val="18"/>
                                </w:rPr>
                                <w:t>ffets narcotiques</w:t>
                              </w:r>
                            </w:p>
                          </w:txbxContent>
                        </wps:txbx>
                        <wps:bodyPr rot="0" vert="horz" wrap="square" lIns="36000" tIns="36000" rIns="36000" bIns="36000" anchor="ctr" anchorCtr="0">
                          <a:noAutofit/>
                        </wps:bodyPr>
                      </wps:wsp>
                      <wps:wsp>
                        <wps:cNvPr id="295" name="Text Box 2"/>
                        <wps:cNvSpPr txBox="1">
                          <a:spLocks noChangeArrowheads="1"/>
                        </wps:cNvSpPr>
                        <wps:spPr bwMode="auto">
                          <a:xfrm>
                            <a:off x="279957" y="1591845"/>
                            <a:ext cx="2607068" cy="2005843"/>
                          </a:xfrm>
                          <a:prstGeom prst="rect">
                            <a:avLst/>
                          </a:prstGeom>
                          <a:solidFill>
                            <a:srgbClr val="FFFFFF"/>
                          </a:solidFill>
                          <a:ln w="9525">
                            <a:solidFill>
                              <a:srgbClr val="000000"/>
                            </a:solidFill>
                            <a:miter lim="800000"/>
                            <a:headEnd/>
                            <a:tailEnd/>
                          </a:ln>
                        </wps:spPr>
                        <wps:txbx>
                          <w:txbxContent>
                            <w:p w:rsidR="005B7B07" w:rsidRPr="00E73FA1" w:rsidRDefault="005B7B07" w:rsidP="00E73FA1">
                              <w:pPr>
                                <w:ind w:left="57" w:right="57"/>
                                <w:rPr>
                                  <w:b/>
                                  <w:color w:val="FF0000"/>
                                  <w:sz w:val="18"/>
                                  <w:szCs w:val="18"/>
                                </w:rPr>
                              </w:pPr>
                              <w:r w:rsidRPr="00E73FA1">
                                <w:rPr>
                                  <w:b/>
                                  <w:color w:val="FF0000"/>
                                  <w:sz w:val="18"/>
                                  <w:szCs w:val="18"/>
                                </w:rPr>
                                <w:t>Sensibilisation cutanée (1, 1A, 1B)</w:t>
                              </w:r>
                            </w:p>
                            <w:p w:rsidR="005B7B07" w:rsidRPr="00E73FA1" w:rsidRDefault="005B7B07" w:rsidP="00E73FA1">
                              <w:pPr>
                                <w:ind w:left="57" w:right="57"/>
                                <w:rPr>
                                  <w:b/>
                                  <w:color w:val="FF0000"/>
                                  <w:sz w:val="18"/>
                                  <w:szCs w:val="18"/>
                                </w:rPr>
                              </w:pPr>
                              <w:r w:rsidRPr="00E73FA1">
                                <w:rPr>
                                  <w:b/>
                                  <w:color w:val="FF0000"/>
                                  <w:sz w:val="18"/>
                                  <w:szCs w:val="18"/>
                                </w:rPr>
                                <w:t xml:space="preserve">Irritation cutanée (2, 3) </w:t>
                              </w:r>
                            </w:p>
                            <w:p w:rsidR="005B7B07" w:rsidRPr="00E73FA1" w:rsidRDefault="005B7B07" w:rsidP="00E73FA1">
                              <w:pPr>
                                <w:ind w:left="57" w:right="57"/>
                                <w:rPr>
                                  <w:b/>
                                  <w:color w:val="FF0000"/>
                                  <w:sz w:val="18"/>
                                  <w:szCs w:val="18"/>
                                </w:rPr>
                              </w:pPr>
                              <w:r w:rsidRPr="00E73FA1">
                                <w:rPr>
                                  <w:b/>
                                  <w:color w:val="FF0000"/>
                                  <w:sz w:val="18"/>
                                  <w:szCs w:val="18"/>
                                </w:rPr>
                                <w:t xml:space="preserve">Irritation oculaire (2A, 2B) </w:t>
                              </w:r>
                            </w:p>
                            <w:p w:rsidR="005B7B07" w:rsidRPr="00E73FA1" w:rsidRDefault="005B7B07" w:rsidP="00E73FA1">
                              <w:pPr>
                                <w:ind w:left="57" w:right="57"/>
                                <w:rPr>
                                  <w:sz w:val="18"/>
                                  <w:szCs w:val="18"/>
                                </w:rPr>
                              </w:pPr>
                              <w:r w:rsidRPr="00E73FA1">
                                <w:rPr>
                                  <w:b/>
                                  <w:color w:val="FF0000"/>
                                  <w:sz w:val="18"/>
                                  <w:szCs w:val="18"/>
                                </w:rPr>
                                <w:t>Lésions oculaires graves (1)</w:t>
                              </w:r>
                            </w:p>
                            <w:p w:rsidR="005B7B07" w:rsidRPr="00E73FA1" w:rsidRDefault="005B7B07" w:rsidP="00E73FA1">
                              <w:pPr>
                                <w:ind w:left="57" w:right="57"/>
                                <w:rPr>
                                  <w:b/>
                                  <w:color w:val="FF0000"/>
                                  <w:sz w:val="18"/>
                                  <w:szCs w:val="18"/>
                                </w:rPr>
                              </w:pPr>
                              <w:r w:rsidRPr="00E73FA1">
                                <w:rPr>
                                  <w:b/>
                                  <w:color w:val="FF0000"/>
                                  <w:sz w:val="18"/>
                                  <w:szCs w:val="18"/>
                                </w:rPr>
                                <w:t xml:space="preserve">Toxicité aiguë </w:t>
                              </w:r>
                            </w:p>
                            <w:p w:rsidR="005B7B07" w:rsidRPr="00E73FA1" w:rsidRDefault="005B7B07" w:rsidP="00183DED">
                              <w:pPr>
                                <w:ind w:left="227" w:right="57"/>
                                <w:rPr>
                                  <w:b/>
                                  <w:color w:val="FF0000"/>
                                  <w:sz w:val="18"/>
                                  <w:szCs w:val="18"/>
                                </w:rPr>
                              </w:pPr>
                              <w:r w:rsidRPr="00E73FA1">
                                <w:rPr>
                                  <w:b/>
                                  <w:color w:val="FF0000"/>
                                  <w:sz w:val="18"/>
                                  <w:szCs w:val="18"/>
                                </w:rPr>
                                <w:t xml:space="preserve">- Orale (4, 5) </w:t>
                              </w:r>
                            </w:p>
                            <w:p w:rsidR="005B7B07" w:rsidRPr="00E73FA1" w:rsidRDefault="005B7B07" w:rsidP="00183DED">
                              <w:pPr>
                                <w:ind w:left="227" w:right="57"/>
                                <w:rPr>
                                  <w:b/>
                                  <w:color w:val="FF0000"/>
                                  <w:sz w:val="18"/>
                                  <w:szCs w:val="18"/>
                                </w:rPr>
                              </w:pPr>
                              <w:r w:rsidRPr="00E73FA1">
                                <w:rPr>
                                  <w:b/>
                                  <w:color w:val="FF0000"/>
                                  <w:sz w:val="18"/>
                                  <w:szCs w:val="18"/>
                                </w:rPr>
                                <w:t>- Inhalation (4, 5)</w:t>
                              </w:r>
                            </w:p>
                            <w:p w:rsidR="005B7B07" w:rsidRPr="00E73FA1" w:rsidRDefault="005B7B07" w:rsidP="00183DED">
                              <w:pPr>
                                <w:ind w:left="227" w:right="57"/>
                                <w:rPr>
                                  <w:b/>
                                  <w:color w:val="FF0000"/>
                                  <w:sz w:val="18"/>
                                  <w:szCs w:val="18"/>
                                </w:rPr>
                              </w:pPr>
                              <w:r w:rsidRPr="00E73FA1">
                                <w:rPr>
                                  <w:b/>
                                  <w:color w:val="FF0000"/>
                                  <w:sz w:val="18"/>
                                  <w:szCs w:val="18"/>
                                </w:rPr>
                                <w:t>- Cutanée (3, 4, 5)</w:t>
                              </w:r>
                            </w:p>
                            <w:p w:rsidR="005B7B07" w:rsidRPr="00E73FA1" w:rsidRDefault="005B7B07" w:rsidP="00E73FA1">
                              <w:pPr>
                                <w:ind w:left="57" w:right="57"/>
                                <w:rPr>
                                  <w:b/>
                                  <w:color w:val="FF0000"/>
                                  <w:sz w:val="18"/>
                                  <w:szCs w:val="18"/>
                                </w:rPr>
                              </w:pPr>
                              <w:r w:rsidRPr="00E73FA1">
                                <w:rPr>
                                  <w:b/>
                                  <w:color w:val="FF0000"/>
                                  <w:sz w:val="18"/>
                                  <w:szCs w:val="18"/>
                                </w:rPr>
                                <w:t xml:space="preserve">Gaz sous pression </w:t>
                              </w:r>
                            </w:p>
                            <w:p w:rsidR="005B7B07" w:rsidRPr="00E73FA1" w:rsidRDefault="005B7B07" w:rsidP="00E73FA1">
                              <w:pPr>
                                <w:ind w:left="57" w:right="57" w:firstLine="284"/>
                                <w:rPr>
                                  <w:sz w:val="18"/>
                                  <w:szCs w:val="18"/>
                                </w:rPr>
                              </w:pPr>
                              <w:r w:rsidRPr="00E73FA1">
                                <w:rPr>
                                  <w:b/>
                                  <w:color w:val="FF0000"/>
                                  <w:sz w:val="18"/>
                                  <w:szCs w:val="18"/>
                                </w:rPr>
                                <w:t>(gaz liquide réfrigéré)</w:t>
                              </w:r>
                            </w:p>
                          </w:txbxContent>
                        </wps:txbx>
                        <wps:bodyPr rot="0" vert="horz" wrap="square" lIns="36000" tIns="36000" rIns="36000" bIns="36000" anchor="ctr" anchorCtr="0">
                          <a:noAutofit/>
                        </wps:bodyPr>
                      </wps:wsp>
                      <wps:wsp>
                        <wps:cNvPr id="293" name="Text Box 2"/>
                        <wps:cNvSpPr txBox="1">
                          <a:spLocks noChangeArrowheads="1"/>
                        </wps:cNvSpPr>
                        <wps:spPr bwMode="auto">
                          <a:xfrm>
                            <a:off x="280038" y="1157718"/>
                            <a:ext cx="2607067" cy="371475"/>
                          </a:xfrm>
                          <a:prstGeom prst="rect">
                            <a:avLst/>
                          </a:prstGeom>
                          <a:solidFill>
                            <a:srgbClr val="FFFFFF"/>
                          </a:solidFill>
                          <a:ln w="9525">
                            <a:solidFill>
                              <a:srgbClr val="000000"/>
                            </a:solidFill>
                            <a:miter lim="800000"/>
                            <a:headEnd/>
                            <a:tailEnd/>
                          </a:ln>
                        </wps:spPr>
                        <wps:txbx>
                          <w:txbxContent>
                            <w:p w:rsidR="005B7B07" w:rsidRPr="008C0A3D" w:rsidRDefault="005B7B07" w:rsidP="001F3FB3">
                              <w:pPr>
                                <w:jc w:val="center"/>
                                <w:rPr>
                                  <w:b/>
                                </w:rPr>
                              </w:pPr>
                              <w:r w:rsidRPr="008C0A3D">
                                <w:rPr>
                                  <w:b/>
                                </w:rPr>
                                <w:t>Consulter un médecin</w:t>
                              </w:r>
                            </w:p>
                          </w:txbxContent>
                        </wps:txbx>
                        <wps:bodyPr rot="0" vert="horz" wrap="square" lIns="91440" tIns="45720" rIns="91440" bIns="45720" anchor="ctr" anchorCtr="0">
                          <a:noAutofit/>
                        </wps:bodyPr>
                      </wps:wsp>
                      <wps:wsp>
                        <wps:cNvPr id="294" name="Text Box 2"/>
                        <wps:cNvSpPr txBox="1">
                          <a:spLocks noChangeArrowheads="1"/>
                        </wps:cNvSpPr>
                        <wps:spPr bwMode="auto">
                          <a:xfrm>
                            <a:off x="3197915" y="1128958"/>
                            <a:ext cx="2801653" cy="501461"/>
                          </a:xfrm>
                          <a:prstGeom prst="rect">
                            <a:avLst/>
                          </a:prstGeom>
                          <a:solidFill>
                            <a:srgbClr val="FFFFFF"/>
                          </a:solidFill>
                          <a:ln w="9525">
                            <a:solidFill>
                              <a:srgbClr val="000000"/>
                            </a:solidFill>
                            <a:miter lim="800000"/>
                            <a:headEnd/>
                            <a:tailEnd/>
                          </a:ln>
                        </wps:spPr>
                        <wps:txbx>
                          <w:txbxContent>
                            <w:p w:rsidR="005B7B07" w:rsidRPr="008C0A3D" w:rsidRDefault="005B7B07" w:rsidP="001F3FB3">
                              <w:pPr>
                                <w:jc w:val="center"/>
                                <w:rPr>
                                  <w:b/>
                                </w:rPr>
                              </w:pPr>
                              <w:r w:rsidRPr="008C0A3D">
                                <w:rPr>
                                  <w:b/>
                                </w:rPr>
                                <w:t xml:space="preserve">Consulter un médecin </w:t>
                              </w:r>
                              <w:r w:rsidR="001F3FB3">
                                <w:rPr>
                                  <w:b/>
                                </w:rPr>
                                <w:br/>
                              </w:r>
                              <w:r w:rsidRPr="008C0A3D">
                                <w:rPr>
                                  <w:b/>
                                </w:rPr>
                                <w:t>de toute urgence</w:t>
                              </w:r>
                              <w:r w:rsidRPr="001F3FB3">
                                <w:t>*</w:t>
                              </w:r>
                            </w:p>
                          </w:txbxContent>
                        </wps:txbx>
                        <wps:bodyPr rot="0" vert="horz" wrap="square" lIns="91440" tIns="45720" rIns="91440" bIns="45720" anchor="ctr" anchorCtr="0">
                          <a:noAutofit/>
                        </wps:bodyPr>
                      </wps:wsp>
                      <wps:wsp>
                        <wps:cNvPr id="303" name="Text Box 2"/>
                        <wps:cNvSpPr txBox="1">
                          <a:spLocks noChangeArrowheads="1"/>
                        </wps:cNvSpPr>
                        <wps:spPr bwMode="auto">
                          <a:xfrm>
                            <a:off x="280039" y="5220001"/>
                            <a:ext cx="2622025" cy="571500"/>
                          </a:xfrm>
                          <a:prstGeom prst="rect">
                            <a:avLst/>
                          </a:prstGeom>
                          <a:solidFill>
                            <a:srgbClr val="FFFFFF"/>
                          </a:solidFill>
                          <a:ln w="9525">
                            <a:solidFill>
                              <a:srgbClr val="000000"/>
                            </a:solidFill>
                            <a:miter lim="800000"/>
                            <a:headEnd/>
                            <a:tailEnd/>
                          </a:ln>
                        </wps:spPr>
                        <wps:txbx>
                          <w:txbxContent>
                            <w:p w:rsidR="005B7B07" w:rsidRPr="008C0A3D" w:rsidRDefault="005B7B07" w:rsidP="00183DED">
                              <w:pPr>
                                <w:jc w:val="center"/>
                                <w:rPr>
                                  <w:b/>
                                </w:rPr>
                              </w:pPr>
                              <w:r w:rsidRPr="008C0A3D">
                                <w:rPr>
                                  <w:b/>
                                </w:rPr>
                                <w:t xml:space="preserve">Consulter un médecin </w:t>
                              </w:r>
                              <w:r w:rsidR="00183DED">
                                <w:rPr>
                                  <w:b/>
                                </w:rPr>
                                <w:br/>
                              </w:r>
                              <w:r w:rsidRPr="008C0A3D">
                                <w:rPr>
                                  <w:b/>
                                </w:rPr>
                                <w:t>en cas de malaise</w:t>
                              </w:r>
                            </w:p>
                          </w:txbxContent>
                        </wps:txbx>
                        <wps:bodyPr rot="0" vert="horz" wrap="square" lIns="36000" tIns="36000" rIns="36000" bIns="36000" anchor="ctr" anchorCtr="0">
                          <a:noAutofit/>
                        </wps:bodyPr>
                      </wps:wsp>
                      <wps:wsp>
                        <wps:cNvPr id="302" name="Text Box 2"/>
                        <wps:cNvSpPr txBox="1">
                          <a:spLocks noChangeArrowheads="1"/>
                        </wps:cNvSpPr>
                        <wps:spPr bwMode="auto">
                          <a:xfrm>
                            <a:off x="3201074" y="5219999"/>
                            <a:ext cx="2883232" cy="576401"/>
                          </a:xfrm>
                          <a:prstGeom prst="rect">
                            <a:avLst/>
                          </a:prstGeom>
                          <a:solidFill>
                            <a:srgbClr val="FFFFFF"/>
                          </a:solidFill>
                          <a:ln w="9525">
                            <a:solidFill>
                              <a:srgbClr val="000000"/>
                            </a:solidFill>
                            <a:miter lim="800000"/>
                            <a:headEnd/>
                            <a:tailEnd/>
                          </a:ln>
                        </wps:spPr>
                        <wps:txbx>
                          <w:txbxContent>
                            <w:p w:rsidR="005B7B07" w:rsidRPr="008C0A3D" w:rsidRDefault="005B7B07" w:rsidP="00183DED">
                              <w:pPr>
                                <w:jc w:val="center"/>
                                <w:rPr>
                                  <w:b/>
                                </w:rPr>
                              </w:pPr>
                              <w:r w:rsidRPr="008C0A3D">
                                <w:rPr>
                                  <w:b/>
                                </w:rPr>
                                <w:t>En cas d</w:t>
                              </w:r>
                              <w:r w:rsidR="001F3FB3">
                                <w:rPr>
                                  <w:b/>
                                </w:rPr>
                                <w:t>’</w:t>
                              </w:r>
                              <w:r w:rsidRPr="008C0A3D">
                                <w:rPr>
                                  <w:b/>
                                </w:rPr>
                                <w:t>exposition prouvée ou suspectée demander un avis médi</w:t>
                              </w:r>
                              <w:r>
                                <w:rPr>
                                  <w:b/>
                                </w:rPr>
                                <w:t>c</w:t>
                              </w:r>
                              <w:r w:rsidRPr="008C0A3D">
                                <w:rPr>
                                  <w:b/>
                                </w:rPr>
                                <w:t>al</w:t>
                              </w:r>
                            </w:p>
                          </w:txbxContent>
                        </wps:txbx>
                        <wps:bodyPr rot="0" vert="horz" wrap="square" lIns="36000" tIns="36000" rIns="36000" bIns="36000" anchor="ctr" anchorCtr="0">
                          <a:noAutofit/>
                        </wps:bodyPr>
                      </wps:wsp>
                    </wpg:wgp>
                  </a:graphicData>
                </a:graphic>
              </wp:inline>
            </w:drawing>
          </mc:Choice>
          <mc:Fallback>
            <w:pict>
              <v:group id="Group 15" o:spid="_x0000_s1027" style="width:465.75pt;height:393.25pt;mso-position-horizontal-relative:char;mso-position-vertical-relative:line" coordorigin="-8781,4886" coordsize="81769,6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onPwYAAC4vAAAOAAAAZHJzL2Uyb0RvYy54bWzsWt1u2zYYvR+wdxB035o/oiQadYouaboB&#10;3Rag3e4ZWbaFyaJGKbHTp98hKcmOi9ykSSAv9oUjmgxFfjw6Ot8h373frsvgNjdNoatZSN+SMMir&#10;TM+LajkL//p6+SYNg6ZV1VyVuspn4V3ehO/Pfv7p3aae5kyvdDnPTYBOqma6qWfhqm3r6WTSZKt8&#10;rZq3us4rVC60WasWRbOczI3aoPd1OWGExJONNvPa6CxvGvx64SvDM9f/YpFn7Z+LRZO3QTkLMbbW&#10;fRv3fW2/J2fv1HRpVL0qsm4Y6hGjWKuiwk2Hri5Uq4IbU3zX1brIjG70on2b6fVELxZFlrs5YDaU&#10;HMzmk9E3tZvLcrpZ1kOYENqDOD262+yP2ysTFHOsnQiDSq2xRu62AcoIzqZeTtHmk6m/1Fem+2Hp&#10;S3a+24VZ27+YSbB1Yb0bwppv2yDDj0JSQeIkDDLURVJGLHF9q2m2wurY/3uTJimNsUC2RZrGnPqV&#10;yVYfu05SmsSSMd9JjO5i38mkH8PEDnUY2aYGnppdyJofC9mXlapztxKNDUcXMiYxHh+zr3ayv+ht&#10;wHzUXDMbsqDd4meE18GjqT/r7J8mqPT5SlXL/IMxerPK1Rzjc1PGLIZ/tdFvpo3t5Hrzu55jadRN&#10;q11HB3HnqUhTRBjhiyNEqgtfvwLAlmR2ge0KcCkolXaYQ+zUtDZN+ynX68BezEKDB8fdR91+blrf&#10;tG9il7vRZTG/LMrSFczy+rw0wa3CQybZBRHuuULv95qVVbBBvWDCh+LBLoj7dAO818W6aMEWZbGe&#10;henQSE1tAD9WcwxTTVtVlP4a9y8rTLIPog9nu73eerz3C3Wt53cIsdGeHEBmuFhp8y0MNiCGWdj8&#10;e6NMHgblbxWWice4M5hkv2D2C9f7BVVl6GoWZq0JA184bx3/2MFW+gMWdFG4CNtx+rF0gwZ+/Zhf&#10;AMh0LEBOKKExXhoPIpklUdRxCU8TSRyVvGokD5RzQnLIUjkSJDMhIwmePXyl9ZwsecQTEImlZMGI&#10;iHrS7Km959sfpuRLfEBZnsXv8enIKJmfKHlPW4DkRqEt9rUZFzTGG9yuk5r2SKaUpJJ3UGYSwsxL&#10;mV6ZPaG6OBooRycoD1DmeEePA8qcxzH3lBwTlnLmGGeHZEaAY/sGcZkKpQl9NiQfjU7u0sBem75q&#10;ncxJNBYkI/+JGEZjdbKD8gEpM5ZSSSDrPZRTibTLK4An1xdHA+X4RMp7pByPBMpMxCm3SHVQFpAY&#10;nTs06AsSCRF31o8gLJHPxspHoy+SE5QHKDMJ7eml8pfWqGK5agNnrAXnuqrgZGkT2Dagv85dO6+u&#10;jHOu2vNt5dwgTvA4FHNnYXpxW837OpdTujrHsb1F5zvZuUte7gaLsqh/tW6eu/q7d/46gxT3YSQF&#10;lgF2SoiExLDj2pMg0tlLLiskUcQjpyQf9jeabsbDVL3R+IBvV2lr2rkb+tyPihQ+apBZn2tRqhaX&#10;6xpucFMt4VeVS5j61rpywbpn2N01g+UHO36uN9YBhUemmhYV8IAHf+7QB7R57YVqVt4vdPmoD0Fn&#10;3QXtXW2tTmuN2orOx0OInJ/f+ZG7uO98M9vYll7SOINVNYosLaaRFBF3wOICMjc90LYUDZj1Iyy0&#10;OJepdK/Dh5H1eA/4aFg07Tnh5JyF3Lrao4AypzJJU7CSBWrC0hQp232ORC2hwLqFMo0iBrh3TPHk&#10;4tZi+fKy633M5pmL0Y4LX3me9v1+hpWYQJGNEHbwXm5rjiFT435DgycYRHT4wo8ZI0jOBjAn8bNl&#10;akcDZjqotRMzh0yOxT9D6iWF32am2NVPo4NMjcUkIXb3zhIzjmeIFIrES7jXS8zeQzwxs8uzmMRr&#10;exQqY4+XKRVJQp0Y3EvEHJb7neaERgfnTZ54V+MoNAZ97FazhEqDvPSHJiKRMBT8oYmuxh+a6GqO&#10;5dDEaMxgCGacsfKmAoVdIQ6xnOJQhegEM6Rz5A8IPVfudxxYdm+mR9Dy/xHLnIyKlv0WnYAwJl61&#10;79PynlwWCU4W9icbXrHCOO027w5lcjKaQ5n2SG/i9+gErDd8rBjewzKsDcb7jY0kjjzYXzctu5Ti&#10;EbT8wucyYTS7Q9nOn+4OkNtT3/tlZ0fvjrmf/QcAAP//AwBQSwMEFAAGAAgAAAAhAJ1ehZbdAAAA&#10;BQEAAA8AAABkcnMvZG93bnJldi54bWxMj0FrwkAQhe+F/odlCr3VTZRYm2YjIrYnEaqF0tuYHZNg&#10;djZk1yT++257sZeBx3u89022HE0jeupcbVlBPIlAEBdW11wq+Dy8PS1AOI+ssbFMCq7kYJnf32WY&#10;ajvwB/V7X4pQwi5FBZX3bSqlKyoy6Ca2JQ7eyXYGfZBdKXWHQyg3jZxG0VwarDksVNjSuqLivL8Y&#10;Be8DDqtZvOm359P6+n1Idl/bmJR6fBhXryA8jf4Whl/8gA55YDraC2snGgXhEf93g/cyixMQRwXP&#10;i3kCMs/kf/r8BwAA//8DAFBLAQItABQABgAIAAAAIQC2gziS/gAAAOEBAAATAAAAAAAAAAAAAAAA&#10;AAAAAABbQ29udGVudF9UeXBlc10ueG1sUEsBAi0AFAAGAAgAAAAhADj9If/WAAAAlAEAAAsAAAAA&#10;AAAAAAAAAAAALwEAAF9yZWxzLy5yZWxzUEsBAi0AFAAGAAgAAAAhAJ17Kic/BgAALi8AAA4AAAAA&#10;AAAAAAAAAAAALgIAAGRycy9lMm9Eb2MueG1sUEsBAi0AFAAGAAgAAAAhAJ1ehZbdAAAABQEAAA8A&#10;AAAAAAAAAAAAAAAAmQgAAGRycy9kb3ducmV2LnhtbFBLBQYAAAAABAAEAPMAAACjCQAAAAA=&#10;">
                <v:shape id="_x0000_s1028" type="#_x0000_t202" style="position:absolute;left:3858;top:6417;width:20193;height:3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XPwgAAANwAAAAPAAAAZHJzL2Rvd25yZXYueG1sRI/baoNA&#10;EIbvA32HZQK9Cc0aQ0s1rhIKheJdEx9gcKcqcWetu/Xw9t1AoZcf/4k/KxbTi4lG11lWcNhHIIhr&#10;qztuFFTX96dXEM4ja+wtk4KVHBT5wybDVNuZP2m6+EaEEnYpKmi9H1IpXd2SQbe3A3HQvuxo0Acc&#10;G6lHnEO56WUcRS/SYMdhocWB3lqqb5cfo6CbqiSOduXRBF7Ldda37+dEqcftcj6B8LT4f/Nf+kMr&#10;iJMY7mfCEZD5LwAAAP//AwBQSwECLQAUAAYACAAAACEA2+H2y+4AAACFAQAAEwAAAAAAAAAAAAAA&#10;AAAAAAAAW0NvbnRlbnRfVHlwZXNdLnhtbFBLAQItABQABgAIAAAAIQBa9CxbvwAAABUBAAALAAAA&#10;AAAAAAAAAAAAAB8BAABfcmVscy8ucmVsc1BLAQItABQABgAIAAAAIQDjpeXPwgAAANwAAAAPAAAA&#10;AAAAAAAAAAAAAAcCAABkcnMvZG93bnJldi54bWxQSwUGAAAAAAMAAwC3AAAA9gIAAAAA&#10;" fillcolor="#92d050">
                  <v:textbox inset="1mm,1mm,1mm,1mm">
                    <w:txbxContent>
                      <w:p w:rsidR="005B7B07" w:rsidRPr="00D42DFB" w:rsidRDefault="005B7B07" w:rsidP="005B7B07">
                        <w:pPr>
                          <w:jc w:val="center"/>
                          <w:rPr>
                            <w:b/>
                          </w:rPr>
                        </w:pPr>
                        <w:r w:rsidRPr="00D42DFB">
                          <w:rPr>
                            <w:b/>
                          </w:rPr>
                          <w:t xml:space="preserve">Très </w:t>
                        </w:r>
                        <w:r w:rsidR="00BF3A27" w:rsidRPr="00D42DFB">
                          <w:rPr>
                            <w:b/>
                          </w:rPr>
                          <w:t>urgent</w:t>
                        </w:r>
                        <w:r w:rsidR="00272C40">
                          <w:rPr>
                            <w:b/>
                          </w:rPr>
                          <w:t>-peu grave</w:t>
                        </w:r>
                      </w:p>
                    </w:txbxContent>
                  </v:textbox>
                </v:shape>
                <v:shape id="_x0000_s1029" type="#_x0000_t202" style="position:absolute;left:37101;top:6417;width:20275;height: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3u4wAAAANwAAAAPAAAAZHJzL2Rvd25yZXYueG1sRI/bisIw&#10;EIbvBd8hjOCNaGplF1uNIguCeLeuDzA0Y1tsJrXJ9vD2RhC8/PhP/Nt9byrRUuNKywqWiwgEcWZ1&#10;ybmC699xvgbhPLLGyjIpGMjBfjcebTHVtuNfai8+F6GEXYoKCu/rVEqXFWTQLWxNHLSbbQz6gE0u&#10;dYNdKDeVjKPoWxosOSwUWNNPQdn98m8UlO01iaPZeWUCD+eh0/fHV6LUdNIfNiA89f5jfqdPWkGc&#10;LOF1JhwBuXsCAAD//wMAUEsBAi0AFAAGAAgAAAAhANvh9svuAAAAhQEAABMAAAAAAAAAAAAAAAAA&#10;AAAAAFtDb250ZW50X1R5cGVzXS54bWxQSwECLQAUAAYACAAAACEAWvQsW78AAAAVAQAACwAAAAAA&#10;AAAAAAAAAAAfAQAAX3JlbHMvLnJlbHNQSwECLQAUAAYACAAAACEAE3d7uMAAAADcAAAADwAAAAAA&#10;AAAAAAAAAAAHAgAAZHJzL2Rvd25yZXYueG1sUEsFBgAAAAADAAMAtwAAAPQCAAAAAA==&#10;" fillcolor="#92d050">
                  <v:textbox inset="1mm,1mm,1mm,1mm">
                    <w:txbxContent>
                      <w:p w:rsidR="005B7B07" w:rsidRPr="00D42DFB" w:rsidRDefault="00BF3A27" w:rsidP="005B7B07">
                        <w:pPr>
                          <w:jc w:val="center"/>
                          <w:rPr>
                            <w:b/>
                          </w:rPr>
                        </w:pPr>
                        <w:r w:rsidRPr="00D42DFB">
                          <w:rPr>
                            <w:b/>
                          </w:rPr>
                          <w:t>Très urgent</w:t>
                        </w:r>
                        <w:r w:rsidR="00272C40">
                          <w:rPr>
                            <w:b/>
                          </w:rPr>
                          <w:t>-très grave</w:t>
                        </w:r>
                      </w:p>
                    </w:txbxContent>
                  </v:textbox>
                </v:shape>
                <v:shape id="_x0000_s1030" type="#_x0000_t202" style="position:absolute;left:25949;top:4886;width:9343;height:5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zUNxgAAANwAAAAPAAAAZHJzL2Rvd25yZXYueG1sRI9Ba8JA&#10;FITvgv9heUIvUjfmIGl0FRHEHlpBE1qPj+xrEpp9G7Jbk/57VxA8DjPzDbPaDKYRV+pcbVnBfBaB&#10;IC6srrlUkGf71wSE88gaG8uk4J8cbNbj0QpTbXs+0fXsSxEg7FJUUHnfplK6oiKDbmZb4uD92M6g&#10;D7Irpe6wD3DTyDiKFtJgzWGhwpZ2FRW/5z+jwOTHr+ybp58fu+jSx/k8OyTbTKmXybBdgvA0+Gf4&#10;0X7XCuLkDe5nwhGQ6xsAAAD//wMAUEsBAi0AFAAGAAgAAAAhANvh9svuAAAAhQEAABMAAAAAAAAA&#10;AAAAAAAAAAAAAFtDb250ZW50X1R5cGVzXS54bWxQSwECLQAUAAYACAAAACEAWvQsW78AAAAVAQAA&#10;CwAAAAAAAAAAAAAAAAAfAQAAX3JlbHMvLnJlbHNQSwECLQAUAAYACAAAACEAsoM1DcYAAADcAAAA&#10;DwAAAAAAAAAAAAAAAAAHAgAAZHJzL2Rvd25yZXYueG1sUEsFBgAAAAADAAMAtwAAAPoCAAAAAA==&#10;" fillcolor="yellow">
                  <v:textbox inset="1mm,1mm,1mm,1mm">
                    <w:txbxContent>
                      <w:p w:rsidR="005B7B07" w:rsidRPr="00D42DFB" w:rsidRDefault="005B7B07" w:rsidP="001F3FB3">
                        <w:pPr>
                          <w:spacing w:line="240" w:lineRule="auto"/>
                          <w:jc w:val="center"/>
                          <w:rPr>
                            <w:b/>
                          </w:rPr>
                        </w:pPr>
                        <w:r w:rsidRPr="00D42DFB">
                          <w:rPr>
                            <w:b/>
                          </w:rPr>
                          <w:t>Très urgent</w:t>
                        </w:r>
                      </w:p>
                    </w:txbxContent>
                  </v:textbox>
                </v:shape>
                <v:shape id="_x0000_s1031" type="#_x0000_t202" style="position:absolute;left:-8781;top:35169;width:11088;height:2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I5xgAAANwAAAAPAAAAZHJzL2Rvd25yZXYueG1sRI9Ba8JA&#10;FITvBf/D8gQvRTfmYDV1FRFED1qoCW2Pj+wzCWbfhuxq4r93C4Ueh5n5hlmue1OLO7WusqxgOolA&#10;EOdWV1woyNLdeA7CeWSNtWVS8CAH69XgZYmJth1/0v3sCxEg7BJUUHrfJFK6vCSDbmIb4uBdbGvQ&#10;B9kWUrfYBbipZRxFM2mw4rBQYkPbkvLr+WYUmOzjK/3m19NxG/10cTZN9/NNqtRo2G/eQXjq/X/4&#10;r33QCuLFG/yeCUdArp4AAAD//wMAUEsBAi0AFAAGAAgAAAAhANvh9svuAAAAhQEAABMAAAAAAAAA&#10;AAAAAAAAAAAAAFtDb250ZW50X1R5cGVzXS54bWxQSwECLQAUAAYACAAAACEAWvQsW78AAAAVAQAA&#10;CwAAAAAAAAAAAAAAAAAfAQAAX3JlbHMvLnJlbHNQSwECLQAUAAYACAAAACEAKYmSOcYAAADcAAAA&#10;DwAAAAAAAAAAAAAAAAAHAgAAZHJzL2Rvd25yZXYueG1sUEsFBgAAAAADAAMAtwAAAPoCAAAAAA==&#10;" fillcolor="yellow">
                  <v:textbox inset="1mm,1mm,1mm,1mm">
                    <w:txbxContent>
                      <w:p w:rsidR="005B7B07" w:rsidRPr="00D42DFB" w:rsidRDefault="005B7B07" w:rsidP="005B7B07">
                        <w:pPr>
                          <w:jc w:val="center"/>
                          <w:rPr>
                            <w:b/>
                            <w:color w:val="FFFFFF" w:themeColor="background1"/>
                            <w14:textFill>
                              <w14:noFill/>
                            </w14:textFill>
                          </w:rPr>
                        </w:pPr>
                        <w:r w:rsidRPr="00D42DFB">
                          <w:rPr>
                            <w:b/>
                          </w:rPr>
                          <w:t>Peu grave</w:t>
                        </w:r>
                      </w:p>
                    </w:txbxContent>
                  </v:textbox>
                </v:shape>
                <v:shape id="_x0000_s1032" type="#_x0000_t202" style="position:absolute;left:3366;top:60283;width:20931;height:4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hwAAAANwAAAAPAAAAZHJzL2Rvd25yZXYueG1sRI/bisIw&#10;EIbvhX2HMMLeiCYqLms1iiwsiHdqH2BoxrbYTLpNtoe3N4Lg5cd/4t/ue1uJlhpfOtYwnykQxJkz&#10;Jeca0uvv9BuED8gGK8ekYSAP+93HaIuJcR2fqb2EXMQS9glqKEKoEyl9VpBFP3M1cdRurrEYIja5&#10;NA12sdxWcqHUl7RYclwosKafgrL75d9qKNt0vVCT09JGHk5DZ+5/q7XWn+P+sAERqA9v8yt9NBqW&#10;agXPM/EIyN0DAAD//wMAUEsBAi0AFAAGAAgAAAAhANvh9svuAAAAhQEAABMAAAAAAAAAAAAAAAAA&#10;AAAAAFtDb250ZW50X1R5cGVzXS54bWxQSwECLQAUAAYACAAAACEAWvQsW78AAAAVAQAACwAAAAAA&#10;AAAAAAAAAAAfAQAAX3JlbHMvLnJlbHNQSwECLQAUAAYACAAAACEA8qfnocAAAADcAAAADwAAAAAA&#10;AAAAAAAAAAAHAgAAZHJzL2Rvd25yZXYueG1sUEsFBgAAAAADAAMAtwAAAPQCAAAAAA==&#10;" fillcolor="#92d050">
                  <v:textbox inset="1mm,1mm,1mm,1mm">
                    <w:txbxContent>
                      <w:p w:rsidR="005B7B07" w:rsidRPr="005104DC" w:rsidRDefault="005B7B07" w:rsidP="005B7B07">
                        <w:pPr>
                          <w:jc w:val="center"/>
                          <w:rPr>
                            <w:b/>
                          </w:rPr>
                        </w:pPr>
                        <w:r>
                          <w:rPr>
                            <w:b/>
                          </w:rPr>
                          <w:t>Peu</w:t>
                        </w:r>
                        <w:r w:rsidR="00D42DFB">
                          <w:rPr>
                            <w:b/>
                          </w:rPr>
                          <w:t xml:space="preserve"> urgent</w:t>
                        </w:r>
                        <w:r w:rsidR="00962430">
                          <w:rPr>
                            <w:b/>
                          </w:rPr>
                          <w:t>-peu grave</w:t>
                        </w:r>
                      </w:p>
                    </w:txbxContent>
                  </v:textbox>
                </v:shape>
                <v:shape id="_x0000_s1033" type="#_x0000_t202" style="position:absolute;left:38004;top:60283;width:22819;height:4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0I6wgAAANwAAAAPAAAAZHJzL2Rvd25yZXYueG1sRI/LasMw&#10;EEX3hfyDmEA2pZFiN6FxI5sSKJTsmuQDBmtqm1gjx1L9+PuqUOjycF/cQzHZVgzU+8axhs1agSAu&#10;nWm40nC9vD+9gPAB2WDrmDTM5KHIFw8HzIwb+ZOGc6hELGGfoYY6hC6T0pc1WfRr1xFH7cv1FkPE&#10;vpKmxzGW21YmSu2kxYbjQo0dHWsqb+dvq6EZrvtEPZ5SG3k+zaO53bd7rVfL6e0VRKAp/Jv/0h9G&#10;Q6qe4fdMPAIy/wEAAP//AwBQSwECLQAUAAYACAAAACEA2+H2y+4AAACFAQAAEwAAAAAAAAAAAAAA&#10;AAAAAAAAW0NvbnRlbnRfVHlwZXNdLnhtbFBLAQItABQABgAIAAAAIQBa9CxbvwAAABUBAAALAAAA&#10;AAAAAAAAAAAAAB8BAABfcmVscy8ucmVsc1BLAQItABQABgAIAAAAIQCd60I6wgAAANwAAAAPAAAA&#10;AAAAAAAAAAAAAAcCAABkcnMvZG93bnJldi54bWxQSwUGAAAAAAMAAwC3AAAA9gIAAAAA&#10;" fillcolor="#92d050">
                  <v:textbox inset="1mm,1mm,1mm,1mm">
                    <w:txbxContent>
                      <w:p w:rsidR="005B7B07" w:rsidRPr="005104DC" w:rsidRDefault="005B7B07" w:rsidP="005B7B07">
                        <w:pPr>
                          <w:jc w:val="center"/>
                          <w:rPr>
                            <w:b/>
                          </w:rPr>
                        </w:pPr>
                        <w:r>
                          <w:rPr>
                            <w:b/>
                          </w:rPr>
                          <w:t>Peu</w:t>
                        </w:r>
                        <w:r w:rsidR="00D42DFB">
                          <w:rPr>
                            <w:b/>
                          </w:rPr>
                          <w:t xml:space="preserve"> urgent</w:t>
                        </w:r>
                        <w:r w:rsidR="00962430">
                          <w:rPr>
                            <w:b/>
                          </w:rPr>
                          <w:t>-très grave</w:t>
                        </w:r>
                      </w:p>
                    </w:txbxContent>
                  </v:textbox>
                </v:shape>
                <v:shape id="_x0000_s1034" type="#_x0000_t202" style="position:absolute;left:25683;top:60535;width:10455;height:5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24xQAAANwAAAAPAAAAZHJzL2Rvd25yZXYueG1sRI9Ba8JA&#10;FITvgv9heUIvUne1IBJdRYTSHlpBE6zHR/aZBLNvQ3Zr0n/fFQSPw8x8w6w2va3FjVpfOdYwnSgQ&#10;xLkzFRcasvT9dQHCB2SDtWPS8EceNuvhYIWJcR0f6HYMhYgQ9glqKENoEil9XpJFP3ENcfQurrUY&#10;omwLaVrsItzWcqbUXFqsOC6U2NCupPx6/LUabLY/pT88/v7aqXM3y6bpx2Kbav0y6rdLEIH68Aw/&#10;2p9Gw5uaw/1MPAJy/Q8AAP//AwBQSwECLQAUAAYACAAAACEA2+H2y+4AAACFAQAAEwAAAAAAAAAA&#10;AAAAAAAAAAAAW0NvbnRlbnRfVHlwZXNdLnhtbFBLAQItABQABgAIAAAAIQBa9CxbvwAAABUBAAAL&#10;AAAAAAAAAAAAAAAAAB8BAABfcmVscy8ucmVsc1BLAQItABQABgAIAAAAIQDYLq24xQAAANwAAAAP&#10;AAAAAAAAAAAAAAAAAAcCAABkcnMvZG93bnJldi54bWxQSwUGAAAAAAMAAwC3AAAA+QIAAAAA&#10;" fillcolor="yellow">
                  <v:textbox inset="1mm,1mm,1mm,1mm">
                    <w:txbxContent>
                      <w:p w:rsidR="005B7B07" w:rsidRPr="00665562" w:rsidRDefault="005B7B07" w:rsidP="005B7B07">
                        <w:pPr>
                          <w:jc w:val="center"/>
                          <w:rPr>
                            <w:b/>
                          </w:rPr>
                        </w:pPr>
                        <w:r>
                          <w:rPr>
                            <w:b/>
                          </w:rPr>
                          <w:t>Peu urgent</w:t>
                        </w:r>
                      </w:p>
                    </w:txbxContent>
                  </v:textbox>
                </v:shape>
                <v:shapetype id="_x0000_t32" coordsize="21600,21600" o:spt="32" o:oned="t" path="m,l21600,21600e" filled="f">
                  <v:path arrowok="t" fillok="f" o:connecttype="none"/>
                  <o:lock v:ext="edit" shapetype="t"/>
                </v:shapetype>
                <v:shape id="Straight Arrow Connector 290" o:spid="_x0000_s1035" type="#_x0000_t32" style="position:absolute;left:30620;top:10091;width:290;height:504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FVfvwAAANwAAAAPAAAAZHJzL2Rvd25yZXYueG1sRE/LisIw&#10;FN0L8w/hDrizqS6G2jGWIg64G6x+wLW5fTDNTWmijX8/WQguD+e9K4IZxIMm11tWsE5SEMS11T23&#10;Cq6Xn1UGwnlkjYNlUvAkB8X+Y7HDXNuZz/SofCtiCLscFXTej7mUru7IoEvsSBy5xk4GfYRTK/WE&#10;cww3g9yk6Zc02HNs6HCkQ0f1X3U3Co5ZU4b52jRz9utsFtzpeausUsvPUH6D8BT8W/xyn7SCzTbO&#10;j2fiEZD7fwAAAP//AwBQSwECLQAUAAYACAAAACEA2+H2y+4AAACFAQAAEwAAAAAAAAAAAAAAAAAA&#10;AAAAW0NvbnRlbnRfVHlwZXNdLnhtbFBLAQItABQABgAIAAAAIQBa9CxbvwAAABUBAAALAAAAAAAA&#10;AAAAAAAAAB8BAABfcmVscy8ucmVsc1BLAQItABQABgAIAAAAIQAK5FVfvwAAANwAAAAPAAAAAAAA&#10;AAAAAAAAAAcCAABkcnMvZG93bnJldi54bWxQSwUGAAAAAAMAAwC3AAAA8wIAAAAA&#10;" strokecolor="windowText" strokeweight="1.25pt">
                  <v:stroke endarrow="open"/>
                </v:shape>
                <v:shape id="_x0000_s1036" type="#_x0000_t202" style="position:absolute;left:61495;top:35663;width:11492;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gZLwgAAANwAAAAPAAAAZHJzL2Rvd25yZXYueG1sRE9Ni8Iw&#10;EL0L/ocwwl5EU3tY3GoUEUQPq7C2rB6HZmyLzaQ00dZ/vzkIe3y87+W6N7V4Uusqywpm0wgEcW51&#10;xYWCLN1N5iCcR9ZYWyYFL3KwXg0HS0y07fiHnmdfiBDCLkEFpfdNIqXLSzLoprYhDtzNtgZ9gG0h&#10;dYtdCDe1jKPoUxqsODSU2NC2pPx+fhgFJjv9phceH7+30bWLs1m6n29SpT5G/WYBwlPv/8Vv90Er&#10;iL/C2nAmHAG5+gMAAP//AwBQSwECLQAUAAYACAAAACEA2+H2y+4AAACFAQAAEwAAAAAAAAAAAAAA&#10;AAAAAAAAW0NvbnRlbnRfVHlwZXNdLnhtbFBLAQItABQABgAIAAAAIQBa9CxbvwAAABUBAAALAAAA&#10;AAAAAAAAAAAAAB8BAABfcmVscy8ucmVsc1BLAQItABQABgAIAAAAIQBYFgZLwgAAANwAAAAPAAAA&#10;AAAAAAAAAAAAAAcCAABkcnMvZG93bnJldi54bWxQSwUGAAAAAAMAAwC3AAAA9gIAAAAA&#10;" fillcolor="yellow">
                  <v:textbox inset="1mm,1mm,1mm,1mm">
                    <w:txbxContent>
                      <w:p w:rsidR="005B7B07" w:rsidRPr="00D42DFB" w:rsidRDefault="005B7B07" w:rsidP="005B7B07">
                        <w:pPr>
                          <w:jc w:val="center"/>
                          <w:rPr>
                            <w:b/>
                            <w:color w:val="FFFFFF" w:themeColor="background1"/>
                            <w14:textFill>
                              <w14:noFill/>
                            </w14:textFill>
                          </w:rPr>
                        </w:pPr>
                        <w:r w:rsidRPr="00D42DFB">
                          <w:rPr>
                            <w:b/>
                          </w:rPr>
                          <w:t>Très grave</w:t>
                        </w:r>
                      </w:p>
                    </w:txbxContent>
                  </v:textbox>
                </v:shape>
                <v:shape id="_x0000_s1037" type="#_x0000_t202" style="position:absolute;left:31978;top:37288;width:28850;height:14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VjvwAAANwAAAAPAAAAZHJzL2Rvd25yZXYueG1sRE/LisIw&#10;FN0L/kO4gjtNfaDSMYoKgoggVj/gTnOn7djclCba+vdmIbg8nPdy3ZpSPKl2hWUFo2EEgji1uuBM&#10;we26HyxAOI+ssbRMCl7kYL3qdpYYa9vwhZ6Jz0QIYRejgtz7KpbSpTkZdENbEQfuz9YGfYB1JnWN&#10;TQg3pRxH0UwaLDg05FjRLqf0njyMgmSe7F//zbQ5Ufl71Jq25jzbKtXvtZsfEJ5a/xV/3AetYBKF&#10;+eFMOAJy9QYAAP//AwBQSwECLQAUAAYACAAAACEA2+H2y+4AAACFAQAAEwAAAAAAAAAAAAAAAAAA&#10;AAAAW0NvbnRlbnRfVHlwZXNdLnhtbFBLAQItABQABgAIAAAAIQBa9CxbvwAAABUBAAALAAAAAAAA&#10;AAAAAAAAAB8BAABfcmVscy8ucmVsc1BLAQItABQABgAIAAAAIQDwQsVjvwAAANwAAAAPAAAAAAAA&#10;AAAAAAAAAAcCAABkcnMvZG93bnJldi54bWxQSwUGAAAAAAMAAwC3AAAA8wIAAAAA&#10;">
                  <v:textbox inset="1mm,1mm,1mm,1mm">
                    <w:txbxContent>
                      <w:p w:rsidR="005B7B07" w:rsidRPr="00183DED" w:rsidRDefault="005B7B07" w:rsidP="00183DED">
                        <w:pPr>
                          <w:ind w:left="57" w:right="57"/>
                          <w:rPr>
                            <w:color w:val="FF0000"/>
                            <w:sz w:val="18"/>
                            <w:szCs w:val="18"/>
                          </w:rPr>
                        </w:pPr>
                        <w:r w:rsidRPr="00183DED">
                          <w:rPr>
                            <w:b/>
                            <w:color w:val="FF0000"/>
                            <w:sz w:val="18"/>
                            <w:szCs w:val="18"/>
                          </w:rPr>
                          <w:t>Mutagénicité pour les cellules</w:t>
                        </w:r>
                        <w:r w:rsidR="00183DED">
                          <w:rPr>
                            <w:b/>
                            <w:color w:val="FF0000"/>
                            <w:sz w:val="18"/>
                            <w:szCs w:val="18"/>
                          </w:rPr>
                          <w:t xml:space="preserve"> </w:t>
                        </w:r>
                        <w:r w:rsidRPr="00183DED">
                          <w:rPr>
                            <w:b/>
                            <w:color w:val="FF0000"/>
                            <w:sz w:val="18"/>
                            <w:szCs w:val="18"/>
                          </w:rPr>
                          <w:t>germinales (1A, 1B, 2)</w:t>
                        </w:r>
                      </w:p>
                      <w:p w:rsidR="005B7B07" w:rsidRPr="00183DED" w:rsidRDefault="005B7B07" w:rsidP="00183DED">
                        <w:pPr>
                          <w:ind w:left="57" w:right="57"/>
                          <w:rPr>
                            <w:b/>
                            <w:color w:val="FF0000"/>
                            <w:sz w:val="18"/>
                            <w:szCs w:val="18"/>
                          </w:rPr>
                        </w:pPr>
                        <w:r w:rsidRPr="00183DED">
                          <w:rPr>
                            <w:b/>
                            <w:color w:val="FF0000"/>
                            <w:sz w:val="18"/>
                            <w:szCs w:val="18"/>
                          </w:rPr>
                          <w:t>Cancérogénicité (1A, 1B, 2)</w:t>
                        </w:r>
                      </w:p>
                      <w:p w:rsidR="005B7B07" w:rsidRPr="00183DED" w:rsidRDefault="005B7B07" w:rsidP="00183DED">
                        <w:pPr>
                          <w:ind w:left="57" w:right="57"/>
                          <w:rPr>
                            <w:b/>
                            <w:color w:val="FF0000"/>
                            <w:spacing w:val="-4"/>
                            <w:sz w:val="18"/>
                            <w:szCs w:val="18"/>
                          </w:rPr>
                        </w:pPr>
                        <w:r w:rsidRPr="00183DED">
                          <w:rPr>
                            <w:b/>
                            <w:color w:val="FF0000"/>
                            <w:spacing w:val="-4"/>
                            <w:sz w:val="18"/>
                            <w:szCs w:val="18"/>
                          </w:rPr>
                          <w:t>Toxicité pour la reproduction (1A, 1B, 2)</w:t>
                        </w:r>
                      </w:p>
                      <w:p w:rsidR="005B7B07" w:rsidRPr="00183DED" w:rsidRDefault="005B7B07" w:rsidP="00183DED">
                        <w:pPr>
                          <w:ind w:left="57" w:right="57"/>
                          <w:rPr>
                            <w:b/>
                            <w:color w:val="FF0000"/>
                            <w:sz w:val="18"/>
                            <w:szCs w:val="18"/>
                          </w:rPr>
                        </w:pPr>
                        <w:r w:rsidRPr="00183DED">
                          <w:rPr>
                            <w:b/>
                            <w:color w:val="FF0000"/>
                            <w:sz w:val="18"/>
                            <w:szCs w:val="18"/>
                          </w:rPr>
                          <w:t>Toxicité pour la reproduction, effets sur ou via l</w:t>
                        </w:r>
                        <w:r w:rsidR="001F3FB3" w:rsidRPr="00183DED">
                          <w:rPr>
                            <w:b/>
                            <w:color w:val="FF0000"/>
                            <w:sz w:val="18"/>
                            <w:szCs w:val="18"/>
                          </w:rPr>
                          <w:t>’</w:t>
                        </w:r>
                        <w:r w:rsidRPr="00183DED">
                          <w:rPr>
                            <w:b/>
                            <w:color w:val="FF0000"/>
                            <w:sz w:val="18"/>
                            <w:szCs w:val="18"/>
                          </w:rPr>
                          <w:t>allaitement</w:t>
                        </w:r>
                      </w:p>
                    </w:txbxContent>
                  </v:textbox>
                </v:shape>
                <v:shape id="Text Box 301" o:spid="_x0000_s1038" type="#_x0000_t202" style="position:absolute;left:2800;top:37301;width:26220;height:14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D4xAAAANwAAAAPAAAAZHJzL2Rvd25yZXYueG1sRI/dasJA&#10;FITvhb7Dcgq9aza2YiVmI7UgFCkUUx/gmD0msdmzIbvNz9t3BcHLYWa+YdLNaBrRU+dqywrmUQyC&#10;uLC65lLB8Wf3vALhPLLGxjIpmMjBJnuYpZhoO/CB+tyXIkDYJaig8r5NpHRFRQZdZFvi4J1tZ9AH&#10;2ZVSdzgEuGnkSxwvpcGaw0KFLX1UVPzmf0ZB/pbvpsuwGL6oOe21pq35Xm6Venoc39cgPI3+Hr61&#10;P7WC13gO1zPhCMjsHwAA//8DAFBLAQItABQABgAIAAAAIQDb4fbL7gAAAIUBAAATAAAAAAAAAAAA&#10;AAAAAAAAAABbQ29udGVudF9UeXBlc10ueG1sUEsBAi0AFAAGAAgAAAAhAFr0LFu/AAAAFQEAAAsA&#10;AAAAAAAAAAAAAAAAHwEAAF9yZWxzLy5yZWxzUEsBAi0AFAAGAAgAAAAhAJ8OYPjEAAAA3AAAAA8A&#10;AAAAAAAAAAAAAAAABwIAAGRycy9kb3ducmV2LnhtbFBLBQYAAAAAAwADALcAAAD4AgAAAAA=&#10;">
                  <v:textbox inset="1mm,1mm,1mm,1mm">
                    <w:txbxContent>
                      <w:p w:rsidR="005B7B07" w:rsidRPr="00183DED" w:rsidRDefault="005B7B07" w:rsidP="00183DED">
                        <w:pPr>
                          <w:ind w:left="57" w:right="57"/>
                          <w:rPr>
                            <w:color w:val="FF0000"/>
                            <w:sz w:val="18"/>
                            <w:szCs w:val="18"/>
                          </w:rPr>
                        </w:pPr>
                        <w:r w:rsidRPr="00183DED">
                          <w:rPr>
                            <w:b/>
                            <w:color w:val="FF0000"/>
                            <w:sz w:val="18"/>
                            <w:szCs w:val="18"/>
                          </w:rPr>
                          <w:t>Toxicité pour certains organes cibles, exposition répétée (1, 2)</w:t>
                        </w:r>
                      </w:p>
                      <w:p w:rsidR="005B7B07" w:rsidRPr="00183DED" w:rsidRDefault="005B7B07" w:rsidP="00183DED">
                        <w:pPr>
                          <w:ind w:left="57" w:right="57"/>
                          <w:rPr>
                            <w:b/>
                            <w:color w:val="FF0000"/>
                            <w:sz w:val="18"/>
                            <w:szCs w:val="18"/>
                          </w:rPr>
                        </w:pPr>
                        <w:r w:rsidRPr="00183DED">
                          <w:rPr>
                            <w:b/>
                            <w:color w:val="FF0000"/>
                            <w:sz w:val="18"/>
                            <w:szCs w:val="18"/>
                          </w:rPr>
                          <w:t>Toxicité pour certains organes cibles, exposition unique (3)</w:t>
                        </w:r>
                      </w:p>
                      <w:p w:rsidR="005B7B07" w:rsidRPr="00183DED" w:rsidRDefault="005B7B07" w:rsidP="00183DED">
                        <w:pPr>
                          <w:ind w:left="227" w:right="57"/>
                          <w:rPr>
                            <w:b/>
                            <w:color w:val="FF0000"/>
                            <w:sz w:val="18"/>
                            <w:szCs w:val="18"/>
                          </w:rPr>
                        </w:pPr>
                        <w:r w:rsidRPr="00183DED">
                          <w:rPr>
                            <w:b/>
                            <w:color w:val="FF0000"/>
                            <w:sz w:val="18"/>
                            <w:szCs w:val="18"/>
                            <w:lang w:val="fr-FR"/>
                          </w:rPr>
                          <w:t xml:space="preserve">- </w:t>
                        </w:r>
                        <w:r w:rsidR="00A0642F" w:rsidRPr="00A0642F">
                          <w:rPr>
                            <w:b/>
                            <w:color w:val="FF0000"/>
                            <w:spacing w:val="-2"/>
                            <w:sz w:val="18"/>
                            <w:szCs w:val="18"/>
                          </w:rPr>
                          <w:t>I</w:t>
                        </w:r>
                        <w:r w:rsidRPr="00A0642F">
                          <w:rPr>
                            <w:b/>
                            <w:color w:val="FF0000"/>
                            <w:spacing w:val="-2"/>
                            <w:sz w:val="18"/>
                            <w:szCs w:val="18"/>
                          </w:rPr>
                          <w:t>rritation des voies respiratoires</w:t>
                        </w:r>
                      </w:p>
                      <w:p w:rsidR="005B7B07" w:rsidRPr="00183DED" w:rsidRDefault="005B7B07" w:rsidP="00183DED">
                        <w:pPr>
                          <w:ind w:left="227" w:right="57"/>
                          <w:rPr>
                            <w:b/>
                            <w:color w:val="FF0000"/>
                            <w:sz w:val="18"/>
                            <w:szCs w:val="18"/>
                          </w:rPr>
                        </w:pPr>
                        <w:r w:rsidRPr="00183DED">
                          <w:rPr>
                            <w:b/>
                            <w:color w:val="FF0000"/>
                            <w:sz w:val="18"/>
                            <w:szCs w:val="18"/>
                          </w:rPr>
                          <w:t xml:space="preserve">- </w:t>
                        </w:r>
                        <w:r w:rsidR="00A0642F">
                          <w:rPr>
                            <w:b/>
                            <w:color w:val="FF0000"/>
                            <w:sz w:val="18"/>
                            <w:szCs w:val="18"/>
                          </w:rPr>
                          <w:t>E</w:t>
                        </w:r>
                        <w:r w:rsidRPr="00183DED">
                          <w:rPr>
                            <w:b/>
                            <w:color w:val="FF0000"/>
                            <w:sz w:val="18"/>
                            <w:szCs w:val="18"/>
                          </w:rPr>
                          <w:t>ffets narcotiques</w:t>
                        </w:r>
                      </w:p>
                    </w:txbxContent>
                  </v:textbox>
                </v:shape>
                <v:shape id="_x0000_s1039" type="#_x0000_t202" style="position:absolute;left:2799;top:15918;width:26071;height:2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zhwwAAANwAAAAPAAAAZHJzL2Rvd25yZXYueG1sRI/disIw&#10;FITvF3yHcATv1lTZ9acaRReERQSx+gDH5thWm5PSRFvf3ggLeznMzDfMfNmaUjyodoVlBYN+BII4&#10;tbrgTMHpuPmcgHAeWWNpmRQ8ycFy0fmYY6xtwwd6JD4TAcIuRgW591UspUtzMuj6tiIO3sXWBn2Q&#10;dSZ1jU2Am1IOo2gkDRYcFnKs6Cen9JbcjYJknGye1+ar2VF53mpNa7MfrZXqddvVDISn1v+H/9q/&#10;WsFw+g3vM+EIyMULAAD//wMAUEsBAi0AFAAGAAgAAAAhANvh9svuAAAAhQEAABMAAAAAAAAAAAAA&#10;AAAAAAAAAFtDb250ZW50X1R5cGVzXS54bWxQSwECLQAUAAYACAAAACEAWvQsW78AAAAVAQAACwAA&#10;AAAAAAAAAAAAAAAfAQAAX3JlbHMvLnJlbHNQSwECLQAUAAYACAAAACEAft784cMAAADcAAAADwAA&#10;AAAAAAAAAAAAAAAHAgAAZHJzL2Rvd25yZXYueG1sUEsFBgAAAAADAAMAtwAAAPcCAAAAAA==&#10;">
                  <v:textbox inset="1mm,1mm,1mm,1mm">
                    <w:txbxContent>
                      <w:p w:rsidR="005B7B07" w:rsidRPr="00E73FA1" w:rsidRDefault="005B7B07" w:rsidP="00E73FA1">
                        <w:pPr>
                          <w:ind w:left="57" w:right="57"/>
                          <w:rPr>
                            <w:b/>
                            <w:color w:val="FF0000"/>
                            <w:sz w:val="18"/>
                            <w:szCs w:val="18"/>
                          </w:rPr>
                        </w:pPr>
                        <w:r w:rsidRPr="00E73FA1">
                          <w:rPr>
                            <w:b/>
                            <w:color w:val="FF0000"/>
                            <w:sz w:val="18"/>
                            <w:szCs w:val="18"/>
                          </w:rPr>
                          <w:t>Sensibilisation cutanée (1, 1A, 1B)</w:t>
                        </w:r>
                      </w:p>
                      <w:p w:rsidR="005B7B07" w:rsidRPr="00E73FA1" w:rsidRDefault="005B7B07" w:rsidP="00E73FA1">
                        <w:pPr>
                          <w:ind w:left="57" w:right="57"/>
                          <w:rPr>
                            <w:b/>
                            <w:color w:val="FF0000"/>
                            <w:sz w:val="18"/>
                            <w:szCs w:val="18"/>
                          </w:rPr>
                        </w:pPr>
                        <w:r w:rsidRPr="00E73FA1">
                          <w:rPr>
                            <w:b/>
                            <w:color w:val="FF0000"/>
                            <w:sz w:val="18"/>
                            <w:szCs w:val="18"/>
                          </w:rPr>
                          <w:t xml:space="preserve">Irritation cutanée (2, 3) </w:t>
                        </w:r>
                      </w:p>
                      <w:p w:rsidR="005B7B07" w:rsidRPr="00E73FA1" w:rsidRDefault="005B7B07" w:rsidP="00E73FA1">
                        <w:pPr>
                          <w:ind w:left="57" w:right="57"/>
                          <w:rPr>
                            <w:b/>
                            <w:color w:val="FF0000"/>
                            <w:sz w:val="18"/>
                            <w:szCs w:val="18"/>
                          </w:rPr>
                        </w:pPr>
                        <w:r w:rsidRPr="00E73FA1">
                          <w:rPr>
                            <w:b/>
                            <w:color w:val="FF0000"/>
                            <w:sz w:val="18"/>
                            <w:szCs w:val="18"/>
                          </w:rPr>
                          <w:t xml:space="preserve">Irritation oculaire (2A, 2B) </w:t>
                        </w:r>
                      </w:p>
                      <w:p w:rsidR="005B7B07" w:rsidRPr="00E73FA1" w:rsidRDefault="005B7B07" w:rsidP="00E73FA1">
                        <w:pPr>
                          <w:ind w:left="57" w:right="57"/>
                          <w:rPr>
                            <w:sz w:val="18"/>
                            <w:szCs w:val="18"/>
                          </w:rPr>
                        </w:pPr>
                        <w:r w:rsidRPr="00E73FA1">
                          <w:rPr>
                            <w:b/>
                            <w:color w:val="FF0000"/>
                            <w:sz w:val="18"/>
                            <w:szCs w:val="18"/>
                          </w:rPr>
                          <w:t>Lésions oculaires graves (1)</w:t>
                        </w:r>
                      </w:p>
                      <w:p w:rsidR="005B7B07" w:rsidRPr="00E73FA1" w:rsidRDefault="005B7B07" w:rsidP="00E73FA1">
                        <w:pPr>
                          <w:ind w:left="57" w:right="57"/>
                          <w:rPr>
                            <w:b/>
                            <w:color w:val="FF0000"/>
                            <w:sz w:val="18"/>
                            <w:szCs w:val="18"/>
                          </w:rPr>
                        </w:pPr>
                        <w:r w:rsidRPr="00E73FA1">
                          <w:rPr>
                            <w:b/>
                            <w:color w:val="FF0000"/>
                            <w:sz w:val="18"/>
                            <w:szCs w:val="18"/>
                          </w:rPr>
                          <w:t xml:space="preserve">Toxicité aiguë </w:t>
                        </w:r>
                      </w:p>
                      <w:p w:rsidR="005B7B07" w:rsidRPr="00E73FA1" w:rsidRDefault="005B7B07" w:rsidP="00183DED">
                        <w:pPr>
                          <w:ind w:left="227" w:right="57"/>
                          <w:rPr>
                            <w:b/>
                            <w:color w:val="FF0000"/>
                            <w:sz w:val="18"/>
                            <w:szCs w:val="18"/>
                          </w:rPr>
                        </w:pPr>
                        <w:r w:rsidRPr="00E73FA1">
                          <w:rPr>
                            <w:b/>
                            <w:color w:val="FF0000"/>
                            <w:sz w:val="18"/>
                            <w:szCs w:val="18"/>
                          </w:rPr>
                          <w:t xml:space="preserve">- Orale (4, 5) </w:t>
                        </w:r>
                      </w:p>
                      <w:p w:rsidR="005B7B07" w:rsidRPr="00E73FA1" w:rsidRDefault="005B7B07" w:rsidP="00183DED">
                        <w:pPr>
                          <w:ind w:left="227" w:right="57"/>
                          <w:rPr>
                            <w:b/>
                            <w:color w:val="FF0000"/>
                            <w:sz w:val="18"/>
                            <w:szCs w:val="18"/>
                          </w:rPr>
                        </w:pPr>
                        <w:r w:rsidRPr="00E73FA1">
                          <w:rPr>
                            <w:b/>
                            <w:color w:val="FF0000"/>
                            <w:sz w:val="18"/>
                            <w:szCs w:val="18"/>
                          </w:rPr>
                          <w:t>- Inhalation (4, 5)</w:t>
                        </w:r>
                      </w:p>
                      <w:p w:rsidR="005B7B07" w:rsidRPr="00E73FA1" w:rsidRDefault="005B7B07" w:rsidP="00183DED">
                        <w:pPr>
                          <w:ind w:left="227" w:right="57"/>
                          <w:rPr>
                            <w:b/>
                            <w:color w:val="FF0000"/>
                            <w:sz w:val="18"/>
                            <w:szCs w:val="18"/>
                          </w:rPr>
                        </w:pPr>
                        <w:r w:rsidRPr="00E73FA1">
                          <w:rPr>
                            <w:b/>
                            <w:color w:val="FF0000"/>
                            <w:sz w:val="18"/>
                            <w:szCs w:val="18"/>
                          </w:rPr>
                          <w:t>- Cutanée (3, 4, 5)</w:t>
                        </w:r>
                      </w:p>
                      <w:p w:rsidR="005B7B07" w:rsidRPr="00E73FA1" w:rsidRDefault="005B7B07" w:rsidP="00E73FA1">
                        <w:pPr>
                          <w:ind w:left="57" w:right="57"/>
                          <w:rPr>
                            <w:b/>
                            <w:color w:val="FF0000"/>
                            <w:sz w:val="18"/>
                            <w:szCs w:val="18"/>
                          </w:rPr>
                        </w:pPr>
                        <w:r w:rsidRPr="00E73FA1">
                          <w:rPr>
                            <w:b/>
                            <w:color w:val="FF0000"/>
                            <w:sz w:val="18"/>
                            <w:szCs w:val="18"/>
                          </w:rPr>
                          <w:t xml:space="preserve">Gaz sous pression </w:t>
                        </w:r>
                      </w:p>
                      <w:p w:rsidR="005B7B07" w:rsidRPr="00E73FA1" w:rsidRDefault="005B7B07" w:rsidP="00E73FA1">
                        <w:pPr>
                          <w:ind w:left="57" w:right="57" w:firstLine="284"/>
                          <w:rPr>
                            <w:sz w:val="18"/>
                            <w:szCs w:val="18"/>
                          </w:rPr>
                        </w:pPr>
                        <w:r w:rsidRPr="00E73FA1">
                          <w:rPr>
                            <w:b/>
                            <w:color w:val="FF0000"/>
                            <w:sz w:val="18"/>
                            <w:szCs w:val="18"/>
                          </w:rPr>
                          <w:t>(gaz liquide réfrigéré)</w:t>
                        </w:r>
                      </w:p>
                    </w:txbxContent>
                  </v:textbox>
                </v:shape>
                <v:shape id="_x0000_s1040" type="#_x0000_t202" style="position:absolute;left:2800;top:11577;width:2607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GHwwAAANwAAAAPAAAAZHJzL2Rvd25yZXYueG1sRI9PawIx&#10;FMTvBb9DeEJvNauC1K1RFqXgxYJ/6PmRPHe33byEJF23374RhB6HmfkNs9oMthM9hdg6VjCdFCCI&#10;tTMt1wou5/eXVxAxIRvsHJOCX4qwWY+eVlgad+Mj9adUiwzhWKKCJiVfShl1QxbjxHni7F1dsJiy&#10;DLU0AW8Zbjs5K4qFtNhyXmjQ07Yh/X36sQoO1WFbfITeVv7z+tWh13rno1LP46F6A5FoSP/hR3tv&#10;FMyWc7ifyUdArv8AAAD//wMAUEsBAi0AFAAGAAgAAAAhANvh9svuAAAAhQEAABMAAAAAAAAAAAAA&#10;AAAAAAAAAFtDb250ZW50X1R5cGVzXS54bWxQSwECLQAUAAYACAAAACEAWvQsW78AAAAVAQAACwAA&#10;AAAAAAAAAAAAAAAfAQAAX3JlbHMvLnJlbHNQSwECLQAUAAYACAAAACEAwDnxh8MAAADcAAAADwAA&#10;AAAAAAAAAAAAAAAHAgAAZHJzL2Rvd25yZXYueG1sUEsFBgAAAAADAAMAtwAAAPcCAAAAAA==&#10;">
                  <v:textbox>
                    <w:txbxContent>
                      <w:p w:rsidR="005B7B07" w:rsidRPr="008C0A3D" w:rsidRDefault="005B7B07" w:rsidP="001F3FB3">
                        <w:pPr>
                          <w:jc w:val="center"/>
                          <w:rPr>
                            <w:b/>
                          </w:rPr>
                        </w:pPr>
                        <w:r w:rsidRPr="008C0A3D">
                          <w:rPr>
                            <w:b/>
                          </w:rPr>
                          <w:t>Consulter un médecin</w:t>
                        </w:r>
                      </w:p>
                    </w:txbxContent>
                  </v:textbox>
                </v:shape>
                <v:shape id="_x0000_s1041" type="#_x0000_t202" style="position:absolute;left:31979;top:11289;width:28016;height:5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GnzwwAAANwAAAAPAAAAZHJzL2Rvd25yZXYueG1sRI9PawIx&#10;FMTvBb9DeEJvNauI1K1RFqXgxYJ/6PmRPHe33byEJF23374RhB6HmfkNs9oMthM9hdg6VjCdFCCI&#10;tTMt1wou5/eXVxAxIRvsHJOCX4qwWY+eVlgad+Mj9adUiwzhWKKCJiVfShl1QxbjxHni7F1dsJiy&#10;DLU0AW8Zbjs5K4qFtNhyXmjQ07Yh/X36sQoO1WFbfITeVv7z+tWh13rno1LP46F6A5FoSP/hR3tv&#10;FMyWc7ifyUdArv8AAAD//wMAUEsBAi0AFAAGAAgAAAAhANvh9svuAAAAhQEAABMAAAAAAAAAAAAA&#10;AAAAAAAAAFtDb250ZW50X1R5cGVzXS54bWxQSwECLQAUAAYACAAAACEAWvQsW78AAAAVAQAACwAA&#10;AAAAAAAAAAAAAAAfAQAAX3JlbHMvLnJlbHNQSwECLQAUAAYACAAAACEAT9Bp88MAAADcAAAADwAA&#10;AAAAAAAAAAAAAAAHAgAAZHJzL2Rvd25yZXYueG1sUEsFBgAAAAADAAMAtwAAAPcCAAAAAA==&#10;">
                  <v:textbox>
                    <w:txbxContent>
                      <w:p w:rsidR="005B7B07" w:rsidRPr="008C0A3D" w:rsidRDefault="005B7B07" w:rsidP="001F3FB3">
                        <w:pPr>
                          <w:jc w:val="center"/>
                          <w:rPr>
                            <w:b/>
                          </w:rPr>
                        </w:pPr>
                        <w:r w:rsidRPr="008C0A3D">
                          <w:rPr>
                            <w:b/>
                          </w:rPr>
                          <w:t xml:space="preserve">Consulter un médecin </w:t>
                        </w:r>
                        <w:r w:rsidR="001F3FB3">
                          <w:rPr>
                            <w:b/>
                          </w:rPr>
                          <w:br/>
                        </w:r>
                        <w:r w:rsidRPr="008C0A3D">
                          <w:rPr>
                            <w:b/>
                          </w:rPr>
                          <w:t>de toute urgence</w:t>
                        </w:r>
                        <w:r w:rsidRPr="001F3FB3">
                          <w:t>*</w:t>
                        </w:r>
                      </w:p>
                    </w:txbxContent>
                  </v:textbox>
                </v:shape>
                <v:shape id="_x0000_s1042" type="#_x0000_t202" style="position:absolute;left:2800;top:52200;width:2622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FsUxAAAANwAAAAPAAAAZHJzL2Rvd25yZXYueG1sRI/dasJA&#10;FITvC32H5RR6p5s2YiW6ShUCRQQx9QGO2WMSmz0bsmt+3t4tFHo5zMw3zGozmFp01LrKsoK3aQSC&#10;OLe64kLB+TudLEA4j6yxtkwKRnKwWT8/rTDRtucTdZkvRICwS1BB6X2TSOnykgy6qW2Ig3e1rUEf&#10;ZFtI3WIf4KaW71E0lwYrDgslNrQrKf/J7kZB9pGl462f9QeqL3utaWuO861Sry/D5xKEp8H/h//a&#10;X1pBHMXweyYcAbl+AAAA//8DAFBLAQItABQABgAIAAAAIQDb4fbL7gAAAIUBAAATAAAAAAAAAAAA&#10;AAAAAAAAAABbQ29udGVudF9UeXBlc10ueG1sUEsBAi0AFAAGAAgAAAAhAFr0LFu/AAAAFQEAAAsA&#10;AAAAAAAAAAAAAAAAHwEAAF9yZWxzLy5yZWxzUEsBAi0AFAAGAAgAAAAhAACQWxTEAAAA3AAAAA8A&#10;AAAAAAAAAAAAAAAABwIAAGRycy9kb3ducmV2LnhtbFBLBQYAAAAAAwADALcAAAD4AgAAAAA=&#10;">
                  <v:textbox inset="1mm,1mm,1mm,1mm">
                    <w:txbxContent>
                      <w:p w:rsidR="005B7B07" w:rsidRPr="008C0A3D" w:rsidRDefault="005B7B07" w:rsidP="00183DED">
                        <w:pPr>
                          <w:jc w:val="center"/>
                          <w:rPr>
                            <w:b/>
                          </w:rPr>
                        </w:pPr>
                        <w:r w:rsidRPr="008C0A3D">
                          <w:rPr>
                            <w:b/>
                          </w:rPr>
                          <w:t xml:space="preserve">Consulter un médecin </w:t>
                        </w:r>
                        <w:r w:rsidR="00183DED">
                          <w:rPr>
                            <w:b/>
                          </w:rPr>
                          <w:br/>
                        </w:r>
                        <w:r w:rsidRPr="008C0A3D">
                          <w:rPr>
                            <w:b/>
                          </w:rPr>
                          <w:t>en cas de malaise</w:t>
                        </w:r>
                      </w:p>
                    </w:txbxContent>
                  </v:textbox>
                </v:shape>
                <v:shape id="_x0000_s1043" type="#_x0000_t202" style="position:absolute;left:32010;top:52199;width:28833;height:5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P6PxAAAANwAAAAPAAAAZHJzL2Rvd25yZXYueG1sRI/dasJA&#10;FITvC32H5RS80021WImu0hQCUgQx9QGO2WMSmz0bsmt+3t4tFHo5zMw3zGY3mFp01LrKsoLXWQSC&#10;OLe64kLB+TudrkA4j6yxtkwKRnKw2z4/bTDWtucTdZkvRICwi1FB6X0TS+nykgy6mW2Ig3e1rUEf&#10;ZFtI3WIf4KaW8yhaSoMVh4USG/osKf/J7kZB9p6l461/6w9UX760psQcl4lSk5fhYw3C0+D/w3/t&#10;vVawiObweyYcAbl9AAAA//8DAFBLAQItABQABgAIAAAAIQDb4fbL7gAAAIUBAAATAAAAAAAAAAAA&#10;AAAAAAAAAABbQ29udGVudF9UeXBlc10ueG1sUEsBAi0AFAAGAAgAAAAhAFr0LFu/AAAAFQEAAAsA&#10;AAAAAAAAAAAAAAAAHwEAAF9yZWxzLy5yZWxzUEsBAi0AFAAGAAgAAAAhAG/c/o/EAAAA3AAAAA8A&#10;AAAAAAAAAAAAAAAABwIAAGRycy9kb3ducmV2LnhtbFBLBQYAAAAAAwADALcAAAD4AgAAAAA=&#10;">
                  <v:textbox inset="1mm,1mm,1mm,1mm">
                    <w:txbxContent>
                      <w:p w:rsidR="005B7B07" w:rsidRPr="008C0A3D" w:rsidRDefault="005B7B07" w:rsidP="00183DED">
                        <w:pPr>
                          <w:jc w:val="center"/>
                          <w:rPr>
                            <w:b/>
                          </w:rPr>
                        </w:pPr>
                        <w:r w:rsidRPr="008C0A3D">
                          <w:rPr>
                            <w:b/>
                          </w:rPr>
                          <w:t>En cas d</w:t>
                        </w:r>
                        <w:r w:rsidR="001F3FB3">
                          <w:rPr>
                            <w:b/>
                          </w:rPr>
                          <w:t>’</w:t>
                        </w:r>
                        <w:r w:rsidRPr="008C0A3D">
                          <w:rPr>
                            <w:b/>
                          </w:rPr>
                          <w:t>exposition prouvée ou suspectée demander un avis médi</w:t>
                        </w:r>
                        <w:r>
                          <w:rPr>
                            <w:b/>
                          </w:rPr>
                          <w:t>c</w:t>
                        </w:r>
                        <w:r w:rsidRPr="008C0A3D">
                          <w:rPr>
                            <w:b/>
                          </w:rPr>
                          <w:t>al</w:t>
                        </w:r>
                      </w:p>
                    </w:txbxContent>
                  </v:textbox>
                </v:shape>
                <w10:anchorlock/>
              </v:group>
            </w:pict>
          </mc:Fallback>
        </mc:AlternateContent>
      </w:r>
    </w:p>
    <w:p w:rsidR="0029789F" w:rsidRPr="00515758" w:rsidRDefault="0029789F" w:rsidP="0029789F">
      <w:pPr>
        <w:spacing w:before="120" w:after="240"/>
        <w:ind w:firstLine="170"/>
        <w:rPr>
          <w:sz w:val="18"/>
          <w:szCs w:val="18"/>
        </w:rPr>
      </w:pPr>
      <w:r w:rsidRPr="00515758">
        <w:t xml:space="preserve">*  </w:t>
      </w:r>
      <w:r w:rsidRPr="00515758">
        <w:rPr>
          <w:sz w:val="18"/>
          <w:szCs w:val="18"/>
        </w:rPr>
        <w:t>L’autorité compétente ou le fabricant/fournisseur peut ajouter « Appeler » suivi d’un numéro d’appel d’urgence ou du numéro de téléphone du prestataire d’assistance médicale d’urgence approprié, qui peut être un centre antipoison, un centre de secours d’urgence ou un médecin.</w:t>
      </w:r>
    </w:p>
    <w:p w:rsidR="0029789F" w:rsidRPr="00515758" w:rsidRDefault="0029789F" w:rsidP="0029789F">
      <w:pPr>
        <w:pStyle w:val="SingleTxtG"/>
      </w:pPr>
      <w:r w:rsidRPr="00515758">
        <w:t>11.</w:t>
      </w:r>
      <w:r w:rsidRPr="00515758">
        <w:tab/>
        <w:t>Les nouveaux conseils de prudence proposés ainsi que les classes/catégories de danger auxquelles ils ont été assignés sont présentés au tableau 1 ci-dessous. Les avantages qu’ils présentent par rapport aux conseils P310 à P315 actuels sont les suivants :</w:t>
      </w:r>
    </w:p>
    <w:p w:rsidR="0029789F" w:rsidRPr="00515758" w:rsidRDefault="0029789F" w:rsidP="0029789F">
      <w:pPr>
        <w:pStyle w:val="SingleTxtG"/>
        <w:ind w:left="1701"/>
      </w:pPr>
      <w:r w:rsidRPr="00515758">
        <w:t>a)</w:t>
      </w:r>
      <w:r w:rsidRPr="00515758">
        <w:tab/>
        <w:t>Le nombre de conseils de prudence concernant l’intervention médicale est réduit de 6 à 4 ;</w:t>
      </w:r>
    </w:p>
    <w:p w:rsidR="0029789F" w:rsidRPr="00515758" w:rsidRDefault="0029789F" w:rsidP="0029789F">
      <w:pPr>
        <w:pStyle w:val="SingleTxtG"/>
        <w:ind w:left="1701"/>
      </w:pPr>
      <w:r w:rsidRPr="00515758">
        <w:t>b)</w:t>
      </w:r>
      <w:r w:rsidRPr="00515758">
        <w:tab/>
        <w:t>Les mesures à prendre sont décrites plus clairement ce qui permet d’éviter toute confusion potentielle entre « avis médical » et « consultation d’un médecin » ;</w:t>
      </w:r>
    </w:p>
    <w:p w:rsidR="0029789F" w:rsidRPr="00515758" w:rsidRDefault="0029789F" w:rsidP="0029789F">
      <w:pPr>
        <w:pStyle w:val="SingleTxtG"/>
        <w:ind w:left="1701"/>
      </w:pPr>
      <w:r w:rsidRPr="00515758">
        <w:t>c)</w:t>
      </w:r>
      <w:r w:rsidRPr="00515758">
        <w:tab/>
        <w:t>Comme les nouveaux conseils de prudence n’utilisent par la barre oblique « / » ni les points de suspension « … » les fabricants et fournisseurs ne sont pas amenés à faire des choix difficiles entre plusieurs options.</w:t>
      </w:r>
    </w:p>
    <w:p w:rsidR="0029789F" w:rsidRPr="00515758" w:rsidRDefault="0029789F" w:rsidP="0029789F">
      <w:pPr>
        <w:pStyle w:val="SingleTxtG"/>
        <w:ind w:left="1701"/>
      </w:pPr>
      <w:r w:rsidRPr="00515758">
        <w:t>Pour les cas où une assistance médicale immédiate s’impose il a été prévu de donner aux autorités compétentes ou aux fabricants/fournisseurs la possibilité d’ajouter des informations complémentaires concernant le numéro de téléphone à appeler ou le prestataire de soins d’urgence à contacter.</w:t>
      </w:r>
    </w:p>
    <w:p w:rsidR="0029789F" w:rsidRPr="00515758" w:rsidRDefault="0029789F" w:rsidP="0029789F">
      <w:pPr>
        <w:pStyle w:val="SingleTxtG"/>
      </w:pPr>
      <w:r w:rsidRPr="00515758">
        <w:t>12.</w:t>
      </w:r>
      <w:r w:rsidRPr="00515758">
        <w:tab/>
        <w:t>Lors de l’examen de ces nouveaux conseils de prudence concernant les interventions médicales, le groupe de travail informel s’est accordé à considérer que les cas d’exposition accidentelle à des substances ou à des mélanges classés comme gaz sous pression (gaz liquéfié réfrigéré) ou de lésions oculaires graves ne sont en général pas susceptibles de mettre la vie en danger et que le conseil qui convient doit être «</w:t>
      </w:r>
      <w:r w:rsidRPr="00515758">
        <w:rPr>
          <w:b/>
        </w:rPr>
        <w:t> Consulter un médecin </w:t>
      </w:r>
      <w:r w:rsidRPr="00515758">
        <w:t>» plutôt que « </w:t>
      </w:r>
      <w:r w:rsidRPr="00515758">
        <w:rPr>
          <w:b/>
        </w:rPr>
        <w:t>Consulter un médecin de toute urgence </w:t>
      </w:r>
      <w:r w:rsidRPr="00515758">
        <w:t>».</w:t>
      </w:r>
    </w:p>
    <w:p w:rsidR="0029789F" w:rsidRPr="00515758" w:rsidRDefault="0029789F" w:rsidP="0029789F">
      <w:pPr>
        <w:pStyle w:val="H1G"/>
      </w:pPr>
      <w:r w:rsidRPr="00515758">
        <w:tab/>
      </w:r>
      <w:r w:rsidRPr="00515758">
        <w:tab/>
        <w:t xml:space="preserve">Présentation des nouveaux conseils de prudence </w:t>
      </w:r>
      <w:r w:rsidRPr="00515758">
        <w:br/>
        <w:t>concernant les interventions médicales</w:t>
      </w:r>
    </w:p>
    <w:p w:rsidR="0029789F" w:rsidRPr="00515758" w:rsidRDefault="0029789F" w:rsidP="0029789F">
      <w:pPr>
        <w:pStyle w:val="SingleTxtG"/>
      </w:pPr>
      <w:r w:rsidRPr="00515758">
        <w:t>13.</w:t>
      </w:r>
      <w:r w:rsidRPr="00515758">
        <w:tab/>
        <w:t xml:space="preserve">Conformément au conseil donné par le secrétariat d’éviter toute confusion entre les conseils de prudence actuels concernant les interventions médicales (P310 à P315) dans les versions du SGH jusqu’à la </w:t>
      </w:r>
      <w:r w:rsidR="00EF30E6">
        <w:t>7</w:t>
      </w:r>
      <w:r w:rsidR="00EF30E6" w:rsidRPr="00EF30E6">
        <w:rPr>
          <w:vertAlign w:val="superscript"/>
        </w:rPr>
        <w:t>e</w:t>
      </w:r>
      <w:r w:rsidR="00EF30E6">
        <w:t> </w:t>
      </w:r>
      <w:r w:rsidRPr="00515758">
        <w:t>édition révisée, il est proposé de supprimer les codes actuels P310 à P315 et d’affecter de nouveaux codes P316 à P319 aux quatre nouveaux conseils de prudence. Par souci de clarté, le mot « supprimé » est ajouté dans la colonne 1 du tableau A3.2.3 à côté du code devenu obsolète. En outre, un texte d’explication est ajouté à la section 2 de l’annexe 3 (voir la deuxième partie du document informel INF.8).</w:t>
      </w:r>
    </w:p>
    <w:p w:rsidR="0029789F" w:rsidRPr="00515758" w:rsidRDefault="0029789F" w:rsidP="0029789F">
      <w:pPr>
        <w:pStyle w:val="H1G"/>
      </w:pPr>
      <w:r w:rsidRPr="00515758">
        <w:tab/>
      </w:r>
      <w:r w:rsidRPr="00515758">
        <w:tab/>
        <w:t>Autres modifications et rationalisation des conseils de prudence</w:t>
      </w:r>
    </w:p>
    <w:p w:rsidR="0029789F" w:rsidRPr="00515758" w:rsidRDefault="0029789F" w:rsidP="0029789F">
      <w:pPr>
        <w:pStyle w:val="SingleTxtG"/>
      </w:pPr>
      <w:r w:rsidRPr="00515758">
        <w:t>14.</w:t>
      </w:r>
      <w:r w:rsidRPr="00515758">
        <w:tab/>
        <w:t>Dans les nouveaux conseils de prudence concernant les interventions médicales qui sont proposés le conseil P308 actuel « </w:t>
      </w:r>
      <w:r w:rsidRPr="00515758">
        <w:rPr>
          <w:b/>
        </w:rPr>
        <w:t>En cas d’exposition prouvée ou suspectée : </w:t>
      </w:r>
      <w:r w:rsidRPr="00515758">
        <w:t>» est incorporé dans le conseil P318 «</w:t>
      </w:r>
      <w:r w:rsidRPr="00515758">
        <w:rPr>
          <w:b/>
        </w:rPr>
        <w:t> En cas d’exposition prouvée ou suspectée demander un avis médical </w:t>
      </w:r>
      <w:r w:rsidRPr="00515758">
        <w:t xml:space="preserve">» de la même manière que « … </w:t>
      </w:r>
      <w:r w:rsidRPr="00515758">
        <w:rPr>
          <w:b/>
        </w:rPr>
        <w:t>en cas de malaise </w:t>
      </w:r>
      <w:r w:rsidRPr="00515758">
        <w:t>» (qui fait partie du conseil P314). Le nouveau conseil de prudence P318 s’applique aux classes de danger « cancérogénicité », « mutagénicité » et « toxicité pour la reproduction » (CMR) comme le fait actuellement le conseil de prudence P308. Toutefois, le conseil P308 s’applique également aux substances et mélanges de la classe « toxicité pour certains organes cibles, exposition unique » (STOT exp. unique) (1, 2). Le groupe de travail informel a estimé que dans de tels cas « </w:t>
      </w:r>
      <w:r w:rsidRPr="00515758">
        <w:rPr>
          <w:b/>
        </w:rPr>
        <w:t>Consulter un médecin de toute urgence </w:t>
      </w:r>
      <w:r w:rsidRPr="00515758">
        <w:t>»</w:t>
      </w:r>
      <w:r w:rsidRPr="00515758">
        <w:rPr>
          <w:b/>
        </w:rPr>
        <w:t xml:space="preserve"> </w:t>
      </w:r>
      <w:r w:rsidRPr="00515758">
        <w:t>constitue le conseil le plus approprié. Comme les voies d’exposition pour le classement en tant que STOT exp. unique (1, 2) sont souvent inconnues ou indisponibles, le conseil P308 est retenu pour cette classe et ces catégories de danger. Toutefois, le code P308 + P313, qui ne s’applique qu’aux CMR peut être supprimé.</w:t>
      </w:r>
      <w:r w:rsidRPr="00515758" w:rsidDel="008E1A88">
        <w:t xml:space="preserve"> </w:t>
      </w:r>
    </w:p>
    <w:p w:rsidR="0029789F" w:rsidRPr="00515758" w:rsidRDefault="0029789F" w:rsidP="0029789F">
      <w:pPr>
        <w:pStyle w:val="SingleTxtG"/>
      </w:pPr>
      <w:r w:rsidRPr="00515758">
        <w:t>15.</w:t>
      </w:r>
      <w:r w:rsidRPr="00515758">
        <w:tab/>
        <w:t>Le code P308 est également nécessaire pour retenir la disposition existante afin de remplacer trois voies d’exposition ou davantage (P301 à 306) en combinaison avec la même intervention médicale « </w:t>
      </w:r>
      <w:r w:rsidRPr="00515758">
        <w:rPr>
          <w:b/>
        </w:rPr>
        <w:t>EN CAS d’exposition prouvée ou suspectée : </w:t>
      </w:r>
      <w:r w:rsidRPr="00515758">
        <w:t xml:space="preserve">». </w:t>
      </w:r>
    </w:p>
    <w:p w:rsidR="0029789F" w:rsidRPr="00515758" w:rsidRDefault="0029789F" w:rsidP="0029789F">
      <w:pPr>
        <w:pStyle w:val="SingleTxtG"/>
      </w:pPr>
      <w:r w:rsidRPr="00515758">
        <w:t>16.</w:t>
      </w:r>
      <w:r w:rsidRPr="00515758">
        <w:tab/>
        <w:t>S’agissant des codes P302 et P303, la rationalisation a consisté à supprimer P303, « </w:t>
      </w:r>
      <w:r w:rsidRPr="00515758">
        <w:rPr>
          <w:b/>
        </w:rPr>
        <w:t>EN CAS DE CONTACT AVEC LA PEAU (ou les cheveux)</w:t>
      </w:r>
      <w:r w:rsidRPr="00515758">
        <w:t> » et à utiliser plutôt P302, « </w:t>
      </w:r>
      <w:r w:rsidRPr="00515758">
        <w:rPr>
          <w:b/>
        </w:rPr>
        <w:t>EN CAS DE CONTACT AVEC LA PEAU </w:t>
      </w:r>
      <w:r w:rsidRPr="00515758">
        <w:t>». Les classes et catégories de danger actuellement affectées au code P303 (Liquides inflammables (1-3) et Corrosion cutanée (1A, 1B, 1C)) sont ajoutées au code P302. Il a été considéré que la peau inclut les cheveux et que la distinction entre les codes P302 et P303 ne présente guère d’utilité pratique.</w:t>
      </w:r>
    </w:p>
    <w:p w:rsidR="0029789F" w:rsidRPr="00515758" w:rsidRDefault="0029789F" w:rsidP="0029789F">
      <w:pPr>
        <w:pStyle w:val="HChG"/>
      </w:pPr>
      <w:r w:rsidRPr="00515758">
        <w:tab/>
      </w:r>
      <w:r w:rsidRPr="00515758">
        <w:tab/>
        <w:t>Proposition</w:t>
      </w:r>
    </w:p>
    <w:p w:rsidR="0029789F" w:rsidRPr="00515758" w:rsidRDefault="0029789F" w:rsidP="0029789F">
      <w:pPr>
        <w:pStyle w:val="SingleTxtG"/>
      </w:pPr>
      <w:r w:rsidRPr="00515758">
        <w:t>17.</w:t>
      </w:r>
      <w:r w:rsidRPr="00515758">
        <w:tab/>
        <w:t>Le tableau 1 ci-dessous présente les nouveaux conseils de prudence concernant les interventions médicales qui sont proposés.</w:t>
      </w:r>
    </w:p>
    <w:p w:rsidR="0029789F" w:rsidRPr="00515758" w:rsidRDefault="0029789F" w:rsidP="0029789F">
      <w:pPr>
        <w:pStyle w:val="SingleTxtG"/>
      </w:pPr>
      <w:r w:rsidRPr="00515758">
        <w:t>18.</w:t>
      </w:r>
      <w:r w:rsidRPr="00515758">
        <w:tab/>
        <w:t>Les autres modifications proposées sont les suivantes :</w:t>
      </w:r>
    </w:p>
    <w:p w:rsidR="0029789F" w:rsidRPr="00515758" w:rsidRDefault="0029789F" w:rsidP="0029789F">
      <w:pPr>
        <w:pStyle w:val="SingleTxtG"/>
        <w:ind w:left="1701"/>
      </w:pPr>
      <w:r w:rsidRPr="00515758">
        <w:t>a)</w:t>
      </w:r>
      <w:r w:rsidRPr="00515758">
        <w:tab/>
        <w:t>Apporter les modifications qui s’imposent au tableau A3.2.3 afin d’y inclure les interventions médicales correspondant au tableau 1 ;</w:t>
      </w:r>
    </w:p>
    <w:p w:rsidR="0029789F" w:rsidRPr="00515758" w:rsidRDefault="0029789F" w:rsidP="0029789F">
      <w:pPr>
        <w:pStyle w:val="SingleTxtG"/>
        <w:ind w:left="1701"/>
      </w:pPr>
      <w:r w:rsidRPr="00515758">
        <w:t>b)</w:t>
      </w:r>
      <w:r w:rsidRPr="00515758">
        <w:tab/>
        <w:t>Supprimer du tableau A3.2.3 les conseils de prudence concernant l’intervention, les classes de danger, les catégories de danger et le contenu de la colonne 5 pour les codes suivants : P303, P310, P311, P312, P313, P314 et P315 ; et ajouter le mot « </w:t>
      </w:r>
      <w:r w:rsidRPr="007F576B">
        <w:rPr>
          <w:b/>
        </w:rPr>
        <w:t>supprimé</w:t>
      </w:r>
      <w:r w:rsidRPr="00515758">
        <w:t xml:space="preserve"> » dans la colonne 1 sous chacun de ces codes ; </w:t>
      </w:r>
    </w:p>
    <w:p w:rsidR="0029789F" w:rsidRPr="00515758" w:rsidRDefault="0029789F" w:rsidP="0029789F">
      <w:pPr>
        <w:pStyle w:val="SingleTxtG"/>
        <w:ind w:left="1701"/>
      </w:pPr>
      <w:r w:rsidRPr="00515758">
        <w:t>c)</w:t>
      </w:r>
      <w:r w:rsidRPr="00515758">
        <w:tab/>
        <w:t>Supprimer du tableau A3.2.3 le code combiné P308 + P313 ;</w:t>
      </w:r>
    </w:p>
    <w:p w:rsidR="0029789F" w:rsidRPr="00515758" w:rsidRDefault="0029789F" w:rsidP="0029789F">
      <w:pPr>
        <w:pStyle w:val="SingleTxtG"/>
        <w:ind w:left="1701"/>
      </w:pPr>
      <w:r w:rsidRPr="00515758">
        <w:t>d)</w:t>
      </w:r>
      <w:r w:rsidRPr="00515758">
        <w:tab/>
        <w:t>Supprimer les classes/catégories de danger « cancérogénicité », « mutagénicité » et « toxicité pour la reproduction » (CMR) indiquées pour le code P308 dans le tableau A3.2.3 ;</w:t>
      </w:r>
    </w:p>
    <w:p w:rsidR="0029789F" w:rsidRPr="00515758" w:rsidRDefault="0029789F" w:rsidP="0029789F">
      <w:pPr>
        <w:pStyle w:val="SingleTxtG"/>
        <w:ind w:left="1701"/>
      </w:pPr>
      <w:r w:rsidRPr="00515758">
        <w:t>e)</w:t>
      </w:r>
      <w:r w:rsidRPr="00515758">
        <w:tab/>
        <w:t>Déplacer de P303 à P302 les classes/catégories de danger pour les liquides inflammables (1, 2, 3) et la corrosion cutanée (1A, 1B, 1C) indiquées dans le tableau A3.2.3 et supprimer le code P303 ;</w:t>
      </w:r>
    </w:p>
    <w:p w:rsidR="0029789F" w:rsidRPr="00515758" w:rsidRDefault="0029789F" w:rsidP="0029789F">
      <w:pPr>
        <w:pStyle w:val="SingleTxtG"/>
        <w:ind w:left="1701"/>
      </w:pPr>
      <w:r w:rsidRPr="00515758">
        <w:t>f)</w:t>
      </w:r>
      <w:r w:rsidRPr="00515758">
        <w:tab/>
        <w:t>Apporter les modifications qui s’imposent aux conseils de prudence combinés comprenant le code P303 ;</w:t>
      </w:r>
    </w:p>
    <w:p w:rsidR="0029789F" w:rsidRPr="00515758" w:rsidRDefault="0029789F" w:rsidP="0029789F">
      <w:pPr>
        <w:pStyle w:val="SingleTxtG"/>
        <w:ind w:left="1701"/>
      </w:pPr>
      <w:r w:rsidRPr="00515758">
        <w:t>g)</w:t>
      </w:r>
      <w:r w:rsidRPr="00515758">
        <w:tab/>
        <w:t xml:space="preserve">Modifier comme il convient le paragraphe A3.2.3.5 de la section 2 de l’annexe 3 concernant les informations complémentaires (le texte nouveau est </w:t>
      </w:r>
      <w:r w:rsidRPr="00515758">
        <w:rPr>
          <w:u w:val="single"/>
        </w:rPr>
        <w:t>souligné</w:t>
      </w:r>
      <w:r w:rsidRPr="00515758">
        <w:t>) :</w:t>
      </w:r>
    </w:p>
    <w:p w:rsidR="0029789F" w:rsidRPr="00515758" w:rsidRDefault="0029789F" w:rsidP="007F576B">
      <w:pPr>
        <w:pStyle w:val="SingleTxtG"/>
        <w:ind w:left="2268"/>
      </w:pPr>
      <w:r w:rsidRPr="00515758">
        <w:t>« A3.2.3.5</w:t>
      </w:r>
      <w:r w:rsidRPr="00515758">
        <w:tab/>
        <w:t xml:space="preserve">Dans les cas où des informations complémentaires sont requises ou lorsqu’une information doit </w:t>
      </w:r>
      <w:r w:rsidRPr="00515758">
        <w:rPr>
          <w:u w:val="single"/>
        </w:rPr>
        <w:t>ou peut</w:t>
      </w:r>
      <w:r w:rsidRPr="00515758">
        <w:t xml:space="preserve"> être précisée, ceci est indiqué en colonne (5), par une rubrique appropriée en “texte normal”. »</w:t>
      </w:r>
    </w:p>
    <w:p w:rsidR="0029789F" w:rsidRPr="00515758" w:rsidRDefault="0029789F" w:rsidP="0029789F">
      <w:pPr>
        <w:pStyle w:val="SingleTxtG"/>
        <w:ind w:left="1701"/>
      </w:pPr>
      <w:r w:rsidRPr="00515758">
        <w:t>h)</w:t>
      </w:r>
      <w:r w:rsidRPr="00515758">
        <w:tab/>
        <w:t xml:space="preserve">Ajouter </w:t>
      </w:r>
      <w:r w:rsidR="007F576B">
        <w:t xml:space="preserve">à </w:t>
      </w:r>
      <w:r w:rsidRPr="00515758">
        <w:t>la section 2 de l’annexe 3 un nouveau paragraphe A.3.2.3.9 concernant les codes supprimés :</w:t>
      </w:r>
    </w:p>
    <w:p w:rsidR="0029789F" w:rsidRPr="00515758" w:rsidRDefault="0029789F" w:rsidP="007F576B">
      <w:pPr>
        <w:pStyle w:val="SingleTxtG"/>
        <w:ind w:left="2268"/>
      </w:pPr>
      <w:r w:rsidRPr="00515758">
        <w:t>« A3.2.3.9</w:t>
      </w:r>
      <w:r w:rsidRPr="00515758">
        <w:tab/>
        <w:t>Lorsque des conseils de prudence deviennent obsolètes, on ajoute le mot “</w:t>
      </w:r>
      <w:r w:rsidRPr="00515758">
        <w:rPr>
          <w:b/>
        </w:rPr>
        <w:t>supprimé</w:t>
      </w:r>
      <w:r w:rsidRPr="00515758">
        <w:t>” sous ce code dans la colonne 1 des tableaux de la présente section afin d’éviter toute confusion entre les codes utilisés dans différentes éditions du SGH. ».</w:t>
      </w:r>
    </w:p>
    <w:p w:rsidR="0029789F" w:rsidRPr="00515758" w:rsidRDefault="0029789F" w:rsidP="0029789F">
      <w:pPr>
        <w:pStyle w:val="SingleTxtG"/>
        <w:ind w:left="1701"/>
      </w:pPr>
      <w:r w:rsidRPr="00515758">
        <w:t>i)</w:t>
      </w:r>
      <w:r w:rsidRPr="00515758">
        <w:tab/>
        <w:t>Dans la section 3 de l’annexe 3, remplacer le paragraphe A3.3.2.4 « Application des conseils de prudence concernant une intervention médicale » par le texte correspondant de la deuxième partie du document informel INF.8 ;</w:t>
      </w:r>
    </w:p>
    <w:p w:rsidR="0029789F" w:rsidRPr="00515758" w:rsidRDefault="0029789F" w:rsidP="0029789F">
      <w:pPr>
        <w:pStyle w:val="SingleTxtG"/>
        <w:ind w:left="1701"/>
      </w:pPr>
      <w:r w:rsidRPr="00515758">
        <w:t>j)</w:t>
      </w:r>
      <w:r w:rsidRPr="00515758">
        <w:tab/>
        <w:t>Apporter les modifications qui s’imposent aux tableaux des conseils de prudence par classe/catégorie de danger dans la section 3 de l’annexe 3.</w:t>
      </w:r>
    </w:p>
    <w:p w:rsidR="0029789F" w:rsidRPr="00515758" w:rsidRDefault="0029789F" w:rsidP="0029789F">
      <w:pPr>
        <w:pStyle w:val="SingleTxtG"/>
      </w:pPr>
      <w:r w:rsidRPr="00515758">
        <w:t>19.</w:t>
      </w:r>
      <w:r w:rsidRPr="00515758">
        <w:tab/>
        <w:t xml:space="preserve">La deuxième partie du document informel INF.8 détaille la totalité des modifications. Le nouveau texte apparaît en </w:t>
      </w:r>
      <w:r w:rsidRPr="003C2118">
        <w:rPr>
          <w:color w:val="FF0000"/>
        </w:rPr>
        <w:t xml:space="preserve">rouge </w:t>
      </w:r>
      <w:r w:rsidRPr="00515758">
        <w:t>et le texte supprimé</w:t>
      </w:r>
      <w:r w:rsidRPr="007F576B">
        <w:rPr>
          <w:strike/>
        </w:rPr>
        <w:t xml:space="preserve"> </w:t>
      </w:r>
      <w:r w:rsidRPr="00515758">
        <w:rPr>
          <w:strike/>
        </w:rPr>
        <w:t>en caractères biffés</w:t>
      </w:r>
      <w:r w:rsidRPr="00515758">
        <w:t>.</w:t>
      </w:r>
    </w:p>
    <w:p w:rsidR="0029789F" w:rsidRPr="00515758" w:rsidRDefault="0029789F" w:rsidP="0029789F">
      <w:pPr>
        <w:pStyle w:val="HChG"/>
      </w:pPr>
      <w:r w:rsidRPr="00515758">
        <w:tab/>
      </w:r>
      <w:r w:rsidRPr="00515758">
        <w:tab/>
        <w:t>Mesures à prendre</w:t>
      </w:r>
    </w:p>
    <w:p w:rsidR="00C011C4" w:rsidRDefault="0029789F" w:rsidP="0029789F">
      <w:pPr>
        <w:pStyle w:val="SingleTxtG"/>
      </w:pPr>
      <w:r w:rsidRPr="00515758">
        <w:t>20.</w:t>
      </w:r>
      <w:r w:rsidRPr="00515758">
        <w:tab/>
        <w:t>Le Sous-Comité est invité à accepter les modifications proposées aux section 2 et 3 de l’annexe 3 qui sont décrites aux paragraphes 17 et 18 ci-dessus ainsi que dans la deuxième partie du document informel INF.8.</w:t>
      </w:r>
      <w:r w:rsidR="007E0615">
        <w:t xml:space="preserve"> </w:t>
      </w:r>
    </w:p>
    <w:p w:rsidR="007E0615" w:rsidRDefault="007E0615" w:rsidP="0029789F">
      <w:pPr>
        <w:pStyle w:val="SingleTxtG"/>
      </w:pPr>
    </w:p>
    <w:p w:rsidR="0085118C" w:rsidRDefault="0085118C" w:rsidP="0029789F">
      <w:pPr>
        <w:pStyle w:val="SingleTxtG"/>
        <w:sectPr w:rsidR="0085118C" w:rsidSect="00C011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D16587" w:rsidRPr="00515758" w:rsidRDefault="00D16587" w:rsidP="00D16587">
      <w:pPr>
        <w:pStyle w:val="Heading1"/>
        <w:spacing w:after="120"/>
        <w:ind w:left="284"/>
        <w:rPr>
          <w:b/>
        </w:rPr>
      </w:pPr>
      <w:r w:rsidRPr="00515758">
        <w:rPr>
          <w:b/>
        </w:rPr>
        <w:t>Tableau 1</w:t>
      </w:r>
    </w:p>
    <w:tbl>
      <w:tblPr>
        <w:tblW w:w="1377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3876"/>
        <w:gridCol w:w="4148"/>
        <w:gridCol w:w="2074"/>
        <w:gridCol w:w="2963"/>
      </w:tblGrid>
      <w:tr w:rsidR="00D16587" w:rsidRPr="006E1E57" w:rsidTr="00221D93">
        <w:trPr>
          <w:cantSplit/>
          <w:tblHeader/>
        </w:trPr>
        <w:tc>
          <w:tcPr>
            <w:tcW w:w="715" w:type="dxa"/>
            <w:tcBorders>
              <w:bottom w:val="nil"/>
            </w:tcBorders>
            <w:shd w:val="clear" w:color="auto" w:fill="auto"/>
            <w:vAlign w:val="bottom"/>
          </w:tcPr>
          <w:p w:rsidR="00D16587" w:rsidRPr="006E1E57" w:rsidRDefault="00D16587" w:rsidP="00221D93">
            <w:pPr>
              <w:suppressAutoHyphens w:val="0"/>
              <w:spacing w:before="60" w:after="60" w:line="220" w:lineRule="atLeast"/>
              <w:ind w:left="57" w:right="57"/>
              <w:jc w:val="center"/>
              <w:rPr>
                <w:b/>
                <w:sz w:val="18"/>
                <w:szCs w:val="18"/>
              </w:rPr>
            </w:pPr>
            <w:r w:rsidRPr="006E1E57">
              <w:rPr>
                <w:b/>
                <w:sz w:val="18"/>
                <w:szCs w:val="18"/>
              </w:rPr>
              <w:t>Code</w:t>
            </w:r>
          </w:p>
        </w:tc>
        <w:tc>
          <w:tcPr>
            <w:tcW w:w="3876" w:type="dxa"/>
            <w:tcBorders>
              <w:bottom w:val="nil"/>
            </w:tcBorders>
            <w:shd w:val="clear" w:color="auto" w:fill="auto"/>
            <w:vAlign w:val="bottom"/>
          </w:tcPr>
          <w:p w:rsidR="00D16587" w:rsidRPr="006E1E57" w:rsidRDefault="00D16587" w:rsidP="00221D93">
            <w:pPr>
              <w:suppressAutoHyphens w:val="0"/>
              <w:spacing w:before="60" w:after="60" w:line="220" w:lineRule="atLeast"/>
              <w:ind w:left="57" w:right="57"/>
              <w:jc w:val="center"/>
              <w:rPr>
                <w:b/>
                <w:sz w:val="18"/>
                <w:szCs w:val="18"/>
              </w:rPr>
            </w:pPr>
            <w:r w:rsidRPr="006E1E57">
              <w:rPr>
                <w:b/>
                <w:sz w:val="18"/>
                <w:szCs w:val="18"/>
              </w:rPr>
              <w:t>Conseils de prudence concernant l’intervention</w:t>
            </w:r>
          </w:p>
        </w:tc>
        <w:tc>
          <w:tcPr>
            <w:tcW w:w="4148" w:type="dxa"/>
            <w:tcBorders>
              <w:bottom w:val="nil"/>
            </w:tcBorders>
            <w:shd w:val="clear" w:color="auto" w:fill="auto"/>
            <w:vAlign w:val="bottom"/>
          </w:tcPr>
          <w:p w:rsidR="00D16587" w:rsidRPr="006E1E57" w:rsidRDefault="00D16587" w:rsidP="00221D93">
            <w:pPr>
              <w:suppressAutoHyphens w:val="0"/>
              <w:spacing w:before="60" w:after="60" w:line="220" w:lineRule="atLeast"/>
              <w:ind w:left="57" w:right="57"/>
              <w:jc w:val="center"/>
              <w:rPr>
                <w:b/>
                <w:sz w:val="18"/>
                <w:szCs w:val="18"/>
              </w:rPr>
            </w:pPr>
            <w:r w:rsidRPr="006E1E57">
              <w:rPr>
                <w:b/>
                <w:sz w:val="18"/>
                <w:szCs w:val="18"/>
              </w:rPr>
              <w:t>Classe de danger</w:t>
            </w:r>
          </w:p>
        </w:tc>
        <w:tc>
          <w:tcPr>
            <w:tcW w:w="2074" w:type="dxa"/>
            <w:tcBorders>
              <w:bottom w:val="nil"/>
            </w:tcBorders>
            <w:shd w:val="clear" w:color="auto" w:fill="auto"/>
            <w:vAlign w:val="bottom"/>
          </w:tcPr>
          <w:p w:rsidR="00D16587" w:rsidRPr="006E1E57" w:rsidRDefault="00D16587" w:rsidP="00221D93">
            <w:pPr>
              <w:suppressAutoHyphens w:val="0"/>
              <w:spacing w:before="60" w:after="60" w:line="220" w:lineRule="atLeast"/>
              <w:ind w:left="57" w:right="57"/>
              <w:jc w:val="center"/>
              <w:rPr>
                <w:b/>
                <w:sz w:val="18"/>
                <w:szCs w:val="18"/>
              </w:rPr>
            </w:pPr>
            <w:r w:rsidRPr="006E1E57">
              <w:rPr>
                <w:b/>
                <w:sz w:val="18"/>
                <w:szCs w:val="18"/>
              </w:rPr>
              <w:t>Catégorie de danger</w:t>
            </w:r>
          </w:p>
        </w:tc>
        <w:tc>
          <w:tcPr>
            <w:tcW w:w="2963" w:type="dxa"/>
            <w:tcBorders>
              <w:bottom w:val="nil"/>
            </w:tcBorders>
            <w:shd w:val="clear" w:color="auto" w:fill="auto"/>
            <w:vAlign w:val="bottom"/>
          </w:tcPr>
          <w:p w:rsidR="00D16587" w:rsidRPr="006E1E57" w:rsidRDefault="00D16587" w:rsidP="00221D93">
            <w:pPr>
              <w:suppressAutoHyphens w:val="0"/>
              <w:spacing w:before="60" w:after="60" w:line="220" w:lineRule="atLeast"/>
              <w:ind w:left="57" w:right="57"/>
              <w:jc w:val="center"/>
              <w:rPr>
                <w:b/>
                <w:sz w:val="18"/>
                <w:szCs w:val="18"/>
              </w:rPr>
            </w:pPr>
            <w:r w:rsidRPr="006E1E57">
              <w:rPr>
                <w:b/>
                <w:sz w:val="18"/>
                <w:szCs w:val="18"/>
              </w:rPr>
              <w:t>Conditions relatives à l’utilisation</w:t>
            </w:r>
          </w:p>
        </w:tc>
      </w:tr>
      <w:tr w:rsidR="00D16587" w:rsidRPr="004815D2" w:rsidTr="00221D93">
        <w:trPr>
          <w:cantSplit/>
          <w:tblHeader/>
        </w:trPr>
        <w:tc>
          <w:tcPr>
            <w:tcW w:w="715" w:type="dxa"/>
            <w:tcBorders>
              <w:top w:val="nil"/>
            </w:tcBorders>
            <w:shd w:val="clear" w:color="auto" w:fill="auto"/>
          </w:tcPr>
          <w:p w:rsidR="00D16587" w:rsidRPr="004815D2" w:rsidRDefault="00D16587" w:rsidP="00221D93">
            <w:pPr>
              <w:suppressAutoHyphens w:val="0"/>
              <w:spacing w:before="60" w:after="60" w:line="220" w:lineRule="atLeast"/>
              <w:ind w:left="57" w:right="57"/>
              <w:jc w:val="center"/>
              <w:rPr>
                <w:b/>
                <w:sz w:val="18"/>
                <w:szCs w:val="18"/>
              </w:rPr>
            </w:pPr>
            <w:r w:rsidRPr="004815D2">
              <w:rPr>
                <w:b/>
                <w:sz w:val="18"/>
                <w:szCs w:val="18"/>
              </w:rPr>
              <w:t>(1)</w:t>
            </w:r>
          </w:p>
        </w:tc>
        <w:tc>
          <w:tcPr>
            <w:tcW w:w="3876" w:type="dxa"/>
            <w:tcBorders>
              <w:top w:val="nil"/>
            </w:tcBorders>
            <w:shd w:val="clear" w:color="auto" w:fill="auto"/>
          </w:tcPr>
          <w:p w:rsidR="00D16587" w:rsidRPr="004815D2" w:rsidRDefault="00D16587" w:rsidP="00221D93">
            <w:pPr>
              <w:suppressAutoHyphens w:val="0"/>
              <w:spacing w:before="60" w:after="60" w:line="220" w:lineRule="atLeast"/>
              <w:ind w:left="57" w:right="57"/>
              <w:jc w:val="center"/>
              <w:rPr>
                <w:b/>
                <w:sz w:val="18"/>
                <w:szCs w:val="18"/>
              </w:rPr>
            </w:pPr>
            <w:r w:rsidRPr="004815D2">
              <w:rPr>
                <w:b/>
                <w:sz w:val="18"/>
                <w:szCs w:val="18"/>
              </w:rPr>
              <w:t>(2)</w:t>
            </w:r>
          </w:p>
        </w:tc>
        <w:tc>
          <w:tcPr>
            <w:tcW w:w="4148" w:type="dxa"/>
            <w:tcBorders>
              <w:top w:val="nil"/>
            </w:tcBorders>
            <w:shd w:val="clear" w:color="auto" w:fill="auto"/>
          </w:tcPr>
          <w:p w:rsidR="00D16587" w:rsidRPr="004815D2" w:rsidRDefault="00D16587" w:rsidP="00221D93">
            <w:pPr>
              <w:suppressAutoHyphens w:val="0"/>
              <w:spacing w:before="60" w:after="60" w:line="220" w:lineRule="atLeast"/>
              <w:ind w:left="57" w:right="57"/>
              <w:jc w:val="center"/>
              <w:rPr>
                <w:b/>
                <w:sz w:val="18"/>
                <w:szCs w:val="18"/>
              </w:rPr>
            </w:pPr>
            <w:r w:rsidRPr="004815D2">
              <w:rPr>
                <w:b/>
                <w:sz w:val="18"/>
                <w:szCs w:val="18"/>
              </w:rPr>
              <w:t>(3)</w:t>
            </w:r>
          </w:p>
        </w:tc>
        <w:tc>
          <w:tcPr>
            <w:tcW w:w="2074" w:type="dxa"/>
            <w:tcBorders>
              <w:top w:val="nil"/>
            </w:tcBorders>
            <w:shd w:val="clear" w:color="auto" w:fill="auto"/>
          </w:tcPr>
          <w:p w:rsidR="00D16587" w:rsidRPr="004815D2" w:rsidRDefault="00D16587" w:rsidP="00221D93">
            <w:pPr>
              <w:suppressAutoHyphens w:val="0"/>
              <w:spacing w:before="60" w:after="60" w:line="220" w:lineRule="atLeast"/>
              <w:ind w:left="57" w:right="57"/>
              <w:jc w:val="center"/>
              <w:rPr>
                <w:b/>
                <w:sz w:val="18"/>
                <w:szCs w:val="18"/>
              </w:rPr>
            </w:pPr>
            <w:r w:rsidRPr="004815D2">
              <w:rPr>
                <w:b/>
                <w:sz w:val="18"/>
                <w:szCs w:val="18"/>
              </w:rPr>
              <w:t>(4)</w:t>
            </w:r>
          </w:p>
        </w:tc>
        <w:tc>
          <w:tcPr>
            <w:tcW w:w="2963" w:type="dxa"/>
            <w:tcBorders>
              <w:top w:val="nil"/>
            </w:tcBorders>
            <w:shd w:val="clear" w:color="auto" w:fill="auto"/>
          </w:tcPr>
          <w:p w:rsidR="00D16587" w:rsidRPr="004815D2" w:rsidRDefault="00D16587" w:rsidP="00221D93">
            <w:pPr>
              <w:suppressAutoHyphens w:val="0"/>
              <w:spacing w:before="60" w:after="60" w:line="220" w:lineRule="atLeast"/>
              <w:ind w:left="57" w:right="57"/>
              <w:jc w:val="center"/>
              <w:rPr>
                <w:b/>
                <w:sz w:val="18"/>
                <w:szCs w:val="18"/>
              </w:rPr>
            </w:pPr>
            <w:r w:rsidRPr="004815D2">
              <w:rPr>
                <w:b/>
                <w:sz w:val="18"/>
                <w:szCs w:val="18"/>
              </w:rPr>
              <w:t>(5)</w:t>
            </w:r>
          </w:p>
        </w:tc>
      </w:tr>
      <w:tr w:rsidR="00D16587" w:rsidRPr="00515758" w:rsidTr="00221D93">
        <w:trPr>
          <w:cantSplit/>
        </w:trPr>
        <w:tc>
          <w:tcPr>
            <w:tcW w:w="715" w:type="dxa"/>
            <w:vMerge w:val="restart"/>
            <w:shd w:val="clear" w:color="auto" w:fill="auto"/>
          </w:tcPr>
          <w:p w:rsidR="00D16587" w:rsidRPr="00515758" w:rsidRDefault="00D16587" w:rsidP="00221D93">
            <w:pPr>
              <w:suppressAutoHyphens w:val="0"/>
              <w:spacing w:before="60" w:after="60" w:line="220" w:lineRule="atLeast"/>
              <w:ind w:left="57" w:right="57"/>
              <w:jc w:val="center"/>
              <w:rPr>
                <w:color w:val="FF0000"/>
              </w:rPr>
            </w:pPr>
            <w:r w:rsidRPr="00515758">
              <w:rPr>
                <w:color w:val="FF0000"/>
              </w:rPr>
              <w:t>P316</w:t>
            </w:r>
          </w:p>
        </w:tc>
        <w:tc>
          <w:tcPr>
            <w:tcW w:w="3876" w:type="dxa"/>
            <w:vMerge w:val="restart"/>
            <w:shd w:val="clear" w:color="auto" w:fill="auto"/>
          </w:tcPr>
          <w:p w:rsidR="00D16587" w:rsidRPr="00515758" w:rsidRDefault="00D16587" w:rsidP="00221D93">
            <w:pPr>
              <w:suppressAutoHyphens w:val="0"/>
              <w:spacing w:before="60" w:after="60" w:line="220" w:lineRule="atLeast"/>
              <w:ind w:left="57" w:right="57"/>
              <w:rPr>
                <w:b/>
                <w:strike/>
                <w:color w:val="FF0000"/>
              </w:rPr>
            </w:pPr>
            <w:r w:rsidRPr="00515758">
              <w:rPr>
                <w:rFonts w:eastAsia="SimSun"/>
                <w:b/>
                <w:bCs/>
                <w:color w:val="FF0000"/>
              </w:rPr>
              <w:t xml:space="preserve">Consulter un médecin de toute urgence </w:t>
            </w:r>
          </w:p>
        </w:tc>
        <w:tc>
          <w:tcPr>
            <w:tcW w:w="4148" w:type="dxa"/>
            <w:shd w:val="clear" w:color="auto" w:fill="auto"/>
          </w:tcPr>
          <w:p w:rsidR="00D16587" w:rsidRPr="00515758" w:rsidRDefault="00D16587" w:rsidP="00221D93">
            <w:pPr>
              <w:suppressAutoHyphens w:val="0"/>
              <w:spacing w:before="60" w:after="60" w:line="220" w:lineRule="atLeast"/>
              <w:ind w:left="57" w:right="57"/>
              <w:rPr>
                <w:strike/>
                <w:color w:val="FF0000"/>
              </w:rPr>
            </w:pPr>
            <w:r w:rsidRPr="00515758">
              <w:rPr>
                <w:color w:val="FF0000"/>
              </w:rPr>
              <w:t>Toxicité aiguë, orale (chap. 3.1)</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r w:rsidRPr="00515758">
              <w:rPr>
                <w:color w:val="FF0000"/>
              </w:rPr>
              <w:t>1, 2, 3</w:t>
            </w:r>
          </w:p>
        </w:tc>
        <w:tc>
          <w:tcPr>
            <w:tcW w:w="2963" w:type="dxa"/>
            <w:vMerge w:val="restart"/>
            <w:shd w:val="clear" w:color="auto" w:fill="auto"/>
          </w:tcPr>
          <w:p w:rsidR="00D16587" w:rsidRPr="00515758" w:rsidRDefault="00D16587" w:rsidP="00221D93">
            <w:pPr>
              <w:suppressAutoHyphens w:val="0"/>
              <w:spacing w:before="60" w:after="60" w:line="220" w:lineRule="atLeast"/>
              <w:ind w:left="57" w:right="57"/>
              <w:rPr>
                <w:strike/>
              </w:rPr>
            </w:pPr>
            <w:r w:rsidRPr="00515758">
              <w:rPr>
                <w:color w:val="FF0000"/>
              </w:rPr>
              <w:t xml:space="preserve">L’autorité compétente ou le fabricant/fournisseur peut ajouter </w:t>
            </w:r>
            <w:r>
              <w:rPr>
                <w:color w:val="FF0000"/>
              </w:rPr>
              <w:t>« </w:t>
            </w:r>
            <w:r w:rsidRPr="00515758">
              <w:rPr>
                <w:color w:val="FF0000"/>
              </w:rPr>
              <w:t>Appeler</w:t>
            </w:r>
            <w:r>
              <w:rPr>
                <w:color w:val="FF0000"/>
              </w:rPr>
              <w:t> »</w:t>
            </w:r>
            <w:r w:rsidRPr="00515758">
              <w:rPr>
                <w:color w:val="FF0000"/>
              </w:rPr>
              <w:t xml:space="preserve"> suivi d’un numéro d’appel d’urgence ou du numéro de téléphone du prestataire d’assistance médicale d’urgence approprié, qui peut être un centre antipoison, un centre de secours d’urgence ou un médecin. </w:t>
            </w: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strike/>
                <w:color w:val="FF0000"/>
              </w:rPr>
            </w:pPr>
            <w:r w:rsidRPr="00515758">
              <w:rPr>
                <w:color w:val="FF0000"/>
              </w:rPr>
              <w:t>Toxicité aiguë, cutanée (chap. 3.1)</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r w:rsidRPr="00515758">
              <w:rPr>
                <w:color w:val="FF0000"/>
              </w:rPr>
              <w:t>1, 2</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strike/>
                <w:color w:val="FF0000"/>
              </w:rPr>
            </w:pPr>
            <w:r w:rsidRPr="00515758">
              <w:rPr>
                <w:color w:val="FF0000"/>
              </w:rPr>
              <w:t>Toxicité aiguë, inhalation (chap. 3.1)</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r w:rsidRPr="00515758">
              <w:rPr>
                <w:color w:val="FF0000"/>
              </w:rPr>
              <w:t>1, 2, 3</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strike/>
                <w:color w:val="FF0000"/>
              </w:rPr>
            </w:pPr>
            <w:r w:rsidRPr="00515758">
              <w:rPr>
                <w:color w:val="FF0000"/>
              </w:rPr>
              <w:t>Corrosion cutanée (chap. 3.2)</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r w:rsidRPr="00515758">
              <w:rPr>
                <w:color w:val="FF0000"/>
              </w:rPr>
              <w:t>1A, 1B, 1C</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color w:val="FF0000"/>
              </w:rPr>
            </w:pPr>
            <w:r w:rsidRPr="00515758">
              <w:rPr>
                <w:color w:val="FF0000"/>
              </w:rPr>
              <w:t xml:space="preserve">Sensibilisation respiratoire (chap. 3.4) </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color w:val="FF0000"/>
              </w:rPr>
            </w:pPr>
            <w:r w:rsidRPr="00515758">
              <w:rPr>
                <w:color w:val="FF0000"/>
              </w:rPr>
              <w:t>1, 1A, 1B</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strike/>
                <w:color w:val="FF0000"/>
              </w:rPr>
            </w:pPr>
            <w:r w:rsidRPr="00515758">
              <w:rPr>
                <w:color w:val="FF0000"/>
              </w:rPr>
              <w:t>Toxicité pour certains organes cibles, exposition unique (chap. 3.8)</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r w:rsidRPr="00515758">
              <w:rPr>
                <w:color w:val="FF0000"/>
              </w:rPr>
              <w:t>1, 2</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C92C28" w:rsidP="00221D93">
            <w:pPr>
              <w:suppressAutoHyphens w:val="0"/>
              <w:spacing w:before="60" w:after="60" w:line="220" w:lineRule="atLeast"/>
              <w:ind w:left="57" w:right="57"/>
              <w:rPr>
                <w:strike/>
                <w:color w:val="FF0000"/>
              </w:rPr>
            </w:pPr>
            <w:r>
              <w:rPr>
                <w:color w:val="FF0000"/>
              </w:rPr>
              <w:t>Danger par aspiration</w:t>
            </w:r>
            <w:r w:rsidR="00D16587" w:rsidRPr="00515758">
              <w:rPr>
                <w:color w:val="FF0000"/>
              </w:rPr>
              <w:t xml:space="preserve"> (chap. 3.10)</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r w:rsidRPr="00515758">
              <w:rPr>
                <w:color w:val="FF0000"/>
              </w:rPr>
              <w:t>1, 2</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val="restart"/>
            <w:shd w:val="clear" w:color="auto" w:fill="auto"/>
          </w:tcPr>
          <w:p w:rsidR="00D16587" w:rsidRPr="00515758" w:rsidRDefault="00D16587" w:rsidP="00221D93">
            <w:pPr>
              <w:suppressAutoHyphens w:val="0"/>
              <w:spacing w:before="60" w:after="60" w:line="220" w:lineRule="atLeast"/>
              <w:ind w:left="57" w:right="57"/>
              <w:jc w:val="center"/>
              <w:rPr>
                <w:color w:val="FF0000"/>
              </w:rPr>
            </w:pPr>
            <w:r w:rsidRPr="00515758">
              <w:rPr>
                <w:color w:val="FF0000"/>
              </w:rPr>
              <w:t>P317</w:t>
            </w:r>
          </w:p>
        </w:tc>
        <w:tc>
          <w:tcPr>
            <w:tcW w:w="3876" w:type="dxa"/>
            <w:vMerge w:val="restart"/>
            <w:shd w:val="clear" w:color="auto" w:fill="auto"/>
          </w:tcPr>
          <w:p w:rsidR="00D16587" w:rsidRPr="00515758" w:rsidRDefault="00D16587" w:rsidP="00221D93">
            <w:pPr>
              <w:suppressAutoHyphens w:val="0"/>
              <w:spacing w:before="60" w:after="60" w:line="220" w:lineRule="atLeast"/>
              <w:ind w:left="57" w:right="57"/>
              <w:rPr>
                <w:b/>
                <w:strike/>
                <w:color w:val="FF0000"/>
              </w:rPr>
            </w:pPr>
            <w:r w:rsidRPr="00515758">
              <w:rPr>
                <w:rFonts w:eastAsia="SimSun"/>
                <w:b/>
                <w:bCs/>
                <w:color w:val="FF0000"/>
              </w:rPr>
              <w:t xml:space="preserve">Consulter un médecin </w:t>
            </w:r>
          </w:p>
        </w:tc>
        <w:tc>
          <w:tcPr>
            <w:tcW w:w="4148" w:type="dxa"/>
            <w:shd w:val="clear" w:color="auto" w:fill="auto"/>
          </w:tcPr>
          <w:p w:rsidR="00D16587" w:rsidRPr="00515758" w:rsidRDefault="00D16587" w:rsidP="00221D93">
            <w:pPr>
              <w:suppressAutoHyphens w:val="0"/>
              <w:spacing w:before="60" w:after="60" w:line="220" w:lineRule="atLeast"/>
              <w:ind w:left="57" w:right="57"/>
              <w:rPr>
                <w:strike/>
                <w:color w:val="FF0000"/>
              </w:rPr>
            </w:pPr>
            <w:r w:rsidRPr="00515758">
              <w:rPr>
                <w:color w:val="FF0000"/>
              </w:rPr>
              <w:t>Gaz sous pression (chap. 2.5)</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r w:rsidRPr="00515758">
              <w:rPr>
                <w:color w:val="FF0000"/>
              </w:rPr>
              <w:t>Gaz liquide</w:t>
            </w:r>
            <w:r>
              <w:rPr>
                <w:color w:val="FF0000"/>
              </w:rPr>
              <w:t xml:space="preserve"> </w:t>
            </w:r>
            <w:r>
              <w:rPr>
                <w:color w:val="FF0000"/>
              </w:rPr>
              <w:br/>
            </w:r>
            <w:r w:rsidRPr="00515758">
              <w:rPr>
                <w:color w:val="FF0000"/>
              </w:rPr>
              <w:t>réfrigéré</w:t>
            </w:r>
          </w:p>
        </w:tc>
        <w:tc>
          <w:tcPr>
            <w:tcW w:w="2963" w:type="dxa"/>
            <w:vMerge w:val="restart"/>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color w:val="FF0000"/>
              </w:rPr>
            </w:pPr>
            <w:r w:rsidRPr="00515758">
              <w:rPr>
                <w:color w:val="FF0000"/>
              </w:rPr>
              <w:t>Toxicité aiguë, orale (chap. 3.1)</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color w:val="FF0000"/>
              </w:rPr>
            </w:pPr>
            <w:r w:rsidRPr="00515758">
              <w:rPr>
                <w:color w:val="FF0000"/>
              </w:rPr>
              <w:t>4, 5</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color w:val="FF0000"/>
              </w:rPr>
            </w:pPr>
            <w:r w:rsidRPr="00515758">
              <w:rPr>
                <w:color w:val="FF0000"/>
              </w:rPr>
              <w:t>Toxicité aiguë, cutanée (chap. 3.1)</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color w:val="FF0000"/>
              </w:rPr>
            </w:pPr>
            <w:r w:rsidRPr="00515758">
              <w:rPr>
                <w:color w:val="FF0000"/>
              </w:rPr>
              <w:t>3, 4, 5</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color w:val="FF0000"/>
              </w:rPr>
            </w:pPr>
            <w:r w:rsidRPr="00515758">
              <w:rPr>
                <w:color w:val="FF0000"/>
              </w:rPr>
              <w:t>Toxicité aiguë, inhalation (chap. 3.1)</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color w:val="FF0000"/>
              </w:rPr>
            </w:pPr>
            <w:r w:rsidRPr="00515758">
              <w:rPr>
                <w:color w:val="FF0000"/>
              </w:rPr>
              <w:t>4, 5</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strike/>
                <w:color w:val="FF0000"/>
              </w:rPr>
            </w:pPr>
            <w:r w:rsidRPr="00515758">
              <w:rPr>
                <w:color w:val="FF0000"/>
              </w:rPr>
              <w:t>Irritation cutanée (chap. 3.2)</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r w:rsidRPr="00515758">
              <w:rPr>
                <w:color w:val="FF0000"/>
              </w:rPr>
              <w:t>2, 3</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color w:val="FF0000"/>
              </w:rPr>
            </w:pPr>
            <w:r w:rsidRPr="00515758">
              <w:rPr>
                <w:color w:val="FF0000"/>
              </w:rPr>
              <w:t>Lésions oculaires graves (chap. 3.3)</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color w:val="FF0000"/>
              </w:rPr>
            </w:pPr>
            <w:r w:rsidRPr="00515758">
              <w:rPr>
                <w:color w:val="FF0000"/>
              </w:rPr>
              <w:t>1</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strike/>
                <w:color w:val="FF0000"/>
              </w:rPr>
            </w:pPr>
            <w:r w:rsidRPr="00515758">
              <w:rPr>
                <w:color w:val="FF0000"/>
              </w:rPr>
              <w:t>Irritation oculaire (chap. 3.3)</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r w:rsidRPr="00515758">
              <w:rPr>
                <w:color w:val="FF0000"/>
              </w:rPr>
              <w:t>2A, 2B</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color w:val="FF0000"/>
              </w:rPr>
            </w:pPr>
            <w:r w:rsidRPr="00515758">
              <w:rPr>
                <w:color w:val="FF0000"/>
              </w:rPr>
              <w:t>Sensibilisation cutanée (chap. 3.4)</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color w:val="FF0000"/>
              </w:rPr>
            </w:pPr>
            <w:r w:rsidRPr="00515758">
              <w:rPr>
                <w:color w:val="FF0000"/>
              </w:rPr>
              <w:t>1, 1A, 1B</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val="restart"/>
            <w:shd w:val="clear" w:color="auto" w:fill="auto"/>
          </w:tcPr>
          <w:p w:rsidR="00D16587" w:rsidRPr="00515758" w:rsidRDefault="00D16587" w:rsidP="00221D93">
            <w:pPr>
              <w:suppressAutoHyphens w:val="0"/>
              <w:spacing w:before="60" w:after="60" w:line="220" w:lineRule="atLeast"/>
              <w:ind w:left="57" w:right="57"/>
              <w:jc w:val="center"/>
              <w:rPr>
                <w:color w:val="FF0000"/>
              </w:rPr>
            </w:pPr>
            <w:r w:rsidRPr="00515758">
              <w:rPr>
                <w:color w:val="FF0000"/>
              </w:rPr>
              <w:t>P318</w:t>
            </w:r>
          </w:p>
        </w:tc>
        <w:tc>
          <w:tcPr>
            <w:tcW w:w="3876" w:type="dxa"/>
            <w:vMerge w:val="restart"/>
            <w:shd w:val="clear" w:color="auto" w:fill="auto"/>
          </w:tcPr>
          <w:p w:rsidR="00D16587" w:rsidRPr="00515758" w:rsidRDefault="00D16587" w:rsidP="00221D93">
            <w:pPr>
              <w:suppressAutoHyphens w:val="0"/>
              <w:spacing w:before="60" w:after="60" w:line="220" w:lineRule="atLeast"/>
              <w:ind w:left="57" w:right="57"/>
              <w:rPr>
                <w:b/>
                <w:strike/>
                <w:color w:val="FF0000"/>
              </w:rPr>
            </w:pPr>
            <w:r w:rsidRPr="00515758">
              <w:rPr>
                <w:b/>
                <w:color w:val="FF0000"/>
              </w:rPr>
              <w:t>En cas d’exposition prouvée ou suspectée demander un avis médical</w:t>
            </w:r>
          </w:p>
        </w:tc>
        <w:tc>
          <w:tcPr>
            <w:tcW w:w="4148" w:type="dxa"/>
            <w:shd w:val="clear" w:color="auto" w:fill="auto"/>
          </w:tcPr>
          <w:p w:rsidR="00D16587" w:rsidRPr="00515758" w:rsidRDefault="00D16587" w:rsidP="00221D93">
            <w:pPr>
              <w:suppressAutoHyphens w:val="0"/>
              <w:spacing w:before="60" w:after="60" w:line="220" w:lineRule="atLeast"/>
              <w:ind w:left="57" w:right="57"/>
              <w:rPr>
                <w:color w:val="FF0000"/>
              </w:rPr>
            </w:pPr>
            <w:r w:rsidRPr="00515758">
              <w:rPr>
                <w:color w:val="FF0000"/>
              </w:rPr>
              <w:t>Mutagénicité pour les cellules germinales (chap. 3.5)</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color w:val="FF0000"/>
              </w:rPr>
            </w:pPr>
            <w:r w:rsidRPr="00515758">
              <w:rPr>
                <w:color w:val="FF0000"/>
              </w:rPr>
              <w:t>1A, 1B, 2</w:t>
            </w:r>
          </w:p>
        </w:tc>
        <w:tc>
          <w:tcPr>
            <w:tcW w:w="2963" w:type="dxa"/>
            <w:vMerge w:val="restart"/>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color w:val="FF0000"/>
              </w:rPr>
            </w:pPr>
            <w:r w:rsidRPr="00515758">
              <w:rPr>
                <w:color w:val="FF0000"/>
              </w:rPr>
              <w:t xml:space="preserve">Cancérogénicité (chap. 3.6) </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color w:val="FF0000"/>
              </w:rPr>
            </w:pPr>
            <w:r w:rsidRPr="00515758">
              <w:rPr>
                <w:color w:val="FF0000"/>
              </w:rPr>
              <w:t>1A, 1B, 2</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color w:val="FF0000"/>
              </w:rPr>
            </w:pPr>
            <w:r w:rsidRPr="00515758">
              <w:rPr>
                <w:color w:val="FF0000"/>
              </w:rPr>
              <w:t>Toxicité pour la reproduction (chap. 3.7)</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color w:val="FF0000"/>
              </w:rPr>
            </w:pPr>
            <w:r w:rsidRPr="00515758">
              <w:rPr>
                <w:color w:val="FF0000"/>
              </w:rPr>
              <w:t>1A, 1B, 2</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jc w:val="center"/>
              <w:rPr>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b/>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color w:val="FF0000"/>
              </w:rPr>
            </w:pPr>
            <w:r w:rsidRPr="00515758">
              <w:rPr>
                <w:color w:val="FF0000"/>
              </w:rPr>
              <w:t xml:space="preserve">Toxicité pour la reproduction, effets </w:t>
            </w:r>
            <w:r>
              <w:rPr>
                <w:color w:val="FF0000"/>
              </w:rPr>
              <w:br/>
            </w:r>
            <w:r w:rsidRPr="00515758">
              <w:rPr>
                <w:color w:val="FF0000"/>
              </w:rPr>
              <w:t xml:space="preserve">sur ou via l’allaitement (chap. 3.7) </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color w:val="FF0000"/>
              </w:rPr>
            </w:pPr>
            <w:r w:rsidRPr="00515758">
              <w:rPr>
                <w:color w:val="FF0000"/>
              </w:rPr>
              <w:t>Catégorie</w:t>
            </w:r>
            <w:r>
              <w:rPr>
                <w:color w:val="FF0000"/>
              </w:rPr>
              <w:t xml:space="preserve"> </w:t>
            </w:r>
            <w:r>
              <w:rPr>
                <w:color w:val="FF0000"/>
              </w:rPr>
              <w:br/>
            </w:r>
            <w:r w:rsidRPr="00515758">
              <w:rPr>
                <w:color w:val="FF0000"/>
              </w:rPr>
              <w:t>supplémentaire</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val="restart"/>
            <w:shd w:val="clear" w:color="auto" w:fill="auto"/>
          </w:tcPr>
          <w:p w:rsidR="00D16587" w:rsidRPr="00515758" w:rsidRDefault="00D16587" w:rsidP="00846BCC">
            <w:pPr>
              <w:keepNext/>
              <w:suppressAutoHyphens w:val="0"/>
              <w:spacing w:before="60" w:after="60" w:line="220" w:lineRule="atLeast"/>
              <w:ind w:left="57" w:right="57"/>
              <w:jc w:val="center"/>
              <w:rPr>
                <w:color w:val="FF0000"/>
              </w:rPr>
            </w:pPr>
            <w:r w:rsidRPr="00515758">
              <w:rPr>
                <w:color w:val="FF0000"/>
              </w:rPr>
              <w:t>P319</w:t>
            </w:r>
          </w:p>
        </w:tc>
        <w:tc>
          <w:tcPr>
            <w:tcW w:w="3876" w:type="dxa"/>
            <w:vMerge w:val="restart"/>
            <w:shd w:val="clear" w:color="auto" w:fill="auto"/>
          </w:tcPr>
          <w:p w:rsidR="00D16587" w:rsidRPr="00515758" w:rsidRDefault="00D16587" w:rsidP="00846BCC">
            <w:pPr>
              <w:keepNext/>
              <w:suppressAutoHyphens w:val="0"/>
              <w:spacing w:before="60" w:after="60" w:line="220" w:lineRule="atLeast"/>
              <w:ind w:left="57" w:right="57"/>
              <w:rPr>
                <w:b/>
                <w:strike/>
                <w:color w:val="FF0000"/>
              </w:rPr>
            </w:pPr>
            <w:r w:rsidRPr="00515758">
              <w:rPr>
                <w:rFonts w:eastAsia="SimSun"/>
                <w:b/>
                <w:bCs/>
                <w:color w:val="FF0000"/>
              </w:rPr>
              <w:t>Consulter un médecin en cas de malaise</w:t>
            </w:r>
          </w:p>
        </w:tc>
        <w:tc>
          <w:tcPr>
            <w:tcW w:w="4148" w:type="dxa"/>
            <w:shd w:val="clear" w:color="auto" w:fill="auto"/>
          </w:tcPr>
          <w:p w:rsidR="00D16587" w:rsidRPr="00515758" w:rsidRDefault="00D16587" w:rsidP="00846BCC">
            <w:pPr>
              <w:keepNext/>
              <w:suppressAutoHyphens w:val="0"/>
              <w:spacing w:before="60" w:after="60" w:line="220" w:lineRule="atLeast"/>
              <w:ind w:left="57" w:right="57"/>
              <w:rPr>
                <w:color w:val="FF0000"/>
              </w:rPr>
            </w:pPr>
            <w:r w:rsidRPr="00515758">
              <w:rPr>
                <w:color w:val="FF0000"/>
              </w:rPr>
              <w:t xml:space="preserve">Toxicité pour certains organes cibles, exposition unique ; </w:t>
            </w:r>
            <w:r w:rsidR="004815D2">
              <w:rPr>
                <w:color w:val="FF0000"/>
              </w:rPr>
              <w:t>i</w:t>
            </w:r>
            <w:r w:rsidRPr="00515758">
              <w:rPr>
                <w:color w:val="FF0000"/>
              </w:rPr>
              <w:t>rritation des voies respiratoires (chap. 3.8)</w:t>
            </w:r>
          </w:p>
        </w:tc>
        <w:tc>
          <w:tcPr>
            <w:tcW w:w="2074" w:type="dxa"/>
            <w:shd w:val="clear" w:color="auto" w:fill="auto"/>
          </w:tcPr>
          <w:p w:rsidR="00D16587" w:rsidRPr="00515758" w:rsidRDefault="00D16587" w:rsidP="00846BCC">
            <w:pPr>
              <w:keepNext/>
              <w:suppressAutoHyphens w:val="0"/>
              <w:spacing w:before="60" w:after="60" w:line="220" w:lineRule="atLeast"/>
              <w:ind w:left="57" w:right="57"/>
              <w:jc w:val="center"/>
              <w:rPr>
                <w:color w:val="FF0000"/>
              </w:rPr>
            </w:pPr>
            <w:r w:rsidRPr="00515758">
              <w:rPr>
                <w:color w:val="FF0000"/>
              </w:rPr>
              <w:t>3</w:t>
            </w:r>
          </w:p>
        </w:tc>
        <w:tc>
          <w:tcPr>
            <w:tcW w:w="2963" w:type="dxa"/>
            <w:vMerge w:val="restart"/>
            <w:shd w:val="clear" w:color="auto" w:fill="auto"/>
          </w:tcPr>
          <w:p w:rsidR="00D16587" w:rsidRPr="00515758" w:rsidRDefault="00D16587" w:rsidP="00846BCC">
            <w:pPr>
              <w:keepNext/>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strike/>
                <w:color w:val="FF0000"/>
              </w:rPr>
            </w:pPr>
          </w:p>
        </w:tc>
        <w:tc>
          <w:tcPr>
            <w:tcW w:w="4148" w:type="dxa"/>
            <w:shd w:val="clear" w:color="auto" w:fill="auto"/>
          </w:tcPr>
          <w:p w:rsidR="00D16587" w:rsidRPr="00515758" w:rsidRDefault="00D16587" w:rsidP="004815D2">
            <w:pPr>
              <w:suppressAutoHyphens w:val="0"/>
              <w:spacing w:before="60" w:after="60" w:line="220" w:lineRule="atLeast"/>
              <w:ind w:left="57" w:right="57"/>
              <w:rPr>
                <w:strike/>
                <w:color w:val="FF0000"/>
              </w:rPr>
            </w:pPr>
            <w:r w:rsidRPr="00515758">
              <w:rPr>
                <w:color w:val="FF0000"/>
              </w:rPr>
              <w:t xml:space="preserve">Toxicité pour certains organes cibles, exposition unique ; </w:t>
            </w:r>
            <w:r w:rsidR="004815D2">
              <w:rPr>
                <w:color w:val="FF0000"/>
              </w:rPr>
              <w:t>e</w:t>
            </w:r>
            <w:r w:rsidRPr="00515758">
              <w:rPr>
                <w:color w:val="FF0000"/>
              </w:rPr>
              <w:t xml:space="preserve">ffets narcotiques (chap. 3.8) </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r w:rsidRPr="00515758">
              <w:rPr>
                <w:color w:val="FF0000"/>
              </w:rPr>
              <w:t>3</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r w:rsidR="00D16587" w:rsidRPr="00515758" w:rsidTr="00221D93">
        <w:trPr>
          <w:cantSplit/>
        </w:trPr>
        <w:tc>
          <w:tcPr>
            <w:tcW w:w="715" w:type="dxa"/>
            <w:vMerge/>
            <w:shd w:val="clear" w:color="auto" w:fill="auto"/>
          </w:tcPr>
          <w:p w:rsidR="00D16587" w:rsidRPr="00515758" w:rsidRDefault="00D16587" w:rsidP="00221D93">
            <w:pPr>
              <w:suppressAutoHyphens w:val="0"/>
              <w:spacing w:before="60" w:after="60" w:line="220" w:lineRule="atLeast"/>
              <w:ind w:left="57" w:right="57"/>
              <w:rPr>
                <w:strike/>
                <w:color w:val="FF0000"/>
              </w:rPr>
            </w:pPr>
          </w:p>
        </w:tc>
        <w:tc>
          <w:tcPr>
            <w:tcW w:w="3876" w:type="dxa"/>
            <w:vMerge/>
            <w:shd w:val="clear" w:color="auto" w:fill="auto"/>
          </w:tcPr>
          <w:p w:rsidR="00D16587" w:rsidRPr="00515758" w:rsidRDefault="00D16587" w:rsidP="00221D93">
            <w:pPr>
              <w:suppressAutoHyphens w:val="0"/>
              <w:spacing w:before="60" w:after="60" w:line="220" w:lineRule="atLeast"/>
              <w:ind w:left="57" w:right="57"/>
              <w:rPr>
                <w:strike/>
                <w:color w:val="FF0000"/>
              </w:rPr>
            </w:pPr>
          </w:p>
        </w:tc>
        <w:tc>
          <w:tcPr>
            <w:tcW w:w="4148" w:type="dxa"/>
            <w:shd w:val="clear" w:color="auto" w:fill="auto"/>
          </w:tcPr>
          <w:p w:rsidR="00D16587" w:rsidRPr="00515758" w:rsidRDefault="00D16587" w:rsidP="00221D93">
            <w:pPr>
              <w:suppressAutoHyphens w:val="0"/>
              <w:spacing w:before="60" w:after="60" w:line="220" w:lineRule="atLeast"/>
              <w:ind w:left="57" w:right="57"/>
              <w:rPr>
                <w:strike/>
                <w:color w:val="FF0000"/>
              </w:rPr>
            </w:pPr>
            <w:r w:rsidRPr="00515758">
              <w:rPr>
                <w:color w:val="FF0000"/>
              </w:rPr>
              <w:t xml:space="preserve">Toxicité pour certains organes cibles, exposition répétée (chap. 3.9) </w:t>
            </w:r>
          </w:p>
        </w:tc>
        <w:tc>
          <w:tcPr>
            <w:tcW w:w="2074" w:type="dxa"/>
            <w:shd w:val="clear" w:color="auto" w:fill="auto"/>
          </w:tcPr>
          <w:p w:rsidR="00D16587" w:rsidRPr="00515758" w:rsidRDefault="00D16587" w:rsidP="00221D93">
            <w:pPr>
              <w:suppressAutoHyphens w:val="0"/>
              <w:spacing w:before="60" w:after="60" w:line="220" w:lineRule="atLeast"/>
              <w:ind w:left="57" w:right="57"/>
              <w:jc w:val="center"/>
              <w:rPr>
                <w:strike/>
                <w:color w:val="FF0000"/>
              </w:rPr>
            </w:pPr>
            <w:r w:rsidRPr="00515758">
              <w:rPr>
                <w:color w:val="FF0000"/>
              </w:rPr>
              <w:t>1, 2</w:t>
            </w:r>
          </w:p>
        </w:tc>
        <w:tc>
          <w:tcPr>
            <w:tcW w:w="2963" w:type="dxa"/>
            <w:vMerge/>
            <w:shd w:val="clear" w:color="auto" w:fill="auto"/>
          </w:tcPr>
          <w:p w:rsidR="00D16587" w:rsidRPr="00515758" w:rsidRDefault="00D16587" w:rsidP="00221D93">
            <w:pPr>
              <w:suppressAutoHyphens w:val="0"/>
              <w:spacing w:before="60" w:after="60" w:line="220" w:lineRule="atLeast"/>
              <w:ind w:left="57" w:right="57"/>
              <w:rPr>
                <w:strike/>
              </w:rPr>
            </w:pPr>
          </w:p>
        </w:tc>
      </w:tr>
    </w:tbl>
    <w:p w:rsidR="00446FE5" w:rsidRPr="00D16587" w:rsidRDefault="00D16587" w:rsidP="00D16587">
      <w:pPr>
        <w:pStyle w:val="SingleTxtG"/>
        <w:spacing w:before="240" w:after="0"/>
        <w:jc w:val="center"/>
        <w:rPr>
          <w:u w:val="single"/>
        </w:rPr>
      </w:pPr>
      <w:r>
        <w:rPr>
          <w:u w:val="single"/>
        </w:rPr>
        <w:tab/>
      </w:r>
      <w:r>
        <w:rPr>
          <w:u w:val="single"/>
        </w:rPr>
        <w:tab/>
      </w:r>
      <w:r>
        <w:rPr>
          <w:u w:val="single"/>
        </w:rPr>
        <w:tab/>
      </w:r>
    </w:p>
    <w:sectPr w:rsidR="00446FE5" w:rsidRPr="00D16587" w:rsidSect="0085118C">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CAC" w:rsidRDefault="00283CAC" w:rsidP="00F95C08">
      <w:pPr>
        <w:spacing w:line="240" w:lineRule="auto"/>
      </w:pPr>
    </w:p>
  </w:endnote>
  <w:endnote w:type="continuationSeparator" w:id="0">
    <w:p w:rsidR="00283CAC" w:rsidRPr="00AC3823" w:rsidRDefault="00283CAC" w:rsidP="00AC3823">
      <w:pPr>
        <w:pStyle w:val="Footer"/>
      </w:pPr>
    </w:p>
  </w:endnote>
  <w:endnote w:type="continuationNotice" w:id="1">
    <w:p w:rsidR="00283CAC" w:rsidRDefault="00283C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C4" w:rsidRPr="00C011C4" w:rsidRDefault="00C011C4" w:rsidP="00C011C4">
    <w:pPr>
      <w:pStyle w:val="Footer"/>
      <w:tabs>
        <w:tab w:val="right" w:pos="9638"/>
      </w:tabs>
    </w:pPr>
    <w:r w:rsidRPr="00C011C4">
      <w:rPr>
        <w:b/>
        <w:sz w:val="18"/>
      </w:rPr>
      <w:fldChar w:fldCharType="begin"/>
    </w:r>
    <w:r w:rsidRPr="00C011C4">
      <w:rPr>
        <w:b/>
        <w:sz w:val="18"/>
      </w:rPr>
      <w:instrText xml:space="preserve"> PAGE  \* MERGEFORMAT </w:instrText>
    </w:r>
    <w:r w:rsidRPr="00C011C4">
      <w:rPr>
        <w:b/>
        <w:sz w:val="18"/>
      </w:rPr>
      <w:fldChar w:fldCharType="separate"/>
    </w:r>
    <w:r w:rsidR="00C91855">
      <w:rPr>
        <w:b/>
        <w:noProof/>
        <w:sz w:val="18"/>
      </w:rPr>
      <w:t>4</w:t>
    </w:r>
    <w:r w:rsidRPr="00C011C4">
      <w:rPr>
        <w:b/>
        <w:sz w:val="18"/>
      </w:rPr>
      <w:fldChar w:fldCharType="end"/>
    </w:r>
    <w:r>
      <w:rPr>
        <w:b/>
        <w:sz w:val="18"/>
      </w:rPr>
      <w:tab/>
    </w:r>
    <w:r>
      <w:t>GE.18-06269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C4" w:rsidRPr="00C011C4" w:rsidRDefault="00C011C4" w:rsidP="00C011C4">
    <w:pPr>
      <w:pStyle w:val="Footer"/>
      <w:tabs>
        <w:tab w:val="right" w:pos="9638"/>
      </w:tabs>
      <w:rPr>
        <w:b/>
        <w:sz w:val="18"/>
      </w:rPr>
    </w:pPr>
    <w:r>
      <w:t>GE.18-06269</w:t>
    </w:r>
    <w:r>
      <w:tab/>
    </w:r>
    <w:r w:rsidRPr="00C011C4">
      <w:rPr>
        <w:b/>
        <w:sz w:val="18"/>
      </w:rPr>
      <w:fldChar w:fldCharType="begin"/>
    </w:r>
    <w:r w:rsidRPr="00C011C4">
      <w:rPr>
        <w:b/>
        <w:sz w:val="18"/>
      </w:rPr>
      <w:instrText xml:space="preserve"> PAGE  \* MERGEFORMAT </w:instrText>
    </w:r>
    <w:r w:rsidRPr="00C011C4">
      <w:rPr>
        <w:b/>
        <w:sz w:val="18"/>
      </w:rPr>
      <w:fldChar w:fldCharType="separate"/>
    </w:r>
    <w:r w:rsidR="00C91855">
      <w:rPr>
        <w:b/>
        <w:noProof/>
        <w:sz w:val="18"/>
      </w:rPr>
      <w:t>3</w:t>
    </w:r>
    <w:r w:rsidRPr="00C011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C011C4" w:rsidRDefault="00C011C4" w:rsidP="00C011C4">
    <w:pPr>
      <w:pStyle w:val="Footer"/>
      <w:spacing w:before="120"/>
      <w:rPr>
        <w:sz w:val="20"/>
      </w:rPr>
    </w:pPr>
    <w:r>
      <w:rPr>
        <w:sz w:val="20"/>
      </w:rPr>
      <w:t>GE.</w:t>
    </w:r>
    <w:r w:rsidR="0068456F">
      <w:rPr>
        <w:noProof/>
        <w:lang w:eastAsia="fr-CH"/>
      </w:rPr>
      <w:drawing>
        <wp:anchor distT="0" distB="0" distL="114300" distR="114300" simplePos="0" relativeHeight="251658240"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18-06269  (F)</w:t>
    </w:r>
    <w:r w:rsidR="00FE3583">
      <w:rPr>
        <w:sz w:val="20"/>
      </w:rPr>
      <w:t xml:space="preserve">    030518    1</w:t>
    </w:r>
    <w:r w:rsidR="00CB54E0">
      <w:rPr>
        <w:sz w:val="20"/>
      </w:rPr>
      <w:t>8</w:t>
    </w:r>
    <w:r w:rsidR="00FE3583">
      <w:rPr>
        <w:sz w:val="20"/>
      </w:rPr>
      <w:t>0518</w:t>
    </w:r>
    <w:r>
      <w:rPr>
        <w:sz w:val="20"/>
      </w:rPr>
      <w:br/>
    </w:r>
    <w:r w:rsidRPr="00C011C4">
      <w:rPr>
        <w:rFonts w:ascii="C39T30Lfz" w:hAnsi="C39T30Lfz"/>
        <w:sz w:val="56"/>
      </w:rPr>
      <w:t></w:t>
    </w:r>
    <w:r w:rsidRPr="00C011C4">
      <w:rPr>
        <w:rFonts w:ascii="C39T30Lfz" w:hAnsi="C39T30Lfz"/>
        <w:sz w:val="56"/>
      </w:rPr>
      <w:t></w:t>
    </w:r>
    <w:r w:rsidRPr="00C011C4">
      <w:rPr>
        <w:rFonts w:ascii="C39T30Lfz" w:hAnsi="C39T30Lfz"/>
        <w:sz w:val="56"/>
      </w:rPr>
      <w:t></w:t>
    </w:r>
    <w:r w:rsidRPr="00C011C4">
      <w:rPr>
        <w:rFonts w:ascii="C39T30Lfz" w:hAnsi="C39T30Lfz"/>
        <w:sz w:val="56"/>
      </w:rPr>
      <w:t></w:t>
    </w:r>
    <w:r w:rsidRPr="00C011C4">
      <w:rPr>
        <w:rFonts w:ascii="C39T30Lfz" w:hAnsi="C39T30Lfz"/>
        <w:sz w:val="56"/>
      </w:rPr>
      <w:t></w:t>
    </w:r>
    <w:r w:rsidRPr="00C011C4">
      <w:rPr>
        <w:rFonts w:ascii="C39T30Lfz" w:hAnsi="C39T30Lfz"/>
        <w:sz w:val="56"/>
      </w:rPr>
      <w:t></w:t>
    </w:r>
    <w:r w:rsidRPr="00C011C4">
      <w:rPr>
        <w:rFonts w:ascii="C39T30Lfz" w:hAnsi="C39T30Lfz"/>
        <w:sz w:val="56"/>
      </w:rPr>
      <w:t></w:t>
    </w:r>
    <w:r w:rsidRPr="00C011C4">
      <w:rPr>
        <w:rFonts w:ascii="C39T30Lfz" w:hAnsi="C39T30Lfz"/>
        <w:sz w:val="56"/>
      </w:rPr>
      <w:t></w:t>
    </w:r>
    <w:r w:rsidRPr="00C011C4">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8/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8/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8C" w:rsidRPr="0085118C" w:rsidRDefault="0085118C" w:rsidP="0085118C">
    <w:pPr>
      <w:pStyle w:val="Footer"/>
    </w:pPr>
    <w:r>
      <w:rPr>
        <w:noProof/>
        <w:lang w:eastAsia="fr-CH"/>
      </w:rPr>
      <mc:AlternateContent>
        <mc:Choice Requires="wps">
          <w:drawing>
            <wp:anchor distT="0" distB="0" distL="114300" distR="114300" simplePos="0" relativeHeight="25165619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5118C" w:rsidRPr="00C011C4" w:rsidRDefault="0085118C" w:rsidP="0085118C">
                          <w:pPr>
                            <w:pStyle w:val="Footer"/>
                            <w:tabs>
                              <w:tab w:val="right" w:pos="9638"/>
                            </w:tabs>
                          </w:pPr>
                          <w:r w:rsidRPr="00C011C4">
                            <w:rPr>
                              <w:b/>
                              <w:sz w:val="18"/>
                            </w:rPr>
                            <w:fldChar w:fldCharType="begin"/>
                          </w:r>
                          <w:r w:rsidRPr="00C011C4">
                            <w:rPr>
                              <w:b/>
                              <w:sz w:val="18"/>
                            </w:rPr>
                            <w:instrText xml:space="preserve"> PAGE  \* MERGEFORMAT </w:instrText>
                          </w:r>
                          <w:r w:rsidRPr="00C011C4">
                            <w:rPr>
                              <w:b/>
                              <w:sz w:val="18"/>
                            </w:rPr>
                            <w:fldChar w:fldCharType="separate"/>
                          </w:r>
                          <w:r w:rsidR="00C91855">
                            <w:rPr>
                              <w:b/>
                              <w:noProof/>
                              <w:sz w:val="18"/>
                            </w:rPr>
                            <w:t>8</w:t>
                          </w:r>
                          <w:r w:rsidRPr="00C011C4">
                            <w:rPr>
                              <w:b/>
                              <w:sz w:val="18"/>
                            </w:rPr>
                            <w:fldChar w:fldCharType="end"/>
                          </w:r>
                          <w:r>
                            <w:rPr>
                              <w:b/>
                              <w:sz w:val="18"/>
                            </w:rPr>
                            <w:tab/>
                          </w:r>
                          <w:r>
                            <w:t>GE.18-06269</w:t>
                          </w:r>
                        </w:p>
                        <w:p w:rsidR="0085118C" w:rsidRDefault="008511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46"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85118C" w:rsidRPr="00C011C4" w:rsidRDefault="0085118C" w:rsidP="0085118C">
                    <w:pPr>
                      <w:pStyle w:val="Footer"/>
                      <w:tabs>
                        <w:tab w:val="right" w:pos="9638"/>
                      </w:tabs>
                    </w:pPr>
                    <w:r w:rsidRPr="00C011C4">
                      <w:rPr>
                        <w:b/>
                        <w:sz w:val="18"/>
                      </w:rPr>
                      <w:fldChar w:fldCharType="begin"/>
                    </w:r>
                    <w:r w:rsidRPr="00C011C4">
                      <w:rPr>
                        <w:b/>
                        <w:sz w:val="18"/>
                      </w:rPr>
                      <w:instrText xml:space="preserve"> PAGE  \* MERGEFORMAT </w:instrText>
                    </w:r>
                    <w:r w:rsidRPr="00C011C4">
                      <w:rPr>
                        <w:b/>
                        <w:sz w:val="18"/>
                      </w:rPr>
                      <w:fldChar w:fldCharType="separate"/>
                    </w:r>
                    <w:r w:rsidR="00C91855">
                      <w:rPr>
                        <w:b/>
                        <w:noProof/>
                        <w:sz w:val="18"/>
                      </w:rPr>
                      <w:t>8</w:t>
                    </w:r>
                    <w:r w:rsidRPr="00C011C4">
                      <w:rPr>
                        <w:b/>
                        <w:sz w:val="18"/>
                      </w:rPr>
                      <w:fldChar w:fldCharType="end"/>
                    </w:r>
                    <w:r>
                      <w:rPr>
                        <w:b/>
                        <w:sz w:val="18"/>
                      </w:rPr>
                      <w:tab/>
                    </w:r>
                    <w:r>
                      <w:t>GE.18-06269</w:t>
                    </w:r>
                  </w:p>
                  <w:p w:rsidR="0085118C" w:rsidRDefault="0085118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8C" w:rsidRPr="0085118C" w:rsidRDefault="0085118C" w:rsidP="0085118C">
    <w:pPr>
      <w:pStyle w:val="Footer"/>
    </w:pPr>
    <w:r>
      <w:rPr>
        <w:noProof/>
        <w:lang w:eastAsia="fr-CH"/>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5118C" w:rsidRPr="00C011C4" w:rsidRDefault="0085118C" w:rsidP="0085118C">
                          <w:pPr>
                            <w:pStyle w:val="Footer"/>
                            <w:tabs>
                              <w:tab w:val="right" w:pos="9638"/>
                            </w:tabs>
                            <w:rPr>
                              <w:b/>
                              <w:sz w:val="18"/>
                            </w:rPr>
                          </w:pPr>
                          <w:r>
                            <w:t>GE.18-06269</w:t>
                          </w:r>
                          <w:r>
                            <w:tab/>
                          </w:r>
                          <w:r w:rsidRPr="00C011C4">
                            <w:rPr>
                              <w:b/>
                              <w:sz w:val="18"/>
                            </w:rPr>
                            <w:fldChar w:fldCharType="begin"/>
                          </w:r>
                          <w:r w:rsidRPr="00C011C4">
                            <w:rPr>
                              <w:b/>
                              <w:sz w:val="18"/>
                            </w:rPr>
                            <w:instrText xml:space="preserve"> PAGE  \* MERGEFORMAT </w:instrText>
                          </w:r>
                          <w:r w:rsidRPr="00C011C4">
                            <w:rPr>
                              <w:b/>
                              <w:sz w:val="18"/>
                            </w:rPr>
                            <w:fldChar w:fldCharType="separate"/>
                          </w:r>
                          <w:r w:rsidR="00C91855">
                            <w:rPr>
                              <w:b/>
                              <w:noProof/>
                              <w:sz w:val="18"/>
                            </w:rPr>
                            <w:t>7</w:t>
                          </w:r>
                          <w:r w:rsidRPr="00C011C4">
                            <w:rPr>
                              <w:b/>
                              <w:sz w:val="18"/>
                            </w:rPr>
                            <w:fldChar w:fldCharType="end"/>
                          </w:r>
                        </w:p>
                        <w:p w:rsidR="0085118C" w:rsidRDefault="008511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47"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jJ/gIAALgGAAAOAAAAZHJzL2Uyb0RvYy54bWzEVVFP2zAQfp+0/2D5vSQppSMVKSp0nSYh&#10;QIIJaW+u4zTRHNuzXVo27b/vs9OUAXtg06S9OOfz+Xz33XeXk9NtK8m9sK7RqqDZQUqJUFyXjVoV&#10;9NPtYnBMifNMlUxqJQr6IBw9nb59c7IxEzHUtZalsAROlJtsTEFr780kSRyvRcvcgTZC4bDStmUe&#10;W7tKSss28N7KZJim42SjbWms5sI5aOfdIZ1G/1UluL+qKic8kQVFbD6uNq7LsCbTEzZZWWbqhu/C&#10;YH8RRcsahUf3rubMM7K2zQtXbcOtdrryB1y3ia6qhouYA7LJ0mfZ3NTMiJgLwHFmD5P7d2755f21&#10;JU1Z0JwSxVqU6DMKRUpBvNh6QfIA0ca4CSxvDGz99kxvUepe76AMmW8r24YvciI4B9gPe4DhiXAo&#10;h9lRnuKE42icIePDWIHk8baxzn8QuiVBKKhFASOu7P7CeUQC094kPOa0bMpFI2XcBNKIc2nJPUO5&#10;GedC+ay7Lk3NOnX/YqRYsI5OnziSimwQ4OFRCJWBlZVkHmJrgJNTK0qYXIHu3NvoXekQQqRSCG7O&#10;XN29Fb12HLN6rcpoUgtWvlcl8Q8GaCugTcNzrSgpkQJugxQtPWvkaywBilQBAeAMmHZSx7/veTYc&#10;pWfDfLAYH78bjBajo0H+Lj0epFl+lo/TUT6aL36ENLLRpG7KUqiLBgToWhLK13Ft15Udi2M3/BmE&#10;T/APIO7LuJSMfwl4IMsXVv8B6icwxaiAev+N6CehXbq2CJLfLrexww77llnq8gGdZDUYDoo5wxcN&#10;Ur5gzl8zi/kDJWaqv8JSSQ1y6J1ESa3tt9/pg31Bwwo2YZ6BqF/XzIJb8qPCwIBL3wu2F5a9oNbt&#10;uUbPZDGaKOKC9bIXK6vbO4zaWXgFR0xxRFJQvNaJ576bqhjVXMxm0QgjzjB/oW4MD64DL0Npb7d3&#10;zJpdh4cpc6n7Sccmzxq9sw03lZ6tva6aOAUCrh2KQD5sMB5jDXajPMzfX/fR6vGHM/0J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RGOIyf4CAAC4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85118C" w:rsidRPr="00C011C4" w:rsidRDefault="0085118C" w:rsidP="0085118C">
                    <w:pPr>
                      <w:pStyle w:val="Footer"/>
                      <w:tabs>
                        <w:tab w:val="right" w:pos="9638"/>
                      </w:tabs>
                      <w:rPr>
                        <w:b/>
                        <w:sz w:val="18"/>
                      </w:rPr>
                    </w:pPr>
                    <w:r>
                      <w:t>GE.18-06269</w:t>
                    </w:r>
                    <w:r>
                      <w:tab/>
                    </w:r>
                    <w:r w:rsidRPr="00C011C4">
                      <w:rPr>
                        <w:b/>
                        <w:sz w:val="18"/>
                      </w:rPr>
                      <w:fldChar w:fldCharType="begin"/>
                    </w:r>
                    <w:r w:rsidRPr="00C011C4">
                      <w:rPr>
                        <w:b/>
                        <w:sz w:val="18"/>
                      </w:rPr>
                      <w:instrText xml:space="preserve"> PAGE  \* MERGEFORMAT </w:instrText>
                    </w:r>
                    <w:r w:rsidRPr="00C011C4">
                      <w:rPr>
                        <w:b/>
                        <w:sz w:val="18"/>
                      </w:rPr>
                      <w:fldChar w:fldCharType="separate"/>
                    </w:r>
                    <w:r w:rsidR="00C91855">
                      <w:rPr>
                        <w:b/>
                        <w:noProof/>
                        <w:sz w:val="18"/>
                      </w:rPr>
                      <w:t>7</w:t>
                    </w:r>
                    <w:r w:rsidRPr="00C011C4">
                      <w:rPr>
                        <w:b/>
                        <w:sz w:val="18"/>
                      </w:rPr>
                      <w:fldChar w:fldCharType="end"/>
                    </w:r>
                  </w:p>
                  <w:p w:rsidR="0085118C" w:rsidRDefault="0085118C"/>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CAC" w:rsidRPr="00AC3823" w:rsidRDefault="00283CAC" w:rsidP="00AC3823">
      <w:pPr>
        <w:pStyle w:val="Footer"/>
        <w:tabs>
          <w:tab w:val="right" w:pos="2155"/>
        </w:tabs>
        <w:spacing w:after="80" w:line="240" w:lineRule="atLeast"/>
        <w:ind w:left="680"/>
        <w:rPr>
          <w:u w:val="single"/>
        </w:rPr>
      </w:pPr>
      <w:r>
        <w:rPr>
          <w:u w:val="single"/>
        </w:rPr>
        <w:tab/>
      </w:r>
    </w:p>
  </w:footnote>
  <w:footnote w:type="continuationSeparator" w:id="0">
    <w:p w:rsidR="00283CAC" w:rsidRPr="00AC3823" w:rsidRDefault="00283CAC" w:rsidP="00AC3823">
      <w:pPr>
        <w:pStyle w:val="Footer"/>
        <w:tabs>
          <w:tab w:val="right" w:pos="2155"/>
        </w:tabs>
        <w:spacing w:after="80" w:line="240" w:lineRule="atLeast"/>
        <w:ind w:left="680"/>
        <w:rPr>
          <w:u w:val="single"/>
        </w:rPr>
      </w:pPr>
      <w:r>
        <w:rPr>
          <w:u w:val="single"/>
        </w:rPr>
        <w:tab/>
      </w:r>
    </w:p>
  </w:footnote>
  <w:footnote w:type="continuationNotice" w:id="1">
    <w:p w:rsidR="00283CAC" w:rsidRPr="00AC3823" w:rsidRDefault="00283CAC">
      <w:pPr>
        <w:spacing w:line="240" w:lineRule="auto"/>
        <w:rPr>
          <w:sz w:val="2"/>
          <w:szCs w:val="2"/>
        </w:rPr>
      </w:pPr>
    </w:p>
  </w:footnote>
  <w:footnote w:id="2">
    <w:p w:rsidR="0029789F" w:rsidRPr="00B55F3C" w:rsidRDefault="0029789F" w:rsidP="0029789F">
      <w:pPr>
        <w:pStyle w:val="FootnoteText"/>
      </w:pPr>
      <w:r>
        <w:rPr>
          <w:rStyle w:val="FootnoteReference"/>
        </w:rPr>
        <w:tab/>
      </w:r>
      <w:r w:rsidRPr="00B55F3C">
        <w:rPr>
          <w:rStyle w:val="FootnoteReference"/>
          <w:sz w:val="20"/>
          <w:vertAlign w:val="baseline"/>
        </w:rPr>
        <w:t>*</w:t>
      </w:r>
      <w:r>
        <w:rPr>
          <w:rStyle w:val="FootnoteReference"/>
          <w:sz w:val="20"/>
          <w:vertAlign w:val="baseline"/>
        </w:rPr>
        <w:tab/>
      </w:r>
      <w:r w:rsidRPr="00F4739A">
        <w:t>Conformément au programme de travail du Sous-Comité pour la période biennale 2017-2018 approuvé par le Comité à sa huitième session (voir ST/SG/AC.10/C.3/100, par.</w:t>
      </w:r>
      <w:r>
        <w:t> 98, et ST/SG/AC.10/44, par. </w:t>
      </w:r>
      <w:r w:rsidRPr="00F4739A">
        <w:t>14).</w:t>
      </w:r>
    </w:p>
  </w:footnote>
  <w:footnote w:id="3">
    <w:p w:rsidR="0029789F" w:rsidRDefault="0029789F" w:rsidP="0029789F">
      <w:pPr>
        <w:pStyle w:val="FootnoteText"/>
      </w:pPr>
      <w:r>
        <w:tab/>
      </w:r>
      <w:r>
        <w:rPr>
          <w:rStyle w:val="FootnoteReference"/>
        </w:rPr>
        <w:footnoteRef/>
      </w:r>
      <w:r>
        <w:tab/>
      </w:r>
      <w:r w:rsidRPr="003670E5">
        <w:t xml:space="preserve">Document informel INF.13 (trente-deuxième session) </w:t>
      </w:r>
      <w:r>
        <w:t>− « </w:t>
      </w:r>
      <w:r w:rsidRPr="003670E5">
        <w:t>Demander un avis médical et consulter un médecin</w:t>
      </w:r>
      <w:r>
        <w:t> »</w:t>
      </w:r>
      <w:r w:rsidRPr="003670E5">
        <w:t>.</w:t>
      </w:r>
    </w:p>
  </w:footnote>
  <w:footnote w:id="4">
    <w:p w:rsidR="0029789F" w:rsidRDefault="0029789F" w:rsidP="0029789F">
      <w:pPr>
        <w:pStyle w:val="FootnoteText"/>
      </w:pPr>
      <w:r>
        <w:tab/>
      </w:r>
      <w:r>
        <w:rPr>
          <w:rStyle w:val="FootnoteReference"/>
        </w:rPr>
        <w:footnoteRef/>
      </w:r>
      <w:r>
        <w:tab/>
      </w:r>
      <w:r w:rsidRPr="003670E5">
        <w:t xml:space="preserve">Document ST/SG/AC.10/C.4/2016/20 </w:t>
      </w:r>
      <w:r>
        <w:t>− « </w:t>
      </w:r>
      <w:r w:rsidRPr="003670E5">
        <w:t xml:space="preserve">Conseils de prudence </w:t>
      </w:r>
      <w:r>
        <w:t>concernant la nécessité de d</w:t>
      </w:r>
      <w:r w:rsidRPr="003670E5">
        <w:t>emander un avis médical</w:t>
      </w:r>
      <w:r>
        <w:t>/</w:t>
      </w:r>
      <w:r w:rsidRPr="003670E5">
        <w:t>consulter un médecin</w:t>
      </w:r>
      <w:r>
        <w:rPr>
          <w:rFonts w:eastAsia="MS Mincho"/>
          <w:lang w:eastAsia="ja-JP"/>
        </w:rPr>
        <w:t> :</w:t>
      </w:r>
      <w:r w:rsidRPr="003670E5">
        <w:rPr>
          <w:rFonts w:eastAsia="MS Mincho"/>
          <w:lang w:eastAsia="ja-JP"/>
        </w:rPr>
        <w:t xml:space="preserve"> </w:t>
      </w:r>
      <w:r>
        <w:rPr>
          <w:rFonts w:eastAsia="MS Mincho"/>
          <w:lang w:eastAsia="ja-JP"/>
        </w:rPr>
        <w:t>harmonisation des versions linguistiques »</w:t>
      </w:r>
      <w:r w:rsidRPr="003670E5">
        <w:rPr>
          <w:rFonts w:eastAsia="MS Mincho"/>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C4" w:rsidRPr="00C011C4" w:rsidRDefault="00C91855">
    <w:pPr>
      <w:pStyle w:val="Header"/>
    </w:pPr>
    <w:r>
      <w:fldChar w:fldCharType="begin"/>
    </w:r>
    <w:r>
      <w:instrText xml:space="preserve"> TITLE  \* MERGEFORMAT </w:instrText>
    </w:r>
    <w:r>
      <w:fldChar w:fldCharType="separate"/>
    </w:r>
    <w:r>
      <w:t>ST/SG/AC.10/C.4/2018/13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C4" w:rsidRPr="00C011C4" w:rsidRDefault="00C91855" w:rsidP="00C011C4">
    <w:pPr>
      <w:pStyle w:val="Header"/>
      <w:jc w:val="right"/>
    </w:pPr>
    <w:r>
      <w:fldChar w:fldCharType="begin"/>
    </w:r>
    <w:r>
      <w:instrText xml:space="preserve"> TITLE  \* MERGEFORMAT </w:instrText>
    </w:r>
    <w:r>
      <w:fldChar w:fldCharType="separate"/>
    </w:r>
    <w:r>
      <w:t>ST/SG/AC.10/C.4/2018/13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8C" w:rsidRPr="0085118C" w:rsidRDefault="0085118C" w:rsidP="0085118C">
    <w:r>
      <w:rPr>
        <w:noProof/>
        <w:lang w:eastAsia="fr-CH"/>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5118C" w:rsidRPr="00C011C4" w:rsidRDefault="00640172" w:rsidP="0085118C">
                          <w:pPr>
                            <w:pStyle w:val="Header"/>
                          </w:pPr>
                          <w:fldSimple w:instr=" TITLE  \* MERGEFORMAT ">
                            <w:r w:rsidR="00C91855">
                              <w:t>ST/SG/AC.10/C.4/2018/13</w:t>
                            </w:r>
                          </w:fldSimple>
                        </w:p>
                        <w:p w:rsidR="0085118C" w:rsidRDefault="008511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44"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85118C" w:rsidRPr="00C011C4" w:rsidRDefault="00640172" w:rsidP="0085118C">
                    <w:pPr>
                      <w:pStyle w:val="Header"/>
                    </w:pPr>
                    <w:fldSimple w:instr=" TITLE  \* MERGEFORMAT ">
                      <w:r w:rsidR="00C91855">
                        <w:t>ST/SG/AC.10/C.4/2018/13</w:t>
                      </w:r>
                    </w:fldSimple>
                  </w:p>
                  <w:p w:rsidR="0085118C" w:rsidRDefault="0085118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8C" w:rsidRPr="0085118C" w:rsidRDefault="0085118C" w:rsidP="0085118C">
    <w:r>
      <w:rPr>
        <w:noProof/>
        <w:lang w:eastAsia="fr-CH"/>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85118C" w:rsidRPr="00C011C4" w:rsidRDefault="00640172" w:rsidP="0085118C">
                          <w:pPr>
                            <w:pStyle w:val="Header"/>
                            <w:jc w:val="right"/>
                          </w:pPr>
                          <w:fldSimple w:instr=" TITLE  \* MERGEFORMAT ">
                            <w:r w:rsidR="00C91855">
                              <w:t>ST/SG/AC.10/C.4/2018/13</w:t>
                            </w:r>
                          </w:fldSimple>
                        </w:p>
                        <w:p w:rsidR="0085118C" w:rsidRDefault="008511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45"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k7vwIAAKEFAAAOAAAAZHJzL2Uyb0RvYy54bWysVN9P2zAQfp+0/8Hye0lSSttEpKiAOk2q&#10;AAkmpL25jkMiHJ9nu03YtP99Z6cplO1hmvZin+3z/fq+u/OLrpFkJ4ytQeU0OYkpEYpDUaunnH55&#10;WI3mlFjHVMEkKJHTF2HpxeLjh/NWZ2IMFchCGIJGlM1andPKOZ1FkeWVaJg9AS0UPpZgGubwaJ6i&#10;wrAWrTcyGsfxNGrBFNoAF9bi7XX/SBfBflkK7m7L0gpHZE4xNhdWE9aNX6PFOcueDNNVzfdhsH+I&#10;omG1QqcHU9fMMbI19W+mmpobsFC6Ew5NBGVZcxFywGyS+F029xXTIuSCxbH6UCb7/8zym92dIXWR&#10;0xklijUI0VcEihSCONE5QWa+RK22GWrea9R13SV0CHVI1+o18GeLKtEbnf6DRW1fkq40jd8xWYIf&#10;EYWXQ+XRBeF4OU7O0hhfOD5NEyzFaYAmev2tjXWfBDTECzk1iGyIgO3W1nn/LBtUvDMLsi5WtZTh&#10;4NkkrqQhO4Y8YJwL5foEmNQV668Hj4F7XjsYPTIkFWkxwNOzOPhW4D30zqXynjAfDGcv9QT4kSbj&#10;SXw5Tker6Xw2mqwmZ6N0Fs9HcZJeptN4kk6uVz+9vWSSVXVRCLWuEYG+J/Dy78Det0VPo0DHo1CP&#10;0vCFOlRjIxl/9iBjBd9oRcfhhGfMbthDlgHzHmaPvus2XaBSMnBmA8ULUsYAIoboWs1XNfpeM+vu&#10;mMFGw0scHu4Wl1IC1hb2EiUVmO9/uvf6OfUrJS02bk7tty0zghL5WWFnoEk3CGYQNoOgts0VIAeS&#10;EE0Q8YNxchBLA80jzpSl94JPTHGMJKforRevXD8+cCZxsVwGJexlzdxa3Ws+dIav8UP3yIzeM9a3&#10;0w0MLc2yd8TtdT1zFCy3Dso6sNrXta8iVt4fcA4EDPYzyw+at+eg9TpZF78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OGRWTu/AgAAo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85118C" w:rsidRPr="00C011C4" w:rsidRDefault="00640172" w:rsidP="0085118C">
                    <w:pPr>
                      <w:pStyle w:val="Header"/>
                      <w:jc w:val="right"/>
                    </w:pPr>
                    <w:fldSimple w:instr=" TITLE  \* MERGEFORMAT ">
                      <w:r w:rsidR="00C91855">
                        <w:t>ST/SG/AC.10/C.4/2018/13</w:t>
                      </w:r>
                    </w:fldSimple>
                  </w:p>
                  <w:p w:rsidR="0085118C" w:rsidRDefault="0085118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AC"/>
    <w:rsid w:val="00017F94"/>
    <w:rsid w:val="00023842"/>
    <w:rsid w:val="000305D3"/>
    <w:rsid w:val="000334F9"/>
    <w:rsid w:val="00070ED2"/>
    <w:rsid w:val="0007796D"/>
    <w:rsid w:val="000B7790"/>
    <w:rsid w:val="00101DC8"/>
    <w:rsid w:val="00111F2F"/>
    <w:rsid w:val="00132EA9"/>
    <w:rsid w:val="0014365E"/>
    <w:rsid w:val="00176178"/>
    <w:rsid w:val="00183DED"/>
    <w:rsid w:val="001F3FB3"/>
    <w:rsid w:val="001F525A"/>
    <w:rsid w:val="00217DFF"/>
    <w:rsid w:val="00223272"/>
    <w:rsid w:val="0024779E"/>
    <w:rsid w:val="00272C40"/>
    <w:rsid w:val="00283190"/>
    <w:rsid w:val="002832AC"/>
    <w:rsid w:val="00283CAC"/>
    <w:rsid w:val="00284E25"/>
    <w:rsid w:val="0029789F"/>
    <w:rsid w:val="002B572C"/>
    <w:rsid w:val="002D7C93"/>
    <w:rsid w:val="00307AA4"/>
    <w:rsid w:val="00330E93"/>
    <w:rsid w:val="003C2118"/>
    <w:rsid w:val="00441C3B"/>
    <w:rsid w:val="00446FE5"/>
    <w:rsid w:val="00452396"/>
    <w:rsid w:val="004815D2"/>
    <w:rsid w:val="004E468C"/>
    <w:rsid w:val="00505943"/>
    <w:rsid w:val="005505B7"/>
    <w:rsid w:val="00573BE5"/>
    <w:rsid w:val="00584DC4"/>
    <w:rsid w:val="00586ED3"/>
    <w:rsid w:val="00596AA9"/>
    <w:rsid w:val="005B7B07"/>
    <w:rsid w:val="005D71D6"/>
    <w:rsid w:val="00636EA7"/>
    <w:rsid w:val="00640172"/>
    <w:rsid w:val="0068456F"/>
    <w:rsid w:val="006E1E57"/>
    <w:rsid w:val="0071601D"/>
    <w:rsid w:val="007A62E6"/>
    <w:rsid w:val="007E0615"/>
    <w:rsid w:val="007F456C"/>
    <w:rsid w:val="007F576B"/>
    <w:rsid w:val="0080684C"/>
    <w:rsid w:val="00846BCC"/>
    <w:rsid w:val="0085118C"/>
    <w:rsid w:val="00871C75"/>
    <w:rsid w:val="008776DC"/>
    <w:rsid w:val="008B40CD"/>
    <w:rsid w:val="008E2131"/>
    <w:rsid w:val="00962430"/>
    <w:rsid w:val="009705C8"/>
    <w:rsid w:val="009C1CF4"/>
    <w:rsid w:val="009F2C68"/>
    <w:rsid w:val="00A0642F"/>
    <w:rsid w:val="00A30353"/>
    <w:rsid w:val="00AC3823"/>
    <w:rsid w:val="00AE323C"/>
    <w:rsid w:val="00B00181"/>
    <w:rsid w:val="00B00B0D"/>
    <w:rsid w:val="00B765F7"/>
    <w:rsid w:val="00BA0CA9"/>
    <w:rsid w:val="00BF3A27"/>
    <w:rsid w:val="00C011C4"/>
    <w:rsid w:val="00C02897"/>
    <w:rsid w:val="00C91855"/>
    <w:rsid w:val="00C92C28"/>
    <w:rsid w:val="00CB54E0"/>
    <w:rsid w:val="00D16587"/>
    <w:rsid w:val="00D3439C"/>
    <w:rsid w:val="00D42DFB"/>
    <w:rsid w:val="00DB1831"/>
    <w:rsid w:val="00DC58C1"/>
    <w:rsid w:val="00DD3BFD"/>
    <w:rsid w:val="00DF6678"/>
    <w:rsid w:val="00E73FA1"/>
    <w:rsid w:val="00EF2E22"/>
    <w:rsid w:val="00EF30E6"/>
    <w:rsid w:val="00F01738"/>
    <w:rsid w:val="00F444BA"/>
    <w:rsid w:val="00F53805"/>
    <w:rsid w:val="00F660DF"/>
    <w:rsid w:val="00F730C8"/>
    <w:rsid w:val="00F95C08"/>
    <w:rsid w:val="00FD57CD"/>
    <w:rsid w:val="00FE358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2EC0563-15CD-4226-9519-6A131564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2450</Words>
  <Characters>13971</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ST/SG/AC.10/C.4/2018/13</vt:lpstr>
      <vt:lpstr>ST/SG/AC.10/C.4/2018/13</vt:lpstr>
    </vt:vector>
  </TitlesOfParts>
  <Company>DCM</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ST/SG/AC.10/C.4/2018/13</dc:title>
  <dc:subject/>
  <dc:creator>Maud DARICHE</dc:creator>
  <cp:keywords/>
  <cp:lastModifiedBy>Laurence Berthet</cp:lastModifiedBy>
  <cp:revision>3</cp:revision>
  <cp:lastPrinted>2018-05-18T08:07:00Z</cp:lastPrinted>
  <dcterms:created xsi:type="dcterms:W3CDTF">2018-05-18T08:07:00Z</dcterms:created>
  <dcterms:modified xsi:type="dcterms:W3CDTF">2018-05-18T08:14:00Z</dcterms:modified>
</cp:coreProperties>
</file>