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D3BB2" w14:paraId="1D69022B" w14:textId="77777777" w:rsidTr="000216CC">
        <w:trPr>
          <w:trHeight w:val="851"/>
        </w:trPr>
        <w:tc>
          <w:tcPr>
            <w:tcW w:w="1259" w:type="dxa"/>
            <w:tcBorders>
              <w:top w:val="nil"/>
              <w:left w:val="nil"/>
              <w:bottom w:val="single" w:sz="4" w:space="0" w:color="auto"/>
              <w:right w:val="nil"/>
            </w:tcBorders>
            <w:shd w:val="clear" w:color="auto" w:fill="auto"/>
          </w:tcPr>
          <w:p w14:paraId="6BD86A14" w14:textId="77777777"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86A648B" w14:textId="77777777"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4A01C42" w14:textId="087DA264" w:rsidR="000216CC" w:rsidRPr="00CE2F07" w:rsidRDefault="00FC215C" w:rsidP="0038406A">
            <w:pPr>
              <w:jc w:val="right"/>
              <w:rPr>
                <w:highlight w:val="yellow"/>
                <w:lang w:val="fr-CH"/>
              </w:rPr>
            </w:pPr>
            <w:bookmarkStart w:id="0" w:name="_Hlk518115428"/>
            <w:r w:rsidRPr="00CE2F07">
              <w:rPr>
                <w:b/>
                <w:sz w:val="40"/>
                <w:szCs w:val="40"/>
                <w:lang w:val="fr-CH"/>
              </w:rPr>
              <w:t>UN/SCETDG/</w:t>
            </w:r>
            <w:r w:rsidR="00733FA4" w:rsidRPr="00CE2F07">
              <w:rPr>
                <w:b/>
                <w:sz w:val="40"/>
                <w:szCs w:val="40"/>
                <w:lang w:val="fr-CH"/>
              </w:rPr>
              <w:t>5</w:t>
            </w:r>
            <w:r w:rsidR="00AA64B0">
              <w:rPr>
                <w:b/>
                <w:sz w:val="40"/>
                <w:szCs w:val="40"/>
                <w:lang w:val="fr-CH"/>
              </w:rPr>
              <w:t>4</w:t>
            </w:r>
            <w:r w:rsidRPr="00CE2F07">
              <w:rPr>
                <w:b/>
                <w:sz w:val="40"/>
                <w:szCs w:val="40"/>
                <w:lang w:val="fr-CH"/>
              </w:rPr>
              <w:t>/IN</w:t>
            </w:r>
            <w:bookmarkEnd w:id="0"/>
            <w:r w:rsidR="0038406A">
              <w:rPr>
                <w:b/>
                <w:sz w:val="40"/>
                <w:szCs w:val="40"/>
                <w:lang w:val="fr-CH"/>
              </w:rPr>
              <w:t>F</w:t>
            </w:r>
            <w:r w:rsidR="00AA64B0">
              <w:rPr>
                <w:b/>
                <w:sz w:val="40"/>
                <w:szCs w:val="40"/>
                <w:lang w:val="fr-CH"/>
              </w:rPr>
              <w:t>.</w:t>
            </w:r>
            <w:r w:rsidR="002810E3">
              <w:rPr>
                <w:b/>
                <w:sz w:val="40"/>
                <w:szCs w:val="40"/>
                <w:lang w:val="fr-CH"/>
              </w:rPr>
              <w:t>51</w:t>
            </w:r>
            <w:r w:rsidR="00AA64B0">
              <w:rPr>
                <w:b/>
                <w:sz w:val="40"/>
                <w:szCs w:val="40"/>
                <w:lang w:val="fr-CH"/>
              </w:rPr>
              <w:t xml:space="preserve">    </w:t>
            </w:r>
          </w:p>
        </w:tc>
      </w:tr>
    </w:tbl>
    <w:tbl>
      <w:tblPr>
        <w:tblW w:w="9645" w:type="dxa"/>
        <w:tblInd w:w="108" w:type="dxa"/>
        <w:tblLayout w:type="fixed"/>
        <w:tblLook w:val="04A0" w:firstRow="1" w:lastRow="0" w:firstColumn="1" w:lastColumn="0" w:noHBand="0" w:noVBand="1"/>
      </w:tblPr>
      <w:tblGrid>
        <w:gridCol w:w="4652"/>
        <w:gridCol w:w="4993"/>
      </w:tblGrid>
      <w:tr w:rsidR="00645A0B" w:rsidRPr="00EF18D3" w14:paraId="6926DD6F" w14:textId="77777777" w:rsidTr="00165735">
        <w:tc>
          <w:tcPr>
            <w:tcW w:w="9645" w:type="dxa"/>
            <w:gridSpan w:val="2"/>
            <w:tcMar>
              <w:top w:w="142" w:type="dxa"/>
              <w:left w:w="108" w:type="dxa"/>
              <w:bottom w:w="142" w:type="dxa"/>
              <w:right w:w="108" w:type="dxa"/>
            </w:tcMar>
          </w:tcPr>
          <w:p w14:paraId="6084FE91" w14:textId="7072E370" w:rsidR="00645A0B" w:rsidRPr="00EF18D3" w:rsidRDefault="00645A0B" w:rsidP="000B034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AA64B0">
              <w:rPr>
                <w:b/>
              </w:rPr>
              <w:t>30</w:t>
            </w:r>
            <w:r w:rsidR="00715319">
              <w:rPr>
                <w:b/>
              </w:rPr>
              <w:t xml:space="preserve"> </w:t>
            </w:r>
            <w:r w:rsidR="00AA64B0">
              <w:rPr>
                <w:b/>
              </w:rPr>
              <w:t>November</w:t>
            </w:r>
            <w:r w:rsidR="00FC1ADA">
              <w:rPr>
                <w:b/>
              </w:rPr>
              <w:t xml:space="preserve"> 2018</w:t>
            </w:r>
          </w:p>
        </w:tc>
      </w:tr>
      <w:tr w:rsidR="00645A0B" w:rsidRPr="00EF18D3" w14:paraId="0A12D817" w14:textId="77777777" w:rsidTr="00165735">
        <w:tc>
          <w:tcPr>
            <w:tcW w:w="4652" w:type="dxa"/>
            <w:tcMar>
              <w:top w:w="57" w:type="dxa"/>
              <w:left w:w="108" w:type="dxa"/>
              <w:bottom w:w="0" w:type="dxa"/>
              <w:right w:w="108" w:type="dxa"/>
            </w:tcMar>
            <w:vAlign w:val="center"/>
          </w:tcPr>
          <w:p w14:paraId="1309E696" w14:textId="77777777"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14:paraId="7DDFB43F" w14:textId="77777777" w:rsidR="00645A0B" w:rsidRPr="00EF18D3" w:rsidRDefault="00645A0B" w:rsidP="00165735">
            <w:pPr>
              <w:spacing w:before="120"/>
              <w:rPr>
                <w:b/>
              </w:rPr>
            </w:pPr>
          </w:p>
        </w:tc>
      </w:tr>
      <w:tr w:rsidR="00645A0B" w:rsidRPr="00EF18D3" w14:paraId="672D4F0C" w14:textId="77777777" w:rsidTr="00165735">
        <w:tc>
          <w:tcPr>
            <w:tcW w:w="4652" w:type="dxa"/>
            <w:tcMar>
              <w:top w:w="57" w:type="dxa"/>
              <w:left w:w="108" w:type="dxa"/>
              <w:bottom w:w="0" w:type="dxa"/>
              <w:right w:w="108" w:type="dxa"/>
            </w:tcMar>
          </w:tcPr>
          <w:p w14:paraId="0FF89FEF" w14:textId="3CBD8BCE"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AA64B0">
              <w:rPr>
                <w:b/>
              </w:rPr>
              <w:t>fourth</w:t>
            </w:r>
            <w:r w:rsidR="00645A0B" w:rsidRPr="00EF18D3">
              <w:rPr>
                <w:b/>
              </w:rPr>
              <w:t xml:space="preserve"> session</w:t>
            </w:r>
          </w:p>
        </w:tc>
        <w:tc>
          <w:tcPr>
            <w:tcW w:w="4993" w:type="dxa"/>
            <w:tcMar>
              <w:top w:w="57" w:type="dxa"/>
              <w:left w:w="108" w:type="dxa"/>
              <w:bottom w:w="0" w:type="dxa"/>
              <w:right w:w="108" w:type="dxa"/>
            </w:tcMar>
          </w:tcPr>
          <w:p w14:paraId="501C426E" w14:textId="77777777" w:rsidR="00645A0B" w:rsidRPr="00EF18D3" w:rsidRDefault="00645A0B" w:rsidP="000E23BE">
            <w:pPr>
              <w:spacing w:before="120"/>
              <w:rPr>
                <w:b/>
                <w:highlight w:val="yellow"/>
              </w:rPr>
            </w:pPr>
          </w:p>
        </w:tc>
      </w:tr>
      <w:tr w:rsidR="00645A0B" w:rsidRPr="00EF18D3" w14:paraId="1F40C4BB" w14:textId="77777777" w:rsidTr="00165735">
        <w:tc>
          <w:tcPr>
            <w:tcW w:w="4652" w:type="dxa"/>
            <w:tcMar>
              <w:top w:w="28" w:type="dxa"/>
              <w:left w:w="108" w:type="dxa"/>
              <w:bottom w:w="0" w:type="dxa"/>
              <w:right w:w="108" w:type="dxa"/>
            </w:tcMar>
          </w:tcPr>
          <w:p w14:paraId="0163D095" w14:textId="3F3EF56D" w:rsidR="00645A0B" w:rsidRPr="00DD3BB2" w:rsidRDefault="00AA64B0" w:rsidP="00AA64B0">
            <w:pPr>
              <w:spacing w:before="40"/>
              <w:rPr>
                <w:b/>
                <w:bCs/>
              </w:rPr>
            </w:pPr>
            <w:r w:rsidRPr="00AA64B0">
              <w:rPr>
                <w:rFonts w:eastAsia="Times New Roman"/>
              </w:rPr>
              <w:t>Geneva, 26 November-4 December 2018</w:t>
            </w:r>
            <w:r w:rsidRPr="00AA64B0">
              <w:rPr>
                <w:rFonts w:eastAsia="Times New Roman"/>
                <w:color w:val="333333"/>
              </w:rPr>
              <w:br/>
            </w:r>
            <w:r w:rsidRPr="00AA64B0">
              <w:rPr>
                <w:rFonts w:eastAsia="Times New Roman"/>
              </w:rPr>
              <w:t>Item 2 (d) of the provisional agenda</w:t>
            </w:r>
            <w:r w:rsidRPr="00AA64B0">
              <w:rPr>
                <w:rFonts w:eastAsia="Times New Roman"/>
                <w:b/>
              </w:rPr>
              <w:br/>
            </w:r>
            <w:r w:rsidRPr="00AA64B0">
              <w:rPr>
                <w:rFonts w:eastAsia="Times New Roman"/>
                <w:b/>
                <w:bCs/>
              </w:rPr>
              <w:t>Recommendations made by the Sub-Committee on its fifty-first, fifty-second and fifty-third sessions and pending issues:</w:t>
            </w:r>
            <w:r>
              <w:rPr>
                <w:rFonts w:eastAsia="Times New Roman"/>
                <w:b/>
                <w:bCs/>
              </w:rPr>
              <w:t xml:space="preserve"> e</w:t>
            </w:r>
            <w:r w:rsidRPr="00AA64B0">
              <w:rPr>
                <w:rFonts w:eastAsia="Times New Roman"/>
                <w:b/>
                <w:bCs/>
              </w:rPr>
              <w:t>lectric storage systems</w:t>
            </w:r>
          </w:p>
        </w:tc>
        <w:tc>
          <w:tcPr>
            <w:tcW w:w="4993" w:type="dxa"/>
            <w:tcMar>
              <w:top w:w="28" w:type="dxa"/>
              <w:left w:w="108" w:type="dxa"/>
              <w:bottom w:w="0" w:type="dxa"/>
              <w:right w:w="108" w:type="dxa"/>
            </w:tcMar>
          </w:tcPr>
          <w:p w14:paraId="6D45865E" w14:textId="77777777" w:rsidR="00645A0B" w:rsidRPr="00F47FAD" w:rsidRDefault="00645A0B" w:rsidP="003A4561">
            <w:pPr>
              <w:spacing w:before="40"/>
              <w:rPr>
                <w:b/>
                <w:bCs/>
              </w:rPr>
            </w:pPr>
          </w:p>
        </w:tc>
      </w:tr>
    </w:tbl>
    <w:p w14:paraId="79334EB8" w14:textId="4993BE30" w:rsidR="00D7728F" w:rsidRPr="00D7728F" w:rsidRDefault="000B0348" w:rsidP="00D7728F">
      <w:pPr>
        <w:pStyle w:val="HChG"/>
        <w:spacing w:before="240" w:after="120"/>
        <w:rPr>
          <w:lang w:val="en-US"/>
        </w:rPr>
      </w:pPr>
      <w:r>
        <w:tab/>
      </w:r>
      <w:r>
        <w:tab/>
      </w:r>
      <w:r w:rsidR="00AA64B0">
        <w:rPr>
          <w:lang w:val="en-US"/>
        </w:rPr>
        <w:t>Dimensions of Lithium Battery Mark</w:t>
      </w:r>
    </w:p>
    <w:p w14:paraId="1AE5E714" w14:textId="3122626E" w:rsidR="000B0348" w:rsidRPr="00D7728F" w:rsidRDefault="00D7728F" w:rsidP="002810E3">
      <w:pPr>
        <w:pStyle w:val="H1G"/>
      </w:pPr>
      <w:r w:rsidRPr="00D7728F">
        <w:rPr>
          <w:lang w:val="en-US"/>
        </w:rPr>
        <w:tab/>
      </w:r>
      <w:r w:rsidRPr="00D7728F">
        <w:rPr>
          <w:lang w:val="en-US"/>
        </w:rPr>
        <w:tab/>
        <w:t>Transmitted by PRBA - The Rechargeable Battery Association</w:t>
      </w:r>
      <w:r w:rsidR="00AA64B0">
        <w:rPr>
          <w:lang w:val="en-US"/>
        </w:rPr>
        <w:t xml:space="preserve"> </w:t>
      </w:r>
      <w:r w:rsidRPr="00D7728F">
        <w:rPr>
          <w:lang w:val="en-US"/>
        </w:rPr>
        <w:t>and Advanced Rechargeable &amp; Lithium Batteries Association (RECHARGE)</w:t>
      </w:r>
      <w:r w:rsidR="000B0348" w:rsidRPr="00D7728F">
        <w:rPr>
          <w:rFonts w:eastAsia="MS Mincho"/>
        </w:rPr>
        <w:t xml:space="preserve"> </w:t>
      </w:r>
    </w:p>
    <w:p w14:paraId="00DEA58A" w14:textId="77777777" w:rsidR="000B0348" w:rsidRDefault="000B0348" w:rsidP="00D2034B">
      <w:pPr>
        <w:pStyle w:val="HChG"/>
        <w:spacing w:before="240" w:after="120"/>
      </w:pPr>
      <w:r>
        <w:tab/>
      </w:r>
      <w:r>
        <w:tab/>
      </w:r>
      <w:r w:rsidRPr="00D2034B">
        <w:t>Introduction</w:t>
      </w:r>
    </w:p>
    <w:p w14:paraId="1BC5D440" w14:textId="60C54532" w:rsidR="006A7F05" w:rsidRPr="002810E3" w:rsidRDefault="004D6272" w:rsidP="002810E3">
      <w:pPr>
        <w:pStyle w:val="SingleTxtG"/>
        <w:numPr>
          <w:ilvl w:val="0"/>
          <w:numId w:val="25"/>
        </w:numPr>
        <w:ind w:left="1134" w:firstLine="0"/>
      </w:pPr>
      <w:r w:rsidRPr="002810E3">
        <w:t xml:space="preserve">This paper proposes modifications to </w:t>
      </w:r>
      <w:r w:rsidR="00AA64B0" w:rsidRPr="002810E3">
        <w:t xml:space="preserve">the lithium battery mark </w:t>
      </w:r>
      <w:r w:rsidR="00D7728F" w:rsidRPr="002810E3">
        <w:t xml:space="preserve">based on comments received in response to </w:t>
      </w:r>
      <w:r w:rsidR="00AA64B0" w:rsidRPr="002810E3">
        <w:t xml:space="preserve">ST/SG/AC.10/C.3/2018/115. </w:t>
      </w:r>
    </w:p>
    <w:p w14:paraId="7881463E" w14:textId="6ADE297F" w:rsidR="00EF49C5" w:rsidRPr="002810E3" w:rsidRDefault="00AA64B0" w:rsidP="002810E3">
      <w:pPr>
        <w:pStyle w:val="SingleTxtG"/>
        <w:numPr>
          <w:ilvl w:val="0"/>
          <w:numId w:val="25"/>
        </w:numPr>
        <w:ind w:left="1134" w:firstLine="0"/>
      </w:pPr>
      <w:r w:rsidRPr="002810E3">
        <w:t>The propo</w:t>
      </w:r>
      <w:r w:rsidR="00D37BA6" w:rsidRPr="002810E3">
        <w:t>sed</w:t>
      </w:r>
      <w:r w:rsidRPr="002810E3">
        <w:t xml:space="preserve"> changes </w:t>
      </w:r>
      <w:r w:rsidR="00DE3175" w:rsidRPr="002810E3">
        <w:t xml:space="preserve">to the paragraph following Figure 5.2.5 </w:t>
      </w:r>
      <w:r w:rsidR="00D37BA6" w:rsidRPr="002810E3">
        <w:t xml:space="preserve">are now limited </w:t>
      </w:r>
      <w:r w:rsidRPr="002810E3">
        <w:t xml:space="preserve">to the </w:t>
      </w:r>
      <w:r w:rsidR="00D37BA6" w:rsidRPr="002810E3">
        <w:t>following</w:t>
      </w:r>
      <w:r w:rsidR="00AC2FC3" w:rsidRPr="002810E3">
        <w:t>:</w:t>
      </w:r>
    </w:p>
    <w:p w14:paraId="7045B8CB" w14:textId="2BEBBCD5" w:rsidR="00AC2FC3" w:rsidRDefault="00AC2FC3" w:rsidP="002810E3">
      <w:pPr>
        <w:pStyle w:val="Bullet1G"/>
      </w:pPr>
      <w:r>
        <w:t>120 mm x 110 mm changed to:  100 mm x 100 mm</w:t>
      </w:r>
    </w:p>
    <w:p w14:paraId="1F4FAD87" w14:textId="47BA5ED2" w:rsidR="00AC2FC3" w:rsidRDefault="007E0D16" w:rsidP="002810E3">
      <w:pPr>
        <w:pStyle w:val="Bullet1G"/>
      </w:pPr>
      <w:r>
        <w:t>105 mm x 74 mm changed to:  100 mm x 7</w:t>
      </w:r>
      <w:r w:rsidR="008578DE">
        <w:t>0</w:t>
      </w:r>
      <w:r>
        <w:t xml:space="preserve"> mm</w:t>
      </w:r>
    </w:p>
    <w:p w14:paraId="53D4805F" w14:textId="033FBF25" w:rsidR="00A61B80" w:rsidRDefault="00A61B80" w:rsidP="002810E3">
      <w:pPr>
        <w:pStyle w:val="Bullet1G"/>
      </w:pPr>
      <w:r>
        <w:t>Remove reference to “line thickness</w:t>
      </w:r>
      <w:r w:rsidR="008906B4">
        <w:t>.</w:t>
      </w:r>
      <w:r>
        <w:t xml:space="preserve">” </w:t>
      </w:r>
      <w:r w:rsidR="008906B4">
        <w:t>T</w:t>
      </w:r>
      <w:r>
        <w:t>he mark does not</w:t>
      </w:r>
      <w:r w:rsidR="00814DAA">
        <w:t xml:space="preserve"> </w:t>
      </w:r>
      <w:r w:rsidR="008906B4">
        <w:t xml:space="preserve">mandate line </w:t>
      </w:r>
      <w:r w:rsidR="00814DAA">
        <w:t>specification</w:t>
      </w:r>
      <w:r w:rsidR="008906B4">
        <w:t>s like the Limited Quantity mark.</w:t>
      </w:r>
    </w:p>
    <w:p w14:paraId="45987743" w14:textId="64590FA7" w:rsidR="008578DE" w:rsidRPr="00A61B80" w:rsidRDefault="007E0D16" w:rsidP="002810E3">
      <w:pPr>
        <w:pStyle w:val="Bullet1G"/>
      </w:pPr>
      <w:r w:rsidRPr="00A61B80">
        <w:t xml:space="preserve">Add “or square” </w:t>
      </w:r>
      <w:r w:rsidR="00907D6E" w:rsidRPr="00A61B80">
        <w:t xml:space="preserve">in first sentence.  This </w:t>
      </w:r>
      <w:r w:rsidRPr="00A61B80">
        <w:t xml:space="preserve">would authorize </w:t>
      </w:r>
      <w:r w:rsidR="00C17B3D" w:rsidRPr="00A61B80">
        <w:t xml:space="preserve">the use of a </w:t>
      </w:r>
      <w:r w:rsidRPr="00A61B80">
        <w:t>rectangle or square</w:t>
      </w:r>
      <w:r w:rsidR="00907D6E" w:rsidRPr="00A61B80">
        <w:t xml:space="preserve"> and </w:t>
      </w:r>
      <w:r w:rsidR="00C17B3D" w:rsidRPr="00A61B80">
        <w:t xml:space="preserve">enable </w:t>
      </w:r>
      <w:r w:rsidR="006A4098" w:rsidRPr="00A61B80">
        <w:t xml:space="preserve">continued use of the 120 mm x 110 mm </w:t>
      </w:r>
      <w:r w:rsidR="00C17B3D" w:rsidRPr="00A61B80">
        <w:t>mark (a rectangle)</w:t>
      </w:r>
      <w:r w:rsidR="00907D6E" w:rsidRPr="00A61B80">
        <w:t>.  This also e</w:t>
      </w:r>
      <w:r w:rsidRPr="00A61B80">
        <w:t>liminat</w:t>
      </w:r>
      <w:r w:rsidR="006A4098" w:rsidRPr="00A61B80">
        <w:t>e</w:t>
      </w:r>
      <w:r w:rsidR="00907D6E" w:rsidRPr="00A61B80">
        <w:t>s</w:t>
      </w:r>
      <w:r w:rsidRPr="00A61B80">
        <w:t xml:space="preserve"> the need for any transition </w:t>
      </w:r>
      <w:r w:rsidR="006A4098" w:rsidRPr="00A61B80">
        <w:t>period</w:t>
      </w:r>
      <w:r w:rsidRPr="00A61B80">
        <w:t xml:space="preserve"> for the new dimensions.</w:t>
      </w:r>
    </w:p>
    <w:p w14:paraId="015F9326" w14:textId="08004D4C" w:rsidR="000B0348" w:rsidRPr="0083343A" w:rsidRDefault="000B0348" w:rsidP="00D2034B">
      <w:pPr>
        <w:pStyle w:val="HChG"/>
        <w:spacing w:before="240" w:after="120"/>
      </w:pPr>
      <w:r>
        <w:tab/>
      </w:r>
      <w:r w:rsidRPr="00DD3BB2">
        <w:rPr>
          <w:lang w:val="en-GB"/>
        </w:rPr>
        <w:tab/>
      </w:r>
      <w:r w:rsidRPr="00D2034B">
        <w:t>Proposal</w:t>
      </w:r>
    </w:p>
    <w:p w14:paraId="35AF9C49" w14:textId="14BCC4BF" w:rsidR="00B7224B" w:rsidRPr="00B7224B" w:rsidRDefault="00B46168" w:rsidP="00B46168">
      <w:pPr>
        <w:pStyle w:val="SingleTxtG"/>
        <w:ind w:left="1170"/>
        <w:rPr>
          <w:lang w:val="en-US"/>
        </w:rPr>
      </w:pPr>
      <w:r>
        <w:rPr>
          <w:lang w:val="en-US"/>
        </w:rPr>
        <w:t>3</w:t>
      </w:r>
      <w:r w:rsidR="00B7224B" w:rsidRPr="00B7224B">
        <w:t>.</w:t>
      </w:r>
      <w:r w:rsidR="00B7224B" w:rsidRPr="00B7224B">
        <w:tab/>
        <w:t xml:space="preserve">In 5.2.1.9.2, it is proposed that </w:t>
      </w:r>
      <w:bookmarkStart w:id="1" w:name="_Hlk531248304"/>
      <w:r w:rsidR="00B7224B" w:rsidRPr="00B7224B">
        <w:t xml:space="preserve">the paragraph following Figure 5.2.5 </w:t>
      </w:r>
      <w:bookmarkEnd w:id="1"/>
      <w:r w:rsidR="00B7224B" w:rsidRPr="00B7224B">
        <w:t xml:space="preserve">be revised to read as </w:t>
      </w:r>
      <w:r w:rsidR="00B7224B">
        <w:rPr>
          <w:lang w:val="en-US"/>
        </w:rPr>
        <w:t>noted below.  The dimensions referenced in Figure 5.2.5 would also need to be revised, as applicable.</w:t>
      </w:r>
    </w:p>
    <w:p w14:paraId="6C0BF8AD" w14:textId="1B6AAAC7" w:rsidR="007A2C3B" w:rsidRDefault="00AC2FC3" w:rsidP="007A2C3B">
      <w:pPr>
        <w:pStyle w:val="SingleTxtG"/>
        <w:ind w:left="1701"/>
      </w:pPr>
      <w:r>
        <w:t xml:space="preserve">“The mark must be in the form of a </w:t>
      </w:r>
      <w:r w:rsidRPr="00AC2FC3">
        <w:t>rectangle</w:t>
      </w:r>
      <w:r w:rsidRPr="00AC2FC3">
        <w:rPr>
          <w:lang w:val="en-US"/>
        </w:rPr>
        <w:t xml:space="preserve"> </w:t>
      </w:r>
      <w:r>
        <w:rPr>
          <w:u w:val="single"/>
          <w:lang w:val="en-US"/>
        </w:rPr>
        <w:t xml:space="preserve">or </w:t>
      </w:r>
      <w:r w:rsidRPr="00AC2FC3">
        <w:rPr>
          <w:u w:val="single"/>
        </w:rPr>
        <w:t>square</w:t>
      </w:r>
      <w:r>
        <w:rPr>
          <w:u w:val="single"/>
        </w:rPr>
        <w:t xml:space="preserve"> </w:t>
      </w:r>
      <w:r>
        <w:t xml:space="preserve">with hatched edging.  The dimensions shall be a minimum of </w:t>
      </w:r>
      <w:r>
        <w:rPr>
          <w:strike/>
        </w:rPr>
        <w:t>120</w:t>
      </w:r>
      <w:r>
        <w:t xml:space="preserve"> </w:t>
      </w:r>
      <w:r>
        <w:rPr>
          <w:u w:val="single"/>
        </w:rPr>
        <w:t xml:space="preserve">100 </w:t>
      </w:r>
      <w:r>
        <w:t xml:space="preserve">mm wide x </w:t>
      </w:r>
      <w:r>
        <w:rPr>
          <w:strike/>
        </w:rPr>
        <w:t>110</w:t>
      </w:r>
      <w:r>
        <w:t xml:space="preserve"> </w:t>
      </w:r>
      <w:r>
        <w:rPr>
          <w:u w:val="single"/>
        </w:rPr>
        <w:t xml:space="preserve">100 </w:t>
      </w:r>
      <w:r>
        <w:t>mm high and the minimum width o</w:t>
      </w:r>
      <w:bookmarkStart w:id="2" w:name="_GoBack"/>
      <w:bookmarkEnd w:id="2"/>
      <w:r>
        <w:t>f the hatching must be 5 mm.  The symbol (group of batteries, one damaged and emitting flame) above the UN number for lithium ion or lithium metal batteries or cells) shall be black on white or suitable contrasting background.  The hatching shall be red.  If the size of the package so requires, the dimensions</w:t>
      </w:r>
      <w:r w:rsidRPr="008578DE">
        <w:rPr>
          <w:strike/>
        </w:rPr>
        <w:t>/line thickness</w:t>
      </w:r>
      <w:r>
        <w:t xml:space="preserve"> may be reduced to not less than </w:t>
      </w:r>
      <w:r>
        <w:rPr>
          <w:strike/>
        </w:rPr>
        <w:t>105</w:t>
      </w:r>
      <w:r>
        <w:t xml:space="preserve"> </w:t>
      </w:r>
      <w:r>
        <w:rPr>
          <w:u w:val="single"/>
          <w:lang w:val="en-US"/>
        </w:rPr>
        <w:t>10</w:t>
      </w:r>
      <w:r>
        <w:rPr>
          <w:u w:val="single"/>
        </w:rPr>
        <w:t xml:space="preserve">0 </w:t>
      </w:r>
      <w:r>
        <w:t>mm wide x</w:t>
      </w:r>
      <w:r w:rsidRPr="007A2C3B">
        <w:rPr>
          <w:strike/>
        </w:rPr>
        <w:t xml:space="preserve"> </w:t>
      </w:r>
      <w:r w:rsidRPr="007A2C3B">
        <w:rPr>
          <w:strike/>
          <w:lang w:val="en-US"/>
        </w:rPr>
        <w:t>74</w:t>
      </w:r>
      <w:r w:rsidRPr="00AC2FC3">
        <w:rPr>
          <w:lang w:val="en-US"/>
        </w:rPr>
        <w:t xml:space="preserve"> </w:t>
      </w:r>
      <w:r w:rsidR="007A2C3B">
        <w:rPr>
          <w:u w:val="single"/>
          <w:lang w:val="en-US"/>
        </w:rPr>
        <w:t xml:space="preserve">70 </w:t>
      </w:r>
      <w:r>
        <w:t>mm high.  Where dimensions are not specified, all features shall be approximate proportion to those shown.</w:t>
      </w:r>
    </w:p>
    <w:p w14:paraId="6D774399" w14:textId="6BF689A9" w:rsidR="00F96C61" w:rsidRPr="00DD3BB2" w:rsidRDefault="00F96C61" w:rsidP="007A2C3B">
      <w:pPr>
        <w:pStyle w:val="SingleTxtG"/>
        <w:ind w:left="1701"/>
        <w:jc w:val="center"/>
        <w:rPr>
          <w:u w:val="single"/>
          <w:lang w:val="en-GB"/>
        </w:rPr>
      </w:pPr>
      <w:r w:rsidRPr="00F96C61">
        <w:rPr>
          <w:lang w:val="en-GB"/>
        </w:rPr>
        <w:t>___________________</w:t>
      </w:r>
    </w:p>
    <w:sectPr w:rsidR="00F96C61" w:rsidRPr="00DD3BB2" w:rsidSect="007A2C3B">
      <w:headerReference w:type="even" r:id="rId7"/>
      <w:headerReference w:type="default" r:id="rId8"/>
      <w:footerReference w:type="even" r:id="rId9"/>
      <w:footerReference w:type="default" r:id="rId10"/>
      <w:headerReference w:type="first" r:id="rId11"/>
      <w:pgSz w:w="11906" w:h="16838" w:code="9"/>
      <w:pgMar w:top="1699" w:right="1138" w:bottom="2016" w:left="1138" w:header="1138" w:footer="1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C112" w14:textId="77777777" w:rsidR="0088576B" w:rsidRDefault="0088576B"/>
  </w:endnote>
  <w:endnote w:type="continuationSeparator" w:id="0">
    <w:p w14:paraId="1BF96292" w14:textId="77777777" w:rsidR="0088576B" w:rsidRDefault="0088576B"/>
  </w:endnote>
  <w:endnote w:type="continuationNotice" w:id="1">
    <w:p w14:paraId="4F485C27" w14:textId="77777777" w:rsidR="0088576B" w:rsidRDefault="0088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14:paraId="177B4AED" w14:textId="5BC0A17E" w:rsidR="00B0103A" w:rsidRPr="009F228E" w:rsidRDefault="00B0103A">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26F2F">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14:paraId="52CF2514" w14:textId="77777777" w:rsidR="00B0103A" w:rsidRPr="009F228E" w:rsidRDefault="00B0103A">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Pr>
            <w:b/>
            <w:noProof/>
            <w:sz w:val="18"/>
            <w:szCs w:val="18"/>
          </w:rPr>
          <w:t>9</w:t>
        </w:r>
        <w:r w:rsidRPr="009F228E">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FAB4" w14:textId="77777777" w:rsidR="0088576B" w:rsidRPr="000B175B" w:rsidRDefault="0088576B" w:rsidP="000B175B">
      <w:pPr>
        <w:tabs>
          <w:tab w:val="right" w:pos="2155"/>
        </w:tabs>
        <w:spacing w:after="80"/>
        <w:ind w:left="680"/>
        <w:rPr>
          <w:u w:val="single"/>
        </w:rPr>
      </w:pPr>
      <w:r>
        <w:rPr>
          <w:u w:val="single"/>
        </w:rPr>
        <w:tab/>
      </w:r>
    </w:p>
  </w:footnote>
  <w:footnote w:type="continuationSeparator" w:id="0">
    <w:p w14:paraId="720876ED" w14:textId="77777777" w:rsidR="0088576B" w:rsidRPr="00FC68B7" w:rsidRDefault="0088576B" w:rsidP="00FC68B7">
      <w:pPr>
        <w:tabs>
          <w:tab w:val="left" w:pos="2155"/>
        </w:tabs>
        <w:spacing w:after="80"/>
        <w:ind w:left="680"/>
        <w:rPr>
          <w:u w:val="single"/>
        </w:rPr>
      </w:pPr>
      <w:r>
        <w:rPr>
          <w:u w:val="single"/>
        </w:rPr>
        <w:tab/>
      </w:r>
    </w:p>
  </w:footnote>
  <w:footnote w:type="continuationNotice" w:id="1">
    <w:p w14:paraId="7FBFC4FA" w14:textId="77777777" w:rsidR="0088576B" w:rsidRDefault="00885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A386" w14:textId="42FC5715" w:rsidR="00B0103A" w:rsidRPr="00364F88" w:rsidRDefault="00B0103A" w:rsidP="00364F88">
    <w:pPr>
      <w:pBdr>
        <w:bottom w:val="single" w:sz="4" w:space="1" w:color="auto"/>
      </w:pBdr>
      <w:rPr>
        <w:b/>
        <w:sz w:val="18"/>
        <w:szCs w:val="18"/>
        <w:lang w:val="fr-CH"/>
      </w:rPr>
    </w:pPr>
    <w:r>
      <w:rPr>
        <w:b/>
        <w:sz w:val="18"/>
        <w:szCs w:val="18"/>
        <w:lang w:val="fr-CH"/>
      </w:rPr>
      <w:t>UN/SCE</w:t>
    </w:r>
    <w:r w:rsidR="00494836">
      <w:rPr>
        <w:b/>
        <w:sz w:val="18"/>
        <w:szCs w:val="18"/>
        <w:lang w:val="fr-CH"/>
      </w:rPr>
      <w:t>TDG</w:t>
    </w:r>
    <w:r>
      <w:rPr>
        <w:b/>
        <w:sz w:val="18"/>
        <w:szCs w:val="18"/>
        <w:lang w:val="fr-CH"/>
      </w:rPr>
      <w:t>/</w:t>
    </w:r>
    <w:r w:rsidR="00494836">
      <w:rPr>
        <w:b/>
        <w:sz w:val="18"/>
        <w:szCs w:val="18"/>
        <w:lang w:val="fr-CH"/>
      </w:rPr>
      <w:t>53</w:t>
    </w:r>
    <w:r>
      <w:rPr>
        <w:b/>
        <w:sz w:val="18"/>
        <w:szCs w:val="18"/>
        <w:lang w:val="fr-CH"/>
      </w:rPr>
      <w:t>/INF.</w:t>
    </w:r>
    <w:r w:rsidR="00D2034B">
      <w:rPr>
        <w:b/>
        <w:sz w:val="18"/>
        <w:szCs w:val="18"/>
        <w:lang w:val="fr-CH"/>
      </w:rPr>
      <w:t>61</w:t>
    </w:r>
  </w:p>
  <w:p w14:paraId="2BB60C6B" w14:textId="77777777" w:rsidR="00B0103A" w:rsidRPr="00364F88" w:rsidRDefault="00B0103A"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A1ED" w14:textId="77777777" w:rsidR="00B0103A" w:rsidRPr="00364F88" w:rsidRDefault="00B0103A" w:rsidP="00364F88">
    <w:pPr>
      <w:jc w:val="right"/>
      <w:rPr>
        <w:b/>
        <w:sz w:val="18"/>
        <w:szCs w:val="18"/>
        <w:lang w:val="fr-CH"/>
      </w:rPr>
    </w:pPr>
    <w:r>
      <w:rPr>
        <w:b/>
        <w:sz w:val="18"/>
        <w:szCs w:val="18"/>
        <w:lang w:val="fr-CH"/>
      </w:rPr>
      <w:t>UN/SCETDG/53</w:t>
    </w:r>
    <w:r w:rsidRPr="00364F88">
      <w:rPr>
        <w:b/>
        <w:sz w:val="18"/>
        <w:szCs w:val="18"/>
        <w:lang w:val="fr-CH"/>
      </w:rPr>
      <w:t>/INF.</w:t>
    </w:r>
    <w:r>
      <w:rPr>
        <w:b/>
        <w:sz w:val="18"/>
        <w:szCs w:val="18"/>
        <w:lang w:val="fr-CH"/>
      </w:rPr>
      <w:t>7</w:t>
    </w:r>
  </w:p>
  <w:p w14:paraId="55CDEB46" w14:textId="77777777" w:rsidR="00B0103A" w:rsidRPr="00364F88" w:rsidRDefault="00B0103A" w:rsidP="00364F88">
    <w:pPr>
      <w:pBdr>
        <w:bottom w:val="single" w:sz="4" w:space="1" w:color="auto"/>
      </w:pBdr>
      <w:jc w:val="right"/>
      <w:rPr>
        <w:b/>
        <w:sz w:val="18"/>
        <w:szCs w:val="18"/>
        <w:lang w:val="fr-CH"/>
      </w:rPr>
    </w:pPr>
    <w:r>
      <w:rPr>
        <w:b/>
        <w:sz w:val="18"/>
        <w:szCs w:val="18"/>
        <w:lang w:val="fr-CH"/>
      </w:rPr>
      <w:t>UN/SCEGHS/35</w:t>
    </w:r>
    <w:r w:rsidRPr="00364F88">
      <w:rPr>
        <w:b/>
        <w:sz w:val="18"/>
        <w:szCs w:val="18"/>
        <w:lang w:val="fr-CH"/>
      </w:rPr>
      <w:t>/INF.</w:t>
    </w:r>
    <w:r>
      <w:rPr>
        <w:b/>
        <w:sz w:val="18"/>
        <w:szCs w:val="18"/>
        <w:lang w:val="fr-CH"/>
      </w:rPr>
      <w:t>6</w:t>
    </w:r>
  </w:p>
  <w:p w14:paraId="57C7B5AB" w14:textId="77777777" w:rsidR="00B0103A" w:rsidRPr="00FC1ADA" w:rsidRDefault="00B0103A"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C39E" w14:textId="77777777" w:rsidR="00B0103A" w:rsidRPr="000B0348" w:rsidRDefault="00B0103A" w:rsidP="000B03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4B56BE"/>
    <w:multiLevelType w:val="hybridMultilevel"/>
    <w:tmpl w:val="0CA6924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FC1074"/>
    <w:multiLevelType w:val="hybridMultilevel"/>
    <w:tmpl w:val="EE70C988"/>
    <w:lvl w:ilvl="0" w:tplc="505C44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BE4D4A"/>
    <w:multiLevelType w:val="hybridMultilevel"/>
    <w:tmpl w:val="75C21512"/>
    <w:lvl w:ilvl="0" w:tplc="F72E3562">
      <w:start w:val="2"/>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C915955"/>
    <w:multiLevelType w:val="hybridMultilevel"/>
    <w:tmpl w:val="A314B32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DA3641D"/>
    <w:multiLevelType w:val="hybridMultilevel"/>
    <w:tmpl w:val="D37A759A"/>
    <w:lvl w:ilvl="0" w:tplc="F72E3562">
      <w:start w:val="2"/>
      <w:numFmt w:val="bullet"/>
      <w:lvlText w:val="-"/>
      <w:lvlJc w:val="left"/>
      <w:pPr>
        <w:ind w:left="1890" w:hanging="360"/>
      </w:pPr>
      <w:rPr>
        <w:rFonts w:ascii="Times New Roman" w:eastAsia="SimSun" w:hAnsi="Times New Roman"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80731"/>
    <w:multiLevelType w:val="hybridMultilevel"/>
    <w:tmpl w:val="C228FF64"/>
    <w:lvl w:ilvl="0" w:tplc="1EA2AC0C">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3"/>
  </w:num>
  <w:num w:numId="14">
    <w:abstractNumId w:val="23"/>
  </w:num>
  <w:num w:numId="15">
    <w:abstractNumId w:val="24"/>
  </w:num>
  <w:num w:numId="16">
    <w:abstractNumId w:val="21"/>
  </w:num>
  <w:num w:numId="17">
    <w:abstractNumId w:val="19"/>
  </w:num>
  <w:num w:numId="18">
    <w:abstractNumId w:val="10"/>
  </w:num>
  <w:num w:numId="19">
    <w:abstractNumId w:val="12"/>
  </w:num>
  <w:num w:numId="20">
    <w:abstractNumId w:val="16"/>
  </w:num>
  <w:num w:numId="21">
    <w:abstractNumId w:val="11"/>
  </w:num>
  <w:num w:numId="22">
    <w:abstractNumId w:val="18"/>
  </w:num>
  <w:num w:numId="23">
    <w:abstractNumId w:val="20"/>
  </w:num>
  <w:num w:numId="24">
    <w:abstractNumId w:val="17"/>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4728"/>
    <w:rsid w:val="00006D38"/>
    <w:rsid w:val="00006FAE"/>
    <w:rsid w:val="00007091"/>
    <w:rsid w:val="000133C5"/>
    <w:rsid w:val="000163C9"/>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57B06"/>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3AD2"/>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1F4"/>
    <w:rsid w:val="00117787"/>
    <w:rsid w:val="00117D0D"/>
    <w:rsid w:val="00121EB7"/>
    <w:rsid w:val="001249AC"/>
    <w:rsid w:val="00126F2F"/>
    <w:rsid w:val="00127C32"/>
    <w:rsid w:val="00131B10"/>
    <w:rsid w:val="00131D42"/>
    <w:rsid w:val="001329C9"/>
    <w:rsid w:val="00133C50"/>
    <w:rsid w:val="001374FC"/>
    <w:rsid w:val="00137FFA"/>
    <w:rsid w:val="001406F4"/>
    <w:rsid w:val="00142117"/>
    <w:rsid w:val="00143116"/>
    <w:rsid w:val="00153065"/>
    <w:rsid w:val="001532D8"/>
    <w:rsid w:val="00153F98"/>
    <w:rsid w:val="001633FB"/>
    <w:rsid w:val="00163A1B"/>
    <w:rsid w:val="00165735"/>
    <w:rsid w:val="00166771"/>
    <w:rsid w:val="00167786"/>
    <w:rsid w:val="00181019"/>
    <w:rsid w:val="00181FBF"/>
    <w:rsid w:val="001835BF"/>
    <w:rsid w:val="00184B86"/>
    <w:rsid w:val="001A02A4"/>
    <w:rsid w:val="001A24C9"/>
    <w:rsid w:val="001A40FF"/>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1F80"/>
    <w:rsid w:val="002621F5"/>
    <w:rsid w:val="00265DC6"/>
    <w:rsid w:val="002708B5"/>
    <w:rsid w:val="00270DDB"/>
    <w:rsid w:val="00271EF4"/>
    <w:rsid w:val="002725CA"/>
    <w:rsid w:val="00273A92"/>
    <w:rsid w:val="00277896"/>
    <w:rsid w:val="00277A09"/>
    <w:rsid w:val="00277E2F"/>
    <w:rsid w:val="00280EB7"/>
    <w:rsid w:val="002810E3"/>
    <w:rsid w:val="00285189"/>
    <w:rsid w:val="00285676"/>
    <w:rsid w:val="00287569"/>
    <w:rsid w:val="002921EA"/>
    <w:rsid w:val="002976CF"/>
    <w:rsid w:val="002A0973"/>
    <w:rsid w:val="002A0BD2"/>
    <w:rsid w:val="002A5B17"/>
    <w:rsid w:val="002A5E1D"/>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7EF"/>
    <w:rsid w:val="00316FF9"/>
    <w:rsid w:val="00321716"/>
    <w:rsid w:val="003229D8"/>
    <w:rsid w:val="00327D0A"/>
    <w:rsid w:val="00330180"/>
    <w:rsid w:val="00342AD1"/>
    <w:rsid w:val="003517C3"/>
    <w:rsid w:val="00355502"/>
    <w:rsid w:val="00356BC7"/>
    <w:rsid w:val="00357A20"/>
    <w:rsid w:val="00360A84"/>
    <w:rsid w:val="00364F88"/>
    <w:rsid w:val="003675C6"/>
    <w:rsid w:val="00372F06"/>
    <w:rsid w:val="00375011"/>
    <w:rsid w:val="0038406A"/>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4CC1"/>
    <w:rsid w:val="003D5245"/>
    <w:rsid w:val="003F23A4"/>
    <w:rsid w:val="003F3127"/>
    <w:rsid w:val="003F560A"/>
    <w:rsid w:val="003F5B52"/>
    <w:rsid w:val="00403EC6"/>
    <w:rsid w:val="00406CD4"/>
    <w:rsid w:val="00407DB1"/>
    <w:rsid w:val="004114BB"/>
    <w:rsid w:val="004207CF"/>
    <w:rsid w:val="00430086"/>
    <w:rsid w:val="00430918"/>
    <w:rsid w:val="004325CB"/>
    <w:rsid w:val="004337AA"/>
    <w:rsid w:val="004354EE"/>
    <w:rsid w:val="00437F3F"/>
    <w:rsid w:val="00440C1E"/>
    <w:rsid w:val="00441B88"/>
    <w:rsid w:val="00442365"/>
    <w:rsid w:val="00444707"/>
    <w:rsid w:val="00446DE4"/>
    <w:rsid w:val="00450ACC"/>
    <w:rsid w:val="00452D10"/>
    <w:rsid w:val="00452F3A"/>
    <w:rsid w:val="004536B3"/>
    <w:rsid w:val="00454036"/>
    <w:rsid w:val="004562AA"/>
    <w:rsid w:val="0046443A"/>
    <w:rsid w:val="004653B3"/>
    <w:rsid w:val="004654C4"/>
    <w:rsid w:val="0046668F"/>
    <w:rsid w:val="0046773D"/>
    <w:rsid w:val="0046788D"/>
    <w:rsid w:val="004801A8"/>
    <w:rsid w:val="0048304D"/>
    <w:rsid w:val="00484352"/>
    <w:rsid w:val="00484A9B"/>
    <w:rsid w:val="00490889"/>
    <w:rsid w:val="00492AF9"/>
    <w:rsid w:val="00494836"/>
    <w:rsid w:val="00494C77"/>
    <w:rsid w:val="00496A1D"/>
    <w:rsid w:val="00497711"/>
    <w:rsid w:val="004B2C9D"/>
    <w:rsid w:val="004B54B0"/>
    <w:rsid w:val="004B5939"/>
    <w:rsid w:val="004B5C97"/>
    <w:rsid w:val="004B73D6"/>
    <w:rsid w:val="004C1E07"/>
    <w:rsid w:val="004C39D0"/>
    <w:rsid w:val="004C4F1A"/>
    <w:rsid w:val="004C6AAD"/>
    <w:rsid w:val="004C6D6D"/>
    <w:rsid w:val="004C6FD7"/>
    <w:rsid w:val="004D6272"/>
    <w:rsid w:val="004D6FC1"/>
    <w:rsid w:val="004E0C5D"/>
    <w:rsid w:val="004E1665"/>
    <w:rsid w:val="004F32CF"/>
    <w:rsid w:val="004F4240"/>
    <w:rsid w:val="004F77CD"/>
    <w:rsid w:val="00505EEB"/>
    <w:rsid w:val="00506778"/>
    <w:rsid w:val="00507CF1"/>
    <w:rsid w:val="00520D85"/>
    <w:rsid w:val="00522177"/>
    <w:rsid w:val="005230E8"/>
    <w:rsid w:val="00527910"/>
    <w:rsid w:val="00536C4B"/>
    <w:rsid w:val="005420F2"/>
    <w:rsid w:val="00542505"/>
    <w:rsid w:val="0054570E"/>
    <w:rsid w:val="00546655"/>
    <w:rsid w:val="005475D4"/>
    <w:rsid w:val="005513A9"/>
    <w:rsid w:val="00555CDB"/>
    <w:rsid w:val="00557E4F"/>
    <w:rsid w:val="00561B6D"/>
    <w:rsid w:val="00562D45"/>
    <w:rsid w:val="0056615B"/>
    <w:rsid w:val="00567DFB"/>
    <w:rsid w:val="00570EE5"/>
    <w:rsid w:val="00571DAA"/>
    <w:rsid w:val="0058129D"/>
    <w:rsid w:val="00585B2B"/>
    <w:rsid w:val="00586F61"/>
    <w:rsid w:val="00590144"/>
    <w:rsid w:val="00594F31"/>
    <w:rsid w:val="0059682C"/>
    <w:rsid w:val="005A64DD"/>
    <w:rsid w:val="005B09F0"/>
    <w:rsid w:val="005B0CED"/>
    <w:rsid w:val="005B18A4"/>
    <w:rsid w:val="005B3DB3"/>
    <w:rsid w:val="005B528A"/>
    <w:rsid w:val="005C4CB5"/>
    <w:rsid w:val="005D0C6C"/>
    <w:rsid w:val="005D22BE"/>
    <w:rsid w:val="005D6A38"/>
    <w:rsid w:val="005E2F51"/>
    <w:rsid w:val="005E5946"/>
    <w:rsid w:val="005F0434"/>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4784"/>
    <w:rsid w:val="00667788"/>
    <w:rsid w:val="006678CB"/>
    <w:rsid w:val="00667C6B"/>
    <w:rsid w:val="00670CF0"/>
    <w:rsid w:val="00675F87"/>
    <w:rsid w:val="006774B0"/>
    <w:rsid w:val="00690CD6"/>
    <w:rsid w:val="006937F4"/>
    <w:rsid w:val="0069386C"/>
    <w:rsid w:val="006A3932"/>
    <w:rsid w:val="006A4098"/>
    <w:rsid w:val="006A5B6B"/>
    <w:rsid w:val="006A63E3"/>
    <w:rsid w:val="006A7392"/>
    <w:rsid w:val="006A7B2E"/>
    <w:rsid w:val="006A7F05"/>
    <w:rsid w:val="006B1C55"/>
    <w:rsid w:val="006B6099"/>
    <w:rsid w:val="006C0D34"/>
    <w:rsid w:val="006C251B"/>
    <w:rsid w:val="006C2F7E"/>
    <w:rsid w:val="006D3560"/>
    <w:rsid w:val="006D6ED0"/>
    <w:rsid w:val="006E2CF7"/>
    <w:rsid w:val="006E36E7"/>
    <w:rsid w:val="006E3B65"/>
    <w:rsid w:val="006E4FFE"/>
    <w:rsid w:val="006E564B"/>
    <w:rsid w:val="006F0B98"/>
    <w:rsid w:val="0070032B"/>
    <w:rsid w:val="007025C0"/>
    <w:rsid w:val="00707F04"/>
    <w:rsid w:val="00711637"/>
    <w:rsid w:val="00711737"/>
    <w:rsid w:val="00714F4F"/>
    <w:rsid w:val="00715319"/>
    <w:rsid w:val="007157B0"/>
    <w:rsid w:val="00715844"/>
    <w:rsid w:val="0072632A"/>
    <w:rsid w:val="00733FA4"/>
    <w:rsid w:val="00736E6A"/>
    <w:rsid w:val="00741401"/>
    <w:rsid w:val="00741F59"/>
    <w:rsid w:val="007427B7"/>
    <w:rsid w:val="0074697D"/>
    <w:rsid w:val="00747CCD"/>
    <w:rsid w:val="00752738"/>
    <w:rsid w:val="007541D8"/>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073A"/>
    <w:rsid w:val="007A2218"/>
    <w:rsid w:val="007A2C3B"/>
    <w:rsid w:val="007A2CDB"/>
    <w:rsid w:val="007A62EC"/>
    <w:rsid w:val="007B1A7E"/>
    <w:rsid w:val="007B208C"/>
    <w:rsid w:val="007B2BA8"/>
    <w:rsid w:val="007B6BA5"/>
    <w:rsid w:val="007C2C0D"/>
    <w:rsid w:val="007C3162"/>
    <w:rsid w:val="007C3390"/>
    <w:rsid w:val="007C4F4B"/>
    <w:rsid w:val="007C644D"/>
    <w:rsid w:val="007D42F4"/>
    <w:rsid w:val="007D7BC6"/>
    <w:rsid w:val="007E0D16"/>
    <w:rsid w:val="007E4BD3"/>
    <w:rsid w:val="007E5D7C"/>
    <w:rsid w:val="007E7135"/>
    <w:rsid w:val="007F2A54"/>
    <w:rsid w:val="007F5104"/>
    <w:rsid w:val="007F6611"/>
    <w:rsid w:val="00800024"/>
    <w:rsid w:val="00800859"/>
    <w:rsid w:val="008037A2"/>
    <w:rsid w:val="008073B6"/>
    <w:rsid w:val="00814DAA"/>
    <w:rsid w:val="00816582"/>
    <w:rsid w:val="008175E9"/>
    <w:rsid w:val="00820A2D"/>
    <w:rsid w:val="008242D7"/>
    <w:rsid w:val="00826C09"/>
    <w:rsid w:val="0083043E"/>
    <w:rsid w:val="0083069A"/>
    <w:rsid w:val="00832A1D"/>
    <w:rsid w:val="00833EC7"/>
    <w:rsid w:val="00834479"/>
    <w:rsid w:val="00843AB2"/>
    <w:rsid w:val="0084667A"/>
    <w:rsid w:val="00846809"/>
    <w:rsid w:val="008578DE"/>
    <w:rsid w:val="0086107D"/>
    <w:rsid w:val="00864251"/>
    <w:rsid w:val="00865914"/>
    <w:rsid w:val="00867E90"/>
    <w:rsid w:val="00870984"/>
    <w:rsid w:val="00871FD5"/>
    <w:rsid w:val="0087494C"/>
    <w:rsid w:val="00881213"/>
    <w:rsid w:val="0088576B"/>
    <w:rsid w:val="008906B4"/>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4A1B"/>
    <w:rsid w:val="008C74C3"/>
    <w:rsid w:val="008C7BF7"/>
    <w:rsid w:val="008D134F"/>
    <w:rsid w:val="008D35FA"/>
    <w:rsid w:val="008D3C75"/>
    <w:rsid w:val="008D6942"/>
    <w:rsid w:val="008E0E46"/>
    <w:rsid w:val="008E1DAE"/>
    <w:rsid w:val="008E295A"/>
    <w:rsid w:val="008E5C63"/>
    <w:rsid w:val="008F2D9A"/>
    <w:rsid w:val="008F44B8"/>
    <w:rsid w:val="008F504A"/>
    <w:rsid w:val="00904EBC"/>
    <w:rsid w:val="009077B4"/>
    <w:rsid w:val="00907D6E"/>
    <w:rsid w:val="00923019"/>
    <w:rsid w:val="00924B63"/>
    <w:rsid w:val="00924E15"/>
    <w:rsid w:val="00925AA3"/>
    <w:rsid w:val="00926D41"/>
    <w:rsid w:val="009363B6"/>
    <w:rsid w:val="00940F46"/>
    <w:rsid w:val="00941ECC"/>
    <w:rsid w:val="009422AF"/>
    <w:rsid w:val="009446A3"/>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A3B73"/>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0BFD"/>
    <w:rsid w:val="00A11695"/>
    <w:rsid w:val="00A125B9"/>
    <w:rsid w:val="00A1427D"/>
    <w:rsid w:val="00A235F1"/>
    <w:rsid w:val="00A34B00"/>
    <w:rsid w:val="00A3777A"/>
    <w:rsid w:val="00A50077"/>
    <w:rsid w:val="00A505AA"/>
    <w:rsid w:val="00A54CA8"/>
    <w:rsid w:val="00A60196"/>
    <w:rsid w:val="00A60CAE"/>
    <w:rsid w:val="00A6199C"/>
    <w:rsid w:val="00A61B80"/>
    <w:rsid w:val="00A622AF"/>
    <w:rsid w:val="00A65F4A"/>
    <w:rsid w:val="00A66636"/>
    <w:rsid w:val="00A67B16"/>
    <w:rsid w:val="00A71119"/>
    <w:rsid w:val="00A721CE"/>
    <w:rsid w:val="00A72F22"/>
    <w:rsid w:val="00A738F9"/>
    <w:rsid w:val="00A744D7"/>
    <w:rsid w:val="00A7462C"/>
    <w:rsid w:val="00A748A6"/>
    <w:rsid w:val="00A74A46"/>
    <w:rsid w:val="00A75EC9"/>
    <w:rsid w:val="00A810D4"/>
    <w:rsid w:val="00A83538"/>
    <w:rsid w:val="00A8523D"/>
    <w:rsid w:val="00A879A4"/>
    <w:rsid w:val="00AA1D9A"/>
    <w:rsid w:val="00AA32EB"/>
    <w:rsid w:val="00AA64B0"/>
    <w:rsid w:val="00AB375B"/>
    <w:rsid w:val="00AB382F"/>
    <w:rsid w:val="00AB4CF1"/>
    <w:rsid w:val="00AB75AE"/>
    <w:rsid w:val="00AC2FC3"/>
    <w:rsid w:val="00AC7E37"/>
    <w:rsid w:val="00AD0165"/>
    <w:rsid w:val="00AD34EE"/>
    <w:rsid w:val="00AD5A2F"/>
    <w:rsid w:val="00AD7C88"/>
    <w:rsid w:val="00AE271D"/>
    <w:rsid w:val="00AE45DE"/>
    <w:rsid w:val="00AF0846"/>
    <w:rsid w:val="00AF0878"/>
    <w:rsid w:val="00AF2F9D"/>
    <w:rsid w:val="00AF6710"/>
    <w:rsid w:val="00B0103A"/>
    <w:rsid w:val="00B013E6"/>
    <w:rsid w:val="00B04866"/>
    <w:rsid w:val="00B04D66"/>
    <w:rsid w:val="00B107F3"/>
    <w:rsid w:val="00B10C19"/>
    <w:rsid w:val="00B1157C"/>
    <w:rsid w:val="00B1501F"/>
    <w:rsid w:val="00B15454"/>
    <w:rsid w:val="00B23B4A"/>
    <w:rsid w:val="00B26710"/>
    <w:rsid w:val="00B26B3C"/>
    <w:rsid w:val="00B30179"/>
    <w:rsid w:val="00B311E0"/>
    <w:rsid w:val="00B314CB"/>
    <w:rsid w:val="00B3317B"/>
    <w:rsid w:val="00B35D5F"/>
    <w:rsid w:val="00B36C43"/>
    <w:rsid w:val="00B3742B"/>
    <w:rsid w:val="00B41384"/>
    <w:rsid w:val="00B4398E"/>
    <w:rsid w:val="00B46168"/>
    <w:rsid w:val="00B535B3"/>
    <w:rsid w:val="00B5392B"/>
    <w:rsid w:val="00B5449B"/>
    <w:rsid w:val="00B56FDB"/>
    <w:rsid w:val="00B65556"/>
    <w:rsid w:val="00B71E2B"/>
    <w:rsid w:val="00B7224B"/>
    <w:rsid w:val="00B73DA8"/>
    <w:rsid w:val="00B74F7C"/>
    <w:rsid w:val="00B75E05"/>
    <w:rsid w:val="00B81E12"/>
    <w:rsid w:val="00B84944"/>
    <w:rsid w:val="00B84AAC"/>
    <w:rsid w:val="00B90F54"/>
    <w:rsid w:val="00B9104E"/>
    <w:rsid w:val="00B91CC3"/>
    <w:rsid w:val="00B92A0C"/>
    <w:rsid w:val="00B93068"/>
    <w:rsid w:val="00B95488"/>
    <w:rsid w:val="00BA7100"/>
    <w:rsid w:val="00BB176D"/>
    <w:rsid w:val="00BB1E7F"/>
    <w:rsid w:val="00BB3B28"/>
    <w:rsid w:val="00BC09C7"/>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17B3D"/>
    <w:rsid w:val="00C218A4"/>
    <w:rsid w:val="00C25D34"/>
    <w:rsid w:val="00C30546"/>
    <w:rsid w:val="00C36D37"/>
    <w:rsid w:val="00C4087B"/>
    <w:rsid w:val="00C430B5"/>
    <w:rsid w:val="00C463DD"/>
    <w:rsid w:val="00C46D5B"/>
    <w:rsid w:val="00C530B1"/>
    <w:rsid w:val="00C537D5"/>
    <w:rsid w:val="00C62F76"/>
    <w:rsid w:val="00C63A69"/>
    <w:rsid w:val="00C66D78"/>
    <w:rsid w:val="00C73A2C"/>
    <w:rsid w:val="00C745C3"/>
    <w:rsid w:val="00C8038E"/>
    <w:rsid w:val="00C81212"/>
    <w:rsid w:val="00C84FF1"/>
    <w:rsid w:val="00C86C21"/>
    <w:rsid w:val="00C91180"/>
    <w:rsid w:val="00C93C11"/>
    <w:rsid w:val="00C94DDD"/>
    <w:rsid w:val="00C971F6"/>
    <w:rsid w:val="00CA049C"/>
    <w:rsid w:val="00CA381C"/>
    <w:rsid w:val="00CA74D3"/>
    <w:rsid w:val="00CA776B"/>
    <w:rsid w:val="00CB143B"/>
    <w:rsid w:val="00CB2158"/>
    <w:rsid w:val="00CB22C9"/>
    <w:rsid w:val="00CB6380"/>
    <w:rsid w:val="00CC30B2"/>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034B"/>
    <w:rsid w:val="00D25E8C"/>
    <w:rsid w:val="00D25FE2"/>
    <w:rsid w:val="00D27E89"/>
    <w:rsid w:val="00D37BA6"/>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7728F"/>
    <w:rsid w:val="00D91E0D"/>
    <w:rsid w:val="00D920D7"/>
    <w:rsid w:val="00D9274F"/>
    <w:rsid w:val="00D96248"/>
    <w:rsid w:val="00D96CC5"/>
    <w:rsid w:val="00D978C6"/>
    <w:rsid w:val="00D97B77"/>
    <w:rsid w:val="00DA332C"/>
    <w:rsid w:val="00DA6620"/>
    <w:rsid w:val="00DA67AD"/>
    <w:rsid w:val="00DB655F"/>
    <w:rsid w:val="00DC581A"/>
    <w:rsid w:val="00DD3BB2"/>
    <w:rsid w:val="00DD42A0"/>
    <w:rsid w:val="00DD6801"/>
    <w:rsid w:val="00DD764B"/>
    <w:rsid w:val="00DE236F"/>
    <w:rsid w:val="00DE3175"/>
    <w:rsid w:val="00DE3ECB"/>
    <w:rsid w:val="00DE4785"/>
    <w:rsid w:val="00DE69D5"/>
    <w:rsid w:val="00DE7267"/>
    <w:rsid w:val="00DF0A4D"/>
    <w:rsid w:val="00DF1383"/>
    <w:rsid w:val="00DF3039"/>
    <w:rsid w:val="00DF3A04"/>
    <w:rsid w:val="00DF4518"/>
    <w:rsid w:val="00E01324"/>
    <w:rsid w:val="00E05B1C"/>
    <w:rsid w:val="00E07015"/>
    <w:rsid w:val="00E11783"/>
    <w:rsid w:val="00E130AB"/>
    <w:rsid w:val="00E1679E"/>
    <w:rsid w:val="00E21234"/>
    <w:rsid w:val="00E239A0"/>
    <w:rsid w:val="00E24AC2"/>
    <w:rsid w:val="00E34E58"/>
    <w:rsid w:val="00E3560E"/>
    <w:rsid w:val="00E36838"/>
    <w:rsid w:val="00E36C10"/>
    <w:rsid w:val="00E40B76"/>
    <w:rsid w:val="00E42461"/>
    <w:rsid w:val="00E4443D"/>
    <w:rsid w:val="00E4670F"/>
    <w:rsid w:val="00E52EB0"/>
    <w:rsid w:val="00E54352"/>
    <w:rsid w:val="00E551AC"/>
    <w:rsid w:val="00E5644E"/>
    <w:rsid w:val="00E5691C"/>
    <w:rsid w:val="00E631BA"/>
    <w:rsid w:val="00E6345E"/>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00E1"/>
    <w:rsid w:val="00EB1763"/>
    <w:rsid w:val="00EB2AE3"/>
    <w:rsid w:val="00EB3A9C"/>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9C5"/>
    <w:rsid w:val="00EF4AAC"/>
    <w:rsid w:val="00EF6FCD"/>
    <w:rsid w:val="00F004A7"/>
    <w:rsid w:val="00F01C57"/>
    <w:rsid w:val="00F03FA2"/>
    <w:rsid w:val="00F04B87"/>
    <w:rsid w:val="00F05283"/>
    <w:rsid w:val="00F07537"/>
    <w:rsid w:val="00F075EF"/>
    <w:rsid w:val="00F07E12"/>
    <w:rsid w:val="00F1200D"/>
    <w:rsid w:val="00F138E5"/>
    <w:rsid w:val="00F14682"/>
    <w:rsid w:val="00F21360"/>
    <w:rsid w:val="00F30A8A"/>
    <w:rsid w:val="00F31E86"/>
    <w:rsid w:val="00F34267"/>
    <w:rsid w:val="00F3574D"/>
    <w:rsid w:val="00F40295"/>
    <w:rsid w:val="00F40E75"/>
    <w:rsid w:val="00F412D3"/>
    <w:rsid w:val="00F4216E"/>
    <w:rsid w:val="00F444E3"/>
    <w:rsid w:val="00F44619"/>
    <w:rsid w:val="00F47FAD"/>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96C61"/>
    <w:rsid w:val="00FA00A0"/>
    <w:rsid w:val="00FA3FB7"/>
    <w:rsid w:val="00FB5A37"/>
    <w:rsid w:val="00FB7793"/>
    <w:rsid w:val="00FC18AA"/>
    <w:rsid w:val="00FC1AD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A1F4D"/>
  <w15:docId w15:val="{4AFCDDCA-AF05-4FFC-92DA-3C32F61A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5975">
      <w:bodyDiv w:val="1"/>
      <w:marLeft w:val="0"/>
      <w:marRight w:val="0"/>
      <w:marTop w:val="0"/>
      <w:marBottom w:val="0"/>
      <w:divBdr>
        <w:top w:val="none" w:sz="0" w:space="0" w:color="auto"/>
        <w:left w:val="none" w:sz="0" w:space="0" w:color="auto"/>
        <w:bottom w:val="none" w:sz="0" w:space="0" w:color="auto"/>
        <w:right w:val="none" w:sz="0" w:space="0" w:color="auto"/>
      </w:divBdr>
    </w:div>
    <w:div w:id="421991405">
      <w:bodyDiv w:val="1"/>
      <w:marLeft w:val="0"/>
      <w:marRight w:val="0"/>
      <w:marTop w:val="0"/>
      <w:marBottom w:val="0"/>
      <w:divBdr>
        <w:top w:val="none" w:sz="0" w:space="0" w:color="auto"/>
        <w:left w:val="none" w:sz="0" w:space="0" w:color="auto"/>
        <w:bottom w:val="none" w:sz="0" w:space="0" w:color="auto"/>
        <w:right w:val="none" w:sz="0" w:space="0" w:color="auto"/>
      </w:divBdr>
    </w:div>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610164664">
      <w:bodyDiv w:val="1"/>
      <w:marLeft w:val="0"/>
      <w:marRight w:val="0"/>
      <w:marTop w:val="0"/>
      <w:marBottom w:val="0"/>
      <w:divBdr>
        <w:top w:val="none" w:sz="0" w:space="0" w:color="auto"/>
        <w:left w:val="none" w:sz="0" w:space="0" w:color="auto"/>
        <w:bottom w:val="none" w:sz="0" w:space="0" w:color="auto"/>
        <w:right w:val="none" w:sz="0" w:space="0" w:color="auto"/>
      </w:divBdr>
    </w:div>
    <w:div w:id="178457539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0809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United Nations</vt:lpstr>
    </vt:vector>
  </TitlesOfParts>
  <Company>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Laurence Berthet</dc:creator>
  <cp:lastModifiedBy>Laurence Berthet</cp:lastModifiedBy>
  <cp:revision>3</cp:revision>
  <cp:lastPrinted>2018-11-29T17:14:00Z</cp:lastPrinted>
  <dcterms:created xsi:type="dcterms:W3CDTF">2018-11-29T17:05:00Z</dcterms:created>
  <dcterms:modified xsi:type="dcterms:W3CDTF">2018-11-29T17:14:00Z</dcterms:modified>
</cp:coreProperties>
</file>