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357AF9" w:rsidTr="000216CC">
        <w:trPr>
          <w:trHeight w:val="851"/>
        </w:trPr>
        <w:tc>
          <w:tcPr>
            <w:tcW w:w="1259" w:type="dxa"/>
            <w:tcBorders>
              <w:top w:val="nil"/>
              <w:left w:val="nil"/>
              <w:bottom w:val="single" w:sz="4" w:space="0" w:color="auto"/>
              <w:right w:val="nil"/>
            </w:tcBorders>
            <w:shd w:val="clear" w:color="auto" w:fill="auto"/>
          </w:tcPr>
          <w:p w:rsidR="00446DE4" w:rsidRPr="0001748C"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rsidR="00446DE4" w:rsidRPr="0001748C"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FC215C" w:rsidRPr="00C67BD2" w:rsidRDefault="00C67BD2" w:rsidP="00FC215C">
            <w:pPr>
              <w:jc w:val="right"/>
              <w:rPr>
                <w:b/>
                <w:sz w:val="40"/>
                <w:szCs w:val="40"/>
                <w:lang w:val="nl-NL"/>
              </w:rPr>
            </w:pPr>
            <w:r>
              <w:rPr>
                <w:b/>
                <w:sz w:val="40"/>
                <w:szCs w:val="40"/>
                <w:lang w:val="nl-NL"/>
              </w:rPr>
              <w:t>UN/SCEGHS</w:t>
            </w:r>
            <w:r w:rsidR="00FC215C" w:rsidRPr="00C67BD2">
              <w:rPr>
                <w:b/>
                <w:sz w:val="40"/>
                <w:szCs w:val="40"/>
                <w:lang w:val="nl-NL"/>
              </w:rPr>
              <w:t>/</w:t>
            </w:r>
            <w:r w:rsidR="00A06016">
              <w:rPr>
                <w:b/>
                <w:sz w:val="40"/>
                <w:szCs w:val="40"/>
                <w:lang w:val="nl-NL"/>
              </w:rPr>
              <w:t>53</w:t>
            </w:r>
            <w:r w:rsidR="00FC215C" w:rsidRPr="00C67BD2">
              <w:rPr>
                <w:b/>
                <w:sz w:val="40"/>
                <w:szCs w:val="40"/>
                <w:lang w:val="nl-NL"/>
              </w:rPr>
              <w:t>/INF.</w:t>
            </w:r>
            <w:r w:rsidR="00A06016">
              <w:rPr>
                <w:b/>
                <w:sz w:val="40"/>
                <w:szCs w:val="40"/>
                <w:lang w:val="nl-NL"/>
              </w:rPr>
              <w:t>9</w:t>
            </w:r>
          </w:p>
          <w:p w:rsidR="00FC215C" w:rsidRPr="00C67BD2" w:rsidRDefault="00C67BD2" w:rsidP="00FC215C">
            <w:pPr>
              <w:jc w:val="right"/>
              <w:rPr>
                <w:b/>
                <w:sz w:val="40"/>
                <w:szCs w:val="40"/>
                <w:lang w:val="nl-NL"/>
              </w:rPr>
            </w:pPr>
            <w:r>
              <w:rPr>
                <w:b/>
                <w:sz w:val="40"/>
                <w:szCs w:val="40"/>
                <w:lang w:val="nl-NL"/>
              </w:rPr>
              <w:t>UN/SCETDG</w:t>
            </w:r>
            <w:r w:rsidR="00FC215C" w:rsidRPr="00C67BD2">
              <w:rPr>
                <w:b/>
                <w:sz w:val="40"/>
                <w:szCs w:val="40"/>
                <w:lang w:val="nl-NL"/>
              </w:rPr>
              <w:t>/</w:t>
            </w:r>
            <w:r w:rsidR="00A06016">
              <w:rPr>
                <w:b/>
                <w:sz w:val="40"/>
                <w:szCs w:val="40"/>
                <w:lang w:val="nl-NL"/>
              </w:rPr>
              <w:t>35</w:t>
            </w:r>
            <w:r w:rsidR="00FC215C" w:rsidRPr="00C67BD2">
              <w:rPr>
                <w:b/>
                <w:sz w:val="40"/>
                <w:szCs w:val="40"/>
                <w:lang w:val="nl-NL"/>
              </w:rPr>
              <w:t>/INF.</w:t>
            </w:r>
            <w:r w:rsidR="00A06016">
              <w:rPr>
                <w:b/>
                <w:sz w:val="40"/>
                <w:szCs w:val="40"/>
                <w:lang w:val="nl-NL"/>
              </w:rPr>
              <w:t>10</w:t>
            </w:r>
          </w:p>
          <w:p w:rsidR="000216CC" w:rsidRPr="00C67BD2" w:rsidRDefault="000216CC" w:rsidP="00497711">
            <w:pPr>
              <w:jc w:val="right"/>
              <w:rPr>
                <w:highlight w:val="yellow"/>
                <w:lang w:val="nl-NL"/>
              </w:rPr>
            </w:pPr>
          </w:p>
        </w:tc>
      </w:tr>
    </w:tbl>
    <w:p w:rsidR="000019B8" w:rsidRPr="0001748C" w:rsidRDefault="00006D38" w:rsidP="000019B8">
      <w:pPr>
        <w:rPr>
          <w:vanish/>
        </w:rPr>
      </w:pPr>
      <w:r w:rsidRPr="0001748C">
        <w:rPr>
          <w:vanish/>
        </w:rPr>
        <w:t>/</w:t>
      </w:r>
    </w:p>
    <w:tbl>
      <w:tblPr>
        <w:tblW w:w="9645" w:type="dxa"/>
        <w:tblInd w:w="108" w:type="dxa"/>
        <w:tblLayout w:type="fixed"/>
        <w:tblLook w:val="04A0" w:firstRow="1" w:lastRow="0" w:firstColumn="1" w:lastColumn="0" w:noHBand="0" w:noVBand="1"/>
      </w:tblPr>
      <w:tblGrid>
        <w:gridCol w:w="4652"/>
        <w:gridCol w:w="4993"/>
      </w:tblGrid>
      <w:tr w:rsidR="00645A0B" w:rsidRPr="0001748C" w:rsidTr="00165735">
        <w:tc>
          <w:tcPr>
            <w:tcW w:w="9645" w:type="dxa"/>
            <w:gridSpan w:val="2"/>
            <w:tcMar>
              <w:top w:w="142" w:type="dxa"/>
              <w:left w:w="108" w:type="dxa"/>
              <w:bottom w:w="142" w:type="dxa"/>
              <w:right w:w="108" w:type="dxa"/>
            </w:tcMar>
          </w:tcPr>
          <w:p w:rsidR="00645A0B" w:rsidRPr="0001748C" w:rsidRDefault="00645A0B" w:rsidP="00CC3CD6">
            <w:pPr>
              <w:tabs>
                <w:tab w:val="right" w:pos="9214"/>
              </w:tabs>
            </w:pPr>
            <w:r w:rsidRPr="0001748C">
              <w:rPr>
                <w:b/>
                <w:sz w:val="24"/>
                <w:szCs w:val="24"/>
              </w:rPr>
              <w:t>Committee of Experts on the Transport of Dangerous Goods</w:t>
            </w:r>
            <w:r w:rsidRPr="0001748C">
              <w:rPr>
                <w:b/>
                <w:sz w:val="24"/>
                <w:szCs w:val="24"/>
              </w:rPr>
              <w:tab/>
            </w:r>
            <w:r w:rsidRPr="0001748C">
              <w:rPr>
                <w:b/>
                <w:sz w:val="24"/>
                <w:szCs w:val="24"/>
              </w:rPr>
              <w:br/>
              <w:t>and on the Globally Harmonized System of Classification</w:t>
            </w:r>
            <w:r w:rsidRPr="0001748C">
              <w:rPr>
                <w:b/>
                <w:sz w:val="24"/>
                <w:szCs w:val="24"/>
              </w:rPr>
              <w:br/>
              <w:t>and Labelling of Chemicals</w:t>
            </w:r>
            <w:r w:rsidRPr="0001748C">
              <w:rPr>
                <w:b/>
              </w:rPr>
              <w:tab/>
            </w:r>
            <w:r w:rsidR="00A06016">
              <w:rPr>
                <w:b/>
              </w:rPr>
              <w:t>4</w:t>
            </w:r>
            <w:r w:rsidR="000E23BE" w:rsidRPr="0001748C">
              <w:rPr>
                <w:b/>
              </w:rPr>
              <w:t xml:space="preserve"> </w:t>
            </w:r>
            <w:r w:rsidR="00CC3CD6">
              <w:rPr>
                <w:b/>
              </w:rPr>
              <w:t>May</w:t>
            </w:r>
            <w:r w:rsidR="0001748C" w:rsidRPr="0001748C">
              <w:rPr>
                <w:b/>
              </w:rPr>
              <w:t xml:space="preserve"> </w:t>
            </w:r>
            <w:r w:rsidR="00C67BD2">
              <w:rPr>
                <w:b/>
              </w:rPr>
              <w:t>2018</w:t>
            </w:r>
          </w:p>
        </w:tc>
      </w:tr>
      <w:tr w:rsidR="00645A0B" w:rsidRPr="0001748C" w:rsidTr="00165735">
        <w:tc>
          <w:tcPr>
            <w:tcW w:w="4652" w:type="dxa"/>
            <w:tcMar>
              <w:top w:w="57" w:type="dxa"/>
              <w:left w:w="108" w:type="dxa"/>
              <w:bottom w:w="0" w:type="dxa"/>
              <w:right w:w="108" w:type="dxa"/>
            </w:tcMar>
            <w:vAlign w:val="center"/>
          </w:tcPr>
          <w:p w:rsidR="00645A0B" w:rsidRPr="0001748C" w:rsidRDefault="00645A0B" w:rsidP="00165735">
            <w:pPr>
              <w:spacing w:before="120"/>
              <w:rPr>
                <w:b/>
              </w:rPr>
            </w:pPr>
            <w:r w:rsidRPr="0001748C">
              <w:rPr>
                <w:b/>
              </w:rPr>
              <w:t xml:space="preserve">Sub-Committee of Experts on the </w:t>
            </w:r>
            <w:r w:rsidRPr="0001748C">
              <w:rPr>
                <w:b/>
              </w:rPr>
              <w:br/>
              <w:t xml:space="preserve">Transport of Dangerous Goods </w:t>
            </w:r>
          </w:p>
        </w:tc>
        <w:tc>
          <w:tcPr>
            <w:tcW w:w="4993" w:type="dxa"/>
            <w:tcMar>
              <w:top w:w="57" w:type="dxa"/>
              <w:left w:w="108" w:type="dxa"/>
              <w:bottom w:w="0" w:type="dxa"/>
              <w:right w:w="108" w:type="dxa"/>
            </w:tcMar>
            <w:vAlign w:val="center"/>
          </w:tcPr>
          <w:p w:rsidR="00645A0B" w:rsidRPr="0001748C" w:rsidRDefault="00645A0B" w:rsidP="00165735">
            <w:pPr>
              <w:spacing w:before="120"/>
              <w:rPr>
                <w:b/>
              </w:rPr>
            </w:pPr>
            <w:r w:rsidRPr="0001748C">
              <w:rPr>
                <w:b/>
              </w:rPr>
              <w:t>Sub-Committee of Experts on the Globally Harmonized System of Classification and Labelling of Chemicals</w:t>
            </w:r>
          </w:p>
        </w:tc>
      </w:tr>
      <w:tr w:rsidR="00645A0B" w:rsidRPr="0001748C" w:rsidTr="00165735">
        <w:tc>
          <w:tcPr>
            <w:tcW w:w="4652" w:type="dxa"/>
            <w:tcMar>
              <w:top w:w="57" w:type="dxa"/>
              <w:left w:w="108" w:type="dxa"/>
              <w:bottom w:w="0" w:type="dxa"/>
              <w:right w:w="108" w:type="dxa"/>
            </w:tcMar>
          </w:tcPr>
          <w:p w:rsidR="00645A0B" w:rsidRPr="0001748C" w:rsidRDefault="00EA48C4" w:rsidP="00C67BD2">
            <w:pPr>
              <w:spacing w:before="120"/>
              <w:ind w:left="34" w:hanging="34"/>
              <w:rPr>
                <w:b/>
              </w:rPr>
            </w:pPr>
            <w:r w:rsidRPr="0001748C">
              <w:rPr>
                <w:b/>
              </w:rPr>
              <w:t>F</w:t>
            </w:r>
            <w:r w:rsidR="004E1665" w:rsidRPr="0001748C">
              <w:rPr>
                <w:b/>
              </w:rPr>
              <w:t>ift</w:t>
            </w:r>
            <w:r w:rsidR="002921EA" w:rsidRPr="0001748C">
              <w:rPr>
                <w:b/>
              </w:rPr>
              <w:t>y-</w:t>
            </w:r>
            <w:r w:rsidR="00C67BD2">
              <w:rPr>
                <w:b/>
              </w:rPr>
              <w:t>third</w:t>
            </w:r>
            <w:r w:rsidR="00645A0B" w:rsidRPr="0001748C">
              <w:rPr>
                <w:b/>
              </w:rPr>
              <w:t xml:space="preserve"> session</w:t>
            </w:r>
          </w:p>
        </w:tc>
        <w:tc>
          <w:tcPr>
            <w:tcW w:w="4993" w:type="dxa"/>
            <w:tcMar>
              <w:top w:w="57" w:type="dxa"/>
              <w:left w:w="108" w:type="dxa"/>
              <w:bottom w:w="0" w:type="dxa"/>
              <w:right w:w="108" w:type="dxa"/>
            </w:tcMar>
          </w:tcPr>
          <w:p w:rsidR="00645A0B" w:rsidRPr="0001748C" w:rsidRDefault="00F64C95" w:rsidP="00C67BD2">
            <w:pPr>
              <w:spacing w:before="120"/>
              <w:rPr>
                <w:b/>
                <w:highlight w:val="yellow"/>
              </w:rPr>
            </w:pPr>
            <w:r w:rsidRPr="0001748C">
              <w:rPr>
                <w:b/>
              </w:rPr>
              <w:t>Thirty-</w:t>
            </w:r>
            <w:r w:rsidR="00C67BD2">
              <w:rPr>
                <w:b/>
              </w:rPr>
              <w:t>fifth</w:t>
            </w:r>
            <w:r w:rsidR="00645A0B" w:rsidRPr="0001748C">
              <w:rPr>
                <w:b/>
              </w:rPr>
              <w:t xml:space="preserve"> session</w:t>
            </w:r>
          </w:p>
        </w:tc>
      </w:tr>
      <w:tr w:rsidR="00645A0B" w:rsidRPr="0001748C" w:rsidTr="00165735">
        <w:tc>
          <w:tcPr>
            <w:tcW w:w="4652" w:type="dxa"/>
            <w:tcMar>
              <w:top w:w="28" w:type="dxa"/>
              <w:left w:w="108" w:type="dxa"/>
              <w:bottom w:w="0" w:type="dxa"/>
              <w:right w:w="108" w:type="dxa"/>
            </w:tcMar>
          </w:tcPr>
          <w:p w:rsidR="00C67BD2" w:rsidRDefault="00C67BD2" w:rsidP="00C67BD2">
            <w:pPr>
              <w:ind w:right="57"/>
            </w:pPr>
            <w:r>
              <w:t>Geneva, 25 June-4 July 2018</w:t>
            </w:r>
          </w:p>
          <w:p w:rsidR="00C67BD2" w:rsidRDefault="00C67BD2" w:rsidP="00C67BD2">
            <w:pPr>
              <w:ind w:right="57"/>
            </w:pPr>
            <w:r>
              <w:t>Item 10 (e) of the provisional agenda</w:t>
            </w:r>
          </w:p>
          <w:p w:rsidR="00C67BD2" w:rsidRDefault="00C67BD2" w:rsidP="00C67BD2">
            <w:pPr>
              <w:ind w:right="57"/>
              <w:rPr>
                <w:b/>
              </w:rPr>
            </w:pPr>
            <w:r>
              <w:rPr>
                <w:b/>
              </w:rPr>
              <w:t>Issues relating to the Globally Harmonized System of Classification and Labelling of Chemicals:</w:t>
            </w:r>
          </w:p>
          <w:p w:rsidR="00645A0B" w:rsidRPr="0001748C" w:rsidRDefault="00C67BD2" w:rsidP="00C67BD2">
            <w:pPr>
              <w:spacing w:before="40"/>
              <w:ind w:left="34" w:hanging="34"/>
              <w:rPr>
                <w:b/>
                <w:bCs/>
              </w:rPr>
            </w:pPr>
            <w:r>
              <w:rPr>
                <w:b/>
              </w:rPr>
              <w:t>Joint work with the GHS Sub-Committee</w:t>
            </w:r>
          </w:p>
        </w:tc>
        <w:tc>
          <w:tcPr>
            <w:tcW w:w="4993" w:type="dxa"/>
            <w:tcMar>
              <w:top w:w="28" w:type="dxa"/>
              <w:left w:w="108" w:type="dxa"/>
              <w:bottom w:w="0" w:type="dxa"/>
              <w:right w:w="108" w:type="dxa"/>
            </w:tcMar>
          </w:tcPr>
          <w:p w:rsidR="00C67BD2" w:rsidRDefault="00C67BD2" w:rsidP="00C67BD2">
            <w:r>
              <w:t>Geneva, 4-6 July 2018</w:t>
            </w:r>
          </w:p>
          <w:p w:rsidR="00C67BD2" w:rsidRDefault="00C67BD2" w:rsidP="00C67BD2">
            <w:r>
              <w:t>Item 3 (b) of the provisional agenda</w:t>
            </w:r>
          </w:p>
          <w:p w:rsidR="00645A0B" w:rsidRPr="0001748C" w:rsidRDefault="00C67BD2" w:rsidP="003A4561">
            <w:pPr>
              <w:spacing w:before="40"/>
              <w:rPr>
                <w:b/>
                <w:bCs/>
              </w:rPr>
            </w:pPr>
            <w:r>
              <w:rPr>
                <w:b/>
              </w:rPr>
              <w:t>Review of Chapter 2.1</w:t>
            </w:r>
          </w:p>
        </w:tc>
      </w:tr>
    </w:tbl>
    <w:p w:rsidR="0001748C" w:rsidRPr="003A44C6" w:rsidRDefault="009803ED" w:rsidP="00C67BD2">
      <w:pPr>
        <w:pStyle w:val="HChG"/>
        <w:rPr>
          <w:lang w:val="en-GB"/>
        </w:rPr>
      </w:pPr>
      <w:r>
        <w:rPr>
          <w:lang w:val="en-GB"/>
        </w:rPr>
        <w:tab/>
      </w:r>
      <w:r>
        <w:rPr>
          <w:lang w:val="en-GB"/>
        </w:rPr>
        <w:tab/>
      </w:r>
      <w:r w:rsidR="00C67BD2" w:rsidRPr="003A44C6">
        <w:rPr>
          <w:lang w:val="en-GB"/>
        </w:rPr>
        <w:t xml:space="preserve">A </w:t>
      </w:r>
      <w:r w:rsidR="00357AF9">
        <w:rPr>
          <w:lang w:val="en-GB"/>
        </w:rPr>
        <w:t>sketch of a</w:t>
      </w:r>
      <w:r w:rsidR="00C67BD2" w:rsidRPr="003A44C6">
        <w:rPr>
          <w:lang w:val="en-GB"/>
        </w:rPr>
        <w:t xml:space="preserve"> revised Chapter 2.1 for the GHS (Explosives)</w:t>
      </w:r>
    </w:p>
    <w:p w:rsidR="000E23BE" w:rsidRPr="003A44C6" w:rsidRDefault="00C67BD2" w:rsidP="0001748C">
      <w:pPr>
        <w:pStyle w:val="H1G"/>
      </w:pPr>
      <w:r w:rsidRPr="003A44C6">
        <w:tab/>
      </w:r>
      <w:r w:rsidRPr="003A44C6">
        <w:tab/>
        <w:t>Transmitted by the expert from Sweden</w:t>
      </w:r>
    </w:p>
    <w:p w:rsidR="00C67BD2" w:rsidRPr="003A44C6" w:rsidRDefault="00C67BD2" w:rsidP="00C67BD2">
      <w:pPr>
        <w:pStyle w:val="SingleTxtG"/>
        <w:rPr>
          <w:lang w:val="en-GB"/>
        </w:rPr>
      </w:pPr>
      <w:r w:rsidRPr="003A44C6">
        <w:rPr>
          <w:lang w:val="en-GB"/>
        </w:rPr>
        <w:t>1.</w:t>
      </w:r>
      <w:r w:rsidRPr="003A44C6">
        <w:rPr>
          <w:lang w:val="en-GB"/>
        </w:rPr>
        <w:tab/>
        <w:t xml:space="preserve">In </w:t>
      </w:r>
      <w:r w:rsidR="00E54D18">
        <w:rPr>
          <w:lang w:val="en-GB"/>
        </w:rPr>
        <w:t xml:space="preserve">working </w:t>
      </w:r>
      <w:r w:rsidRPr="003A44C6">
        <w:rPr>
          <w:lang w:val="en-GB"/>
        </w:rPr>
        <w:t xml:space="preserve">document </w:t>
      </w:r>
      <w:r w:rsidR="00E54D18">
        <w:rPr>
          <w:lang w:val="en-GB"/>
        </w:rPr>
        <w:t>7</w:t>
      </w:r>
      <w:r w:rsidR="00310B85">
        <w:rPr>
          <w:lang w:val="en-GB"/>
        </w:rPr>
        <w:t xml:space="preserve"> (WD7)</w:t>
      </w:r>
      <w:r w:rsidRPr="003A44C6">
        <w:rPr>
          <w:lang w:val="en-GB"/>
        </w:rPr>
        <w:t xml:space="preserve"> to the</w:t>
      </w:r>
      <w:r w:rsidR="006A2DE2">
        <w:rPr>
          <w:lang w:val="en-GB"/>
        </w:rPr>
        <w:t xml:space="preserve"> 35:th session of the</w:t>
      </w:r>
      <w:r w:rsidRPr="003A44C6">
        <w:rPr>
          <w:lang w:val="en-GB"/>
        </w:rPr>
        <w:t xml:space="preserve"> SCEGHS</w:t>
      </w:r>
      <w:r w:rsidR="00057E18">
        <w:rPr>
          <w:rStyle w:val="FootnoteReference"/>
          <w:lang w:val="en-GB"/>
        </w:rPr>
        <w:footnoteReference w:id="2"/>
      </w:r>
      <w:r w:rsidR="00CC3CD6">
        <w:rPr>
          <w:lang w:val="en-GB"/>
        </w:rPr>
        <w:t>, an outline for a potential</w:t>
      </w:r>
      <w:r w:rsidRPr="003A44C6">
        <w:rPr>
          <w:lang w:val="en-GB"/>
        </w:rPr>
        <w:t xml:space="preserve"> amended classification and labelling system for Explosives in the GHS is </w:t>
      </w:r>
      <w:r w:rsidR="00CC3CD6">
        <w:rPr>
          <w:lang w:val="en-GB"/>
        </w:rPr>
        <w:t>discussed</w:t>
      </w:r>
      <w:r w:rsidRPr="003A44C6">
        <w:rPr>
          <w:lang w:val="en-GB"/>
        </w:rPr>
        <w:t xml:space="preserve">. This informal paper </w:t>
      </w:r>
      <w:r w:rsidR="00CC3CD6">
        <w:rPr>
          <w:lang w:val="en-GB"/>
        </w:rPr>
        <w:t xml:space="preserve">is intended to supplement that working document and </w:t>
      </w:r>
      <w:r w:rsidRPr="003A44C6">
        <w:rPr>
          <w:lang w:val="en-GB"/>
        </w:rPr>
        <w:t>present</w:t>
      </w:r>
      <w:r w:rsidR="006A2DE2">
        <w:rPr>
          <w:lang w:val="en-GB"/>
        </w:rPr>
        <w:t>s</w:t>
      </w:r>
      <w:r w:rsidRPr="003A44C6">
        <w:rPr>
          <w:lang w:val="en-GB"/>
        </w:rPr>
        <w:t xml:space="preserve"> how Chapter 2.1 of the GHS could look if that amended system was implemented. </w:t>
      </w:r>
      <w:r w:rsidR="00D91B95">
        <w:rPr>
          <w:lang w:val="en-GB"/>
        </w:rPr>
        <w:t>T</w:t>
      </w:r>
      <w:r w:rsidR="00057E18">
        <w:rPr>
          <w:lang w:val="en-GB"/>
        </w:rPr>
        <w:t>he</w:t>
      </w:r>
      <w:r w:rsidRPr="003A44C6">
        <w:rPr>
          <w:lang w:val="en-GB"/>
        </w:rPr>
        <w:t xml:space="preserve"> </w:t>
      </w:r>
      <w:r w:rsidR="00CC3CD6">
        <w:rPr>
          <w:lang w:val="en-GB"/>
        </w:rPr>
        <w:t xml:space="preserve">same </w:t>
      </w:r>
      <w:r w:rsidR="00057E18">
        <w:rPr>
          <w:lang w:val="en-GB"/>
        </w:rPr>
        <w:t xml:space="preserve">tentative </w:t>
      </w:r>
      <w:r w:rsidRPr="003A44C6">
        <w:rPr>
          <w:lang w:val="en-GB"/>
        </w:rPr>
        <w:t>criteria and labelling elem</w:t>
      </w:r>
      <w:r w:rsidR="00E54D18">
        <w:rPr>
          <w:lang w:val="en-GB"/>
        </w:rPr>
        <w:t>ents as presented in</w:t>
      </w:r>
      <w:r w:rsidR="00310B85">
        <w:rPr>
          <w:lang w:val="en-GB"/>
        </w:rPr>
        <w:t xml:space="preserve"> WD7</w:t>
      </w:r>
      <w:r w:rsidR="00057E18">
        <w:rPr>
          <w:lang w:val="en-GB"/>
        </w:rPr>
        <w:t xml:space="preserve"> </w:t>
      </w:r>
      <w:r w:rsidR="00D91B95">
        <w:rPr>
          <w:lang w:val="en-GB"/>
        </w:rPr>
        <w:t xml:space="preserve">are used </w:t>
      </w:r>
      <w:r w:rsidR="00CC3CD6">
        <w:rPr>
          <w:lang w:val="en-GB"/>
        </w:rPr>
        <w:t xml:space="preserve">herein </w:t>
      </w:r>
      <w:r w:rsidR="00D91B95">
        <w:rPr>
          <w:lang w:val="en-GB"/>
        </w:rPr>
        <w:t xml:space="preserve">for consistency </w:t>
      </w:r>
      <w:r w:rsidR="00057E18">
        <w:rPr>
          <w:lang w:val="en-GB"/>
        </w:rPr>
        <w:t>and n</w:t>
      </w:r>
      <w:r w:rsidRPr="003A44C6">
        <w:rPr>
          <w:lang w:val="en-GB"/>
        </w:rPr>
        <w:t xml:space="preserve">o other </w:t>
      </w:r>
      <w:r w:rsidR="0079467F">
        <w:rPr>
          <w:lang w:val="en-GB"/>
        </w:rPr>
        <w:t>changes</w:t>
      </w:r>
      <w:r w:rsidRPr="003A44C6">
        <w:rPr>
          <w:lang w:val="en-GB"/>
        </w:rPr>
        <w:t xml:space="preserve"> have been made</w:t>
      </w:r>
      <w:r w:rsidR="00E6705C">
        <w:rPr>
          <w:lang w:val="en-GB"/>
        </w:rPr>
        <w:t>,</w:t>
      </w:r>
      <w:r w:rsidRPr="003A44C6">
        <w:rPr>
          <w:lang w:val="en-GB"/>
        </w:rPr>
        <w:t xml:space="preserve"> in order to keep focus on the main issue</w:t>
      </w:r>
      <w:r w:rsidR="00CC3CD6">
        <w:rPr>
          <w:lang w:val="en-GB"/>
        </w:rPr>
        <w:t xml:space="preserve"> under consideration as described in the working document</w:t>
      </w:r>
      <w:r w:rsidRPr="003A44C6">
        <w:rPr>
          <w:lang w:val="en-GB"/>
        </w:rPr>
        <w:t>.</w:t>
      </w:r>
    </w:p>
    <w:p w:rsidR="00C67BD2" w:rsidRPr="003A44C6" w:rsidRDefault="00C67BD2" w:rsidP="00C67BD2">
      <w:pPr>
        <w:pStyle w:val="SingleTxtG"/>
        <w:rPr>
          <w:lang w:val="en-GB"/>
        </w:rPr>
      </w:pPr>
      <w:r w:rsidRPr="003A44C6">
        <w:rPr>
          <w:lang w:val="en-GB"/>
        </w:rPr>
        <w:t>2.</w:t>
      </w:r>
      <w:r w:rsidRPr="003A44C6">
        <w:rPr>
          <w:lang w:val="en-GB"/>
        </w:rPr>
        <w:tab/>
      </w:r>
      <w:r w:rsidR="00057E18">
        <w:rPr>
          <w:lang w:val="en-GB"/>
        </w:rPr>
        <w:t>T</w:t>
      </w:r>
      <w:r w:rsidRPr="003A44C6">
        <w:rPr>
          <w:lang w:val="en-GB"/>
        </w:rPr>
        <w:t>his</w:t>
      </w:r>
      <w:r w:rsidR="00D91B95">
        <w:rPr>
          <w:lang w:val="en-GB"/>
        </w:rPr>
        <w:t xml:space="preserve"> informal</w:t>
      </w:r>
      <w:r w:rsidRPr="003A44C6">
        <w:rPr>
          <w:lang w:val="en-GB"/>
        </w:rPr>
        <w:t xml:space="preserve"> paper represents the </w:t>
      </w:r>
      <w:r w:rsidR="007C138A">
        <w:rPr>
          <w:lang w:val="en-GB"/>
        </w:rPr>
        <w:t>ideas</w:t>
      </w:r>
      <w:r w:rsidRPr="003A44C6">
        <w:rPr>
          <w:lang w:val="en-GB"/>
        </w:rPr>
        <w:t xml:space="preserve"> of </w:t>
      </w:r>
      <w:r w:rsidR="00057E18">
        <w:rPr>
          <w:lang w:val="en-GB"/>
        </w:rPr>
        <w:t>the expert from Sweden</w:t>
      </w:r>
      <w:r w:rsidR="00965E1A">
        <w:rPr>
          <w:lang w:val="en-GB"/>
        </w:rPr>
        <w:t xml:space="preserve"> only, and</w:t>
      </w:r>
      <w:r w:rsidR="00D06D86">
        <w:rPr>
          <w:lang w:val="en-GB"/>
        </w:rPr>
        <w:t xml:space="preserve"> does not necessarily represent his views on the various issues relating to a revised Chapter 2.1 as such. What is presented herein </w:t>
      </w:r>
      <w:r w:rsidR="00965E1A">
        <w:rPr>
          <w:lang w:val="en-GB"/>
        </w:rPr>
        <w:t xml:space="preserve">is </w:t>
      </w:r>
      <w:r w:rsidRPr="003A44C6">
        <w:rPr>
          <w:lang w:val="en-GB"/>
        </w:rPr>
        <w:t>mere</w:t>
      </w:r>
      <w:r w:rsidR="00965E1A">
        <w:rPr>
          <w:lang w:val="en-GB"/>
        </w:rPr>
        <w:t>ly</w:t>
      </w:r>
      <w:r w:rsidRPr="003A44C6">
        <w:rPr>
          <w:lang w:val="en-GB"/>
        </w:rPr>
        <w:t xml:space="preserve"> inten</w:t>
      </w:r>
      <w:r w:rsidR="00965E1A">
        <w:rPr>
          <w:lang w:val="en-GB"/>
        </w:rPr>
        <w:t>ded</w:t>
      </w:r>
      <w:r w:rsidRPr="003A44C6">
        <w:rPr>
          <w:lang w:val="en-GB"/>
        </w:rPr>
        <w:t xml:space="preserve"> </w:t>
      </w:r>
      <w:r w:rsidR="00B25AF1">
        <w:rPr>
          <w:lang w:val="en-GB"/>
        </w:rPr>
        <w:t>to serve</w:t>
      </w:r>
      <w:r w:rsidRPr="003A44C6">
        <w:rPr>
          <w:lang w:val="en-GB"/>
        </w:rPr>
        <w:t xml:space="preserve"> as an aid </w:t>
      </w:r>
      <w:r w:rsidR="00B25AF1">
        <w:rPr>
          <w:lang w:val="en-GB"/>
        </w:rPr>
        <w:t xml:space="preserve">in </w:t>
      </w:r>
      <w:r w:rsidR="00D91B95">
        <w:rPr>
          <w:lang w:val="en-GB"/>
        </w:rPr>
        <w:t>the discussions on</w:t>
      </w:r>
      <w:r w:rsidR="00E54D18">
        <w:rPr>
          <w:lang w:val="en-GB"/>
        </w:rPr>
        <w:t xml:space="preserve"> </w:t>
      </w:r>
      <w:r w:rsidR="00310B85">
        <w:rPr>
          <w:lang w:val="en-GB"/>
        </w:rPr>
        <w:t>WD7</w:t>
      </w:r>
      <w:r w:rsidRPr="003A44C6">
        <w:rPr>
          <w:lang w:val="en-GB"/>
        </w:rPr>
        <w:t>.</w:t>
      </w:r>
      <w:r w:rsidR="00057E18">
        <w:rPr>
          <w:lang w:val="en-GB"/>
        </w:rPr>
        <w:t xml:space="preserve"> </w:t>
      </w:r>
      <w:r w:rsidR="00D91B95">
        <w:rPr>
          <w:lang w:val="en-GB"/>
        </w:rPr>
        <w:t xml:space="preserve">Although </w:t>
      </w:r>
      <w:r w:rsidR="00CC3CD6">
        <w:rPr>
          <w:lang w:val="en-GB"/>
        </w:rPr>
        <w:t xml:space="preserve">a </w:t>
      </w:r>
      <w:r w:rsidR="0009077A">
        <w:rPr>
          <w:lang w:val="en-GB"/>
        </w:rPr>
        <w:t>draft</w:t>
      </w:r>
      <w:r w:rsidR="00CC3CD6">
        <w:rPr>
          <w:lang w:val="en-GB"/>
        </w:rPr>
        <w:t xml:space="preserve"> </w:t>
      </w:r>
      <w:r w:rsidR="00D91B95">
        <w:rPr>
          <w:lang w:val="en-GB"/>
        </w:rPr>
        <w:t xml:space="preserve">of a revised Chapter 2.1 has </w:t>
      </w:r>
      <w:r w:rsidR="006A2DE2">
        <w:rPr>
          <w:lang w:val="en-GB"/>
        </w:rPr>
        <w:t xml:space="preserve">previously </w:t>
      </w:r>
      <w:r w:rsidR="00D91B95">
        <w:rPr>
          <w:lang w:val="en-GB"/>
        </w:rPr>
        <w:t xml:space="preserve">been brought up by the expert from Sweden within the Informal Correspondence Group (ICG) </w:t>
      </w:r>
      <w:r w:rsidR="00310B85">
        <w:rPr>
          <w:lang w:val="en-GB"/>
        </w:rPr>
        <w:t xml:space="preserve">that </w:t>
      </w:r>
      <w:r w:rsidR="00D91B95">
        <w:rPr>
          <w:lang w:val="en-GB"/>
        </w:rPr>
        <w:t>work</w:t>
      </w:r>
      <w:r w:rsidR="00310B85">
        <w:rPr>
          <w:lang w:val="en-GB"/>
        </w:rPr>
        <w:t>s</w:t>
      </w:r>
      <w:r w:rsidR="00D91B95">
        <w:rPr>
          <w:lang w:val="en-GB"/>
        </w:rPr>
        <w:t xml:space="preserve"> on </w:t>
      </w:r>
      <w:r w:rsidR="006A2DE2">
        <w:rPr>
          <w:lang w:val="en-GB"/>
        </w:rPr>
        <w:t>the i</w:t>
      </w:r>
      <w:r w:rsidR="00047E9F">
        <w:rPr>
          <w:lang w:val="en-GB"/>
        </w:rPr>
        <w:t>tem</w:t>
      </w:r>
      <w:r w:rsidR="00D91B95">
        <w:rPr>
          <w:lang w:val="en-GB"/>
        </w:rPr>
        <w:t>, any actual</w:t>
      </w:r>
      <w:r w:rsidR="00057E18">
        <w:rPr>
          <w:lang w:val="en-GB"/>
        </w:rPr>
        <w:t xml:space="preserve"> proposal for an </w:t>
      </w:r>
      <w:r w:rsidR="00D91B95">
        <w:rPr>
          <w:lang w:val="en-GB"/>
        </w:rPr>
        <w:t xml:space="preserve">amended </w:t>
      </w:r>
      <w:r w:rsidR="00310B85">
        <w:rPr>
          <w:lang w:val="en-GB"/>
        </w:rPr>
        <w:t>c</w:t>
      </w:r>
      <w:r w:rsidR="00CC3CD6">
        <w:rPr>
          <w:lang w:val="en-GB"/>
        </w:rPr>
        <w:t>hapter ha</w:t>
      </w:r>
      <w:r w:rsidR="00057E18">
        <w:rPr>
          <w:lang w:val="en-GB"/>
        </w:rPr>
        <w:t>s yet to be discussed</w:t>
      </w:r>
      <w:r w:rsidR="00310B85">
        <w:rPr>
          <w:lang w:val="en-GB"/>
        </w:rPr>
        <w:t xml:space="preserve"> in that group</w:t>
      </w:r>
      <w:r w:rsidR="00CC3CD6">
        <w:rPr>
          <w:lang w:val="en-GB"/>
        </w:rPr>
        <w:t>.</w:t>
      </w:r>
    </w:p>
    <w:p w:rsidR="00C67BD2" w:rsidRPr="003A44C6" w:rsidRDefault="00C67BD2" w:rsidP="00C67BD2">
      <w:pPr>
        <w:pStyle w:val="SingleTxtG"/>
        <w:rPr>
          <w:lang w:val="en-GB"/>
        </w:rPr>
      </w:pPr>
      <w:r w:rsidRPr="003A44C6">
        <w:rPr>
          <w:lang w:val="en-GB"/>
        </w:rPr>
        <w:t>3.</w:t>
      </w:r>
      <w:r w:rsidRPr="003A44C6">
        <w:rPr>
          <w:lang w:val="en-GB"/>
        </w:rPr>
        <w:tab/>
        <w:t xml:space="preserve">A </w:t>
      </w:r>
      <w:r w:rsidR="00357AF9">
        <w:rPr>
          <w:lang w:val="en-GB"/>
        </w:rPr>
        <w:t>sketch of a</w:t>
      </w:r>
      <w:r w:rsidRPr="003A44C6">
        <w:rPr>
          <w:lang w:val="en-GB"/>
        </w:rPr>
        <w:t xml:space="preserve"> revised </w:t>
      </w:r>
      <w:r w:rsidR="00967457">
        <w:rPr>
          <w:lang w:val="en-GB"/>
        </w:rPr>
        <w:t xml:space="preserve">Chapter 2.1 is presented in </w:t>
      </w:r>
      <w:r w:rsidRPr="003A44C6">
        <w:rPr>
          <w:lang w:val="en-GB"/>
        </w:rPr>
        <w:t xml:space="preserve">Annex </w:t>
      </w:r>
      <w:r w:rsidR="00967457">
        <w:rPr>
          <w:lang w:val="en-GB"/>
        </w:rPr>
        <w:t xml:space="preserve">1 </w:t>
      </w:r>
      <w:r w:rsidRPr="003A44C6">
        <w:rPr>
          <w:lang w:val="en-GB"/>
        </w:rPr>
        <w:t>to this paper</w:t>
      </w:r>
      <w:r w:rsidR="00057E18">
        <w:rPr>
          <w:lang w:val="en-GB"/>
        </w:rPr>
        <w:t>.</w:t>
      </w:r>
      <w:r w:rsidRPr="003A44C6">
        <w:rPr>
          <w:lang w:val="en-GB"/>
        </w:rPr>
        <w:t xml:space="preserve"> As the changes compared to the current texts of Chapter 2.1 are many</w:t>
      </w:r>
      <w:r w:rsidR="00967457">
        <w:rPr>
          <w:lang w:val="en-GB"/>
        </w:rPr>
        <w:t>,</w:t>
      </w:r>
      <w:r w:rsidRPr="003A44C6">
        <w:rPr>
          <w:lang w:val="en-GB"/>
        </w:rPr>
        <w:t xml:space="preserve"> it is </w:t>
      </w:r>
      <w:r w:rsidR="00967457">
        <w:rPr>
          <w:lang w:val="en-GB"/>
        </w:rPr>
        <w:t>difficult</w:t>
      </w:r>
      <w:r w:rsidRPr="003A44C6">
        <w:rPr>
          <w:lang w:val="en-GB"/>
        </w:rPr>
        <w:t xml:space="preserve"> to present them in a</w:t>
      </w:r>
      <w:r w:rsidR="00967457">
        <w:rPr>
          <w:lang w:val="en-GB"/>
        </w:rPr>
        <w:t xml:space="preserve"> directly visible way. Instead, the</w:t>
      </w:r>
      <w:r w:rsidRPr="003A44C6">
        <w:rPr>
          <w:lang w:val="en-GB"/>
        </w:rPr>
        <w:t xml:space="preserve"> new texts are </w:t>
      </w:r>
      <w:r w:rsidR="00967457">
        <w:rPr>
          <w:lang w:val="en-GB"/>
        </w:rPr>
        <w:t>displayed</w:t>
      </w:r>
      <w:r w:rsidRPr="003A44C6">
        <w:rPr>
          <w:lang w:val="en-GB"/>
        </w:rPr>
        <w:t xml:space="preserve"> </w:t>
      </w:r>
      <w:r w:rsidR="00967457">
        <w:rPr>
          <w:lang w:val="en-GB"/>
        </w:rPr>
        <w:t>using</w:t>
      </w:r>
      <w:r w:rsidRPr="003A44C6">
        <w:rPr>
          <w:lang w:val="en-GB"/>
        </w:rPr>
        <w:t xml:space="preserve"> red</w:t>
      </w:r>
      <w:r w:rsidR="00967457">
        <w:rPr>
          <w:lang w:val="en-GB"/>
        </w:rPr>
        <w:t xml:space="preserve"> coloured</w:t>
      </w:r>
      <w:r w:rsidRPr="003A44C6">
        <w:rPr>
          <w:lang w:val="en-GB"/>
        </w:rPr>
        <w:t xml:space="preserve"> font</w:t>
      </w:r>
      <w:r w:rsidR="00967457">
        <w:rPr>
          <w:lang w:val="en-GB"/>
        </w:rPr>
        <w:t xml:space="preserve"> while the texts that have been removed are not displayed at all</w:t>
      </w:r>
      <w:r w:rsidRPr="003A44C6">
        <w:rPr>
          <w:lang w:val="en-GB"/>
        </w:rPr>
        <w:t xml:space="preserve">. </w:t>
      </w:r>
      <w:r w:rsidR="00F944BF">
        <w:rPr>
          <w:lang w:val="en-GB"/>
        </w:rPr>
        <w:t>In essence, virtually</w:t>
      </w:r>
      <w:r w:rsidRPr="003A44C6">
        <w:rPr>
          <w:lang w:val="en-GB"/>
        </w:rPr>
        <w:t xml:space="preserve"> all of section</w:t>
      </w:r>
      <w:r w:rsidR="004A7109">
        <w:rPr>
          <w:lang w:val="en-GB"/>
        </w:rPr>
        <w:t>s</w:t>
      </w:r>
      <w:r w:rsidRPr="003A44C6">
        <w:rPr>
          <w:lang w:val="en-GB"/>
        </w:rPr>
        <w:t xml:space="preserve"> 2.1.2 (Criteria) and 2.1.3 (Hazard communication) ha</w:t>
      </w:r>
      <w:r w:rsidR="00CC3CD6">
        <w:rPr>
          <w:lang w:val="en-GB"/>
        </w:rPr>
        <w:t>ve</w:t>
      </w:r>
      <w:r w:rsidRPr="003A44C6">
        <w:rPr>
          <w:lang w:val="en-GB"/>
        </w:rPr>
        <w:t xml:space="preserve"> been re</w:t>
      </w:r>
      <w:r w:rsidR="00CC3CD6">
        <w:rPr>
          <w:lang w:val="en-GB"/>
        </w:rPr>
        <w:t>written</w:t>
      </w:r>
      <w:r w:rsidR="00967457">
        <w:rPr>
          <w:lang w:val="en-GB"/>
        </w:rPr>
        <w:t xml:space="preserve"> and </w:t>
      </w:r>
      <w:r w:rsidRPr="003A44C6">
        <w:rPr>
          <w:lang w:val="en-GB"/>
        </w:rPr>
        <w:t xml:space="preserve">a new </w:t>
      </w:r>
      <w:r w:rsidR="00D02531">
        <w:rPr>
          <w:lang w:val="en-GB"/>
        </w:rPr>
        <w:t>(</w:t>
      </w:r>
      <w:r w:rsidR="00CC3CD6">
        <w:rPr>
          <w:lang w:val="en-GB"/>
        </w:rPr>
        <w:t>rough</w:t>
      </w:r>
      <w:r w:rsidR="00D02531">
        <w:rPr>
          <w:lang w:val="en-GB"/>
        </w:rPr>
        <w:t>)</w:t>
      </w:r>
      <w:r w:rsidR="00CC3CD6">
        <w:rPr>
          <w:lang w:val="en-GB"/>
        </w:rPr>
        <w:t xml:space="preserve"> </w:t>
      </w:r>
      <w:r w:rsidRPr="003A44C6">
        <w:rPr>
          <w:lang w:val="en-GB"/>
        </w:rPr>
        <w:t xml:space="preserve">decision logic </w:t>
      </w:r>
      <w:r w:rsidR="00967457">
        <w:rPr>
          <w:lang w:val="en-GB"/>
        </w:rPr>
        <w:t xml:space="preserve">has been introduced </w:t>
      </w:r>
      <w:r w:rsidRPr="003A44C6">
        <w:rPr>
          <w:lang w:val="en-GB"/>
        </w:rPr>
        <w:t xml:space="preserve">in </w:t>
      </w:r>
      <w:r w:rsidR="00967457">
        <w:rPr>
          <w:lang w:val="en-GB"/>
        </w:rPr>
        <w:t xml:space="preserve">sub-section </w:t>
      </w:r>
      <w:r w:rsidRPr="003A44C6">
        <w:rPr>
          <w:lang w:val="en-GB"/>
        </w:rPr>
        <w:t>2.1.4.1</w:t>
      </w:r>
      <w:r w:rsidR="00F944BF">
        <w:rPr>
          <w:lang w:val="en-GB"/>
        </w:rPr>
        <w:t>, while s</w:t>
      </w:r>
      <w:r w:rsidR="00967457">
        <w:rPr>
          <w:lang w:val="en-GB"/>
        </w:rPr>
        <w:t>ection</w:t>
      </w:r>
      <w:r w:rsidRPr="003A44C6">
        <w:rPr>
          <w:lang w:val="en-GB"/>
        </w:rPr>
        <w:t xml:space="preserve"> 2.1.1 (Definitions a</w:t>
      </w:r>
      <w:r w:rsidR="00967457">
        <w:rPr>
          <w:lang w:val="en-GB"/>
        </w:rPr>
        <w:t>nd</w:t>
      </w:r>
      <w:r w:rsidRPr="003A44C6">
        <w:rPr>
          <w:lang w:val="en-GB"/>
        </w:rPr>
        <w:t xml:space="preserve"> general considerations) and </w:t>
      </w:r>
      <w:r w:rsidR="00967457">
        <w:rPr>
          <w:lang w:val="en-GB"/>
        </w:rPr>
        <w:t xml:space="preserve">sub-section </w:t>
      </w:r>
      <w:r w:rsidRPr="003A44C6">
        <w:rPr>
          <w:lang w:val="en-GB"/>
        </w:rPr>
        <w:t>2.1.4.2 (Scre</w:t>
      </w:r>
      <w:r w:rsidR="009B056A">
        <w:rPr>
          <w:lang w:val="en-GB"/>
        </w:rPr>
        <w:t>ening procedure)</w:t>
      </w:r>
      <w:r w:rsidR="00CC3CD6">
        <w:rPr>
          <w:lang w:val="en-GB"/>
        </w:rPr>
        <w:t xml:space="preserve"> </w:t>
      </w:r>
      <w:r w:rsidR="009B056A">
        <w:rPr>
          <w:lang w:val="en-GB"/>
        </w:rPr>
        <w:t>remain intact.</w:t>
      </w:r>
    </w:p>
    <w:p w:rsidR="00C67BD2" w:rsidRPr="005E2220" w:rsidRDefault="00C67BD2" w:rsidP="00AF3D50">
      <w:pPr>
        <w:pStyle w:val="SingleTxtG"/>
        <w:rPr>
          <w:lang w:val="en-GB"/>
        </w:rPr>
      </w:pPr>
      <w:r w:rsidRPr="003A44C6">
        <w:rPr>
          <w:lang w:val="en-GB"/>
        </w:rPr>
        <w:t>4.</w:t>
      </w:r>
      <w:r w:rsidRPr="003A44C6">
        <w:rPr>
          <w:lang w:val="en-GB"/>
        </w:rPr>
        <w:tab/>
        <w:t xml:space="preserve">To provide an overview, the consequential amendments to </w:t>
      </w:r>
      <w:r w:rsidR="007540D5">
        <w:rPr>
          <w:lang w:val="en-GB"/>
        </w:rPr>
        <w:t xml:space="preserve">Table A1.1 of </w:t>
      </w:r>
      <w:r w:rsidRPr="003A44C6">
        <w:rPr>
          <w:lang w:val="en-GB"/>
        </w:rPr>
        <w:t>the Classification and Labelling Summar</w:t>
      </w:r>
      <w:r w:rsidR="007540D5">
        <w:rPr>
          <w:lang w:val="en-GB"/>
        </w:rPr>
        <w:t>y Tables in</w:t>
      </w:r>
      <w:r w:rsidRPr="003A44C6">
        <w:rPr>
          <w:lang w:val="en-GB"/>
        </w:rPr>
        <w:t xml:space="preserve"> Annex 1 </w:t>
      </w:r>
      <w:r w:rsidR="00310B85">
        <w:rPr>
          <w:lang w:val="en-GB"/>
        </w:rPr>
        <w:t>to</w:t>
      </w:r>
      <w:r w:rsidRPr="003A44C6">
        <w:rPr>
          <w:lang w:val="en-GB"/>
        </w:rPr>
        <w:t xml:space="preserve"> the GHS are shown in Annex 2 to this paper.</w:t>
      </w:r>
      <w:r w:rsidR="004C7EFE">
        <w:rPr>
          <w:lang w:val="en-GB"/>
        </w:rPr>
        <w:t xml:space="preserve"> </w:t>
      </w:r>
      <w:r w:rsidR="00310B85">
        <w:rPr>
          <w:lang w:val="en-GB"/>
        </w:rPr>
        <w:t xml:space="preserve">In </w:t>
      </w:r>
      <w:r w:rsidR="00AF3D50">
        <w:rPr>
          <w:lang w:val="en-GB"/>
        </w:rPr>
        <w:t>Annex 3</w:t>
      </w:r>
      <w:r w:rsidR="00310B85">
        <w:rPr>
          <w:lang w:val="en-GB"/>
        </w:rPr>
        <w:t xml:space="preserve"> to this paper,</w:t>
      </w:r>
      <w:r w:rsidR="00AF3D50">
        <w:rPr>
          <w:lang w:val="en-GB"/>
        </w:rPr>
        <w:t xml:space="preserve"> the </w:t>
      </w:r>
      <w:r w:rsidR="009B056A">
        <w:rPr>
          <w:lang w:val="en-GB"/>
        </w:rPr>
        <w:t xml:space="preserve">consequential </w:t>
      </w:r>
      <w:r w:rsidR="00AF3D50">
        <w:rPr>
          <w:lang w:val="en-GB"/>
        </w:rPr>
        <w:t xml:space="preserve">changes to the GHS-labels </w:t>
      </w:r>
      <w:r w:rsidR="00310B85">
        <w:rPr>
          <w:lang w:val="en-GB"/>
        </w:rPr>
        <w:t xml:space="preserve">are shown. These labels </w:t>
      </w:r>
      <w:r w:rsidR="00AF3D50">
        <w:rPr>
          <w:lang w:val="en-GB"/>
        </w:rPr>
        <w:t xml:space="preserve">only </w:t>
      </w:r>
      <w:r w:rsidR="00310B85">
        <w:rPr>
          <w:lang w:val="en-GB"/>
        </w:rPr>
        <w:t xml:space="preserve">display </w:t>
      </w:r>
      <w:r w:rsidR="00AF3D50">
        <w:rPr>
          <w:lang w:val="en-GB"/>
        </w:rPr>
        <w:t>the hazard communication element</w:t>
      </w:r>
      <w:r w:rsidR="0034686E">
        <w:rPr>
          <w:lang w:val="en-GB"/>
        </w:rPr>
        <w:t>s</w:t>
      </w:r>
      <w:r w:rsidR="00AF3D50">
        <w:rPr>
          <w:lang w:val="en-GB"/>
        </w:rPr>
        <w:t xml:space="preserve"> (</w:t>
      </w:r>
      <w:r w:rsidR="009B056A">
        <w:rPr>
          <w:lang w:val="en-GB"/>
        </w:rPr>
        <w:t>pictogram</w:t>
      </w:r>
      <w:r w:rsidR="00AF3D50">
        <w:rPr>
          <w:lang w:val="en-GB"/>
        </w:rPr>
        <w:t>, signal word and hazard statement)</w:t>
      </w:r>
      <w:r w:rsidR="00310B85">
        <w:rPr>
          <w:lang w:val="en-GB"/>
        </w:rPr>
        <w:t xml:space="preserve"> and </w:t>
      </w:r>
      <w:r w:rsidR="0034686E">
        <w:rPr>
          <w:lang w:val="en-GB"/>
        </w:rPr>
        <w:t>a</w:t>
      </w:r>
      <w:r w:rsidR="00800173">
        <w:rPr>
          <w:lang w:val="en-GB"/>
        </w:rPr>
        <w:t xml:space="preserve"> </w:t>
      </w:r>
      <w:r w:rsidR="009B056A">
        <w:rPr>
          <w:lang w:val="en-GB"/>
        </w:rPr>
        <w:t xml:space="preserve">potential </w:t>
      </w:r>
      <w:r w:rsidR="00251170">
        <w:rPr>
          <w:lang w:val="en-GB"/>
        </w:rPr>
        <w:t xml:space="preserve">new </w:t>
      </w:r>
      <w:r w:rsidR="00310B85">
        <w:rPr>
          <w:lang w:val="en-GB"/>
        </w:rPr>
        <w:t xml:space="preserve">precautionary statement </w:t>
      </w:r>
      <w:r w:rsidR="000B0F9E">
        <w:rPr>
          <w:lang w:val="en-GB"/>
        </w:rPr>
        <w:t>“Division … as originally packaged/ configured for transport.”</w:t>
      </w:r>
      <w:r w:rsidR="00310B85">
        <w:rPr>
          <w:lang w:val="en-GB"/>
        </w:rPr>
        <w:t xml:space="preserve">, as further </w:t>
      </w:r>
      <w:r w:rsidR="00AF3D50">
        <w:rPr>
          <w:lang w:val="en-GB"/>
        </w:rPr>
        <w:t xml:space="preserve">discussed in </w:t>
      </w:r>
      <w:r w:rsidR="00310B85">
        <w:rPr>
          <w:lang w:val="en-GB"/>
        </w:rPr>
        <w:t>WD</w:t>
      </w:r>
      <w:r w:rsidR="00E54D18">
        <w:rPr>
          <w:lang w:val="en-GB"/>
        </w:rPr>
        <w:t>7</w:t>
      </w:r>
      <w:r w:rsidR="00310B85">
        <w:rPr>
          <w:lang w:val="en-GB"/>
        </w:rPr>
        <w:t>.</w:t>
      </w:r>
    </w:p>
    <w:p w:rsidR="00C67BD2" w:rsidRDefault="00C67BD2">
      <w:pPr>
        <w:suppressAutoHyphens w:val="0"/>
        <w:spacing w:line="240" w:lineRule="auto"/>
      </w:pPr>
      <w:r>
        <w:br w:type="page"/>
      </w:r>
    </w:p>
    <w:p w:rsidR="00C67BD2" w:rsidRPr="00F5371F" w:rsidRDefault="00C67BD2" w:rsidP="00B953A7">
      <w:pPr>
        <w:ind w:left="284"/>
        <w:rPr>
          <w:b/>
          <w:sz w:val="24"/>
        </w:rPr>
      </w:pPr>
      <w:r>
        <w:rPr>
          <w:b/>
          <w:sz w:val="24"/>
        </w:rPr>
        <w:lastRenderedPageBreak/>
        <w:t>Annex 1 – A possible revised Chapter 2.1 of the GHS</w:t>
      </w:r>
      <w:r>
        <w:rPr>
          <w:b/>
          <w:sz w:val="24"/>
        </w:rPr>
        <w:br/>
      </w:r>
      <w:r>
        <w:rPr>
          <w:b/>
          <w:sz w:val="24"/>
        </w:rPr>
        <w:br/>
      </w:r>
    </w:p>
    <w:p w:rsidR="00C67BD2" w:rsidRDefault="00C67BD2" w:rsidP="00B953A7">
      <w:pPr>
        <w:ind w:left="284"/>
        <w:jc w:val="center"/>
        <w:rPr>
          <w:b/>
          <w:sz w:val="32"/>
        </w:rPr>
      </w:pPr>
      <w:r w:rsidRPr="005B3484">
        <w:rPr>
          <w:b/>
          <w:sz w:val="32"/>
        </w:rPr>
        <w:t>CHAPTER 2.1</w:t>
      </w:r>
    </w:p>
    <w:p w:rsidR="00C67BD2" w:rsidRPr="00E42926" w:rsidRDefault="00C67BD2" w:rsidP="00B953A7">
      <w:pPr>
        <w:ind w:left="284"/>
        <w:jc w:val="center"/>
        <w:rPr>
          <w:b/>
        </w:rPr>
      </w:pPr>
    </w:p>
    <w:p w:rsidR="00C67BD2" w:rsidRPr="005B3484" w:rsidRDefault="00C67BD2" w:rsidP="00B953A7">
      <w:pPr>
        <w:ind w:left="284"/>
        <w:jc w:val="center"/>
        <w:rPr>
          <w:b/>
          <w:sz w:val="32"/>
        </w:rPr>
      </w:pPr>
      <w:r w:rsidRPr="005B3484">
        <w:rPr>
          <w:b/>
          <w:sz w:val="32"/>
        </w:rPr>
        <w:t>EXPLOSIVES</w:t>
      </w:r>
    </w:p>
    <w:p w:rsidR="00C67BD2" w:rsidRDefault="00C67BD2" w:rsidP="00B953A7">
      <w:pPr>
        <w:ind w:left="284"/>
        <w:rPr>
          <w:b/>
        </w:rPr>
      </w:pPr>
    </w:p>
    <w:p w:rsidR="00C67BD2" w:rsidRDefault="00C67BD2" w:rsidP="00B953A7">
      <w:pPr>
        <w:ind w:left="284"/>
        <w:rPr>
          <w:b/>
        </w:rPr>
      </w:pPr>
      <w:r w:rsidRPr="00F5371F">
        <w:rPr>
          <w:b/>
        </w:rPr>
        <w:t>2.1.1</w:t>
      </w:r>
      <w:r w:rsidRPr="00F5371F">
        <w:rPr>
          <w:b/>
        </w:rPr>
        <w:tab/>
        <w:t>Definitions and general considerations</w:t>
      </w:r>
    </w:p>
    <w:p w:rsidR="00B953A7" w:rsidRPr="00F5371F" w:rsidRDefault="00B953A7" w:rsidP="00B953A7">
      <w:pPr>
        <w:ind w:left="284"/>
        <w:rPr>
          <w:b/>
        </w:rPr>
      </w:pPr>
    </w:p>
    <w:p w:rsidR="00C67BD2" w:rsidRPr="00F5371F" w:rsidRDefault="00C67BD2" w:rsidP="00B953A7">
      <w:pPr>
        <w:pStyle w:val="GHSBodyText"/>
        <w:ind w:left="284"/>
        <w:rPr>
          <w:sz w:val="20"/>
        </w:rPr>
      </w:pPr>
      <w:r w:rsidRPr="00F5371F">
        <w:rPr>
          <w:sz w:val="20"/>
        </w:rPr>
        <w:t>2</w:t>
      </w:r>
      <w:r w:rsidR="00B953A7">
        <w:rPr>
          <w:sz w:val="20"/>
        </w:rPr>
        <w:t>.1.1.1</w:t>
      </w:r>
      <w:r w:rsidR="00B953A7">
        <w:rPr>
          <w:sz w:val="20"/>
        </w:rPr>
        <w:tab/>
      </w:r>
      <w:r w:rsidRPr="00F5371F">
        <w:rPr>
          <w:sz w:val="20"/>
        </w:rPr>
        <w:t xml:space="preserve">An </w:t>
      </w:r>
      <w:r w:rsidRPr="00F5371F">
        <w:rPr>
          <w:i/>
          <w:iCs/>
          <w:sz w:val="20"/>
        </w:rPr>
        <w:t>explosive substance (or mixture)</w:t>
      </w:r>
      <w:r w:rsidRPr="00F5371F">
        <w:rPr>
          <w:sz w:val="20"/>
        </w:rPr>
        <w:t xml:space="preserve"> is a solid or liquid substance (or mixture of substances) which is in itself capable by chemical reaction of producing gas at such a temperature and pressure and at such a speed as to cause damage to the surroundings. Pyrotechnic substances are included even when they do not evolve gases.</w:t>
      </w:r>
    </w:p>
    <w:p w:rsidR="00C67BD2" w:rsidRPr="00F5371F" w:rsidRDefault="00C67BD2" w:rsidP="00B953A7">
      <w:pPr>
        <w:pStyle w:val="GHSBodyText"/>
        <w:ind w:left="284"/>
        <w:rPr>
          <w:sz w:val="20"/>
        </w:rPr>
      </w:pPr>
      <w:r w:rsidRPr="00F5371F">
        <w:rPr>
          <w:sz w:val="20"/>
        </w:rPr>
        <w:tab/>
        <w:t xml:space="preserve">A </w:t>
      </w:r>
      <w:r w:rsidRPr="00F5371F">
        <w:rPr>
          <w:i/>
          <w:iCs/>
          <w:sz w:val="20"/>
        </w:rPr>
        <w:t>pyrotechnic substance (or mixture)</w:t>
      </w:r>
      <w:r w:rsidRPr="00F5371F">
        <w:rPr>
          <w:sz w:val="20"/>
        </w:rPr>
        <w:t xml:space="preserve"> is a substance or mixture of substances designed to produce an effect by heat, light, sound, gas or smoke or a combination of these as the result of non-detonative self-sustaining exothermic chemical reactions.</w:t>
      </w:r>
    </w:p>
    <w:p w:rsidR="00C67BD2" w:rsidRPr="00F5371F" w:rsidRDefault="00C67BD2" w:rsidP="00B953A7">
      <w:pPr>
        <w:pStyle w:val="GHSBodyText"/>
        <w:ind w:left="284"/>
        <w:rPr>
          <w:sz w:val="20"/>
        </w:rPr>
      </w:pPr>
      <w:r w:rsidRPr="00F5371F">
        <w:rPr>
          <w:sz w:val="20"/>
        </w:rPr>
        <w:tab/>
        <w:t xml:space="preserve">An </w:t>
      </w:r>
      <w:r w:rsidRPr="00F5371F">
        <w:rPr>
          <w:i/>
          <w:iCs/>
          <w:sz w:val="20"/>
        </w:rPr>
        <w:t>explosive article</w:t>
      </w:r>
      <w:r w:rsidRPr="00F5371F">
        <w:rPr>
          <w:sz w:val="20"/>
        </w:rPr>
        <w:t xml:space="preserve"> is an article containing one or more explosive substances or mixtures.</w:t>
      </w:r>
    </w:p>
    <w:p w:rsidR="00C67BD2" w:rsidRPr="00C67BD2" w:rsidRDefault="00C67BD2" w:rsidP="00B953A7">
      <w:pPr>
        <w:pStyle w:val="GHSBodyText"/>
        <w:ind w:left="284"/>
        <w:rPr>
          <w:sz w:val="20"/>
        </w:rPr>
      </w:pPr>
      <w:r w:rsidRPr="00C67BD2">
        <w:rPr>
          <w:sz w:val="20"/>
        </w:rPr>
        <w:tab/>
        <w:t>A</w:t>
      </w:r>
      <w:r w:rsidRPr="00C67BD2">
        <w:rPr>
          <w:i/>
          <w:sz w:val="20"/>
        </w:rPr>
        <w:t xml:space="preserve"> </w:t>
      </w:r>
      <w:r w:rsidRPr="00C67BD2">
        <w:rPr>
          <w:i/>
          <w:iCs/>
          <w:sz w:val="20"/>
        </w:rPr>
        <w:t>pyrotechnic article</w:t>
      </w:r>
      <w:r w:rsidRPr="00C67BD2">
        <w:rPr>
          <w:i/>
          <w:sz w:val="20"/>
        </w:rPr>
        <w:t xml:space="preserve"> </w:t>
      </w:r>
      <w:r w:rsidRPr="00C67BD2">
        <w:rPr>
          <w:sz w:val="20"/>
        </w:rPr>
        <w:t>is an article containing one or more pyrotechnic substances or mixtures.</w:t>
      </w:r>
    </w:p>
    <w:p w:rsidR="00C67BD2" w:rsidRPr="00B953A7" w:rsidRDefault="00B953A7" w:rsidP="00B953A7">
      <w:pPr>
        <w:spacing w:after="160" w:line="259" w:lineRule="auto"/>
        <w:ind w:left="284"/>
        <w:contextualSpacing/>
      </w:pPr>
      <w:r>
        <w:br/>
        <w:t>2.1.1.2</w:t>
      </w:r>
      <w:r>
        <w:tab/>
      </w:r>
      <w:r w:rsidR="00C67BD2" w:rsidRPr="00B953A7">
        <w:t>The class of explosives comprises:</w:t>
      </w:r>
      <w:r w:rsidR="00C67BD2" w:rsidRPr="00B953A7">
        <w:br/>
      </w:r>
    </w:p>
    <w:p w:rsidR="00C67BD2" w:rsidRPr="005B3484" w:rsidRDefault="00B953A7" w:rsidP="00B953A7">
      <w:pPr>
        <w:spacing w:after="160" w:line="259" w:lineRule="auto"/>
        <w:ind w:left="1134"/>
        <w:contextualSpacing/>
      </w:pPr>
      <w:r>
        <w:t xml:space="preserve">(a) </w:t>
      </w:r>
      <w:r>
        <w:tab/>
      </w:r>
      <w:r w:rsidR="00C67BD2" w:rsidRPr="00B953A7">
        <w:t>Explosive substances and mixtures;</w:t>
      </w:r>
      <w:r>
        <w:br/>
      </w:r>
      <w:r>
        <w:br/>
        <w:t xml:space="preserve">(b) </w:t>
      </w:r>
      <w:r>
        <w:tab/>
      </w:r>
      <w:r w:rsidR="00C67BD2" w:rsidRPr="00B953A7">
        <w:t>Explosive articles, except devices containing explosive substances or mixtures in such quantity or of such a character that their inadvertent or accidental ignition or initiation shall not cause a hazardous effect external to the device either by projection, fire, smoke, heat or loud noise; and</w:t>
      </w:r>
      <w:r>
        <w:br/>
      </w:r>
      <w:r>
        <w:br/>
        <w:t>(c)</w:t>
      </w:r>
      <w:r>
        <w:tab/>
      </w:r>
      <w:r w:rsidR="00C67BD2" w:rsidRPr="00B953A7">
        <w:t>Substances, mixtures and articles not mentioned under (a) and (b) above which are manufactured with the view to producing a practical, explosive or pyrotechnic effect.</w:t>
      </w:r>
      <w:r w:rsidR="00C67BD2" w:rsidRPr="005B3484">
        <w:br/>
      </w:r>
    </w:p>
    <w:p w:rsidR="00C67BD2" w:rsidRPr="005B3484" w:rsidRDefault="00C67BD2" w:rsidP="00B953A7">
      <w:pPr>
        <w:ind w:left="284"/>
        <w:rPr>
          <w:b/>
        </w:rPr>
      </w:pPr>
      <w:r w:rsidRPr="005B3484">
        <w:rPr>
          <w:b/>
        </w:rPr>
        <w:t>2.1.2</w:t>
      </w:r>
      <w:r w:rsidRPr="005B3484">
        <w:rPr>
          <w:b/>
        </w:rPr>
        <w:tab/>
        <w:t>Classification criteria</w:t>
      </w:r>
      <w:r w:rsidR="00B953A7">
        <w:rPr>
          <w:b/>
        </w:rPr>
        <w:br/>
      </w:r>
    </w:p>
    <w:p w:rsidR="00C67BD2" w:rsidRDefault="00C67BD2" w:rsidP="00E545E1">
      <w:pPr>
        <w:ind w:left="284" w:firstLine="850"/>
        <w:rPr>
          <w:color w:val="C00000"/>
        </w:rPr>
      </w:pPr>
      <w:r w:rsidRPr="00D51E18">
        <w:rPr>
          <w:color w:val="C00000"/>
        </w:rPr>
        <w:t xml:space="preserve">The classification of a substance, mixture or article </w:t>
      </w:r>
      <w:r w:rsidR="00571CB9">
        <w:rPr>
          <w:color w:val="C00000"/>
        </w:rPr>
        <w:t>in</w:t>
      </w:r>
      <w:r w:rsidRPr="00D51E18">
        <w:rPr>
          <w:color w:val="C00000"/>
        </w:rPr>
        <w:t xml:space="preserve"> the hazard class </w:t>
      </w:r>
      <w:r w:rsidR="00B953A7">
        <w:rPr>
          <w:color w:val="C00000"/>
        </w:rPr>
        <w:t xml:space="preserve">of Explosives consists of up to </w:t>
      </w:r>
      <w:r w:rsidRPr="00D51E18">
        <w:rPr>
          <w:color w:val="C00000"/>
        </w:rPr>
        <w:t>three layers</w:t>
      </w:r>
      <w:r w:rsidR="00571CB9">
        <w:rPr>
          <w:color w:val="C00000"/>
        </w:rPr>
        <w:t>;</w:t>
      </w:r>
      <w:r w:rsidRPr="00D51E18">
        <w:rPr>
          <w:color w:val="C00000"/>
        </w:rPr>
        <w:t xml:space="preserve"> the </w:t>
      </w:r>
      <w:r w:rsidR="00800173">
        <w:rPr>
          <w:color w:val="C00000"/>
        </w:rPr>
        <w:t>d</w:t>
      </w:r>
      <w:r w:rsidRPr="00D51E18">
        <w:rPr>
          <w:color w:val="C00000"/>
        </w:rPr>
        <w:t xml:space="preserve">ivision, the </w:t>
      </w:r>
      <w:r w:rsidR="00800173">
        <w:rPr>
          <w:color w:val="C00000"/>
        </w:rPr>
        <w:t>c</w:t>
      </w:r>
      <w:r w:rsidRPr="00D51E18">
        <w:rPr>
          <w:color w:val="C00000"/>
        </w:rPr>
        <w:t xml:space="preserve">ategory and the </w:t>
      </w:r>
      <w:r w:rsidR="00800173">
        <w:rPr>
          <w:color w:val="C00000"/>
        </w:rPr>
        <w:t>s</w:t>
      </w:r>
      <w:r w:rsidRPr="00D51E18">
        <w:rPr>
          <w:color w:val="C00000"/>
        </w:rPr>
        <w:t xml:space="preserve">ub-category. </w:t>
      </w:r>
      <w:r w:rsidR="00BE7EDE">
        <w:rPr>
          <w:color w:val="C00000"/>
        </w:rPr>
        <w:t>For substances, mixtures and articles in Category 1</w:t>
      </w:r>
      <w:r w:rsidRPr="00D51E18">
        <w:rPr>
          <w:color w:val="C00000"/>
        </w:rPr>
        <w:t xml:space="preserve"> no </w:t>
      </w:r>
      <w:r w:rsidR="00800173">
        <w:rPr>
          <w:color w:val="C00000"/>
        </w:rPr>
        <w:t>d</w:t>
      </w:r>
      <w:r w:rsidRPr="00D51E18">
        <w:rPr>
          <w:color w:val="C00000"/>
        </w:rPr>
        <w:t xml:space="preserve">ivision or </w:t>
      </w:r>
      <w:r w:rsidR="00800173">
        <w:rPr>
          <w:color w:val="C00000"/>
        </w:rPr>
        <w:t>s</w:t>
      </w:r>
      <w:r w:rsidRPr="00D51E18">
        <w:rPr>
          <w:color w:val="C00000"/>
        </w:rPr>
        <w:t>ub-category can be assigned</w:t>
      </w:r>
      <w:r w:rsidR="00BE7EDE">
        <w:rPr>
          <w:color w:val="C00000"/>
        </w:rPr>
        <w:t>, see 2.1.2.2 and 2.1.2.3</w:t>
      </w:r>
      <w:r w:rsidRPr="00D51E18">
        <w:rPr>
          <w:color w:val="C00000"/>
        </w:rPr>
        <w:t>.</w:t>
      </w:r>
    </w:p>
    <w:p w:rsidR="00C67BD2" w:rsidRPr="00D51E18" w:rsidRDefault="00C67BD2" w:rsidP="00B953A7">
      <w:pPr>
        <w:ind w:left="284"/>
        <w:rPr>
          <w:color w:val="C00000"/>
        </w:rPr>
      </w:pPr>
    </w:p>
    <w:p w:rsidR="00C67BD2" w:rsidRDefault="00C67BD2" w:rsidP="00B953A7">
      <w:pPr>
        <w:ind w:left="284"/>
        <w:rPr>
          <w:i/>
        </w:rPr>
      </w:pPr>
      <w:r>
        <w:rPr>
          <w:b/>
          <w:i/>
        </w:rPr>
        <w:t>NOTE</w:t>
      </w:r>
      <w:r w:rsidRPr="00F76FDB">
        <w:rPr>
          <w:b/>
          <w:i/>
        </w:rPr>
        <w:t>:</w:t>
      </w:r>
      <w:r w:rsidRPr="00F76FDB">
        <w:rPr>
          <w:i/>
        </w:rPr>
        <w:t xml:space="preserve"> Some explosive substances and mixtures are wetted with water or alcohols, diluted with other substances or dissolved or suspended in water or other liquid substances to reduce their explosive properties. They may be a candidate for classification as desensitized explosives (see Chapter 2.17) or may be treated differently for some regulatory purposes(e.g. transport), see 1.3.2.4.5.2.</w:t>
      </w:r>
    </w:p>
    <w:p w:rsidR="00C67BD2" w:rsidRPr="00F76FDB" w:rsidRDefault="00C67BD2" w:rsidP="00B953A7">
      <w:pPr>
        <w:ind w:left="284"/>
        <w:rPr>
          <w:i/>
        </w:rPr>
      </w:pPr>
    </w:p>
    <w:p w:rsidR="00C67BD2" w:rsidRDefault="00C67BD2" w:rsidP="00B953A7">
      <w:pPr>
        <w:ind w:left="284"/>
        <w:rPr>
          <w:i/>
        </w:rPr>
      </w:pPr>
      <w:r>
        <w:rPr>
          <w:b/>
          <w:i/>
        </w:rPr>
        <w:t>NOTE</w:t>
      </w:r>
      <w:r w:rsidRPr="00F76FDB">
        <w:rPr>
          <w:b/>
          <w:i/>
        </w:rPr>
        <w:t xml:space="preserve">: </w:t>
      </w:r>
      <w:r w:rsidRPr="00F76FDB">
        <w:rPr>
          <w:i/>
        </w:rPr>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r w:rsidR="00B953A7">
        <w:rPr>
          <w:i/>
        </w:rPr>
        <w:br/>
      </w:r>
    </w:p>
    <w:p w:rsidR="00C67BD2" w:rsidRDefault="00C67BD2" w:rsidP="00B953A7">
      <w:pPr>
        <w:ind w:left="284"/>
        <w:rPr>
          <w:b/>
        </w:rPr>
      </w:pPr>
    </w:p>
    <w:p w:rsidR="00C67BD2" w:rsidRPr="00D51E18" w:rsidRDefault="004730AC" w:rsidP="00B953A7">
      <w:pPr>
        <w:ind w:left="284"/>
        <w:rPr>
          <w:b/>
          <w:color w:val="C00000"/>
        </w:rPr>
      </w:pPr>
      <w:r>
        <w:rPr>
          <w:b/>
          <w:color w:val="C00000"/>
        </w:rPr>
        <w:t>2.1.2.1</w:t>
      </w:r>
      <w:r>
        <w:rPr>
          <w:b/>
          <w:color w:val="C00000"/>
        </w:rPr>
        <w:tab/>
        <w:t>Assignment to a d</w:t>
      </w:r>
      <w:r w:rsidR="00C67BD2" w:rsidRPr="00D51E18">
        <w:rPr>
          <w:b/>
          <w:color w:val="C00000"/>
        </w:rPr>
        <w:t>ivision</w:t>
      </w:r>
      <w:r w:rsidR="00B953A7">
        <w:rPr>
          <w:b/>
          <w:color w:val="C00000"/>
        </w:rPr>
        <w:br/>
      </w:r>
    </w:p>
    <w:p w:rsidR="00C67BD2" w:rsidRPr="00F5371F" w:rsidRDefault="00C67BD2" w:rsidP="004730AC">
      <w:pPr>
        <w:ind w:left="284" w:firstLine="850"/>
        <w:rPr>
          <w:color w:val="C00000"/>
        </w:rPr>
      </w:pPr>
      <w:r w:rsidRPr="00D51E18">
        <w:rPr>
          <w:color w:val="C00000"/>
        </w:rPr>
        <w:t>Substances, mixtures and</w:t>
      </w:r>
      <w:r w:rsidR="004730AC">
        <w:rPr>
          <w:color w:val="C00000"/>
        </w:rPr>
        <w:t xml:space="preserve"> articles may be assigned to a d</w:t>
      </w:r>
      <w:r w:rsidRPr="00D51E18">
        <w:rPr>
          <w:color w:val="C00000"/>
        </w:rPr>
        <w:t xml:space="preserve">ivision within the class of explosives. The procedure </w:t>
      </w:r>
      <w:r w:rsidR="004730AC">
        <w:rPr>
          <w:color w:val="C00000"/>
        </w:rPr>
        <w:t>for classification into such a d</w:t>
      </w:r>
      <w:r w:rsidRPr="00D51E18">
        <w:rPr>
          <w:color w:val="C00000"/>
        </w:rPr>
        <w:t xml:space="preserve">ivision is laid out in Part I of the </w:t>
      </w:r>
      <w:r w:rsidRPr="00D51E18">
        <w:rPr>
          <w:i/>
          <w:color w:val="C00000"/>
        </w:rPr>
        <w:t xml:space="preserve">UN </w:t>
      </w:r>
      <w:r w:rsidRPr="00F5371F">
        <w:rPr>
          <w:i/>
          <w:color w:val="C00000"/>
        </w:rPr>
        <w:t>Recommendations on the Transport of Dangerous Goods – Manual of Tests and Criteria</w:t>
      </w:r>
      <w:r w:rsidRPr="00F5371F">
        <w:rPr>
          <w:color w:val="C00000"/>
        </w:rPr>
        <w:t>, and to some extent relies on a certain packaging or configuratio</w:t>
      </w:r>
      <w:r w:rsidR="004730AC">
        <w:rPr>
          <w:color w:val="C00000"/>
        </w:rPr>
        <w:t>n, e.g. for transport. The six d</w:t>
      </w:r>
      <w:r w:rsidRPr="00F5371F">
        <w:rPr>
          <w:color w:val="C00000"/>
        </w:rPr>
        <w:t>ivisions are characterised by the following:</w:t>
      </w:r>
    </w:p>
    <w:p w:rsidR="00C67BD2" w:rsidRPr="00F5371F" w:rsidRDefault="004730AC" w:rsidP="00B953A7">
      <w:pPr>
        <w:ind w:left="284"/>
        <w:jc w:val="center"/>
        <w:rPr>
          <w:b/>
          <w:color w:val="C00000"/>
        </w:rPr>
      </w:pPr>
      <w:r>
        <w:rPr>
          <w:b/>
          <w:color w:val="C00000"/>
        </w:rPr>
        <w:lastRenderedPageBreak/>
        <w:t xml:space="preserve">Table 2.1.1(a): </w:t>
      </w:r>
      <w:r w:rsidR="008850F2">
        <w:rPr>
          <w:b/>
          <w:color w:val="C00000"/>
        </w:rPr>
        <w:t>Description of</w:t>
      </w:r>
      <w:r>
        <w:rPr>
          <w:b/>
          <w:color w:val="C00000"/>
        </w:rPr>
        <w:t xml:space="preserve"> d</w:t>
      </w:r>
      <w:r w:rsidR="00C67BD2" w:rsidRPr="00F5371F">
        <w:rPr>
          <w:b/>
          <w:color w:val="C00000"/>
        </w:rPr>
        <w:t>ivisions</w:t>
      </w:r>
      <w:r w:rsidR="00A04F4C">
        <w:rPr>
          <w:b/>
          <w:color w:val="C00000"/>
        </w:rPr>
        <w:t xml:space="preserve"> of explosives</w:t>
      </w:r>
      <w:r w:rsidR="00B953A7">
        <w:rPr>
          <w:b/>
          <w:color w:val="C00000"/>
        </w:rPr>
        <w:br/>
      </w:r>
    </w:p>
    <w:tbl>
      <w:tblPr>
        <w:tblStyle w:val="TableGrid"/>
        <w:tblW w:w="0" w:type="auto"/>
        <w:tblInd w:w="289" w:type="dxa"/>
        <w:tblCellMar>
          <w:top w:w="57" w:type="dxa"/>
          <w:bottom w:w="57" w:type="dxa"/>
        </w:tblCellMar>
        <w:tblLook w:val="04A0" w:firstRow="1" w:lastRow="0" w:firstColumn="1" w:lastColumn="0" w:noHBand="0" w:noVBand="1"/>
      </w:tblPr>
      <w:tblGrid>
        <w:gridCol w:w="850"/>
        <w:gridCol w:w="8489"/>
      </w:tblGrid>
      <w:tr w:rsidR="00C67BD2" w:rsidRPr="00F5371F" w:rsidTr="004730AC">
        <w:trPr>
          <w:trHeight w:val="227"/>
        </w:trPr>
        <w:tc>
          <w:tcPr>
            <w:tcW w:w="850" w:type="dxa"/>
          </w:tcPr>
          <w:p w:rsidR="00C67BD2" w:rsidRPr="00F5371F" w:rsidRDefault="00C67BD2" w:rsidP="004730AC">
            <w:pPr>
              <w:jc w:val="center"/>
              <w:rPr>
                <w:b/>
              </w:rPr>
            </w:pPr>
            <w:r w:rsidRPr="00F5371F">
              <w:rPr>
                <w:b/>
              </w:rPr>
              <w:t>Division</w:t>
            </w:r>
          </w:p>
        </w:tc>
        <w:tc>
          <w:tcPr>
            <w:tcW w:w="8509" w:type="dxa"/>
          </w:tcPr>
          <w:p w:rsidR="00C67BD2" w:rsidRPr="00F5371F" w:rsidRDefault="008850F2" w:rsidP="004730AC">
            <w:pPr>
              <w:ind w:left="284" w:right="146"/>
              <w:jc w:val="center"/>
              <w:rPr>
                <w:b/>
              </w:rPr>
            </w:pPr>
            <w:r w:rsidRPr="008850F2">
              <w:rPr>
                <w:b/>
                <w:color w:val="C00000"/>
              </w:rPr>
              <w:t>Description</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1.1</w:t>
            </w:r>
          </w:p>
        </w:tc>
        <w:tc>
          <w:tcPr>
            <w:tcW w:w="8509" w:type="dxa"/>
          </w:tcPr>
          <w:p w:rsidR="00C67BD2" w:rsidRPr="00F5371F" w:rsidRDefault="00C67BD2" w:rsidP="004730AC">
            <w:pPr>
              <w:ind w:left="284" w:right="146"/>
            </w:pPr>
            <w:r w:rsidRPr="00F5371F">
              <w:t>Substance mixtures and articles which have a mass explosion hazard (a mass explosion is one which affects almost the entire quantity present virtually simultaneously.</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1.2</w:t>
            </w:r>
          </w:p>
        </w:tc>
        <w:tc>
          <w:tcPr>
            <w:tcW w:w="8509" w:type="dxa"/>
          </w:tcPr>
          <w:p w:rsidR="00C67BD2" w:rsidRPr="00F5371F" w:rsidRDefault="00C67BD2" w:rsidP="004730AC">
            <w:pPr>
              <w:ind w:left="284" w:right="146"/>
            </w:pPr>
            <w:r w:rsidRPr="00F5371F">
              <w:t>Substance mixtures and articles which have a projection hazard but not a mass explosion hazard.</w:t>
            </w:r>
          </w:p>
        </w:tc>
      </w:tr>
      <w:tr w:rsidR="00C67BD2" w:rsidRPr="00F5371F" w:rsidTr="0073721A">
        <w:trPr>
          <w:trHeight w:val="283"/>
        </w:trPr>
        <w:tc>
          <w:tcPr>
            <w:tcW w:w="850" w:type="dxa"/>
          </w:tcPr>
          <w:p w:rsidR="00C67BD2" w:rsidRPr="00F5371F" w:rsidRDefault="00C67BD2" w:rsidP="004730AC">
            <w:pPr>
              <w:jc w:val="center"/>
              <w:rPr>
                <w:b/>
              </w:rPr>
            </w:pPr>
            <w:r w:rsidRPr="00F5371F">
              <w:rPr>
                <w:b/>
              </w:rPr>
              <w:t>1.3</w:t>
            </w:r>
          </w:p>
        </w:tc>
        <w:tc>
          <w:tcPr>
            <w:tcW w:w="8509" w:type="dxa"/>
          </w:tcPr>
          <w:p w:rsidR="0073721A" w:rsidRDefault="00C67BD2" w:rsidP="0073721A">
            <w:pPr>
              <w:tabs>
                <w:tab w:val="left" w:pos="855"/>
              </w:tabs>
              <w:ind w:left="284" w:right="146" w:firstLine="4"/>
            </w:pPr>
            <w:r w:rsidRPr="00F5371F">
              <w:t>Substance mixtures and articles which have a fire hazard and either a minor blast hazard or a minor projection hazard or both, but not a mass explosion hazard:</w:t>
            </w:r>
          </w:p>
          <w:p w:rsidR="0073721A" w:rsidRDefault="0073721A" w:rsidP="0073721A">
            <w:pPr>
              <w:tabs>
                <w:tab w:val="left" w:pos="855"/>
              </w:tabs>
              <w:ind w:left="284" w:right="146" w:firstLine="146"/>
            </w:pPr>
            <w:r>
              <w:t>(i) combustion of</w:t>
            </w:r>
            <w:r w:rsidRPr="00F5371F">
              <w:t xml:space="preserve"> which gives rise to considerable radiant heat</w:t>
            </w:r>
            <w:r>
              <w:t>; or</w:t>
            </w:r>
          </w:p>
          <w:p w:rsidR="00C67BD2" w:rsidRPr="00F5371F" w:rsidRDefault="0073721A" w:rsidP="0073721A">
            <w:pPr>
              <w:tabs>
                <w:tab w:val="left" w:pos="855"/>
              </w:tabs>
              <w:ind w:left="284" w:right="146" w:firstLine="146"/>
            </w:pPr>
            <w:r>
              <w:t xml:space="preserve">(ii) which </w:t>
            </w:r>
            <w:r w:rsidRPr="00F5371F">
              <w:t>burn one after another, producing minor blast or projection effects or both</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1.4</w:t>
            </w:r>
          </w:p>
        </w:tc>
        <w:tc>
          <w:tcPr>
            <w:tcW w:w="8509" w:type="dxa"/>
          </w:tcPr>
          <w:p w:rsidR="00C67BD2" w:rsidRPr="00F5371F" w:rsidRDefault="00C67BD2" w:rsidP="004730AC">
            <w:pPr>
              <w:ind w:left="284" w:right="146"/>
            </w:pPr>
            <w:r w:rsidRPr="00F5371F">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1.5</w:t>
            </w:r>
          </w:p>
        </w:tc>
        <w:tc>
          <w:tcPr>
            <w:tcW w:w="8509" w:type="dxa"/>
          </w:tcPr>
          <w:p w:rsidR="00C67BD2" w:rsidRPr="00F5371F" w:rsidRDefault="00C67BD2" w:rsidP="004730AC">
            <w:pPr>
              <w:ind w:left="284" w:right="146"/>
            </w:pPr>
            <w:r w:rsidRPr="00F5371F">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C67BD2" w:rsidRPr="00F5371F" w:rsidTr="004730AC">
        <w:trPr>
          <w:trHeight w:val="227"/>
        </w:trPr>
        <w:tc>
          <w:tcPr>
            <w:tcW w:w="850" w:type="dxa"/>
          </w:tcPr>
          <w:p w:rsidR="00C67BD2" w:rsidRPr="00F5371F" w:rsidRDefault="00C67BD2" w:rsidP="004730AC">
            <w:pPr>
              <w:jc w:val="center"/>
              <w:rPr>
                <w:b/>
              </w:rPr>
            </w:pPr>
            <w:r w:rsidRPr="00F5371F">
              <w:rPr>
                <w:b/>
              </w:rPr>
              <w:t>1.6</w:t>
            </w:r>
          </w:p>
        </w:tc>
        <w:tc>
          <w:tcPr>
            <w:tcW w:w="8509" w:type="dxa"/>
          </w:tcPr>
          <w:p w:rsidR="00C67BD2" w:rsidRPr="00F5371F" w:rsidRDefault="00C67BD2" w:rsidP="004730AC">
            <w:pPr>
              <w:ind w:left="284" w:right="146"/>
            </w:pPr>
            <w:r w:rsidRPr="00F5371F">
              <w:t>Extremely insensitive articles which do not have a mass explosion hazard: articles which predominantly contain extremely insensitive substances or mixtures and which demonstrate a negligible probability of accidental initiation or propagation.</w:t>
            </w:r>
          </w:p>
        </w:tc>
      </w:tr>
    </w:tbl>
    <w:p w:rsidR="00C67BD2" w:rsidRPr="00F5371F" w:rsidRDefault="00C67BD2" w:rsidP="00B953A7">
      <w:pPr>
        <w:ind w:left="284"/>
      </w:pPr>
    </w:p>
    <w:p w:rsidR="00C67BD2" w:rsidRPr="00F5371F" w:rsidRDefault="00C67BD2" w:rsidP="00B953A7">
      <w:pPr>
        <w:ind w:left="284"/>
        <w:rPr>
          <w:color w:val="C00000"/>
        </w:rPr>
      </w:pPr>
      <w:r w:rsidRPr="00F5371F">
        <w:rPr>
          <w:color w:val="C00000"/>
        </w:rPr>
        <w:t>In addition, substance, mixt</w:t>
      </w:r>
      <w:r w:rsidR="004730AC">
        <w:rPr>
          <w:color w:val="C00000"/>
        </w:rPr>
        <w:t>ures or articles assigned to a division may be assigned a c</w:t>
      </w:r>
      <w:r w:rsidRPr="00F5371F">
        <w:rPr>
          <w:color w:val="C00000"/>
        </w:rPr>
        <w:t xml:space="preserve">ompatibility group in accordance with section 2.1.2 in Chapter 2.1 of the </w:t>
      </w:r>
      <w:r w:rsidRPr="00F5371F">
        <w:rPr>
          <w:i/>
          <w:color w:val="C00000"/>
        </w:rPr>
        <w:t>UN Recommendations on the Transport of Dangerous Goods – Model Regulations</w:t>
      </w:r>
      <w:r w:rsidR="00571CB9">
        <w:rPr>
          <w:color w:val="C00000"/>
        </w:rPr>
        <w:t>, e.g. for transport.</w:t>
      </w:r>
    </w:p>
    <w:p w:rsidR="00C67BD2" w:rsidRPr="00F5371F" w:rsidRDefault="00C67BD2" w:rsidP="00B953A7">
      <w:pPr>
        <w:ind w:left="284"/>
        <w:rPr>
          <w:b/>
          <w:color w:val="C00000"/>
        </w:rPr>
      </w:pPr>
    </w:p>
    <w:p w:rsidR="00C67BD2" w:rsidRPr="00F5371F" w:rsidRDefault="00C67BD2" w:rsidP="00B953A7">
      <w:pPr>
        <w:ind w:left="284"/>
        <w:rPr>
          <w:b/>
          <w:color w:val="C00000"/>
        </w:rPr>
      </w:pPr>
      <w:r w:rsidRPr="00F5371F">
        <w:rPr>
          <w:b/>
          <w:color w:val="C00000"/>
        </w:rPr>
        <w:t>2.1.2.2</w:t>
      </w:r>
      <w:r w:rsidRPr="00F5371F">
        <w:rPr>
          <w:b/>
          <w:color w:val="C00000"/>
        </w:rPr>
        <w:tab/>
        <w:t>Assignment to a Category</w:t>
      </w:r>
      <w:r w:rsidR="00B953A7">
        <w:rPr>
          <w:b/>
          <w:color w:val="C00000"/>
        </w:rPr>
        <w:br/>
      </w:r>
    </w:p>
    <w:p w:rsidR="00C67BD2" w:rsidRPr="00F5371F" w:rsidRDefault="004730AC" w:rsidP="00E545E1">
      <w:pPr>
        <w:ind w:left="284" w:firstLine="850"/>
        <w:rPr>
          <w:color w:val="C00000"/>
        </w:rPr>
      </w:pPr>
      <w:r>
        <w:rPr>
          <w:color w:val="C00000"/>
        </w:rPr>
        <w:t>Depending on whether a d</w:t>
      </w:r>
      <w:r w:rsidR="00C67BD2" w:rsidRPr="00F5371F">
        <w:rPr>
          <w:color w:val="C00000"/>
        </w:rPr>
        <w:t>ivision has been assigned, substances, mixtures and articles are assigned one of two categories in accordance with the following criteria:</w:t>
      </w:r>
    </w:p>
    <w:p w:rsidR="00C67BD2" w:rsidRPr="00F5371F" w:rsidRDefault="00C67BD2" w:rsidP="00B953A7">
      <w:pPr>
        <w:ind w:left="284"/>
      </w:pPr>
    </w:p>
    <w:p w:rsidR="00C67BD2" w:rsidRPr="00F5371F" w:rsidRDefault="00C67BD2" w:rsidP="00B953A7">
      <w:pPr>
        <w:ind w:left="284"/>
        <w:jc w:val="center"/>
        <w:rPr>
          <w:b/>
          <w:color w:val="C00000"/>
        </w:rPr>
      </w:pPr>
      <w:r w:rsidRPr="00F5371F">
        <w:rPr>
          <w:b/>
          <w:color w:val="C00000"/>
        </w:rPr>
        <w:t xml:space="preserve">Table 2.1.1(b): </w:t>
      </w:r>
      <w:r w:rsidR="004730AC">
        <w:rPr>
          <w:b/>
          <w:color w:val="C00000"/>
        </w:rPr>
        <w:t>Criteria for</w:t>
      </w:r>
      <w:r w:rsidRPr="00F5371F">
        <w:rPr>
          <w:b/>
          <w:color w:val="C00000"/>
        </w:rPr>
        <w:t xml:space="preserve"> </w:t>
      </w:r>
      <w:r w:rsidR="004730AC">
        <w:rPr>
          <w:b/>
          <w:color w:val="C00000"/>
        </w:rPr>
        <w:t>c</w:t>
      </w:r>
      <w:r w:rsidRPr="00F5371F">
        <w:rPr>
          <w:b/>
          <w:color w:val="C00000"/>
        </w:rPr>
        <w:t>ategories</w:t>
      </w:r>
      <w:r w:rsidR="00A04F4C">
        <w:rPr>
          <w:b/>
          <w:color w:val="C00000"/>
        </w:rPr>
        <w:t xml:space="preserve"> of explosives</w:t>
      </w:r>
      <w:r w:rsidR="0072757A">
        <w:rPr>
          <w:b/>
          <w:color w:val="C00000"/>
        </w:rPr>
        <w:br/>
      </w:r>
    </w:p>
    <w:tbl>
      <w:tblPr>
        <w:tblStyle w:val="TableGrid"/>
        <w:tblW w:w="9214" w:type="dxa"/>
        <w:tblInd w:w="147" w:type="dxa"/>
        <w:tblCellMar>
          <w:top w:w="57" w:type="dxa"/>
          <w:bottom w:w="57" w:type="dxa"/>
        </w:tblCellMar>
        <w:tblLook w:val="04A0" w:firstRow="1" w:lastRow="0" w:firstColumn="1" w:lastColumn="0" w:noHBand="0" w:noVBand="1"/>
      </w:tblPr>
      <w:tblGrid>
        <w:gridCol w:w="1276"/>
        <w:gridCol w:w="7938"/>
      </w:tblGrid>
      <w:tr w:rsidR="00C67BD2" w:rsidRPr="00F5371F" w:rsidTr="0073721A">
        <w:trPr>
          <w:trHeight w:val="170"/>
        </w:trPr>
        <w:tc>
          <w:tcPr>
            <w:tcW w:w="1276" w:type="dxa"/>
          </w:tcPr>
          <w:p w:rsidR="00C67BD2" w:rsidRPr="00F5371F" w:rsidRDefault="00C67BD2" w:rsidP="008850F2">
            <w:pPr>
              <w:ind w:left="9"/>
              <w:jc w:val="center"/>
              <w:rPr>
                <w:b/>
                <w:color w:val="C00000"/>
              </w:rPr>
            </w:pPr>
            <w:r w:rsidRPr="00F5371F">
              <w:rPr>
                <w:b/>
                <w:color w:val="C00000"/>
              </w:rPr>
              <w:t>Category</w:t>
            </w:r>
          </w:p>
        </w:tc>
        <w:tc>
          <w:tcPr>
            <w:tcW w:w="7938" w:type="dxa"/>
          </w:tcPr>
          <w:p w:rsidR="00C67BD2" w:rsidRPr="00F5371F" w:rsidRDefault="008850F2" w:rsidP="008850F2">
            <w:pPr>
              <w:ind w:left="284"/>
              <w:jc w:val="center"/>
              <w:rPr>
                <w:b/>
                <w:color w:val="C00000"/>
              </w:rPr>
            </w:pPr>
            <w:r>
              <w:rPr>
                <w:b/>
                <w:color w:val="C00000"/>
              </w:rPr>
              <w:t>Criteria</w:t>
            </w:r>
          </w:p>
        </w:tc>
      </w:tr>
      <w:tr w:rsidR="00C67BD2" w:rsidRPr="00F5371F" w:rsidTr="0073721A">
        <w:tc>
          <w:tcPr>
            <w:tcW w:w="1276" w:type="dxa"/>
          </w:tcPr>
          <w:p w:rsidR="00C67BD2" w:rsidRPr="00F5371F" w:rsidRDefault="00C67BD2" w:rsidP="0072757A">
            <w:pPr>
              <w:ind w:left="9"/>
              <w:jc w:val="center"/>
              <w:rPr>
                <w:b/>
                <w:color w:val="C00000"/>
              </w:rPr>
            </w:pPr>
            <w:r w:rsidRPr="00F5371F">
              <w:rPr>
                <w:b/>
                <w:color w:val="C00000"/>
              </w:rPr>
              <w:t>1</w:t>
            </w:r>
          </w:p>
        </w:tc>
        <w:tc>
          <w:tcPr>
            <w:tcW w:w="7938" w:type="dxa"/>
          </w:tcPr>
          <w:p w:rsidR="00C67BD2" w:rsidRPr="00571CB9" w:rsidRDefault="00C67BD2" w:rsidP="00B953A7">
            <w:pPr>
              <w:spacing w:line="259" w:lineRule="auto"/>
              <w:ind w:left="284" w:right="129"/>
              <w:rPr>
                <w:color w:val="C00000"/>
              </w:rPr>
            </w:pPr>
            <w:r w:rsidRPr="00571CB9">
              <w:rPr>
                <w:color w:val="C00000"/>
              </w:rPr>
              <w:t>Substances, mixtures and articles which:</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manufactured with the intention of producing a practical explosive or pyrotechnic effect;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substances or mixtures that give positive results in Test series 2;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articles that give positive results in Test series 4; or]</w:t>
            </w:r>
          </w:p>
          <w:p w:rsidR="00C67BD2" w:rsidRPr="00571CB9" w:rsidRDefault="00C67BD2" w:rsidP="00B953A7">
            <w:pPr>
              <w:numPr>
                <w:ilvl w:val="0"/>
                <w:numId w:val="24"/>
              </w:numPr>
              <w:suppressAutoHyphens w:val="0"/>
              <w:spacing w:line="259" w:lineRule="auto"/>
              <w:ind w:left="284" w:right="129" w:firstLine="0"/>
              <w:rPr>
                <w:color w:val="C00000"/>
              </w:rPr>
            </w:pPr>
            <w:r w:rsidRPr="00571CB9">
              <w:rPr>
                <w:color w:val="C00000"/>
              </w:rPr>
              <w:t>are [candidates for] ANE that give positive results in Test 8(a),</w:t>
            </w:r>
          </w:p>
          <w:p w:rsidR="00C67BD2" w:rsidRPr="00571CB9" w:rsidRDefault="00C67BD2" w:rsidP="00B953A7">
            <w:pPr>
              <w:spacing w:line="259" w:lineRule="auto"/>
              <w:ind w:left="284" w:right="129"/>
              <w:rPr>
                <w:color w:val="C00000"/>
              </w:rPr>
            </w:pPr>
            <w:r w:rsidRPr="00571CB9">
              <w:rPr>
                <w:color w:val="C00000"/>
              </w:rPr>
              <w:t>unless they</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 xml:space="preserve">meet the criteria for a Division within </w:t>
            </w:r>
            <w:r w:rsidR="00012EC1" w:rsidRPr="00012EC1">
              <w:rPr>
                <w:strike/>
                <w:color w:val="C00000"/>
              </w:rPr>
              <w:t>Class 1 for transport</w:t>
            </w:r>
            <w:r w:rsidR="00012EC1">
              <w:rPr>
                <w:color w:val="C00000"/>
              </w:rPr>
              <w:t xml:space="preserve"> </w:t>
            </w:r>
            <w:r w:rsidRPr="00571CB9">
              <w:rPr>
                <w:color w:val="C00000"/>
              </w:rPr>
              <w:t xml:space="preserve">the class of explosives according to the </w:t>
            </w:r>
            <w:r w:rsidR="003A6C7E">
              <w:rPr>
                <w:i/>
                <w:color w:val="C00000"/>
              </w:rPr>
              <w:t>M</w:t>
            </w:r>
            <w:r w:rsidRPr="00571CB9">
              <w:rPr>
                <w:i/>
                <w:color w:val="C00000"/>
              </w:rPr>
              <w:t>anual of Tests and Criteria</w:t>
            </w:r>
            <w:r w:rsidRPr="00571CB9">
              <w:rPr>
                <w:color w:val="C00000"/>
              </w:rPr>
              <w:t>;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substances or mixtures not manufactured with the intention of producing a practical explosive or pyrotechnic effect which are excluded from this hazard class by results in Test series 6;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articles excluded by definition in 2.1.1.2(b); or</w:t>
            </w:r>
          </w:p>
          <w:p w:rsidR="00C67BD2" w:rsidRPr="00571CB9" w:rsidRDefault="00C67BD2" w:rsidP="00B953A7">
            <w:pPr>
              <w:numPr>
                <w:ilvl w:val="0"/>
                <w:numId w:val="24"/>
              </w:numPr>
              <w:tabs>
                <w:tab w:val="left" w:pos="666"/>
              </w:tabs>
              <w:suppressAutoHyphens w:val="0"/>
              <w:spacing w:line="259" w:lineRule="auto"/>
              <w:ind w:left="284" w:right="129" w:firstLine="0"/>
              <w:rPr>
                <w:color w:val="C00000"/>
              </w:rPr>
            </w:pPr>
            <w:r w:rsidRPr="00571CB9">
              <w:rPr>
                <w:color w:val="C00000"/>
              </w:rPr>
              <w:t>are [candidates for] ANE that give negative results in Tests 8(a) - (c).</w:t>
            </w:r>
          </w:p>
        </w:tc>
      </w:tr>
      <w:tr w:rsidR="00C67BD2" w:rsidRPr="00F5371F" w:rsidTr="0073721A">
        <w:tc>
          <w:tcPr>
            <w:tcW w:w="1276" w:type="dxa"/>
          </w:tcPr>
          <w:p w:rsidR="00C67BD2" w:rsidRPr="00F5371F" w:rsidRDefault="00C67BD2" w:rsidP="0072757A">
            <w:pPr>
              <w:ind w:left="9"/>
              <w:jc w:val="center"/>
              <w:rPr>
                <w:b/>
                <w:color w:val="C00000"/>
              </w:rPr>
            </w:pPr>
            <w:r w:rsidRPr="00F5371F">
              <w:rPr>
                <w:b/>
                <w:color w:val="C00000"/>
              </w:rPr>
              <w:t>2</w:t>
            </w:r>
          </w:p>
        </w:tc>
        <w:tc>
          <w:tcPr>
            <w:tcW w:w="7938" w:type="dxa"/>
          </w:tcPr>
          <w:p w:rsidR="00C67BD2" w:rsidRPr="00F5371F" w:rsidRDefault="00C67BD2" w:rsidP="00571CB9">
            <w:pPr>
              <w:pStyle w:val="Body"/>
              <w:pBdr>
                <w:top w:val="none" w:sz="0" w:space="0" w:color="auto"/>
                <w:left w:val="none" w:sz="0" w:space="0" w:color="auto"/>
                <w:bottom w:val="none" w:sz="0" w:space="0" w:color="auto"/>
                <w:right w:val="none" w:sz="0" w:space="0" w:color="auto"/>
                <w:between w:val="none" w:sz="0" w:space="0" w:color="auto"/>
                <w:bar w:val="none" w:sz="0" w:color="auto"/>
              </w:pBdr>
              <w:ind w:left="284" w:right="102"/>
              <w:rPr>
                <w:rFonts w:ascii="Times New Roman" w:hAnsi="Times New Roman" w:cs="Times New Roman"/>
                <w:i/>
                <w:color w:val="C00000"/>
                <w:sz w:val="20"/>
                <w:szCs w:val="20"/>
                <w:lang w:val="en-GB"/>
              </w:rPr>
            </w:pPr>
            <w:r w:rsidRPr="00F5371F">
              <w:rPr>
                <w:rFonts w:ascii="Times New Roman" w:hAnsi="Times New Roman" w:cs="Times New Roman"/>
                <w:color w:val="C00000"/>
                <w:sz w:val="20"/>
                <w:szCs w:val="20"/>
                <w:lang w:val="en-GB"/>
              </w:rPr>
              <w:t>Substances, mixtures and articles which meet the criteria for a Division within</w:t>
            </w:r>
            <w:r w:rsidR="00012EC1">
              <w:rPr>
                <w:rFonts w:ascii="Times New Roman" w:hAnsi="Times New Roman" w:cs="Times New Roman"/>
                <w:color w:val="C00000"/>
                <w:sz w:val="20"/>
                <w:szCs w:val="20"/>
                <w:lang w:val="en-GB"/>
              </w:rPr>
              <w:t xml:space="preserve"> </w:t>
            </w:r>
            <w:r w:rsidR="00012EC1" w:rsidRPr="00012EC1">
              <w:rPr>
                <w:rFonts w:ascii="Times New Roman" w:hAnsi="Times New Roman" w:cs="Times New Roman"/>
                <w:strike/>
                <w:color w:val="C00000"/>
                <w:sz w:val="20"/>
                <w:szCs w:val="20"/>
                <w:lang w:val="en-GB"/>
              </w:rPr>
              <w:t>Class 1 for transport</w:t>
            </w:r>
            <w:r w:rsidRPr="00F5371F">
              <w:rPr>
                <w:rFonts w:ascii="Times New Roman" w:hAnsi="Times New Roman" w:cs="Times New Roman"/>
                <w:color w:val="C00000"/>
                <w:sz w:val="20"/>
                <w:szCs w:val="20"/>
                <w:lang w:val="en-GB"/>
              </w:rPr>
              <w:t xml:space="preserve"> </w:t>
            </w:r>
            <w:r w:rsidRPr="00571CB9">
              <w:rPr>
                <w:rFonts w:ascii="Times New Roman" w:hAnsi="Times New Roman" w:cs="Times New Roman"/>
                <w:color w:val="C00000"/>
                <w:sz w:val="20"/>
                <w:szCs w:val="20"/>
                <w:lang w:val="en-GB"/>
              </w:rPr>
              <w:t xml:space="preserve">the class of explosives according to the </w:t>
            </w:r>
            <w:r w:rsidRPr="003A6C7E">
              <w:rPr>
                <w:rFonts w:ascii="Times New Roman" w:hAnsi="Times New Roman" w:cs="Times New Roman"/>
                <w:i/>
                <w:color w:val="C00000"/>
                <w:sz w:val="20"/>
                <w:szCs w:val="20"/>
                <w:lang w:val="en-GB"/>
              </w:rPr>
              <w:t>Manual of Tests and Criteria</w:t>
            </w:r>
            <w:r w:rsidRPr="00571CB9">
              <w:rPr>
                <w:rFonts w:ascii="Times New Roman" w:hAnsi="Times New Roman" w:cs="Times New Roman"/>
                <w:color w:val="C00000"/>
                <w:sz w:val="20"/>
                <w:szCs w:val="20"/>
                <w:lang w:val="en-GB"/>
              </w:rPr>
              <w:t>.</w:t>
            </w:r>
          </w:p>
        </w:tc>
      </w:tr>
    </w:tbl>
    <w:p w:rsidR="00C67BD2" w:rsidRDefault="00C67BD2" w:rsidP="00E545E1">
      <w:pPr>
        <w:rPr>
          <w:b/>
          <w:color w:val="C00000"/>
        </w:rPr>
      </w:pPr>
    </w:p>
    <w:p w:rsidR="00C67BD2" w:rsidRPr="00F5371F" w:rsidRDefault="00C67BD2" w:rsidP="00B953A7">
      <w:pPr>
        <w:ind w:left="284"/>
        <w:rPr>
          <w:b/>
          <w:color w:val="C00000"/>
        </w:rPr>
      </w:pPr>
      <w:r w:rsidRPr="00F5371F">
        <w:rPr>
          <w:b/>
          <w:color w:val="C00000"/>
        </w:rPr>
        <w:lastRenderedPageBreak/>
        <w:t>2.1.2.3</w:t>
      </w:r>
      <w:r w:rsidRPr="00F5371F">
        <w:rPr>
          <w:b/>
          <w:color w:val="C00000"/>
        </w:rPr>
        <w:tab/>
        <w:t xml:space="preserve">Assignment to a </w:t>
      </w:r>
      <w:r w:rsidR="004730AC">
        <w:rPr>
          <w:b/>
          <w:color w:val="C00000"/>
        </w:rPr>
        <w:t>s</w:t>
      </w:r>
      <w:r w:rsidRPr="00F5371F">
        <w:rPr>
          <w:b/>
          <w:color w:val="C00000"/>
        </w:rPr>
        <w:t>ub-category</w:t>
      </w:r>
      <w:r w:rsidR="00E545E1">
        <w:rPr>
          <w:b/>
          <w:color w:val="C00000"/>
        </w:rPr>
        <w:br/>
      </w:r>
    </w:p>
    <w:p w:rsidR="00C67BD2" w:rsidRPr="00F5371F" w:rsidRDefault="00C67BD2" w:rsidP="00E545E1">
      <w:pPr>
        <w:ind w:left="284" w:firstLine="850"/>
        <w:rPr>
          <w:color w:val="C00000"/>
        </w:rPr>
      </w:pPr>
      <w:r w:rsidRPr="00F5371F">
        <w:rPr>
          <w:color w:val="C00000"/>
        </w:rPr>
        <w:t>Substa</w:t>
      </w:r>
      <w:r w:rsidR="004730AC">
        <w:rPr>
          <w:color w:val="C00000"/>
        </w:rPr>
        <w:t>nces, mixtures and articles in C</w:t>
      </w:r>
      <w:r w:rsidRPr="00F5371F">
        <w:rPr>
          <w:color w:val="C00000"/>
        </w:rPr>
        <w:t>ategory 2 are assigned one of three sub-categories in accordance with the following criteria:</w:t>
      </w:r>
    </w:p>
    <w:p w:rsidR="00C67BD2" w:rsidRPr="00F5371F" w:rsidRDefault="00C67BD2" w:rsidP="00B953A7">
      <w:pPr>
        <w:ind w:left="284"/>
        <w:jc w:val="center"/>
        <w:rPr>
          <w:b/>
          <w:color w:val="C00000"/>
        </w:rPr>
      </w:pPr>
      <w:r w:rsidRPr="00F5371F">
        <w:rPr>
          <w:b/>
          <w:color w:val="C00000"/>
        </w:rPr>
        <w:t xml:space="preserve">Table 2.1.1(c): </w:t>
      </w:r>
      <w:r w:rsidR="00E545E1">
        <w:rPr>
          <w:b/>
          <w:color w:val="C00000"/>
        </w:rPr>
        <w:t>Criteria for</w:t>
      </w:r>
      <w:r w:rsidR="004730AC">
        <w:rPr>
          <w:b/>
          <w:color w:val="C00000"/>
        </w:rPr>
        <w:t xml:space="preserve"> s</w:t>
      </w:r>
      <w:r w:rsidRPr="00F5371F">
        <w:rPr>
          <w:b/>
          <w:color w:val="C00000"/>
        </w:rPr>
        <w:t>ub-categories</w:t>
      </w:r>
      <w:r w:rsidR="00A04F4C">
        <w:rPr>
          <w:b/>
          <w:color w:val="C00000"/>
        </w:rPr>
        <w:t xml:space="preserve"> of explosives</w:t>
      </w:r>
      <w:r w:rsidR="00E545E1">
        <w:rPr>
          <w:b/>
          <w:color w:val="C00000"/>
        </w:rPr>
        <w:br/>
      </w:r>
    </w:p>
    <w:tbl>
      <w:tblPr>
        <w:tblStyle w:val="TableGrid"/>
        <w:tblW w:w="0" w:type="auto"/>
        <w:tblInd w:w="539" w:type="dxa"/>
        <w:tblCellMar>
          <w:top w:w="57" w:type="dxa"/>
          <w:left w:w="113" w:type="dxa"/>
          <w:bottom w:w="57" w:type="dxa"/>
          <w:right w:w="113" w:type="dxa"/>
        </w:tblCellMar>
        <w:tblLook w:val="04A0" w:firstRow="1" w:lastRow="0" w:firstColumn="1" w:lastColumn="0" w:noHBand="0" w:noVBand="1"/>
      </w:tblPr>
      <w:tblGrid>
        <w:gridCol w:w="992"/>
        <w:gridCol w:w="8041"/>
      </w:tblGrid>
      <w:tr w:rsidR="00C67BD2" w:rsidRPr="00F5371F" w:rsidTr="0073721A">
        <w:tc>
          <w:tcPr>
            <w:tcW w:w="992" w:type="dxa"/>
          </w:tcPr>
          <w:p w:rsidR="00C67BD2" w:rsidRPr="00F5371F" w:rsidRDefault="00C67BD2" w:rsidP="00E545E1">
            <w:pPr>
              <w:jc w:val="center"/>
              <w:rPr>
                <w:b/>
                <w:color w:val="C00000"/>
              </w:rPr>
            </w:pPr>
            <w:r w:rsidRPr="00F5371F">
              <w:rPr>
                <w:b/>
                <w:color w:val="C00000"/>
              </w:rPr>
              <w:t>Sub-category</w:t>
            </w:r>
          </w:p>
        </w:tc>
        <w:tc>
          <w:tcPr>
            <w:tcW w:w="8041" w:type="dxa"/>
          </w:tcPr>
          <w:p w:rsidR="00C67BD2" w:rsidRPr="00F5371F" w:rsidRDefault="008850F2" w:rsidP="00E545E1">
            <w:pPr>
              <w:ind w:left="179" w:right="162"/>
              <w:jc w:val="center"/>
              <w:rPr>
                <w:b/>
                <w:color w:val="C00000"/>
              </w:rPr>
            </w:pPr>
            <w:r>
              <w:rPr>
                <w:b/>
                <w:color w:val="C00000"/>
              </w:rPr>
              <w:t>Criteria</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2A</w:t>
            </w:r>
          </w:p>
        </w:tc>
        <w:tc>
          <w:tcPr>
            <w:tcW w:w="8041" w:type="dxa"/>
          </w:tcPr>
          <w:p w:rsidR="00C67BD2" w:rsidRPr="00F5371F" w:rsidRDefault="00C67BD2" w:rsidP="00E545E1">
            <w:pPr>
              <w:ind w:left="179"/>
              <w:rPr>
                <w:color w:val="C00000"/>
              </w:rPr>
            </w:pPr>
            <w:r w:rsidRPr="00F5371F">
              <w:rPr>
                <w:color w:val="C00000"/>
              </w:rPr>
              <w:t>Substances, mixtures and articles not meeting the criteria for Sub-categories 2B or 2C.</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2B</w:t>
            </w:r>
          </w:p>
        </w:tc>
        <w:tc>
          <w:tcPr>
            <w:tcW w:w="8041" w:type="dxa"/>
          </w:tcPr>
          <w:p w:rsidR="00C67BD2" w:rsidRPr="00F5371F" w:rsidRDefault="00C67BD2" w:rsidP="00E545E1">
            <w:pPr>
              <w:pStyle w:val="Body"/>
              <w:pBdr>
                <w:top w:val="none" w:sz="0" w:space="0" w:color="auto"/>
                <w:left w:val="none" w:sz="0" w:space="0" w:color="auto"/>
                <w:bottom w:val="none" w:sz="0" w:space="0" w:color="auto"/>
                <w:right w:val="none" w:sz="0" w:space="0" w:color="auto"/>
                <w:between w:val="none" w:sz="0" w:space="0" w:color="auto"/>
                <w:bar w:val="none" w:sz="0" w:color="auto"/>
              </w:pBdr>
              <w:ind w:left="179"/>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Substances, mixtures and articles meeting the criteria for Division 1.4, Compatibility group C or G, according to the </w:t>
            </w:r>
            <w:r w:rsidRPr="00EA76EE">
              <w:rPr>
                <w:rFonts w:ascii="Times New Roman" w:hAnsi="Times New Roman" w:cs="Times New Roman"/>
                <w:i/>
                <w:color w:val="C00000"/>
                <w:sz w:val="20"/>
                <w:szCs w:val="20"/>
                <w:lang w:val="en-GB"/>
              </w:rPr>
              <w:t>Model Regulations</w:t>
            </w:r>
            <w:r w:rsidRPr="00F5371F">
              <w:rPr>
                <w:rFonts w:ascii="Times New Roman" w:hAnsi="Times New Roman" w:cs="Times New Roman"/>
                <w:color w:val="C00000"/>
                <w:sz w:val="20"/>
                <w:szCs w:val="20"/>
                <w:lang w:val="en-GB"/>
              </w:rPr>
              <w:t xml:space="preserve"> and where:</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indication that the packaging is designed such that the hazard is reduced, e.g. no special packing instructions/criteria required, and no special orientation or dividers required to pass Test series 6 as Division 1.4; and</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violent reaction in Test 6a or 6b without mass explosion; and</w:t>
            </w:r>
          </w:p>
          <w:p w:rsidR="00C67BD2" w:rsidRPr="00F5371F" w:rsidRDefault="00C67BD2" w:rsidP="002F71C3">
            <w:pPr>
              <w:pStyle w:val="Body"/>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97"/>
              </w:tabs>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[for unintentional explosives possible further criteria based on data from other tests.]</w:t>
            </w:r>
          </w:p>
        </w:tc>
      </w:tr>
      <w:tr w:rsidR="00C67BD2" w:rsidRPr="00F5371F" w:rsidTr="0073721A">
        <w:tc>
          <w:tcPr>
            <w:tcW w:w="992" w:type="dxa"/>
          </w:tcPr>
          <w:p w:rsidR="00C67BD2" w:rsidRPr="00F5371F" w:rsidRDefault="00C67BD2" w:rsidP="00E545E1">
            <w:pPr>
              <w:jc w:val="center"/>
              <w:rPr>
                <w:b/>
                <w:color w:val="C00000"/>
              </w:rPr>
            </w:pPr>
            <w:r w:rsidRPr="00F5371F">
              <w:rPr>
                <w:b/>
                <w:color w:val="C00000"/>
              </w:rPr>
              <w:t>2C</w:t>
            </w:r>
          </w:p>
        </w:tc>
        <w:tc>
          <w:tcPr>
            <w:tcW w:w="8041" w:type="dxa"/>
          </w:tcPr>
          <w:p w:rsidR="00C67BD2" w:rsidRPr="00F5371F" w:rsidRDefault="00C67BD2" w:rsidP="00E545E1">
            <w:pPr>
              <w:pStyle w:val="Body"/>
              <w:pBdr>
                <w:top w:val="none" w:sz="0" w:space="0" w:color="auto"/>
                <w:left w:val="none" w:sz="0" w:space="0" w:color="auto"/>
                <w:bottom w:val="none" w:sz="0" w:space="0" w:color="auto"/>
                <w:right w:val="none" w:sz="0" w:space="0" w:color="auto"/>
                <w:between w:val="none" w:sz="0" w:space="0" w:color="auto"/>
                <w:bar w:val="none" w:sz="0" w:color="auto"/>
              </w:pBdr>
              <w:ind w:left="179"/>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Substances, mixtures and articles meeting the criteria for Division 1.4, Compatibility group S, according to the </w:t>
            </w:r>
            <w:r w:rsidRPr="00EA76EE">
              <w:rPr>
                <w:rFonts w:ascii="Times New Roman" w:hAnsi="Times New Roman" w:cs="Times New Roman"/>
                <w:i/>
                <w:color w:val="C00000"/>
                <w:sz w:val="20"/>
                <w:szCs w:val="20"/>
                <w:lang w:val="en-GB"/>
              </w:rPr>
              <w:t>Model Regulations</w:t>
            </w:r>
            <w:r w:rsidRPr="00F5371F">
              <w:rPr>
                <w:rFonts w:ascii="Times New Roman" w:hAnsi="Times New Roman" w:cs="Times New Roman"/>
                <w:color w:val="C00000"/>
                <w:sz w:val="20"/>
                <w:szCs w:val="20"/>
                <w:lang w:val="en-GB"/>
              </w:rPr>
              <w:t xml:space="preserve"> and where:</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indication that the packaging is designed such that the hazard is reduced, e.g. no special packing instructions/criteria required, and no special orientation or dividers required to pass Test Series 6 as Division 1.4, Compatibility group S; and</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there is no violent reaction in Test 6a or 6b without mass explosion;  and</w:t>
            </w:r>
          </w:p>
          <w:p w:rsidR="00C67BD2" w:rsidRPr="00DA3716"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F5371F">
              <w:rPr>
                <w:rFonts w:ascii="Times New Roman" w:hAnsi="Times New Roman" w:cs="Times New Roman"/>
                <w:color w:val="C00000"/>
                <w:sz w:val="20"/>
                <w:szCs w:val="20"/>
                <w:lang w:val="en-GB"/>
              </w:rPr>
              <w:t xml:space="preserve">[for articles, the individual article or the smallest inner packaging unit fulfils the criteria of Division 1.4, Compatibility group S, according to </w:t>
            </w:r>
            <w:r w:rsidRPr="00DA3716">
              <w:rPr>
                <w:rFonts w:ascii="Times New Roman" w:hAnsi="Times New Roman" w:cs="Times New Roman"/>
                <w:color w:val="C00000"/>
                <w:sz w:val="20"/>
                <w:szCs w:val="20"/>
                <w:lang w:val="en-GB"/>
              </w:rPr>
              <w:t>Test 6(d); and]</w:t>
            </w:r>
          </w:p>
          <w:p w:rsidR="00C67BD2" w:rsidRPr="00F5371F"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DA3716">
              <w:rPr>
                <w:rFonts w:ascii="Times New Roman" w:hAnsi="Times New Roman" w:cs="Times New Roman"/>
                <w:color w:val="C00000"/>
                <w:sz w:val="20"/>
                <w:szCs w:val="20"/>
                <w:lang w:val="en-GB"/>
              </w:rPr>
              <w:t xml:space="preserve">[for unintentional explosives possible further criteria based on data from other </w:t>
            </w:r>
            <w:r w:rsidRPr="00F5371F">
              <w:rPr>
                <w:rFonts w:ascii="Times New Roman" w:hAnsi="Times New Roman" w:cs="Times New Roman"/>
                <w:color w:val="C00000"/>
                <w:sz w:val="20"/>
                <w:szCs w:val="20"/>
                <w:lang w:val="en-GB"/>
              </w:rPr>
              <w:t>tests; and]</w:t>
            </w:r>
          </w:p>
          <w:p w:rsidR="00C67BD2" w:rsidRPr="00571CB9" w:rsidRDefault="00C67BD2" w:rsidP="002F71C3">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455" w:hanging="142"/>
              <w:rPr>
                <w:rFonts w:ascii="Times New Roman" w:hAnsi="Times New Roman" w:cs="Times New Roman"/>
                <w:color w:val="C00000"/>
                <w:sz w:val="20"/>
                <w:szCs w:val="20"/>
                <w:lang w:val="en-GB"/>
              </w:rPr>
            </w:pPr>
            <w:r w:rsidRPr="00571CB9">
              <w:rPr>
                <w:rFonts w:ascii="Times New Roman" w:hAnsi="Times New Roman" w:cs="Times New Roman"/>
                <w:color w:val="C00000"/>
                <w:sz w:val="20"/>
                <w:szCs w:val="20"/>
                <w:lang w:val="en-GB"/>
              </w:rPr>
              <w:t>[the explosive is Compatibility group C or G outside of the packaging.]</w:t>
            </w:r>
          </w:p>
        </w:tc>
      </w:tr>
    </w:tbl>
    <w:p w:rsidR="00C67BD2" w:rsidRPr="00F5371F" w:rsidRDefault="00C67BD2" w:rsidP="00B953A7">
      <w:pPr>
        <w:ind w:left="284"/>
      </w:pPr>
    </w:p>
    <w:p w:rsidR="00C67BD2" w:rsidRDefault="00C67BD2" w:rsidP="00B953A7">
      <w:pPr>
        <w:ind w:left="284"/>
        <w:rPr>
          <w:i/>
          <w:color w:val="C00000"/>
        </w:rPr>
      </w:pPr>
      <w:r w:rsidRPr="00F5371F">
        <w:rPr>
          <w:b/>
          <w:i/>
          <w:color w:val="C00000"/>
        </w:rPr>
        <w:t>NOTE:</w:t>
      </w:r>
      <w:r w:rsidRPr="00F5371F">
        <w:rPr>
          <w:i/>
          <w:color w:val="C00000"/>
        </w:rPr>
        <w:t xml:space="preserve"> Explosives in Category 2 where there is not enough information to assign them to Sub-category 2B or 2C shall be assigned Sub-category 2A.</w:t>
      </w:r>
    </w:p>
    <w:p w:rsidR="00C67BD2" w:rsidRPr="00F5371F" w:rsidRDefault="00C67BD2" w:rsidP="00B953A7">
      <w:pPr>
        <w:ind w:left="284"/>
        <w:rPr>
          <w:i/>
          <w:color w:val="C00000"/>
        </w:rPr>
      </w:pPr>
    </w:p>
    <w:p w:rsidR="00C67BD2" w:rsidRDefault="00C67BD2" w:rsidP="00B953A7">
      <w:pPr>
        <w:ind w:left="284"/>
        <w:rPr>
          <w:i/>
          <w:color w:val="C00000"/>
        </w:rPr>
      </w:pPr>
      <w:r w:rsidRPr="00F5371F">
        <w:rPr>
          <w:b/>
          <w:i/>
          <w:color w:val="C00000"/>
        </w:rPr>
        <w:t>NOTE:</w:t>
      </w:r>
      <w:r w:rsidRPr="00F5371F">
        <w:rPr>
          <w:i/>
          <w:color w:val="C00000"/>
        </w:rPr>
        <w:t xml:space="preserve"> Explosives that meet the criteria for Sub-category 2B or 2C may be assigned to Sub-category 2A on basis of further considerations, e.g. complementary test results, indicating that this is a more adequate classification in relation to the hazard they pose. </w:t>
      </w:r>
    </w:p>
    <w:p w:rsidR="00C67BD2" w:rsidRPr="00F5371F" w:rsidRDefault="00C67BD2" w:rsidP="00B953A7">
      <w:pPr>
        <w:ind w:left="284"/>
        <w:rPr>
          <w:i/>
          <w:color w:val="C00000"/>
        </w:rPr>
      </w:pPr>
    </w:p>
    <w:p w:rsidR="00C67BD2" w:rsidRPr="00F5371F" w:rsidRDefault="00C67BD2" w:rsidP="00B953A7">
      <w:pPr>
        <w:ind w:left="284"/>
        <w:rPr>
          <w:b/>
        </w:rPr>
      </w:pPr>
      <w:r w:rsidRPr="00F5371F">
        <w:rPr>
          <w:b/>
        </w:rPr>
        <w:t>2.1.3</w:t>
      </w:r>
      <w:r w:rsidRPr="00F5371F">
        <w:rPr>
          <w:b/>
        </w:rPr>
        <w:tab/>
        <w:t>Hazard communication</w:t>
      </w:r>
      <w:r w:rsidR="0065533E">
        <w:rPr>
          <w:b/>
        </w:rPr>
        <w:br/>
      </w:r>
    </w:p>
    <w:p w:rsidR="00C67BD2" w:rsidRPr="00F5371F" w:rsidRDefault="00C67BD2" w:rsidP="0065533E">
      <w:pPr>
        <w:ind w:left="284" w:firstLine="850"/>
      </w:pPr>
      <w:r w:rsidRPr="00F5371F">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rsidR="00C67BD2" w:rsidRPr="00F5371F" w:rsidRDefault="00C67BD2" w:rsidP="00B953A7">
      <w:pPr>
        <w:ind w:left="284"/>
        <w:jc w:val="center"/>
        <w:rPr>
          <w:b/>
        </w:rPr>
      </w:pPr>
      <w:r w:rsidRPr="00F5371F">
        <w:rPr>
          <w:b/>
        </w:rPr>
        <w:t>Table</w:t>
      </w:r>
      <w:r w:rsidR="00A04F4C">
        <w:rPr>
          <w:b/>
        </w:rPr>
        <w:t xml:space="preserve"> 2.1.2: Label elements for e</w:t>
      </w:r>
      <w:r w:rsidRPr="00F5371F">
        <w:rPr>
          <w:b/>
        </w:rPr>
        <w:t>xplosives</w:t>
      </w:r>
      <w:r w:rsidR="0065533E">
        <w:rPr>
          <w:b/>
        </w:rPr>
        <w:br/>
      </w:r>
    </w:p>
    <w:tbl>
      <w:tblPr>
        <w:tblStyle w:val="TableGrid"/>
        <w:tblW w:w="8930" w:type="dxa"/>
        <w:tblInd w:w="289" w:type="dxa"/>
        <w:tblLook w:val="04A0" w:firstRow="1" w:lastRow="0" w:firstColumn="1" w:lastColumn="0" w:noHBand="0" w:noVBand="1"/>
      </w:tblPr>
      <w:tblGrid>
        <w:gridCol w:w="1508"/>
        <w:gridCol w:w="1327"/>
        <w:gridCol w:w="448"/>
        <w:gridCol w:w="402"/>
        <w:gridCol w:w="426"/>
        <w:gridCol w:w="425"/>
        <w:gridCol w:w="425"/>
        <w:gridCol w:w="425"/>
        <w:gridCol w:w="1701"/>
        <w:gridCol w:w="1843"/>
      </w:tblGrid>
      <w:tr w:rsidR="00C67BD2" w:rsidRPr="00F5371F" w:rsidTr="003608DC">
        <w:trPr>
          <w:trHeight w:val="283"/>
        </w:trPr>
        <w:tc>
          <w:tcPr>
            <w:tcW w:w="1508" w:type="dxa"/>
            <w:tcBorders>
              <w:bottom w:val="single" w:sz="4" w:space="0" w:color="auto"/>
              <w:right w:val="single" w:sz="12" w:space="0" w:color="auto"/>
            </w:tcBorders>
            <w:vAlign w:val="center"/>
          </w:tcPr>
          <w:p w:rsidR="00C67BD2" w:rsidRPr="00F5371F" w:rsidRDefault="00C67BD2" w:rsidP="0065533E">
            <w:pPr>
              <w:ind w:left="143"/>
              <w:rPr>
                <w:b/>
                <w:color w:val="C00000"/>
              </w:rPr>
            </w:pPr>
            <w:r w:rsidRPr="00F5371F">
              <w:rPr>
                <w:b/>
                <w:color w:val="C00000"/>
              </w:rPr>
              <w:t>Division</w:t>
            </w:r>
          </w:p>
        </w:tc>
        <w:tc>
          <w:tcPr>
            <w:tcW w:w="1327" w:type="dxa"/>
            <w:tcBorders>
              <w:left w:val="single" w:sz="12" w:space="0" w:color="auto"/>
              <w:bottom w:val="single" w:sz="4"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No Division</w:t>
            </w:r>
          </w:p>
        </w:tc>
        <w:tc>
          <w:tcPr>
            <w:tcW w:w="448" w:type="dxa"/>
            <w:tcBorders>
              <w:left w:val="single" w:sz="12" w:space="0" w:color="auto"/>
              <w:bottom w:val="single" w:sz="4" w:space="0" w:color="auto"/>
            </w:tcBorders>
            <w:vAlign w:val="center"/>
          </w:tcPr>
          <w:p w:rsidR="00C67BD2" w:rsidRPr="00F5371F" w:rsidRDefault="00C67BD2" w:rsidP="00E545E1">
            <w:pPr>
              <w:jc w:val="center"/>
              <w:rPr>
                <w:b/>
                <w:color w:val="C00000"/>
              </w:rPr>
            </w:pPr>
            <w:r w:rsidRPr="00F5371F">
              <w:rPr>
                <w:b/>
                <w:color w:val="C00000"/>
              </w:rPr>
              <w:t>1.1</w:t>
            </w:r>
          </w:p>
        </w:tc>
        <w:tc>
          <w:tcPr>
            <w:tcW w:w="402"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1.2</w:t>
            </w:r>
          </w:p>
        </w:tc>
        <w:tc>
          <w:tcPr>
            <w:tcW w:w="426"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1.3</w:t>
            </w:r>
          </w:p>
        </w:tc>
        <w:tc>
          <w:tcPr>
            <w:tcW w:w="425" w:type="dxa"/>
            <w:tcBorders>
              <w:bottom w:val="single" w:sz="4" w:space="0" w:color="auto"/>
            </w:tcBorders>
            <w:vAlign w:val="center"/>
          </w:tcPr>
          <w:p w:rsidR="00C67BD2" w:rsidRPr="00F5371F" w:rsidRDefault="00C67BD2" w:rsidP="00E545E1">
            <w:pPr>
              <w:jc w:val="center"/>
              <w:rPr>
                <w:b/>
                <w:color w:val="C00000"/>
              </w:rPr>
            </w:pPr>
            <w:r w:rsidRPr="00F5371F">
              <w:rPr>
                <w:b/>
                <w:color w:val="C00000"/>
              </w:rPr>
              <w:t>1.5</w:t>
            </w:r>
          </w:p>
        </w:tc>
        <w:tc>
          <w:tcPr>
            <w:tcW w:w="425" w:type="dxa"/>
            <w:tcBorders>
              <w:bottom w:val="single" w:sz="4" w:space="0" w:color="auto"/>
            </w:tcBorders>
            <w:vAlign w:val="center"/>
          </w:tcPr>
          <w:p w:rsidR="00C67BD2" w:rsidRPr="00F5371F" w:rsidRDefault="00C67BD2" w:rsidP="00E545E1">
            <w:pPr>
              <w:tabs>
                <w:tab w:val="left" w:pos="192"/>
              </w:tabs>
              <w:ind w:left="284" w:hanging="284"/>
              <w:jc w:val="center"/>
              <w:rPr>
                <w:b/>
                <w:color w:val="C00000"/>
              </w:rPr>
            </w:pPr>
            <w:r w:rsidRPr="00F5371F">
              <w:rPr>
                <w:b/>
                <w:color w:val="C00000"/>
              </w:rPr>
              <w:t>1.6</w:t>
            </w:r>
          </w:p>
        </w:tc>
        <w:tc>
          <w:tcPr>
            <w:tcW w:w="3969" w:type="dxa"/>
            <w:gridSpan w:val="3"/>
            <w:tcBorders>
              <w:bottom w:val="single" w:sz="4" w:space="0" w:color="auto"/>
              <w:right w:val="single" w:sz="12" w:space="0" w:color="auto"/>
            </w:tcBorders>
            <w:vAlign w:val="center"/>
          </w:tcPr>
          <w:p w:rsidR="00C67BD2" w:rsidRPr="00F5371F" w:rsidRDefault="00C67BD2" w:rsidP="00E545E1">
            <w:pPr>
              <w:ind w:left="70"/>
              <w:jc w:val="center"/>
              <w:rPr>
                <w:b/>
                <w:color w:val="C00000"/>
              </w:rPr>
            </w:pPr>
            <w:r w:rsidRPr="00F5371F">
              <w:rPr>
                <w:b/>
                <w:color w:val="C00000"/>
              </w:rPr>
              <w:t>1.4</w:t>
            </w:r>
          </w:p>
        </w:tc>
      </w:tr>
      <w:tr w:rsidR="00C67BD2" w:rsidRPr="00F5371F" w:rsidTr="003608DC">
        <w:trPr>
          <w:trHeight w:val="283"/>
        </w:trPr>
        <w:tc>
          <w:tcPr>
            <w:tcW w:w="1508" w:type="dxa"/>
            <w:tcBorders>
              <w:bottom w:val="single" w:sz="4" w:space="0" w:color="auto"/>
              <w:right w:val="single" w:sz="12" w:space="0" w:color="auto"/>
            </w:tcBorders>
            <w:vAlign w:val="center"/>
          </w:tcPr>
          <w:p w:rsidR="00C67BD2" w:rsidRPr="00F5371F" w:rsidRDefault="00C67BD2" w:rsidP="0065533E">
            <w:pPr>
              <w:ind w:left="143"/>
              <w:rPr>
                <w:b/>
                <w:color w:val="C00000"/>
              </w:rPr>
            </w:pPr>
            <w:r w:rsidRPr="00F5371F">
              <w:rPr>
                <w:b/>
                <w:color w:val="C00000"/>
              </w:rPr>
              <w:t>Category</w:t>
            </w:r>
          </w:p>
        </w:tc>
        <w:tc>
          <w:tcPr>
            <w:tcW w:w="1327" w:type="dxa"/>
            <w:tcBorders>
              <w:left w:val="single" w:sz="12" w:space="0" w:color="auto"/>
              <w:bottom w:val="single" w:sz="4"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1</w:t>
            </w:r>
          </w:p>
        </w:tc>
        <w:tc>
          <w:tcPr>
            <w:tcW w:w="6095" w:type="dxa"/>
            <w:gridSpan w:val="8"/>
            <w:tcBorders>
              <w:left w:val="single" w:sz="12" w:space="0" w:color="auto"/>
              <w:bottom w:val="single" w:sz="4"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2</w:t>
            </w:r>
          </w:p>
        </w:tc>
      </w:tr>
      <w:tr w:rsidR="00C67BD2" w:rsidRPr="00F5371F" w:rsidTr="003608DC">
        <w:trPr>
          <w:trHeight w:val="283"/>
        </w:trPr>
        <w:tc>
          <w:tcPr>
            <w:tcW w:w="1508" w:type="dxa"/>
            <w:tcBorders>
              <w:bottom w:val="single" w:sz="12" w:space="0" w:color="auto"/>
              <w:right w:val="single" w:sz="12" w:space="0" w:color="auto"/>
            </w:tcBorders>
            <w:vAlign w:val="center"/>
          </w:tcPr>
          <w:p w:rsidR="00C67BD2" w:rsidRPr="00F5371F" w:rsidRDefault="00C67BD2" w:rsidP="0065533E">
            <w:pPr>
              <w:ind w:left="143"/>
              <w:rPr>
                <w:b/>
                <w:color w:val="C00000"/>
              </w:rPr>
            </w:pPr>
            <w:r w:rsidRPr="00F5371F">
              <w:rPr>
                <w:b/>
                <w:color w:val="C00000"/>
              </w:rPr>
              <w:t>Sub-category</w:t>
            </w:r>
          </w:p>
        </w:tc>
        <w:tc>
          <w:tcPr>
            <w:tcW w:w="1327" w:type="dxa"/>
            <w:tcBorders>
              <w:left w:val="single" w:sz="12" w:space="0" w:color="auto"/>
              <w:bottom w:val="single" w:sz="12"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n/a</w:t>
            </w:r>
          </w:p>
        </w:tc>
        <w:tc>
          <w:tcPr>
            <w:tcW w:w="2551" w:type="dxa"/>
            <w:gridSpan w:val="6"/>
            <w:tcBorders>
              <w:left w:val="single" w:sz="12" w:space="0" w:color="auto"/>
              <w:bottom w:val="single" w:sz="12" w:space="0" w:color="auto"/>
            </w:tcBorders>
            <w:vAlign w:val="center"/>
          </w:tcPr>
          <w:p w:rsidR="00C67BD2" w:rsidRPr="00F5371F" w:rsidRDefault="00C67BD2" w:rsidP="00E545E1">
            <w:pPr>
              <w:jc w:val="center"/>
              <w:rPr>
                <w:b/>
                <w:color w:val="C00000"/>
              </w:rPr>
            </w:pPr>
            <w:r w:rsidRPr="00F5371F">
              <w:rPr>
                <w:b/>
                <w:color w:val="C00000"/>
              </w:rPr>
              <w:t>2A</w:t>
            </w:r>
          </w:p>
        </w:tc>
        <w:tc>
          <w:tcPr>
            <w:tcW w:w="1701" w:type="dxa"/>
            <w:tcBorders>
              <w:bottom w:val="single" w:sz="12" w:space="0" w:color="auto"/>
            </w:tcBorders>
            <w:vAlign w:val="center"/>
          </w:tcPr>
          <w:p w:rsidR="00C67BD2" w:rsidRPr="00F5371F" w:rsidRDefault="00C67BD2" w:rsidP="00E545E1">
            <w:pPr>
              <w:jc w:val="center"/>
              <w:rPr>
                <w:b/>
                <w:color w:val="C00000"/>
              </w:rPr>
            </w:pPr>
            <w:r w:rsidRPr="00F5371F">
              <w:rPr>
                <w:b/>
                <w:color w:val="C00000"/>
              </w:rPr>
              <w:t>2B</w:t>
            </w:r>
          </w:p>
        </w:tc>
        <w:tc>
          <w:tcPr>
            <w:tcW w:w="1843" w:type="dxa"/>
            <w:tcBorders>
              <w:bottom w:val="single" w:sz="12" w:space="0" w:color="auto"/>
              <w:right w:val="single" w:sz="12" w:space="0" w:color="auto"/>
            </w:tcBorders>
            <w:vAlign w:val="center"/>
          </w:tcPr>
          <w:p w:rsidR="00C67BD2" w:rsidRPr="00F5371F" w:rsidRDefault="00C67BD2" w:rsidP="00E545E1">
            <w:pPr>
              <w:jc w:val="center"/>
              <w:rPr>
                <w:b/>
                <w:color w:val="C00000"/>
              </w:rPr>
            </w:pPr>
            <w:r w:rsidRPr="00F5371F">
              <w:rPr>
                <w:b/>
                <w:color w:val="C00000"/>
              </w:rPr>
              <w:t>2C</w:t>
            </w:r>
          </w:p>
        </w:tc>
      </w:tr>
      <w:tr w:rsidR="00C67BD2" w:rsidRPr="00F5371F" w:rsidTr="003608DC">
        <w:trPr>
          <w:trHeight w:val="283"/>
        </w:trPr>
        <w:tc>
          <w:tcPr>
            <w:tcW w:w="1508" w:type="dxa"/>
            <w:tcBorders>
              <w:top w:val="single" w:sz="12" w:space="0" w:color="auto"/>
              <w:right w:val="single" w:sz="12" w:space="0" w:color="auto"/>
            </w:tcBorders>
            <w:vAlign w:val="center"/>
          </w:tcPr>
          <w:p w:rsidR="00C67BD2" w:rsidRPr="00F5371F" w:rsidRDefault="00C67BD2" w:rsidP="0065533E">
            <w:pPr>
              <w:ind w:left="143"/>
              <w:rPr>
                <w:b/>
                <w:color w:val="C00000"/>
              </w:rPr>
            </w:pPr>
            <w:r w:rsidRPr="00F5371F">
              <w:rPr>
                <w:b/>
                <w:color w:val="C00000"/>
              </w:rPr>
              <w:t>Symbol</w:t>
            </w:r>
          </w:p>
        </w:tc>
        <w:tc>
          <w:tcPr>
            <w:tcW w:w="1327" w:type="dxa"/>
            <w:tcBorders>
              <w:top w:val="single" w:sz="12" w:space="0" w:color="auto"/>
              <w:left w:val="single" w:sz="12" w:space="0" w:color="auto"/>
              <w:right w:val="single" w:sz="12" w:space="0" w:color="auto"/>
            </w:tcBorders>
            <w:vAlign w:val="center"/>
          </w:tcPr>
          <w:p w:rsidR="00C67BD2" w:rsidRPr="00F5371F" w:rsidRDefault="00C67BD2" w:rsidP="00E545E1">
            <w:pPr>
              <w:jc w:val="center"/>
              <w:rPr>
                <w:color w:val="C00000"/>
              </w:rPr>
            </w:pPr>
            <w:r w:rsidRPr="00F5371F">
              <w:rPr>
                <w:color w:val="C00000"/>
              </w:rPr>
              <w:t>Exploding bomb</w:t>
            </w:r>
          </w:p>
        </w:tc>
        <w:tc>
          <w:tcPr>
            <w:tcW w:w="2551" w:type="dxa"/>
            <w:gridSpan w:val="6"/>
            <w:tcBorders>
              <w:top w:val="single" w:sz="12" w:space="0" w:color="auto"/>
              <w:left w:val="single" w:sz="12" w:space="0" w:color="auto"/>
            </w:tcBorders>
            <w:vAlign w:val="center"/>
          </w:tcPr>
          <w:p w:rsidR="00C67BD2" w:rsidRPr="00F5371F" w:rsidRDefault="00C67BD2" w:rsidP="00571CB9">
            <w:pPr>
              <w:jc w:val="center"/>
              <w:rPr>
                <w:color w:val="C00000"/>
              </w:rPr>
            </w:pPr>
            <w:r w:rsidRPr="00F5371F">
              <w:rPr>
                <w:color w:val="C00000"/>
              </w:rPr>
              <w:t>Exploding bomb</w:t>
            </w:r>
            <w:r w:rsidRPr="00F5371F">
              <w:rPr>
                <w:color w:val="C00000"/>
              </w:rPr>
              <w:br/>
            </w:r>
            <w:r w:rsidRPr="00F5371F">
              <w:rPr>
                <w:b/>
                <w:i/>
                <w:color w:val="C00000"/>
              </w:rPr>
              <w:t>or</w:t>
            </w:r>
            <w:r w:rsidRPr="00F5371F">
              <w:rPr>
                <w:color w:val="C00000"/>
              </w:rPr>
              <w:br/>
              <w:t>1.4, 1.5 or 1.6</w:t>
            </w:r>
            <w:r w:rsidR="00571CB9">
              <w:rPr>
                <w:color w:val="C00000"/>
              </w:rPr>
              <w:br/>
            </w:r>
            <w:r w:rsidRPr="00F5371F">
              <w:rPr>
                <w:color w:val="C00000"/>
              </w:rPr>
              <w:t>on orange background*</w:t>
            </w:r>
          </w:p>
        </w:tc>
        <w:tc>
          <w:tcPr>
            <w:tcW w:w="1701" w:type="dxa"/>
            <w:tcBorders>
              <w:top w:val="single" w:sz="12" w:space="0" w:color="auto"/>
            </w:tcBorders>
            <w:vAlign w:val="center"/>
          </w:tcPr>
          <w:p w:rsidR="00C67BD2" w:rsidRPr="00F5371F" w:rsidRDefault="00C67BD2" w:rsidP="00E545E1">
            <w:pPr>
              <w:jc w:val="center"/>
              <w:rPr>
                <w:color w:val="C00000"/>
              </w:rPr>
            </w:pPr>
            <w:r w:rsidRPr="00F5371F">
              <w:rPr>
                <w:color w:val="C00000"/>
              </w:rPr>
              <w:t>Exploding bomb</w:t>
            </w:r>
          </w:p>
          <w:p w:rsidR="00C67BD2" w:rsidRPr="00F5371F" w:rsidRDefault="00C67BD2" w:rsidP="00E545E1">
            <w:pPr>
              <w:jc w:val="center"/>
              <w:rPr>
                <w:color w:val="C00000"/>
              </w:rPr>
            </w:pPr>
            <w:r w:rsidRPr="00F5371F">
              <w:rPr>
                <w:b/>
                <w:i/>
                <w:color w:val="C00000"/>
              </w:rPr>
              <w:t>or</w:t>
            </w:r>
            <w:r w:rsidRPr="00F5371F">
              <w:rPr>
                <w:color w:val="C00000"/>
              </w:rPr>
              <w:t xml:space="preserve"> </w:t>
            </w:r>
            <w:r w:rsidRPr="00F5371F">
              <w:rPr>
                <w:color w:val="C00000"/>
              </w:rPr>
              <w:br/>
              <w:t>1.4 on orange background*</w:t>
            </w:r>
          </w:p>
        </w:tc>
        <w:tc>
          <w:tcPr>
            <w:tcW w:w="1843" w:type="dxa"/>
            <w:tcBorders>
              <w:top w:val="single" w:sz="12" w:space="0" w:color="auto"/>
              <w:right w:val="single" w:sz="12" w:space="0" w:color="auto"/>
            </w:tcBorders>
            <w:vAlign w:val="center"/>
          </w:tcPr>
          <w:p w:rsidR="00C67BD2" w:rsidRPr="00F5371F" w:rsidRDefault="00C67BD2" w:rsidP="00E545E1">
            <w:pPr>
              <w:jc w:val="center"/>
              <w:rPr>
                <w:b/>
                <w:i/>
                <w:color w:val="C00000"/>
              </w:rPr>
            </w:pPr>
            <w:r w:rsidRPr="00F5371F">
              <w:rPr>
                <w:i/>
                <w:color w:val="C00000"/>
              </w:rPr>
              <w:t>No symbol</w:t>
            </w:r>
            <w:r w:rsidRPr="00F5371F">
              <w:rPr>
                <w:b/>
                <w:i/>
                <w:color w:val="C00000"/>
              </w:rPr>
              <w:t xml:space="preserve"> </w:t>
            </w:r>
          </w:p>
          <w:p w:rsidR="00C67BD2" w:rsidRPr="00F5371F" w:rsidRDefault="00C67BD2" w:rsidP="00E545E1">
            <w:pPr>
              <w:jc w:val="center"/>
              <w:rPr>
                <w:i/>
                <w:color w:val="C00000"/>
              </w:rPr>
            </w:pPr>
            <w:r w:rsidRPr="00F5371F">
              <w:rPr>
                <w:b/>
                <w:i/>
                <w:color w:val="C00000"/>
              </w:rPr>
              <w:t>or</w:t>
            </w:r>
            <w:r w:rsidRPr="00F5371F">
              <w:rPr>
                <w:color w:val="C00000"/>
              </w:rPr>
              <w:t xml:space="preserve"> </w:t>
            </w:r>
            <w:r w:rsidRPr="00F5371F">
              <w:rPr>
                <w:color w:val="C00000"/>
              </w:rPr>
              <w:br/>
              <w:t>1.4 on orange background*</w:t>
            </w:r>
          </w:p>
        </w:tc>
      </w:tr>
      <w:tr w:rsidR="00C67BD2" w:rsidRPr="00F5371F" w:rsidTr="003608DC">
        <w:trPr>
          <w:trHeight w:val="283"/>
        </w:trPr>
        <w:tc>
          <w:tcPr>
            <w:tcW w:w="1508" w:type="dxa"/>
            <w:tcBorders>
              <w:right w:val="single" w:sz="12" w:space="0" w:color="auto"/>
            </w:tcBorders>
            <w:vAlign w:val="center"/>
          </w:tcPr>
          <w:p w:rsidR="00C67BD2" w:rsidRPr="00F5371F" w:rsidRDefault="00C67BD2" w:rsidP="0065533E">
            <w:pPr>
              <w:ind w:left="143"/>
              <w:rPr>
                <w:b/>
                <w:color w:val="C00000"/>
              </w:rPr>
            </w:pPr>
            <w:r w:rsidRPr="00F5371F">
              <w:rPr>
                <w:b/>
                <w:color w:val="C00000"/>
              </w:rPr>
              <w:t>Signal word</w:t>
            </w:r>
          </w:p>
        </w:tc>
        <w:tc>
          <w:tcPr>
            <w:tcW w:w="1327" w:type="dxa"/>
            <w:tcBorders>
              <w:left w:val="single" w:sz="12" w:space="0" w:color="auto"/>
              <w:right w:val="single" w:sz="12" w:space="0" w:color="auto"/>
            </w:tcBorders>
            <w:vAlign w:val="center"/>
          </w:tcPr>
          <w:p w:rsidR="00C67BD2" w:rsidRPr="00F5371F" w:rsidRDefault="00C67BD2" w:rsidP="00E545E1">
            <w:pPr>
              <w:jc w:val="center"/>
              <w:rPr>
                <w:color w:val="C00000"/>
              </w:rPr>
            </w:pPr>
            <w:r w:rsidRPr="00F5371F">
              <w:rPr>
                <w:color w:val="C00000"/>
              </w:rPr>
              <w:t>Danger</w:t>
            </w:r>
          </w:p>
        </w:tc>
        <w:tc>
          <w:tcPr>
            <w:tcW w:w="2551" w:type="dxa"/>
            <w:gridSpan w:val="6"/>
            <w:tcBorders>
              <w:left w:val="single" w:sz="12" w:space="0" w:color="auto"/>
            </w:tcBorders>
            <w:vAlign w:val="center"/>
          </w:tcPr>
          <w:p w:rsidR="00C67BD2" w:rsidRPr="00F5371F" w:rsidRDefault="00C67BD2" w:rsidP="00E545E1">
            <w:pPr>
              <w:jc w:val="center"/>
              <w:rPr>
                <w:color w:val="C00000"/>
              </w:rPr>
            </w:pPr>
            <w:r w:rsidRPr="00F5371F">
              <w:rPr>
                <w:color w:val="C00000"/>
              </w:rPr>
              <w:t>Danger</w:t>
            </w:r>
          </w:p>
        </w:tc>
        <w:tc>
          <w:tcPr>
            <w:tcW w:w="1701" w:type="dxa"/>
            <w:vAlign w:val="center"/>
          </w:tcPr>
          <w:p w:rsidR="00C67BD2" w:rsidRPr="00F5371F" w:rsidRDefault="00C67BD2" w:rsidP="00E545E1">
            <w:pPr>
              <w:jc w:val="center"/>
              <w:rPr>
                <w:color w:val="C00000"/>
              </w:rPr>
            </w:pPr>
            <w:r w:rsidRPr="00F5371F">
              <w:rPr>
                <w:color w:val="C00000"/>
              </w:rPr>
              <w:t>Warning</w:t>
            </w:r>
          </w:p>
        </w:tc>
        <w:tc>
          <w:tcPr>
            <w:tcW w:w="1843" w:type="dxa"/>
            <w:tcBorders>
              <w:right w:val="single" w:sz="12" w:space="0" w:color="auto"/>
            </w:tcBorders>
            <w:vAlign w:val="center"/>
          </w:tcPr>
          <w:p w:rsidR="00C67BD2" w:rsidRPr="00F5371F" w:rsidRDefault="00C67BD2" w:rsidP="00E545E1">
            <w:pPr>
              <w:jc w:val="center"/>
              <w:rPr>
                <w:color w:val="C00000"/>
              </w:rPr>
            </w:pPr>
            <w:r w:rsidRPr="00F5371F">
              <w:rPr>
                <w:color w:val="C00000"/>
              </w:rPr>
              <w:t>Warning</w:t>
            </w:r>
          </w:p>
        </w:tc>
      </w:tr>
      <w:tr w:rsidR="00C67BD2" w:rsidRPr="00F5371F" w:rsidTr="003608DC">
        <w:trPr>
          <w:trHeight w:val="283"/>
        </w:trPr>
        <w:tc>
          <w:tcPr>
            <w:tcW w:w="1508" w:type="dxa"/>
            <w:tcBorders>
              <w:right w:val="single" w:sz="12" w:space="0" w:color="auto"/>
            </w:tcBorders>
            <w:vAlign w:val="center"/>
          </w:tcPr>
          <w:p w:rsidR="00C67BD2" w:rsidRPr="00F5371F" w:rsidRDefault="00C67BD2" w:rsidP="0065533E">
            <w:pPr>
              <w:ind w:left="143"/>
              <w:rPr>
                <w:b/>
                <w:color w:val="C00000"/>
              </w:rPr>
            </w:pPr>
            <w:r w:rsidRPr="00F5371F">
              <w:rPr>
                <w:b/>
                <w:color w:val="C00000"/>
              </w:rPr>
              <w:t>Hazard statement</w:t>
            </w:r>
          </w:p>
        </w:tc>
        <w:tc>
          <w:tcPr>
            <w:tcW w:w="1327" w:type="dxa"/>
            <w:tcBorders>
              <w:left w:val="single" w:sz="12" w:space="0" w:color="auto"/>
              <w:right w:val="single" w:sz="12" w:space="0" w:color="auto"/>
            </w:tcBorders>
            <w:vAlign w:val="center"/>
          </w:tcPr>
          <w:p w:rsidR="00C67BD2" w:rsidRPr="00F5371F" w:rsidRDefault="00C67BD2" w:rsidP="00E545E1">
            <w:pPr>
              <w:jc w:val="center"/>
              <w:rPr>
                <w:i/>
                <w:color w:val="C00000"/>
              </w:rPr>
            </w:pPr>
            <w:r w:rsidRPr="00F5371F">
              <w:rPr>
                <w:i/>
                <w:color w:val="C00000"/>
              </w:rPr>
              <w:t>To be determined</w:t>
            </w:r>
          </w:p>
        </w:tc>
        <w:tc>
          <w:tcPr>
            <w:tcW w:w="2551" w:type="dxa"/>
            <w:gridSpan w:val="6"/>
            <w:tcBorders>
              <w:left w:val="single" w:sz="12" w:space="0" w:color="auto"/>
            </w:tcBorders>
            <w:vAlign w:val="center"/>
          </w:tcPr>
          <w:p w:rsidR="00C67BD2" w:rsidRPr="00F5371F" w:rsidRDefault="00C67BD2" w:rsidP="00E545E1">
            <w:pPr>
              <w:jc w:val="center"/>
              <w:rPr>
                <w:color w:val="C00000"/>
              </w:rPr>
            </w:pPr>
            <w:r w:rsidRPr="00F5371F">
              <w:rPr>
                <w:color w:val="C00000"/>
              </w:rPr>
              <w:t>Explosive</w:t>
            </w:r>
          </w:p>
        </w:tc>
        <w:tc>
          <w:tcPr>
            <w:tcW w:w="1701" w:type="dxa"/>
            <w:vAlign w:val="center"/>
          </w:tcPr>
          <w:p w:rsidR="00C67BD2" w:rsidRPr="00F5371F" w:rsidRDefault="00C67BD2" w:rsidP="00E545E1">
            <w:pPr>
              <w:jc w:val="center"/>
              <w:rPr>
                <w:color w:val="C00000"/>
              </w:rPr>
            </w:pPr>
            <w:r w:rsidRPr="00F5371F">
              <w:rPr>
                <w:color w:val="C00000"/>
              </w:rPr>
              <w:t>Fire or projection hazard</w:t>
            </w:r>
          </w:p>
        </w:tc>
        <w:tc>
          <w:tcPr>
            <w:tcW w:w="1843" w:type="dxa"/>
            <w:tcBorders>
              <w:right w:val="single" w:sz="12" w:space="0" w:color="auto"/>
            </w:tcBorders>
            <w:vAlign w:val="center"/>
          </w:tcPr>
          <w:p w:rsidR="00C67BD2" w:rsidRPr="00F5371F" w:rsidRDefault="00C67BD2" w:rsidP="00E545E1">
            <w:pPr>
              <w:jc w:val="center"/>
              <w:rPr>
                <w:color w:val="C00000"/>
              </w:rPr>
            </w:pPr>
            <w:r w:rsidRPr="00F5371F">
              <w:rPr>
                <w:color w:val="C00000"/>
              </w:rPr>
              <w:t>Fire or projection hazard</w:t>
            </w:r>
          </w:p>
        </w:tc>
      </w:tr>
    </w:tbl>
    <w:p w:rsidR="00C67BD2" w:rsidRPr="00F5371F" w:rsidRDefault="00C67BD2" w:rsidP="00B953A7">
      <w:pPr>
        <w:ind w:left="284"/>
      </w:pPr>
    </w:p>
    <w:p w:rsidR="00C67BD2" w:rsidRDefault="00C67BD2" w:rsidP="00B953A7">
      <w:pPr>
        <w:ind w:left="284"/>
        <w:rPr>
          <w:i/>
        </w:rPr>
      </w:pPr>
      <w:r w:rsidRPr="00F5371F">
        <w:rPr>
          <w:i/>
        </w:rPr>
        <w:t>* Applies to substances, mixtures and articles subject to some regulatory purposes (e.g. transport).</w:t>
      </w:r>
    </w:p>
    <w:p w:rsidR="00C67BD2" w:rsidRPr="00F5371F" w:rsidRDefault="00C67BD2" w:rsidP="00B953A7">
      <w:pPr>
        <w:ind w:left="284"/>
        <w:rPr>
          <w:i/>
        </w:rPr>
      </w:pPr>
    </w:p>
    <w:p w:rsidR="00C67BD2" w:rsidRDefault="00C67BD2" w:rsidP="00B953A7">
      <w:pPr>
        <w:pStyle w:val="GHSBodyText"/>
        <w:tabs>
          <w:tab w:val="clear" w:pos="1985"/>
          <w:tab w:val="clear" w:pos="2552"/>
          <w:tab w:val="clear" w:pos="3119"/>
          <w:tab w:val="clear" w:pos="3686"/>
        </w:tabs>
        <w:ind w:left="284"/>
        <w:rPr>
          <w:i/>
          <w:sz w:val="20"/>
        </w:rPr>
      </w:pPr>
      <w:r w:rsidRPr="00F5371F">
        <w:rPr>
          <w:b/>
          <w:i/>
          <w:sz w:val="20"/>
        </w:rPr>
        <w:t>NOTE:</w:t>
      </w:r>
      <w:r w:rsidRPr="00F5371F">
        <w:rPr>
          <w:i/>
          <w:sz w:val="20"/>
        </w:rPr>
        <w:t xml:space="preserve"> </w:t>
      </w:r>
      <w:r w:rsidRPr="00F5371F">
        <w:rPr>
          <w:i/>
          <w:sz w:val="20"/>
        </w:rPr>
        <w:tab/>
        <w:t>Substances and mixtures, as supplied,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65533E" w:rsidRDefault="0065533E" w:rsidP="0065533E">
      <w:pPr>
        <w:rPr>
          <w:rFonts w:eastAsia="Times New Roman"/>
          <w:i/>
        </w:rPr>
      </w:pPr>
    </w:p>
    <w:p w:rsidR="00C67BD2" w:rsidRPr="00F5371F" w:rsidRDefault="00C67BD2" w:rsidP="0065533E">
      <w:pPr>
        <w:ind w:firstLine="284"/>
        <w:rPr>
          <w:b/>
        </w:rPr>
      </w:pPr>
      <w:r w:rsidRPr="00F5371F">
        <w:rPr>
          <w:b/>
        </w:rPr>
        <w:t>2.1.4</w:t>
      </w:r>
      <w:r w:rsidRPr="00F5371F">
        <w:rPr>
          <w:b/>
        </w:rPr>
        <w:tab/>
        <w:t>Decision logic and guidance</w:t>
      </w:r>
      <w:r w:rsidR="0065533E">
        <w:rPr>
          <w:b/>
        </w:rPr>
        <w:br/>
      </w:r>
    </w:p>
    <w:p w:rsidR="00C67BD2" w:rsidRDefault="0065533E" w:rsidP="00B953A7">
      <w:pPr>
        <w:ind w:left="284"/>
      </w:pPr>
      <w:r>
        <w:tab/>
      </w:r>
      <w:r w:rsidR="00C67BD2" w:rsidRPr="00F5371F">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C67BD2" w:rsidRPr="00F5371F" w:rsidRDefault="00C67BD2" w:rsidP="00B953A7">
      <w:pPr>
        <w:ind w:left="284"/>
      </w:pPr>
    </w:p>
    <w:p w:rsidR="00C67BD2" w:rsidRPr="0065533E" w:rsidRDefault="00C67BD2" w:rsidP="00B953A7">
      <w:pPr>
        <w:ind w:left="284"/>
      </w:pPr>
      <w:r w:rsidRPr="00F5371F">
        <w:rPr>
          <w:b/>
        </w:rPr>
        <w:t>2.1.4.1</w:t>
      </w:r>
      <w:r w:rsidRPr="00F5371F">
        <w:rPr>
          <w:b/>
        </w:rPr>
        <w:tab/>
        <w:t>Decision logic</w:t>
      </w:r>
      <w:r w:rsidR="009B7FCE">
        <w:rPr>
          <w:b/>
        </w:rPr>
        <w:br/>
      </w:r>
    </w:p>
    <w:p w:rsidR="0065533E" w:rsidRPr="0065533E" w:rsidRDefault="0065533E" w:rsidP="00B953A7">
      <w:pPr>
        <w:ind w:left="284"/>
      </w:pPr>
      <w:r w:rsidRPr="0065533E">
        <w:tab/>
      </w:r>
      <w:r w:rsidRPr="0065533E">
        <w:tab/>
      </w:r>
      <w:r w:rsidRPr="0065533E">
        <w:rPr>
          <w:color w:val="C00000"/>
        </w:rPr>
        <w:t xml:space="preserve">The classification of substances, mixtures and articles in the class of explosives is a complex procedure and reference to Part I of the </w:t>
      </w:r>
      <w:r w:rsidRPr="0065533E">
        <w:rPr>
          <w:i/>
          <w:color w:val="C00000"/>
        </w:rPr>
        <w:t>UN Recommendations on the Transport of Dangerous Goods, Manual of Tests and Criteria</w:t>
      </w:r>
      <w:r w:rsidRPr="0065533E">
        <w:rPr>
          <w:color w:val="C00000"/>
        </w:rPr>
        <w:t>, is necessary in particular</w:t>
      </w:r>
      <w:r w:rsidRPr="0065533E">
        <w:rPr>
          <w:b/>
          <w:color w:val="C00000"/>
        </w:rPr>
        <w:t xml:space="preserve"> </w:t>
      </w:r>
      <w:r w:rsidRPr="0065533E">
        <w:rPr>
          <w:color w:val="C00000"/>
        </w:rPr>
        <w:t>for the assignment of a Division. The following flow chart illustrates the basic procedure.</w:t>
      </w:r>
    </w:p>
    <w:p w:rsidR="00C67BD2" w:rsidRDefault="003C69DB" w:rsidP="0065533E">
      <w:pPr>
        <w:ind w:left="284"/>
        <w:jc w:val="center"/>
      </w:pPr>
      <w:r w:rsidRPr="003C69DB">
        <w:rPr>
          <w:noProof/>
          <w:lang w:val="sv-SE" w:eastAsia="sv-SE"/>
        </w:rPr>
        <w:drawing>
          <wp:inline distT="0" distB="0" distL="0" distR="0">
            <wp:extent cx="4150915" cy="4455718"/>
            <wp:effectExtent l="19050" t="19050" r="21590" b="215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7088" cy="4462344"/>
                    </a:xfrm>
                    <a:prstGeom prst="rect">
                      <a:avLst/>
                    </a:prstGeom>
                    <a:noFill/>
                    <a:ln>
                      <a:solidFill>
                        <a:schemeClr val="accent2"/>
                      </a:solidFill>
                    </a:ln>
                  </pic:spPr>
                </pic:pic>
              </a:graphicData>
            </a:graphic>
          </wp:inline>
        </w:drawing>
      </w:r>
    </w:p>
    <w:p w:rsidR="00847C83" w:rsidRPr="009F7AF2" w:rsidRDefault="00847C83" w:rsidP="00847C83">
      <w:pPr>
        <w:ind w:left="284"/>
        <w:rPr>
          <w:color w:val="FF0000"/>
        </w:rPr>
      </w:pPr>
      <w:r w:rsidRPr="009F7AF2">
        <w:rPr>
          <w:color w:val="C00000"/>
        </w:rPr>
        <w:t xml:space="preserve">* See Part I of the </w:t>
      </w:r>
      <w:r w:rsidRPr="009F7AF2">
        <w:rPr>
          <w:i/>
          <w:color w:val="C00000"/>
        </w:rPr>
        <w:t>UN Recommendations on the Transport of Dangerous Goods, Manual of Tests and Criteria</w:t>
      </w:r>
      <w:r w:rsidR="0072757A" w:rsidRPr="009F7AF2">
        <w:rPr>
          <w:color w:val="C00000"/>
        </w:rPr>
        <w:t>.</w:t>
      </w:r>
    </w:p>
    <w:p w:rsidR="00C67BD2" w:rsidRDefault="00C67BD2" w:rsidP="0065533E"/>
    <w:p w:rsidR="00C67BD2" w:rsidRDefault="00C67BD2" w:rsidP="00B953A7">
      <w:pPr>
        <w:ind w:left="284"/>
        <w:rPr>
          <w:b/>
        </w:rPr>
      </w:pPr>
      <w:r w:rsidRPr="007320E6">
        <w:rPr>
          <w:b/>
        </w:rPr>
        <w:t>2.1.4.2</w:t>
      </w:r>
      <w:r>
        <w:rPr>
          <w:b/>
        </w:rPr>
        <w:tab/>
        <w:t>Screening procedure</w:t>
      </w:r>
    </w:p>
    <w:p w:rsidR="00C67BD2" w:rsidRPr="00FC286A" w:rsidRDefault="00C67BD2" w:rsidP="00FC286A">
      <w:pPr>
        <w:ind w:left="284"/>
      </w:pPr>
      <w:r>
        <w:t>[The text of this section would re</w:t>
      </w:r>
      <w:r w:rsidR="00FC286A">
        <w:t>main as in current Chapter 2.1.]</w:t>
      </w:r>
    </w:p>
    <w:p w:rsidR="00C67BD2" w:rsidRPr="0078445F" w:rsidRDefault="00C67BD2" w:rsidP="00171AA9">
      <w:pPr>
        <w:suppressAutoHyphens w:val="0"/>
        <w:spacing w:line="240" w:lineRule="auto"/>
        <w:ind w:left="284"/>
        <w:rPr>
          <w:b/>
          <w:sz w:val="24"/>
        </w:rPr>
      </w:pPr>
      <w:r>
        <w:rPr>
          <w:b/>
          <w:sz w:val="24"/>
        </w:rPr>
        <w:lastRenderedPageBreak/>
        <w:t>Annex 2 – Consequential amendments to</w:t>
      </w:r>
      <w:r w:rsidR="0078445F">
        <w:rPr>
          <w:b/>
          <w:sz w:val="24"/>
        </w:rPr>
        <w:t xml:space="preserve"> the</w:t>
      </w:r>
      <w:r>
        <w:rPr>
          <w:b/>
          <w:sz w:val="24"/>
        </w:rPr>
        <w:t xml:space="preserve"> </w:t>
      </w:r>
      <w:r w:rsidR="0078445F" w:rsidRPr="0078445F">
        <w:rPr>
          <w:b/>
          <w:sz w:val="24"/>
        </w:rPr>
        <w:t>Classificat</w:t>
      </w:r>
      <w:r w:rsidR="0078445F">
        <w:rPr>
          <w:b/>
          <w:sz w:val="24"/>
        </w:rPr>
        <w:t>ion and Labelling Summary Table for Explosives</w:t>
      </w:r>
    </w:p>
    <w:p w:rsidR="002E42A4" w:rsidRPr="002E42A4" w:rsidRDefault="002E42A4" w:rsidP="00171AA9">
      <w:pPr>
        <w:suppressAutoHyphens w:val="0"/>
        <w:spacing w:line="240" w:lineRule="auto"/>
        <w:ind w:left="284"/>
      </w:pPr>
    </w:p>
    <w:p w:rsidR="002E42A4" w:rsidRPr="002E42A4" w:rsidRDefault="002E42A4" w:rsidP="00171AA9">
      <w:pPr>
        <w:suppressAutoHyphens w:val="0"/>
        <w:spacing w:line="240" w:lineRule="auto"/>
        <w:ind w:left="284"/>
        <w:rPr>
          <w:sz w:val="16"/>
        </w:rPr>
      </w:pPr>
      <w:r w:rsidRPr="002E42A4">
        <w:t>A</w:t>
      </w:r>
      <w:r>
        <w:t xml:space="preserve">nnex 1 of the GHS contains the Classification and Labelling Summary Tables for all hazard classes. </w:t>
      </w:r>
      <w:r w:rsidR="005D03AD">
        <w:t>Table A1.1 is the table for Explosives, and below an amended Table A1.1 is shown, were the classification and labelling as in Annex 1 to this paper to be implemented</w:t>
      </w:r>
      <w:r w:rsidR="0078445F">
        <w:t>.</w:t>
      </w:r>
    </w:p>
    <w:p w:rsidR="005D03AD" w:rsidRDefault="005D03AD" w:rsidP="00171AA9">
      <w:pPr>
        <w:suppressAutoHyphens w:val="0"/>
        <w:spacing w:after="160" w:line="259" w:lineRule="auto"/>
        <w:ind w:left="284"/>
        <w:rPr>
          <w:rFonts w:eastAsia="Calibri"/>
          <w:b/>
          <w:bCs/>
          <w:sz w:val="22"/>
          <w:szCs w:val="22"/>
        </w:rPr>
      </w:pPr>
    </w:p>
    <w:p w:rsidR="00171AA9" w:rsidRPr="00B52C1F" w:rsidRDefault="00C67BD2" w:rsidP="00171AA9">
      <w:pPr>
        <w:suppressAutoHyphens w:val="0"/>
        <w:spacing w:after="160" w:line="259" w:lineRule="auto"/>
        <w:ind w:left="284"/>
        <w:rPr>
          <w:rFonts w:eastAsia="Calibri"/>
          <w:sz w:val="22"/>
          <w:szCs w:val="22"/>
        </w:rPr>
      </w:pPr>
      <w:r w:rsidRPr="00B52C1F">
        <w:rPr>
          <w:rFonts w:eastAsia="Calibri"/>
          <w:b/>
          <w:bCs/>
          <w:sz w:val="22"/>
          <w:szCs w:val="22"/>
        </w:rPr>
        <w:t xml:space="preserve">A1.1 Explosives </w:t>
      </w:r>
      <w:r w:rsidRPr="00B52C1F">
        <w:rPr>
          <w:rFonts w:eastAsia="Calibri"/>
          <w:sz w:val="22"/>
          <w:szCs w:val="22"/>
        </w:rPr>
        <w:t xml:space="preserve">(see Chapter </w:t>
      </w:r>
      <w:r w:rsidR="00171AA9">
        <w:rPr>
          <w:rFonts w:eastAsia="Calibri"/>
          <w:sz w:val="22"/>
          <w:szCs w:val="22"/>
        </w:rPr>
        <w:t>2.1 for classification criteria)</w:t>
      </w:r>
    </w:p>
    <w:tbl>
      <w:tblPr>
        <w:tblStyle w:val="TableGrid"/>
        <w:tblW w:w="9062" w:type="dxa"/>
        <w:jc w:val="center"/>
        <w:tblLayout w:type="fixed"/>
        <w:tblLook w:val="04A0" w:firstRow="1" w:lastRow="0" w:firstColumn="1" w:lastColumn="0" w:noHBand="0" w:noVBand="1"/>
      </w:tblPr>
      <w:tblGrid>
        <w:gridCol w:w="1271"/>
        <w:gridCol w:w="992"/>
        <w:gridCol w:w="993"/>
        <w:gridCol w:w="1275"/>
        <w:gridCol w:w="1276"/>
        <w:gridCol w:w="1140"/>
        <w:gridCol w:w="1128"/>
        <w:gridCol w:w="987"/>
      </w:tblGrid>
      <w:tr w:rsidR="00C67BD2" w:rsidRPr="00DE186C" w:rsidTr="00171AA9">
        <w:trPr>
          <w:jc w:val="center"/>
        </w:trPr>
        <w:tc>
          <w:tcPr>
            <w:tcW w:w="3256" w:type="dxa"/>
            <w:gridSpan w:val="3"/>
            <w:tcBorders>
              <w:left w:val="single" w:sz="12" w:space="0" w:color="auto"/>
              <w:right w:val="single" w:sz="12" w:space="0" w:color="auto"/>
            </w:tcBorders>
            <w:vAlign w:val="center"/>
          </w:tcPr>
          <w:p w:rsidR="00C67BD2" w:rsidRPr="00171598" w:rsidRDefault="00C67BD2" w:rsidP="00826FFD">
            <w:pPr>
              <w:jc w:val="center"/>
              <w:rPr>
                <w:b/>
              </w:rPr>
            </w:pPr>
            <w:r w:rsidRPr="00171598">
              <w:rPr>
                <w:b/>
              </w:rPr>
              <w:t>Classification</w:t>
            </w:r>
          </w:p>
        </w:tc>
        <w:tc>
          <w:tcPr>
            <w:tcW w:w="4819" w:type="dxa"/>
            <w:gridSpan w:val="4"/>
            <w:tcBorders>
              <w:left w:val="single" w:sz="12" w:space="0" w:color="auto"/>
              <w:right w:val="single" w:sz="12" w:space="0" w:color="auto"/>
            </w:tcBorders>
            <w:vAlign w:val="center"/>
          </w:tcPr>
          <w:p w:rsidR="00C67BD2" w:rsidRPr="00171598" w:rsidRDefault="00C67BD2" w:rsidP="00826FFD">
            <w:pPr>
              <w:jc w:val="center"/>
              <w:rPr>
                <w:b/>
              </w:rPr>
            </w:pPr>
            <w:r w:rsidRPr="00171598">
              <w:rPr>
                <w:b/>
              </w:rPr>
              <w:t>Labelling</w:t>
            </w:r>
          </w:p>
        </w:tc>
        <w:tc>
          <w:tcPr>
            <w:tcW w:w="987" w:type="dxa"/>
            <w:vMerge w:val="restart"/>
            <w:tcBorders>
              <w:left w:val="single" w:sz="12" w:space="0" w:color="auto"/>
              <w:right w:val="single" w:sz="12" w:space="0" w:color="auto"/>
            </w:tcBorders>
            <w:vAlign w:val="center"/>
          </w:tcPr>
          <w:p w:rsidR="00C67BD2" w:rsidRPr="00171598" w:rsidRDefault="00C67BD2" w:rsidP="00826FFD">
            <w:pPr>
              <w:jc w:val="center"/>
              <w:rPr>
                <w:b/>
              </w:rPr>
            </w:pPr>
            <w:r w:rsidRPr="00171598">
              <w:rPr>
                <w:b/>
              </w:rPr>
              <w:t>Classifi</w:t>
            </w:r>
            <w:r>
              <w:rPr>
                <w:b/>
              </w:rPr>
              <w:t>-</w:t>
            </w:r>
            <w:r w:rsidRPr="00171598">
              <w:rPr>
                <w:b/>
              </w:rPr>
              <w:t>cation code</w:t>
            </w:r>
          </w:p>
        </w:tc>
      </w:tr>
      <w:tr w:rsidR="00C67BD2" w:rsidRPr="00DE186C" w:rsidTr="00171AA9">
        <w:trPr>
          <w:jc w:val="center"/>
        </w:trPr>
        <w:tc>
          <w:tcPr>
            <w:tcW w:w="1271" w:type="dxa"/>
            <w:vMerge w:val="restart"/>
            <w:tcBorders>
              <w:left w:val="single" w:sz="12" w:space="0" w:color="auto"/>
            </w:tcBorders>
            <w:vAlign w:val="center"/>
          </w:tcPr>
          <w:p w:rsidR="00C67BD2" w:rsidRPr="00171598" w:rsidRDefault="00C67BD2" w:rsidP="00826FFD">
            <w:pPr>
              <w:jc w:val="center"/>
              <w:rPr>
                <w:b/>
              </w:rPr>
            </w:pPr>
            <w:r>
              <w:rPr>
                <w:b/>
              </w:rPr>
              <w:t>Hazard c</w:t>
            </w:r>
            <w:r w:rsidRPr="00171598">
              <w:rPr>
                <w:b/>
              </w:rPr>
              <w:t>lass</w:t>
            </w:r>
          </w:p>
        </w:tc>
        <w:tc>
          <w:tcPr>
            <w:tcW w:w="992" w:type="dxa"/>
            <w:vMerge w:val="restart"/>
            <w:vAlign w:val="center"/>
          </w:tcPr>
          <w:p w:rsidR="00C67BD2" w:rsidRPr="00171598" w:rsidRDefault="00C67BD2" w:rsidP="00826FFD">
            <w:pPr>
              <w:jc w:val="center"/>
              <w:rPr>
                <w:b/>
              </w:rPr>
            </w:pPr>
            <w:r w:rsidRPr="00171598">
              <w:rPr>
                <w:b/>
              </w:rPr>
              <w:t>Division</w:t>
            </w:r>
          </w:p>
        </w:tc>
        <w:tc>
          <w:tcPr>
            <w:tcW w:w="993" w:type="dxa"/>
            <w:vMerge w:val="restart"/>
            <w:tcBorders>
              <w:right w:val="single" w:sz="12" w:space="0" w:color="auto"/>
            </w:tcBorders>
            <w:vAlign w:val="center"/>
          </w:tcPr>
          <w:p w:rsidR="00C67BD2" w:rsidRPr="00171598" w:rsidRDefault="00C67BD2" w:rsidP="00826FFD">
            <w:pPr>
              <w:jc w:val="center"/>
              <w:rPr>
                <w:b/>
              </w:rPr>
            </w:pPr>
            <w:r>
              <w:rPr>
                <w:b/>
              </w:rPr>
              <w:t xml:space="preserve">Hazard </w:t>
            </w:r>
            <w:r w:rsidRPr="00171598">
              <w:rPr>
                <w:b/>
              </w:rPr>
              <w:t>category</w:t>
            </w:r>
          </w:p>
        </w:tc>
        <w:tc>
          <w:tcPr>
            <w:tcW w:w="2551" w:type="dxa"/>
            <w:gridSpan w:val="2"/>
            <w:tcBorders>
              <w:left w:val="single" w:sz="12" w:space="0" w:color="auto"/>
            </w:tcBorders>
            <w:vAlign w:val="center"/>
          </w:tcPr>
          <w:p w:rsidR="00C67BD2" w:rsidRPr="00171598" w:rsidRDefault="00C67BD2" w:rsidP="00826FFD">
            <w:pPr>
              <w:jc w:val="center"/>
              <w:rPr>
                <w:b/>
              </w:rPr>
            </w:pPr>
            <w:r w:rsidRPr="00171598">
              <w:rPr>
                <w:b/>
              </w:rPr>
              <w:t>Pictogram</w:t>
            </w:r>
          </w:p>
        </w:tc>
        <w:tc>
          <w:tcPr>
            <w:tcW w:w="1140" w:type="dxa"/>
            <w:vMerge w:val="restart"/>
            <w:vAlign w:val="center"/>
          </w:tcPr>
          <w:p w:rsidR="00C67BD2" w:rsidRPr="00171598" w:rsidRDefault="00C67BD2" w:rsidP="00826FFD">
            <w:pPr>
              <w:jc w:val="center"/>
              <w:rPr>
                <w:b/>
              </w:rPr>
            </w:pPr>
            <w:r w:rsidRPr="00171598">
              <w:rPr>
                <w:b/>
              </w:rPr>
              <w:t>Signal word</w:t>
            </w:r>
          </w:p>
        </w:tc>
        <w:tc>
          <w:tcPr>
            <w:tcW w:w="1128" w:type="dxa"/>
            <w:vMerge w:val="restart"/>
            <w:tcBorders>
              <w:right w:val="single" w:sz="12" w:space="0" w:color="auto"/>
            </w:tcBorders>
            <w:vAlign w:val="center"/>
          </w:tcPr>
          <w:p w:rsidR="00C67BD2" w:rsidRPr="00171598" w:rsidRDefault="00C67BD2" w:rsidP="00826FFD">
            <w:pPr>
              <w:jc w:val="center"/>
              <w:rPr>
                <w:b/>
              </w:rPr>
            </w:pPr>
            <w:r w:rsidRPr="00171598">
              <w:rPr>
                <w:b/>
              </w:rPr>
              <w:t>Hazard statement</w:t>
            </w: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jc w:val="center"/>
        </w:trPr>
        <w:tc>
          <w:tcPr>
            <w:tcW w:w="1271" w:type="dxa"/>
            <w:vMerge/>
            <w:tcBorders>
              <w:left w:val="single" w:sz="12" w:space="0" w:color="auto"/>
              <w:bottom w:val="single" w:sz="12" w:space="0" w:color="auto"/>
            </w:tcBorders>
            <w:vAlign w:val="center"/>
          </w:tcPr>
          <w:p w:rsidR="00C67BD2" w:rsidRPr="00DE186C" w:rsidRDefault="00C67BD2" w:rsidP="00826FFD">
            <w:pPr>
              <w:jc w:val="center"/>
            </w:pPr>
          </w:p>
        </w:tc>
        <w:tc>
          <w:tcPr>
            <w:tcW w:w="992" w:type="dxa"/>
            <w:vMerge/>
            <w:tcBorders>
              <w:bottom w:val="single" w:sz="12" w:space="0" w:color="auto"/>
            </w:tcBorders>
            <w:vAlign w:val="center"/>
          </w:tcPr>
          <w:p w:rsidR="00C67BD2" w:rsidRPr="00DE186C" w:rsidRDefault="00C67BD2" w:rsidP="00826FFD">
            <w:pPr>
              <w:jc w:val="center"/>
            </w:pPr>
          </w:p>
        </w:tc>
        <w:tc>
          <w:tcPr>
            <w:tcW w:w="993" w:type="dxa"/>
            <w:vMerge/>
            <w:tcBorders>
              <w:bottom w:val="single" w:sz="12" w:space="0" w:color="auto"/>
              <w:right w:val="single" w:sz="12" w:space="0" w:color="auto"/>
            </w:tcBorders>
            <w:vAlign w:val="center"/>
          </w:tcPr>
          <w:p w:rsidR="00C67BD2" w:rsidRPr="00DE186C" w:rsidRDefault="00C67BD2" w:rsidP="00826FFD">
            <w:pPr>
              <w:jc w:val="center"/>
            </w:pPr>
          </w:p>
        </w:tc>
        <w:tc>
          <w:tcPr>
            <w:tcW w:w="1275" w:type="dxa"/>
            <w:tcBorders>
              <w:left w:val="single" w:sz="12" w:space="0" w:color="auto"/>
              <w:bottom w:val="single" w:sz="12" w:space="0" w:color="auto"/>
            </w:tcBorders>
            <w:vAlign w:val="center"/>
          </w:tcPr>
          <w:p w:rsidR="00C67BD2" w:rsidRPr="00171598" w:rsidRDefault="00C67BD2" w:rsidP="00826FFD">
            <w:pPr>
              <w:jc w:val="center"/>
              <w:rPr>
                <w:b/>
              </w:rPr>
            </w:pPr>
            <w:r w:rsidRPr="00171598">
              <w:rPr>
                <w:b/>
              </w:rPr>
              <w:t>GHS</w:t>
            </w:r>
          </w:p>
        </w:tc>
        <w:tc>
          <w:tcPr>
            <w:tcW w:w="1276" w:type="dxa"/>
            <w:tcBorders>
              <w:bottom w:val="single" w:sz="12" w:space="0" w:color="auto"/>
            </w:tcBorders>
            <w:vAlign w:val="center"/>
          </w:tcPr>
          <w:p w:rsidR="00C67BD2" w:rsidRPr="00171598" w:rsidRDefault="00C67BD2" w:rsidP="00826FFD">
            <w:pPr>
              <w:jc w:val="center"/>
              <w:rPr>
                <w:b/>
              </w:rPr>
            </w:pPr>
            <w:r>
              <w:rPr>
                <w:b/>
              </w:rPr>
              <w:t xml:space="preserve">UN </w:t>
            </w:r>
            <w:r w:rsidRPr="00171598">
              <w:rPr>
                <w:b/>
              </w:rPr>
              <w:t>Model Reg</w:t>
            </w:r>
            <w:r>
              <w:rPr>
                <w:b/>
              </w:rPr>
              <w:t>ulation</w:t>
            </w:r>
            <w:r w:rsidRPr="00171598">
              <w:rPr>
                <w:b/>
              </w:rPr>
              <w:t>s</w:t>
            </w:r>
          </w:p>
        </w:tc>
        <w:tc>
          <w:tcPr>
            <w:tcW w:w="1140" w:type="dxa"/>
            <w:vMerge/>
            <w:tcBorders>
              <w:bottom w:val="single" w:sz="12" w:space="0" w:color="auto"/>
            </w:tcBorders>
            <w:vAlign w:val="center"/>
          </w:tcPr>
          <w:p w:rsidR="00C67BD2" w:rsidRPr="00DE186C" w:rsidRDefault="00C67BD2" w:rsidP="00826FFD">
            <w:pPr>
              <w:jc w:val="center"/>
            </w:pPr>
          </w:p>
        </w:tc>
        <w:tc>
          <w:tcPr>
            <w:tcW w:w="1128" w:type="dxa"/>
            <w:vMerge/>
            <w:tcBorders>
              <w:bottom w:val="single" w:sz="12" w:space="0" w:color="auto"/>
              <w:right w:val="single" w:sz="12" w:space="0" w:color="auto"/>
            </w:tcBorders>
            <w:vAlign w:val="center"/>
          </w:tcPr>
          <w:p w:rsidR="00C67BD2" w:rsidRPr="00DE186C" w:rsidRDefault="00C67BD2" w:rsidP="00826FFD">
            <w:pPr>
              <w:jc w:val="center"/>
            </w:pPr>
          </w:p>
        </w:tc>
        <w:tc>
          <w:tcPr>
            <w:tcW w:w="987" w:type="dxa"/>
            <w:vMerge/>
            <w:tcBorders>
              <w:left w:val="single" w:sz="12" w:space="0" w:color="auto"/>
              <w:bottom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val="restart"/>
            <w:tcBorders>
              <w:top w:val="single" w:sz="12" w:space="0" w:color="auto"/>
              <w:left w:val="single" w:sz="12" w:space="0" w:color="auto"/>
            </w:tcBorders>
            <w:vAlign w:val="center"/>
          </w:tcPr>
          <w:p w:rsidR="00C67BD2" w:rsidRPr="00171598" w:rsidRDefault="00C67BD2" w:rsidP="00826FFD">
            <w:pPr>
              <w:jc w:val="center"/>
              <w:rPr>
                <w:b/>
              </w:rPr>
            </w:pPr>
            <w:r w:rsidRPr="00171598">
              <w:rPr>
                <w:b/>
              </w:rPr>
              <w:t>Explosives</w:t>
            </w:r>
          </w:p>
        </w:tc>
        <w:tc>
          <w:tcPr>
            <w:tcW w:w="992" w:type="dxa"/>
            <w:tcBorders>
              <w:top w:val="single" w:sz="12" w:space="0" w:color="auto"/>
            </w:tcBorders>
            <w:vAlign w:val="center"/>
          </w:tcPr>
          <w:p w:rsidR="00C67BD2" w:rsidRPr="00AE5175" w:rsidRDefault="00C67BD2" w:rsidP="00826FFD">
            <w:pPr>
              <w:jc w:val="center"/>
              <w:rPr>
                <w:i/>
              </w:rPr>
            </w:pPr>
            <w:r w:rsidRPr="00AE5175">
              <w:rPr>
                <w:i/>
              </w:rPr>
              <w:t>No Division</w:t>
            </w:r>
            <w:r>
              <w:rPr>
                <w:i/>
              </w:rPr>
              <w:t xml:space="preserve"> assigned</w:t>
            </w:r>
          </w:p>
        </w:tc>
        <w:tc>
          <w:tcPr>
            <w:tcW w:w="993" w:type="dxa"/>
            <w:tcBorders>
              <w:top w:val="single" w:sz="12" w:space="0" w:color="auto"/>
              <w:right w:val="single" w:sz="12" w:space="0" w:color="auto"/>
            </w:tcBorders>
            <w:vAlign w:val="center"/>
          </w:tcPr>
          <w:p w:rsidR="00C67BD2" w:rsidRPr="00171598" w:rsidRDefault="00C67BD2" w:rsidP="00826FFD">
            <w:pPr>
              <w:jc w:val="center"/>
              <w:rPr>
                <w:b/>
              </w:rPr>
            </w:pPr>
            <w:r w:rsidRPr="00171598">
              <w:rPr>
                <w:b/>
              </w:rPr>
              <w:t>1</w:t>
            </w:r>
          </w:p>
        </w:tc>
        <w:tc>
          <w:tcPr>
            <w:tcW w:w="1275" w:type="dxa"/>
            <w:tcBorders>
              <w:top w:val="single" w:sz="12" w:space="0" w:color="auto"/>
              <w:left w:val="single" w:sz="12" w:space="0" w:color="auto"/>
            </w:tcBorders>
            <w:vAlign w:val="center"/>
          </w:tcPr>
          <w:p w:rsidR="00C67BD2" w:rsidRDefault="00C67BD2" w:rsidP="00826FFD">
            <w:pPr>
              <w:jc w:val="center"/>
            </w:pPr>
            <w:r w:rsidRPr="004511CF">
              <w:rPr>
                <w:noProof/>
                <w:lang w:val="sv-SE" w:eastAsia="sv-SE"/>
              </w:rPr>
              <w:drawing>
                <wp:inline distT="0" distB="0" distL="0" distR="0" wp14:anchorId="54D0318F" wp14:editId="520A1802">
                  <wp:extent cx="576000" cy="576000"/>
                  <wp:effectExtent l="0" t="0" r="0" b="0"/>
                  <wp:docPr id="27"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tcBorders>
              <w:top w:val="single" w:sz="12" w:space="0" w:color="auto"/>
            </w:tcBorders>
            <w:vAlign w:val="center"/>
          </w:tcPr>
          <w:p w:rsidR="00C67BD2" w:rsidRPr="00AE5175" w:rsidRDefault="00C67BD2" w:rsidP="00826FFD">
            <w:pPr>
              <w:jc w:val="center"/>
              <w:rPr>
                <w:i/>
              </w:rPr>
            </w:pPr>
            <w:r w:rsidRPr="00AE5175">
              <w:rPr>
                <w:i/>
              </w:rPr>
              <w:t>Not applicable</w:t>
            </w:r>
          </w:p>
        </w:tc>
        <w:tc>
          <w:tcPr>
            <w:tcW w:w="1140" w:type="dxa"/>
            <w:tcBorders>
              <w:top w:val="single" w:sz="12" w:space="0" w:color="auto"/>
            </w:tcBorders>
            <w:vAlign w:val="center"/>
          </w:tcPr>
          <w:p w:rsidR="00C67BD2" w:rsidRPr="00171598" w:rsidRDefault="00C67BD2" w:rsidP="00826FFD">
            <w:pPr>
              <w:jc w:val="center"/>
              <w:rPr>
                <w:b/>
              </w:rPr>
            </w:pPr>
            <w:r w:rsidRPr="00171598">
              <w:rPr>
                <w:b/>
              </w:rPr>
              <w:t>Danger</w:t>
            </w:r>
          </w:p>
        </w:tc>
        <w:tc>
          <w:tcPr>
            <w:tcW w:w="1128" w:type="dxa"/>
            <w:tcBorders>
              <w:top w:val="single" w:sz="12" w:space="0" w:color="auto"/>
              <w:right w:val="single" w:sz="12" w:space="0" w:color="auto"/>
            </w:tcBorders>
            <w:vAlign w:val="center"/>
          </w:tcPr>
          <w:p w:rsidR="00C67BD2" w:rsidRPr="004511CF" w:rsidRDefault="00C67BD2" w:rsidP="00826FFD">
            <w:pPr>
              <w:jc w:val="center"/>
              <w:rPr>
                <w:i/>
              </w:rPr>
            </w:pPr>
            <w:r w:rsidRPr="004511CF">
              <w:rPr>
                <w:i/>
              </w:rPr>
              <w:t>To be determined</w:t>
            </w:r>
          </w:p>
        </w:tc>
        <w:tc>
          <w:tcPr>
            <w:tcW w:w="987" w:type="dxa"/>
            <w:tcBorders>
              <w:top w:val="single" w:sz="12" w:space="0" w:color="auto"/>
              <w:left w:val="single" w:sz="12" w:space="0" w:color="auto"/>
              <w:right w:val="single" w:sz="12" w:space="0" w:color="auto"/>
            </w:tcBorders>
            <w:vAlign w:val="center"/>
          </w:tcPr>
          <w:p w:rsidR="00C67BD2" w:rsidRPr="00DE186C" w:rsidRDefault="00C67BD2" w:rsidP="00826FFD">
            <w:pPr>
              <w:jc w:val="center"/>
            </w:pPr>
            <w:r>
              <w:t>H20X</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1.1</w:t>
            </w:r>
          </w:p>
        </w:tc>
        <w:tc>
          <w:tcPr>
            <w:tcW w:w="993" w:type="dxa"/>
            <w:vMerge w:val="restart"/>
            <w:tcBorders>
              <w:right w:val="single" w:sz="12" w:space="0" w:color="auto"/>
            </w:tcBorders>
            <w:vAlign w:val="center"/>
          </w:tcPr>
          <w:p w:rsidR="00C67BD2" w:rsidRPr="00171598" w:rsidRDefault="00C67BD2" w:rsidP="00826FFD">
            <w:pPr>
              <w:jc w:val="center"/>
              <w:rPr>
                <w:b/>
              </w:rPr>
            </w:pPr>
            <w:r w:rsidRPr="00171598">
              <w:rPr>
                <w:b/>
              </w:rPr>
              <w:t>2A</w:t>
            </w: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6847F57E" wp14:editId="2BA1CAC7">
                  <wp:extent cx="576000" cy="576000"/>
                  <wp:effectExtent l="0" t="0" r="0" b="0"/>
                  <wp:docPr id="1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78ECEC43" wp14:editId="3430BA7B">
                  <wp:extent cx="576000" cy="576000"/>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1-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restart"/>
            <w:vAlign w:val="center"/>
          </w:tcPr>
          <w:p w:rsidR="00C67BD2" w:rsidRPr="00171598" w:rsidRDefault="00C67BD2" w:rsidP="00826FFD">
            <w:pPr>
              <w:jc w:val="center"/>
              <w:rPr>
                <w:b/>
              </w:rPr>
            </w:pPr>
            <w:r w:rsidRPr="00171598">
              <w:rPr>
                <w:b/>
              </w:rPr>
              <w:t>Danger</w:t>
            </w:r>
          </w:p>
        </w:tc>
        <w:tc>
          <w:tcPr>
            <w:tcW w:w="1128" w:type="dxa"/>
            <w:vMerge w:val="restart"/>
            <w:tcBorders>
              <w:right w:val="single" w:sz="12" w:space="0" w:color="auto"/>
            </w:tcBorders>
            <w:vAlign w:val="center"/>
          </w:tcPr>
          <w:p w:rsidR="00C67BD2" w:rsidRPr="00DE186C" w:rsidRDefault="00C67BD2" w:rsidP="00826FFD">
            <w:pPr>
              <w:jc w:val="center"/>
            </w:pPr>
            <w:r>
              <w:t>Explosive</w:t>
            </w:r>
          </w:p>
        </w:tc>
        <w:tc>
          <w:tcPr>
            <w:tcW w:w="987" w:type="dxa"/>
            <w:vMerge w:val="restart"/>
            <w:tcBorders>
              <w:left w:val="single" w:sz="12" w:space="0" w:color="auto"/>
              <w:right w:val="single" w:sz="12" w:space="0" w:color="auto"/>
            </w:tcBorders>
            <w:vAlign w:val="center"/>
          </w:tcPr>
          <w:p w:rsidR="00C67BD2" w:rsidRPr="00DE186C" w:rsidRDefault="00C67BD2" w:rsidP="00826FFD">
            <w:pPr>
              <w:jc w:val="center"/>
            </w:pPr>
            <w:r>
              <w:t>H20Y</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1.2</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4C6EC924" wp14:editId="5127365B">
                  <wp:extent cx="576000" cy="576000"/>
                  <wp:effectExtent l="0" t="0" r="0" b="0"/>
                  <wp:docPr id="2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sidRPr="004511CF">
              <w:rPr>
                <w:noProof/>
                <w:lang w:val="sv-SE" w:eastAsia="sv-SE"/>
              </w:rPr>
              <w:drawing>
                <wp:inline distT="0" distB="0" distL="0" distR="0" wp14:anchorId="685D1773" wp14:editId="5659812D">
                  <wp:extent cx="576000" cy="576000"/>
                  <wp:effectExtent l="0" t="0" r="0" b="0"/>
                  <wp:docPr id="1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1.3</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42BD727D" wp14:editId="78DE08C3">
                  <wp:extent cx="576000" cy="576000"/>
                  <wp:effectExtent l="0" t="0" r="0" b="0"/>
                  <wp:docPr id="29"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79031B7F" wp14:editId="0742BE51">
                  <wp:extent cx="576000" cy="576000"/>
                  <wp:effectExtent l="0" t="0" r="0" b="0"/>
                  <wp:docPr id="289" name="Bildobjek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1-3.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1.5</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268BE18D" wp14:editId="5F589392">
                  <wp:extent cx="576000" cy="576000"/>
                  <wp:effectExtent l="0" t="0" r="0" b="0"/>
                  <wp:docPr id="30"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64222E77" wp14:editId="0E5D70B0">
                  <wp:extent cx="576000" cy="576000"/>
                  <wp:effectExtent l="0" t="0" r="0" b="0"/>
                  <wp:docPr id="290" name="Bildobjekt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1-5.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Align w:val="center"/>
          </w:tcPr>
          <w:p w:rsidR="00C67BD2" w:rsidRPr="00171598" w:rsidRDefault="00C67BD2" w:rsidP="00826FFD">
            <w:pPr>
              <w:jc w:val="center"/>
              <w:rPr>
                <w:b/>
              </w:rPr>
            </w:pPr>
            <w:r w:rsidRPr="00171598">
              <w:rPr>
                <w:b/>
              </w:rPr>
              <w:t>1.6</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31B8C12B" wp14:editId="17D74F10">
                  <wp:extent cx="576000" cy="576000"/>
                  <wp:effectExtent l="0" t="0" r="0" b="0"/>
                  <wp:docPr id="31"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Align w:val="center"/>
          </w:tcPr>
          <w:p w:rsidR="00C67BD2" w:rsidRPr="00DE186C" w:rsidRDefault="00C67BD2" w:rsidP="00826FFD">
            <w:pPr>
              <w:jc w:val="center"/>
            </w:pPr>
            <w:r>
              <w:rPr>
                <w:noProof/>
                <w:lang w:val="sv-SE" w:eastAsia="sv-SE"/>
              </w:rPr>
              <w:drawing>
                <wp:inline distT="0" distB="0" distL="0" distR="0" wp14:anchorId="3A00D462" wp14:editId="4CE07696">
                  <wp:extent cx="576000" cy="576000"/>
                  <wp:effectExtent l="0" t="0" r="0" b="0"/>
                  <wp:docPr id="291" name="Bildobjekt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1-6.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restart"/>
            <w:vAlign w:val="center"/>
          </w:tcPr>
          <w:p w:rsidR="00C67BD2" w:rsidRPr="00171598" w:rsidRDefault="00C67BD2" w:rsidP="00826FFD">
            <w:pPr>
              <w:jc w:val="center"/>
              <w:rPr>
                <w:b/>
              </w:rPr>
            </w:pPr>
            <w:r w:rsidRPr="00171598">
              <w:rPr>
                <w:b/>
              </w:rPr>
              <w:t>1.4</w:t>
            </w:r>
          </w:p>
        </w:tc>
        <w:tc>
          <w:tcPr>
            <w:tcW w:w="993" w:type="dxa"/>
            <w:vMerge/>
            <w:tcBorders>
              <w:right w:val="single" w:sz="12" w:space="0" w:color="auto"/>
            </w:tcBorders>
            <w:vAlign w:val="center"/>
          </w:tcPr>
          <w:p w:rsidR="00C67BD2" w:rsidRPr="00171598" w:rsidRDefault="00C67BD2" w:rsidP="00826FFD">
            <w:pPr>
              <w:jc w:val="center"/>
              <w:rPr>
                <w:b/>
              </w:rPr>
            </w:pPr>
          </w:p>
        </w:tc>
        <w:tc>
          <w:tcPr>
            <w:tcW w:w="1275" w:type="dxa"/>
            <w:vMerge w:val="restart"/>
            <w:tcBorders>
              <w:left w:val="single" w:sz="12" w:space="0" w:color="auto"/>
            </w:tcBorders>
            <w:vAlign w:val="center"/>
          </w:tcPr>
          <w:p w:rsidR="00C67BD2" w:rsidRPr="00DE186C" w:rsidRDefault="00C67BD2" w:rsidP="00826FFD">
            <w:pPr>
              <w:jc w:val="center"/>
            </w:pPr>
            <w:r w:rsidRPr="004511CF">
              <w:rPr>
                <w:noProof/>
                <w:lang w:val="sv-SE" w:eastAsia="sv-SE"/>
              </w:rPr>
              <w:drawing>
                <wp:inline distT="0" distB="0" distL="0" distR="0" wp14:anchorId="5A32412A" wp14:editId="54FADEF1">
                  <wp:extent cx="576000" cy="576000"/>
                  <wp:effectExtent l="0" t="0" r="0" b="0"/>
                  <wp:docPr id="288"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276" w:type="dxa"/>
            <w:vMerge w:val="restart"/>
            <w:vAlign w:val="center"/>
          </w:tcPr>
          <w:p w:rsidR="00C67BD2" w:rsidRPr="00DE186C" w:rsidRDefault="00C67BD2" w:rsidP="00826FFD">
            <w:pPr>
              <w:jc w:val="center"/>
            </w:pPr>
            <w:r w:rsidRPr="004511CF">
              <w:rPr>
                <w:noProof/>
                <w:lang w:val="sv-SE" w:eastAsia="sv-SE"/>
              </w:rPr>
              <w:drawing>
                <wp:inline distT="0" distB="0" distL="0" distR="0" wp14:anchorId="3747B8F7" wp14:editId="558FA768">
                  <wp:extent cx="576000" cy="576000"/>
                  <wp:effectExtent l="0" t="0" r="0" b="0"/>
                  <wp:docPr id="15"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ildobjekt 24"/>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p>
        </w:tc>
        <w:tc>
          <w:tcPr>
            <w:tcW w:w="1140" w:type="dxa"/>
            <w:vMerge/>
            <w:vAlign w:val="center"/>
          </w:tcPr>
          <w:p w:rsidR="00C67BD2" w:rsidRPr="00DE186C" w:rsidRDefault="00C67BD2" w:rsidP="00826FFD">
            <w:pPr>
              <w:jc w:val="cente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bottom w:val="single" w:sz="4" w:space="0" w:color="auto"/>
              <w:right w:val="single" w:sz="12" w:space="0" w:color="auto"/>
            </w:tcBorders>
            <w:vAlign w:val="center"/>
          </w:tcPr>
          <w:p w:rsidR="00C67BD2" w:rsidRPr="00DE186C" w:rsidRDefault="00C67BD2" w:rsidP="00826FFD">
            <w:pPr>
              <w:jc w:val="center"/>
            </w:pP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ign w:val="center"/>
          </w:tcPr>
          <w:p w:rsidR="00C67BD2" w:rsidRPr="00171598" w:rsidRDefault="00C67BD2" w:rsidP="00826FFD">
            <w:pPr>
              <w:jc w:val="center"/>
              <w:rPr>
                <w:b/>
              </w:rPr>
            </w:pPr>
          </w:p>
        </w:tc>
        <w:tc>
          <w:tcPr>
            <w:tcW w:w="993" w:type="dxa"/>
            <w:tcBorders>
              <w:right w:val="single" w:sz="12" w:space="0" w:color="auto"/>
            </w:tcBorders>
            <w:vAlign w:val="center"/>
          </w:tcPr>
          <w:p w:rsidR="00C67BD2" w:rsidRPr="00171598" w:rsidRDefault="00C67BD2" w:rsidP="00826FFD">
            <w:pPr>
              <w:jc w:val="center"/>
              <w:rPr>
                <w:b/>
              </w:rPr>
            </w:pPr>
            <w:r w:rsidRPr="00171598">
              <w:rPr>
                <w:b/>
              </w:rPr>
              <w:t>2B</w:t>
            </w:r>
          </w:p>
        </w:tc>
        <w:tc>
          <w:tcPr>
            <w:tcW w:w="1275" w:type="dxa"/>
            <w:vMerge/>
            <w:tcBorders>
              <w:left w:val="single" w:sz="12" w:space="0" w:color="auto"/>
            </w:tcBorders>
            <w:vAlign w:val="center"/>
          </w:tcPr>
          <w:p w:rsidR="00C67BD2" w:rsidRPr="00DE186C" w:rsidRDefault="00C67BD2" w:rsidP="00826FFD">
            <w:pPr>
              <w:jc w:val="center"/>
            </w:pPr>
          </w:p>
        </w:tc>
        <w:tc>
          <w:tcPr>
            <w:tcW w:w="1276" w:type="dxa"/>
            <w:vMerge/>
            <w:vAlign w:val="center"/>
          </w:tcPr>
          <w:p w:rsidR="00C67BD2" w:rsidRPr="00DE186C" w:rsidRDefault="00C67BD2" w:rsidP="00826FFD">
            <w:pPr>
              <w:jc w:val="center"/>
            </w:pPr>
          </w:p>
        </w:tc>
        <w:tc>
          <w:tcPr>
            <w:tcW w:w="1140" w:type="dxa"/>
            <w:vMerge w:val="restart"/>
            <w:vAlign w:val="center"/>
          </w:tcPr>
          <w:p w:rsidR="00C67BD2" w:rsidRPr="00171598" w:rsidRDefault="00C67BD2" w:rsidP="00826FFD">
            <w:pPr>
              <w:jc w:val="center"/>
              <w:rPr>
                <w:b/>
              </w:rPr>
            </w:pPr>
            <w:r w:rsidRPr="00171598">
              <w:rPr>
                <w:b/>
              </w:rPr>
              <w:t>Warning</w:t>
            </w:r>
          </w:p>
        </w:tc>
        <w:tc>
          <w:tcPr>
            <w:tcW w:w="1128" w:type="dxa"/>
            <w:vMerge w:val="restart"/>
            <w:tcBorders>
              <w:right w:val="single" w:sz="12" w:space="0" w:color="auto"/>
            </w:tcBorders>
            <w:vAlign w:val="center"/>
          </w:tcPr>
          <w:p w:rsidR="00C67BD2" w:rsidRPr="00DE186C" w:rsidRDefault="00C67BD2" w:rsidP="00826FFD">
            <w:pPr>
              <w:jc w:val="center"/>
            </w:pPr>
            <w:r>
              <w:t>Fire or projection hazard</w:t>
            </w:r>
          </w:p>
        </w:tc>
        <w:tc>
          <w:tcPr>
            <w:tcW w:w="987" w:type="dxa"/>
            <w:vMerge w:val="restart"/>
            <w:tcBorders>
              <w:left w:val="single" w:sz="12" w:space="0" w:color="auto"/>
              <w:right w:val="single" w:sz="12" w:space="0" w:color="auto"/>
            </w:tcBorders>
            <w:vAlign w:val="center"/>
          </w:tcPr>
          <w:p w:rsidR="00C67BD2" w:rsidRPr="00DE186C" w:rsidRDefault="00C67BD2" w:rsidP="00826FFD">
            <w:pPr>
              <w:jc w:val="center"/>
            </w:pPr>
            <w:r>
              <w:t>H20Z</w:t>
            </w:r>
          </w:p>
        </w:tc>
      </w:tr>
      <w:tr w:rsidR="00C67BD2" w:rsidRPr="00DE186C" w:rsidTr="00171AA9">
        <w:trPr>
          <w:trHeight w:val="1020"/>
          <w:jc w:val="center"/>
        </w:trPr>
        <w:tc>
          <w:tcPr>
            <w:tcW w:w="1271" w:type="dxa"/>
            <w:vMerge/>
            <w:tcBorders>
              <w:left w:val="single" w:sz="12" w:space="0" w:color="auto"/>
            </w:tcBorders>
            <w:vAlign w:val="center"/>
          </w:tcPr>
          <w:p w:rsidR="00C67BD2" w:rsidRPr="00DE186C" w:rsidRDefault="00C67BD2" w:rsidP="00826FFD">
            <w:pPr>
              <w:jc w:val="center"/>
            </w:pPr>
          </w:p>
        </w:tc>
        <w:tc>
          <w:tcPr>
            <w:tcW w:w="992" w:type="dxa"/>
            <w:vMerge/>
            <w:vAlign w:val="center"/>
          </w:tcPr>
          <w:p w:rsidR="00C67BD2" w:rsidRPr="00171598" w:rsidRDefault="00C67BD2" w:rsidP="00826FFD">
            <w:pPr>
              <w:jc w:val="center"/>
              <w:rPr>
                <w:b/>
              </w:rPr>
            </w:pPr>
          </w:p>
        </w:tc>
        <w:tc>
          <w:tcPr>
            <w:tcW w:w="993" w:type="dxa"/>
            <w:tcBorders>
              <w:right w:val="single" w:sz="12" w:space="0" w:color="auto"/>
            </w:tcBorders>
            <w:vAlign w:val="center"/>
          </w:tcPr>
          <w:p w:rsidR="00C67BD2" w:rsidRPr="00171598" w:rsidRDefault="00C67BD2" w:rsidP="00826FFD">
            <w:pPr>
              <w:jc w:val="center"/>
              <w:rPr>
                <w:b/>
              </w:rPr>
            </w:pPr>
            <w:r w:rsidRPr="00171598">
              <w:rPr>
                <w:b/>
              </w:rPr>
              <w:t>2C</w:t>
            </w:r>
          </w:p>
        </w:tc>
        <w:tc>
          <w:tcPr>
            <w:tcW w:w="1275" w:type="dxa"/>
            <w:tcBorders>
              <w:left w:val="single" w:sz="12" w:space="0" w:color="auto"/>
            </w:tcBorders>
            <w:vAlign w:val="center"/>
          </w:tcPr>
          <w:p w:rsidR="00C67BD2" w:rsidRPr="004511CF" w:rsidRDefault="00C67BD2" w:rsidP="00826FFD">
            <w:pPr>
              <w:jc w:val="center"/>
              <w:rPr>
                <w:i/>
              </w:rPr>
            </w:pPr>
            <w:r w:rsidRPr="004511CF">
              <w:rPr>
                <w:i/>
              </w:rPr>
              <w:t>No pictogram</w:t>
            </w:r>
          </w:p>
        </w:tc>
        <w:tc>
          <w:tcPr>
            <w:tcW w:w="1276" w:type="dxa"/>
            <w:vMerge/>
            <w:vAlign w:val="center"/>
          </w:tcPr>
          <w:p w:rsidR="00C67BD2" w:rsidRPr="00DE186C" w:rsidRDefault="00C67BD2" w:rsidP="00826FFD">
            <w:pPr>
              <w:jc w:val="center"/>
            </w:pPr>
          </w:p>
        </w:tc>
        <w:tc>
          <w:tcPr>
            <w:tcW w:w="1140" w:type="dxa"/>
            <w:vMerge/>
            <w:vAlign w:val="center"/>
          </w:tcPr>
          <w:p w:rsidR="00C67BD2" w:rsidRPr="00171598" w:rsidRDefault="00C67BD2" w:rsidP="00826FFD">
            <w:pPr>
              <w:jc w:val="center"/>
              <w:rPr>
                <w:b/>
              </w:rPr>
            </w:pPr>
          </w:p>
        </w:tc>
        <w:tc>
          <w:tcPr>
            <w:tcW w:w="1128" w:type="dxa"/>
            <w:vMerge/>
            <w:tcBorders>
              <w:right w:val="single" w:sz="12" w:space="0" w:color="auto"/>
            </w:tcBorders>
            <w:vAlign w:val="center"/>
          </w:tcPr>
          <w:p w:rsidR="00C67BD2" w:rsidRPr="00DE186C" w:rsidRDefault="00C67BD2" w:rsidP="00826FFD">
            <w:pPr>
              <w:jc w:val="center"/>
            </w:pPr>
          </w:p>
        </w:tc>
        <w:tc>
          <w:tcPr>
            <w:tcW w:w="987" w:type="dxa"/>
            <w:vMerge/>
            <w:tcBorders>
              <w:left w:val="single" w:sz="12" w:space="0" w:color="auto"/>
              <w:right w:val="single" w:sz="12" w:space="0" w:color="auto"/>
            </w:tcBorders>
            <w:vAlign w:val="center"/>
          </w:tcPr>
          <w:p w:rsidR="00C67BD2" w:rsidRPr="00DE186C" w:rsidRDefault="00C67BD2" w:rsidP="00826FFD"/>
        </w:tc>
      </w:tr>
    </w:tbl>
    <w:p w:rsidR="00C67BD2" w:rsidRPr="0059227E" w:rsidRDefault="00C67BD2" w:rsidP="00C67BD2">
      <w:pPr>
        <w:suppressAutoHyphens w:val="0"/>
        <w:spacing w:line="240" w:lineRule="auto"/>
      </w:pPr>
    </w:p>
    <w:p w:rsidR="004C7EFE" w:rsidRDefault="004C7EFE" w:rsidP="004C7EFE">
      <w:pPr>
        <w:suppressAutoHyphens w:val="0"/>
        <w:spacing w:line="240" w:lineRule="auto"/>
        <w:rPr>
          <w:b/>
          <w:sz w:val="24"/>
        </w:rPr>
      </w:pPr>
    </w:p>
    <w:p w:rsidR="004C7EFE" w:rsidRDefault="004C7EFE">
      <w:pPr>
        <w:suppressAutoHyphens w:val="0"/>
        <w:spacing w:line="240" w:lineRule="auto"/>
        <w:rPr>
          <w:b/>
          <w:sz w:val="24"/>
        </w:rPr>
      </w:pPr>
    </w:p>
    <w:p w:rsidR="007A2E4E" w:rsidRDefault="00AF3D50" w:rsidP="007A2E4E">
      <w:pPr>
        <w:suppressAutoHyphens w:val="0"/>
        <w:spacing w:line="240" w:lineRule="auto"/>
      </w:pPr>
      <w:r>
        <w:rPr>
          <w:b/>
          <w:sz w:val="24"/>
        </w:rPr>
        <w:br w:type="page"/>
      </w:r>
      <w:r w:rsidR="0078445F">
        <w:rPr>
          <w:b/>
          <w:sz w:val="24"/>
        </w:rPr>
        <w:lastRenderedPageBreak/>
        <w:t>Annex 3</w:t>
      </w:r>
      <w:r w:rsidR="007A2E4E">
        <w:rPr>
          <w:b/>
          <w:sz w:val="24"/>
        </w:rPr>
        <w:t xml:space="preserve"> – C</w:t>
      </w:r>
      <w:r w:rsidR="0078445F">
        <w:rPr>
          <w:b/>
          <w:sz w:val="24"/>
        </w:rPr>
        <w:t>onsequential c</w:t>
      </w:r>
      <w:r w:rsidR="007A2E4E">
        <w:rPr>
          <w:b/>
          <w:sz w:val="24"/>
        </w:rPr>
        <w:t>hanges to the GHS-label</w:t>
      </w:r>
    </w:p>
    <w:p w:rsidR="00506DA7" w:rsidRPr="00506DA7" w:rsidRDefault="00506DA7">
      <w:pPr>
        <w:suppressAutoHyphens w:val="0"/>
        <w:spacing w:line="240" w:lineRule="auto"/>
        <w:rPr>
          <w:noProof/>
          <w:lang w:eastAsia="sv-SE"/>
        </w:rPr>
      </w:pPr>
      <w:r>
        <w:rPr>
          <w:noProof/>
          <w:lang w:eastAsia="sv-SE"/>
        </w:rPr>
        <w:br/>
        <w:t xml:space="preserve">The left column displays the GHS-label as currently prescibed in Table 2.1.2 of Chapter 2.1. The right column displays the </w:t>
      </w:r>
      <w:r w:rsidR="00590CA2">
        <w:rPr>
          <w:noProof/>
          <w:lang w:eastAsia="sv-SE"/>
        </w:rPr>
        <w:t xml:space="preserve">corresponding </w:t>
      </w:r>
      <w:r w:rsidR="0076464C">
        <w:rPr>
          <w:noProof/>
          <w:lang w:eastAsia="sv-SE"/>
        </w:rPr>
        <w:t>GHS-label as it would look if the corresponding table</w:t>
      </w:r>
      <w:r>
        <w:rPr>
          <w:noProof/>
          <w:lang w:eastAsia="sv-SE"/>
        </w:rPr>
        <w:t xml:space="preserve"> of </w:t>
      </w:r>
      <w:r w:rsidR="0076464C">
        <w:rPr>
          <w:noProof/>
          <w:lang w:eastAsia="sv-SE"/>
        </w:rPr>
        <w:t>the</w:t>
      </w:r>
      <w:r>
        <w:rPr>
          <w:noProof/>
          <w:lang w:eastAsia="sv-SE"/>
        </w:rPr>
        <w:t xml:space="preserve"> revised Chapter 2.1 as in Annex</w:t>
      </w:r>
      <w:r w:rsidR="00590CA2">
        <w:rPr>
          <w:noProof/>
          <w:lang w:eastAsia="sv-SE"/>
        </w:rPr>
        <w:t xml:space="preserve"> 1 would be implemented</w:t>
      </w:r>
      <w:r w:rsidR="00FF6EC1">
        <w:rPr>
          <w:noProof/>
          <w:lang w:eastAsia="sv-SE"/>
        </w:rPr>
        <w:t xml:space="preserve">, including a new precationary statement “Division </w:t>
      </w:r>
      <w:r w:rsidR="00590CA2">
        <w:rPr>
          <w:noProof/>
          <w:lang w:eastAsia="sv-SE"/>
        </w:rPr>
        <w:t>…</w:t>
      </w:r>
      <w:r w:rsidR="00FF6EC1">
        <w:rPr>
          <w:noProof/>
          <w:lang w:eastAsia="sv-SE"/>
        </w:rPr>
        <w:t xml:space="preserve"> as pa</w:t>
      </w:r>
      <w:r w:rsidR="0076464C">
        <w:rPr>
          <w:noProof/>
          <w:lang w:eastAsia="sv-SE"/>
        </w:rPr>
        <w:t>ckaged/configured for transport”</w:t>
      </w:r>
      <w:r w:rsidR="00FF6EC1">
        <w:rPr>
          <w:noProof/>
          <w:lang w:eastAsia="sv-SE"/>
        </w:rPr>
        <w:t>.</w:t>
      </w:r>
    </w:p>
    <w:p w:rsidR="007A2E4E" w:rsidRDefault="007A2E4E">
      <w:pPr>
        <w:suppressAutoHyphens w:val="0"/>
        <w:spacing w:line="240" w:lineRule="auto"/>
        <w:rPr>
          <w:b/>
          <w:sz w:val="24"/>
        </w:rPr>
      </w:pPr>
    </w:p>
    <w:tbl>
      <w:tblPr>
        <w:tblStyle w:val="TableGrid"/>
        <w:tblW w:w="0" w:type="auto"/>
        <w:tblInd w:w="441" w:type="dxa"/>
        <w:tblLook w:val="04A0" w:firstRow="1" w:lastRow="0" w:firstColumn="1" w:lastColumn="0" w:noHBand="0" w:noVBand="1"/>
      </w:tblPr>
      <w:tblGrid>
        <w:gridCol w:w="4090"/>
        <w:gridCol w:w="4131"/>
      </w:tblGrid>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1.1</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AF3D50" w:rsidRPr="007A2E4E" w:rsidRDefault="00AF3D50" w:rsidP="00506DA7">
            <w:pPr>
              <w:jc w:val="center"/>
              <w:rPr>
                <w:b/>
              </w:rPr>
            </w:pPr>
            <w:r w:rsidRPr="007A2E4E">
              <w:rPr>
                <w:b/>
              </w:rPr>
              <w:t>Current GHS label</w:t>
            </w:r>
            <w:r w:rsidR="00506DA7">
              <w:rPr>
                <w:b/>
              </w:rPr>
              <w:t xml:space="preserve"> </w:t>
            </w:r>
          </w:p>
        </w:tc>
        <w:tc>
          <w:tcPr>
            <w:tcW w:w="4131" w:type="dxa"/>
            <w:tcBorders>
              <w:left w:val="single" w:sz="12" w:space="0" w:color="auto"/>
              <w:right w:val="single" w:sz="12" w:space="0" w:color="auto"/>
            </w:tcBorders>
            <w:vAlign w:val="center"/>
          </w:tcPr>
          <w:p w:rsidR="00AF3D50"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6"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4F31B9">
            <w:pPr>
              <w:jc w:val="center"/>
              <w:rPr>
                <w:b/>
                <w:sz w:val="24"/>
              </w:rPr>
            </w:pPr>
            <w:r>
              <w:rPr>
                <w:b/>
                <w:sz w:val="24"/>
              </w:rPr>
              <w:t>DANGER</w:t>
            </w:r>
          </w:p>
          <w:p w:rsidR="00AF3D50" w:rsidRPr="00774AFB" w:rsidRDefault="00AF3D50" w:rsidP="004F31B9">
            <w:pPr>
              <w:jc w:val="center"/>
            </w:pPr>
            <w:r w:rsidRPr="00722922">
              <w:rPr>
                <w:sz w:val="24"/>
              </w:rPr>
              <w:t>Explosive; mass explosion hazard</w:t>
            </w:r>
            <w:r>
              <w:rPr>
                <w:sz w:val="24"/>
              </w:rPr>
              <w:br/>
            </w:r>
            <w:r w:rsidRPr="00774AFB">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1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503603">
            <w:pPr>
              <w:jc w:val="center"/>
              <w:rPr>
                <w:b/>
                <w:sz w:val="24"/>
              </w:rPr>
            </w:pPr>
            <w:r>
              <w:rPr>
                <w:b/>
                <w:sz w:val="24"/>
              </w:rPr>
              <w:t>DANGER</w:t>
            </w:r>
          </w:p>
          <w:p w:rsidR="00AF3D50" w:rsidRDefault="00AF3D50" w:rsidP="00503603">
            <w:pPr>
              <w:jc w:val="center"/>
              <w:rPr>
                <w:sz w:val="24"/>
              </w:rPr>
            </w:pPr>
            <w:r w:rsidRPr="00722922">
              <w:rPr>
                <w:sz w:val="24"/>
              </w:rPr>
              <w:t>Explosive</w:t>
            </w:r>
          </w:p>
          <w:p w:rsidR="00AF3D50" w:rsidRDefault="00AF3D50" w:rsidP="00503603">
            <w:pPr>
              <w:jc w:val="center"/>
              <w:rPr>
                <w:sz w:val="24"/>
              </w:rPr>
            </w:pPr>
          </w:p>
          <w:p w:rsidR="00AF3D50" w:rsidRPr="006070F9" w:rsidRDefault="00AF3D50" w:rsidP="00503603">
            <w:pPr>
              <w:jc w:val="center"/>
            </w:pPr>
            <w:r w:rsidRPr="00774AFB">
              <w:t>Division 1.1 as originally packaged for transport.</w:t>
            </w:r>
          </w:p>
        </w:tc>
      </w:tr>
      <w:tr w:rsidR="00AF3D50" w:rsidRPr="006070F9" w:rsidTr="00C00565">
        <w:trPr>
          <w:trHeight w:val="227"/>
        </w:trPr>
        <w:tc>
          <w:tcPr>
            <w:tcW w:w="8221" w:type="dxa"/>
            <w:gridSpan w:val="2"/>
            <w:tcBorders>
              <w:top w:val="single" w:sz="12" w:space="0" w:color="auto"/>
              <w:bottom w:val="single" w:sz="12" w:space="0" w:color="auto"/>
            </w:tcBorders>
          </w:tcPr>
          <w:p w:rsidR="00AF3D50" w:rsidRPr="006070F9" w:rsidRDefault="00AF3D50" w:rsidP="004F31B9"/>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1.2</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Current GHS label</w:t>
            </w:r>
          </w:p>
        </w:tc>
        <w:tc>
          <w:tcPr>
            <w:tcW w:w="4131"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4F31B9">
            <w:pPr>
              <w:jc w:val="center"/>
              <w:rPr>
                <w:b/>
                <w:sz w:val="24"/>
              </w:rPr>
            </w:pPr>
            <w:r>
              <w:rPr>
                <w:b/>
                <w:sz w:val="24"/>
              </w:rPr>
              <w:t>DANGER</w:t>
            </w:r>
          </w:p>
          <w:p w:rsidR="00AF3D50" w:rsidRPr="00774AFB" w:rsidRDefault="00AF3D50" w:rsidP="004F31B9">
            <w:pPr>
              <w:jc w:val="center"/>
            </w:pPr>
            <w:r w:rsidRPr="00722922">
              <w:rPr>
                <w:sz w:val="24"/>
              </w:rPr>
              <w:t xml:space="preserve">Explosive; </w:t>
            </w:r>
            <w:r>
              <w:rPr>
                <w:sz w:val="24"/>
              </w:rPr>
              <w:t>severe projection hazard</w:t>
            </w:r>
            <w:r>
              <w:br/>
            </w:r>
            <w:r>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1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503603">
            <w:pPr>
              <w:jc w:val="center"/>
              <w:rPr>
                <w:b/>
                <w:sz w:val="24"/>
              </w:rPr>
            </w:pPr>
            <w:r>
              <w:rPr>
                <w:b/>
                <w:sz w:val="24"/>
              </w:rPr>
              <w:t>DANGER</w:t>
            </w:r>
          </w:p>
          <w:p w:rsidR="00AF3D50" w:rsidRPr="00774AFB" w:rsidRDefault="00AF3D50" w:rsidP="00503603">
            <w:pPr>
              <w:jc w:val="center"/>
            </w:pPr>
            <w:r w:rsidRPr="00722922">
              <w:rPr>
                <w:sz w:val="24"/>
              </w:rPr>
              <w:t>Explosive</w:t>
            </w:r>
            <w:r>
              <w:rPr>
                <w:sz w:val="24"/>
              </w:rPr>
              <w:br/>
            </w:r>
          </w:p>
          <w:p w:rsidR="00AF3D50" w:rsidRPr="006070F9" w:rsidRDefault="00AF3D50" w:rsidP="00503603">
            <w:pPr>
              <w:jc w:val="center"/>
            </w:pPr>
            <w:r w:rsidRPr="00774AFB">
              <w:t>Division 1.</w:t>
            </w:r>
            <w:r>
              <w:t>2</w:t>
            </w:r>
            <w:r w:rsidRPr="00774AFB">
              <w:t xml:space="preserve"> as originally </w:t>
            </w:r>
            <w:r>
              <w:t>configured</w:t>
            </w:r>
            <w:r w:rsidRPr="00774AFB">
              <w:t xml:space="preserve"> for transport.</w:t>
            </w:r>
          </w:p>
        </w:tc>
      </w:tr>
      <w:tr w:rsidR="00AF3D50" w:rsidRPr="006070F9" w:rsidTr="00C00565">
        <w:trPr>
          <w:trHeight w:val="227"/>
        </w:trPr>
        <w:tc>
          <w:tcPr>
            <w:tcW w:w="8221" w:type="dxa"/>
            <w:gridSpan w:val="2"/>
            <w:tcBorders>
              <w:top w:val="single" w:sz="12" w:space="0" w:color="auto"/>
              <w:bottom w:val="single" w:sz="12" w:space="0" w:color="auto"/>
            </w:tcBorders>
          </w:tcPr>
          <w:p w:rsidR="00AF3D50" w:rsidRPr="006070F9" w:rsidRDefault="00AF3D50" w:rsidP="004F31B9"/>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1.3</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Current GHS label</w:t>
            </w:r>
          </w:p>
        </w:tc>
        <w:tc>
          <w:tcPr>
            <w:tcW w:w="4131" w:type="dxa"/>
            <w:tcBorders>
              <w:left w:val="single" w:sz="12" w:space="0" w:color="auto"/>
              <w:right w:val="single" w:sz="12" w:space="0" w:color="auto"/>
            </w:tcBorders>
            <w:vAlign w:val="center"/>
          </w:tcPr>
          <w:p w:rsidR="00506DA7" w:rsidRPr="007A2E4E" w:rsidRDefault="00AF3D50" w:rsidP="00506DA7">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506DA7" w:rsidP="004F31B9">
            <w:pPr>
              <w:jc w:val="center"/>
            </w:pPr>
            <w:r w:rsidRPr="00722922">
              <w:rPr>
                <w:noProof/>
                <w:lang w:val="sv-SE" w:eastAsia="sv-SE"/>
              </w:rPr>
              <w:drawing>
                <wp:inline distT="0" distB="0" distL="0" distR="0" wp14:anchorId="7AC91D7C" wp14:editId="107D0899">
                  <wp:extent cx="642757" cy="641865"/>
                  <wp:effectExtent l="0" t="0" r="5080" b="6350"/>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4F31B9">
            <w:pPr>
              <w:jc w:val="center"/>
              <w:rPr>
                <w:b/>
                <w:sz w:val="24"/>
              </w:rPr>
            </w:pPr>
            <w:r w:rsidRPr="007A2E4E">
              <w:rPr>
                <w:b/>
                <w:sz w:val="24"/>
              </w:rPr>
              <w:t>DANGER</w:t>
            </w:r>
          </w:p>
          <w:p w:rsidR="00AF3D50" w:rsidRPr="00774AFB" w:rsidRDefault="00AF3D50" w:rsidP="004F31B9">
            <w:pPr>
              <w:jc w:val="center"/>
            </w:pPr>
            <w:r w:rsidRPr="007A2E4E">
              <w:rPr>
                <w:sz w:val="24"/>
              </w:rPr>
              <w:t>Explosive; fire blast or projection hazard</w:t>
            </w:r>
            <w:r>
              <w:rPr>
                <w:sz w:val="24"/>
              </w:rPr>
              <w:br/>
            </w:r>
            <w:r>
              <w:br/>
            </w:r>
          </w:p>
        </w:tc>
        <w:tc>
          <w:tcPr>
            <w:tcW w:w="4131" w:type="dxa"/>
            <w:tcBorders>
              <w:left w:val="single" w:sz="12" w:space="0" w:color="auto"/>
              <w:bottom w:val="single" w:sz="12" w:space="0" w:color="auto"/>
              <w:right w:val="single" w:sz="12" w:space="0" w:color="auto"/>
            </w:tcBorders>
            <w:vAlign w:val="center"/>
          </w:tcPr>
          <w:p w:rsidR="00AF3D50" w:rsidRDefault="00506DA7" w:rsidP="00503603">
            <w:pPr>
              <w:jc w:val="center"/>
            </w:pPr>
            <w:r w:rsidRPr="00722922">
              <w:rPr>
                <w:noProof/>
                <w:lang w:val="sv-SE" w:eastAsia="sv-SE"/>
              </w:rPr>
              <w:drawing>
                <wp:inline distT="0" distB="0" distL="0" distR="0" wp14:anchorId="7AC91D7C" wp14:editId="107D0899">
                  <wp:extent cx="642757" cy="641865"/>
                  <wp:effectExtent l="0" t="0" r="5080" b="6350"/>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503603">
            <w:pPr>
              <w:jc w:val="center"/>
              <w:rPr>
                <w:b/>
                <w:sz w:val="24"/>
              </w:rPr>
            </w:pPr>
            <w:r w:rsidRPr="007A2E4E">
              <w:rPr>
                <w:b/>
                <w:sz w:val="24"/>
              </w:rPr>
              <w:t>DANGER</w:t>
            </w:r>
          </w:p>
          <w:p w:rsidR="00AF3D50" w:rsidRPr="00774AFB" w:rsidRDefault="00AF3D50" w:rsidP="00503603">
            <w:pPr>
              <w:jc w:val="center"/>
            </w:pPr>
            <w:r w:rsidRPr="007A2E4E">
              <w:rPr>
                <w:sz w:val="24"/>
              </w:rPr>
              <w:t>Explosive</w:t>
            </w:r>
            <w:r>
              <w:rPr>
                <w:sz w:val="24"/>
              </w:rPr>
              <w:br/>
            </w:r>
          </w:p>
          <w:p w:rsidR="00AF3D50" w:rsidRPr="006070F9" w:rsidRDefault="00AF3D50" w:rsidP="00503603">
            <w:pPr>
              <w:jc w:val="center"/>
            </w:pPr>
            <w:r>
              <w:t>Division 1.3</w:t>
            </w:r>
            <w:r w:rsidRPr="00774AFB">
              <w:t xml:space="preserve"> as originally packaged for transport.</w:t>
            </w:r>
          </w:p>
        </w:tc>
      </w:tr>
      <w:tr w:rsidR="00AF3D50" w:rsidRPr="006070F9" w:rsidTr="00C00565">
        <w:trPr>
          <w:trHeight w:val="227"/>
        </w:trPr>
        <w:tc>
          <w:tcPr>
            <w:tcW w:w="8221" w:type="dxa"/>
            <w:gridSpan w:val="2"/>
            <w:tcBorders>
              <w:top w:val="single" w:sz="12" w:space="0" w:color="auto"/>
              <w:bottom w:val="single" w:sz="12" w:space="0" w:color="auto"/>
            </w:tcBorders>
            <w:vAlign w:val="center"/>
          </w:tcPr>
          <w:p w:rsidR="00AF3D50" w:rsidRPr="00774AFB" w:rsidRDefault="00AF3D50" w:rsidP="004F31B9">
            <w:pPr>
              <w:jc w:val="center"/>
            </w:pPr>
          </w:p>
        </w:tc>
      </w:tr>
      <w:tr w:rsidR="00AF3D50" w:rsidRPr="006070F9" w:rsidTr="00C00565">
        <w:trPr>
          <w:trHeight w:val="340"/>
        </w:trPr>
        <w:tc>
          <w:tcPr>
            <w:tcW w:w="8221" w:type="dxa"/>
            <w:gridSpan w:val="2"/>
            <w:tcBorders>
              <w:top w:val="single" w:sz="12" w:space="0" w:color="auto"/>
              <w:left w:val="single" w:sz="12" w:space="0" w:color="auto"/>
              <w:right w:val="single" w:sz="12" w:space="0" w:color="auto"/>
            </w:tcBorders>
            <w:vAlign w:val="center"/>
          </w:tcPr>
          <w:p w:rsidR="00AF3D50" w:rsidRPr="007A2E4E" w:rsidRDefault="00AF3D50" w:rsidP="00506DA7">
            <w:pPr>
              <w:jc w:val="center"/>
              <w:rPr>
                <w:b/>
              </w:rPr>
            </w:pPr>
            <w:r w:rsidRPr="00FA345C">
              <w:rPr>
                <w:b/>
                <w:sz w:val="22"/>
              </w:rPr>
              <w:t>Division 1.5</w:t>
            </w:r>
            <w:r w:rsidR="00385068" w:rsidRPr="00FA345C">
              <w:rPr>
                <w:b/>
                <w:sz w:val="22"/>
              </w:rPr>
              <w:t>, Category 2A</w:t>
            </w:r>
          </w:p>
        </w:tc>
      </w:tr>
      <w:tr w:rsidR="00AF3D50" w:rsidRPr="006070F9" w:rsidTr="007A2E4E">
        <w:trPr>
          <w:trHeight w:val="283"/>
        </w:trPr>
        <w:tc>
          <w:tcPr>
            <w:tcW w:w="4090" w:type="dxa"/>
            <w:tcBorders>
              <w:left w:val="single" w:sz="12" w:space="0" w:color="auto"/>
              <w:right w:val="single" w:sz="12" w:space="0" w:color="auto"/>
            </w:tcBorders>
            <w:vAlign w:val="center"/>
          </w:tcPr>
          <w:p w:rsidR="00AF3D50" w:rsidRPr="007A2E4E" w:rsidRDefault="00AF3D50" w:rsidP="004F31B9">
            <w:pPr>
              <w:jc w:val="center"/>
              <w:rPr>
                <w:b/>
              </w:rPr>
            </w:pPr>
            <w:r w:rsidRPr="007A2E4E">
              <w:rPr>
                <w:b/>
              </w:rPr>
              <w:t>Current GHS label</w:t>
            </w:r>
          </w:p>
        </w:tc>
        <w:tc>
          <w:tcPr>
            <w:tcW w:w="4131" w:type="dxa"/>
            <w:tcBorders>
              <w:left w:val="single" w:sz="12" w:space="0" w:color="auto"/>
              <w:right w:val="single" w:sz="12" w:space="0" w:color="auto"/>
            </w:tcBorders>
            <w:vAlign w:val="center"/>
          </w:tcPr>
          <w:p w:rsidR="00AF3D50" w:rsidRPr="007A2E4E" w:rsidRDefault="00AF3D50" w:rsidP="004F31B9">
            <w:pPr>
              <w:jc w:val="center"/>
              <w:rPr>
                <w:b/>
              </w:rPr>
            </w:pPr>
            <w:r w:rsidRPr="007A2E4E">
              <w:rPr>
                <w:b/>
              </w:rPr>
              <w:t>Future GHS-label</w:t>
            </w:r>
          </w:p>
        </w:tc>
      </w:tr>
      <w:tr w:rsidR="00AF3D50" w:rsidRPr="006070F9" w:rsidTr="00506DA7">
        <w:trPr>
          <w:trHeight w:val="2154"/>
        </w:trPr>
        <w:tc>
          <w:tcPr>
            <w:tcW w:w="4090" w:type="dxa"/>
            <w:tcBorders>
              <w:left w:val="single" w:sz="12" w:space="0" w:color="auto"/>
              <w:bottom w:val="single" w:sz="12" w:space="0" w:color="auto"/>
              <w:right w:val="single" w:sz="12" w:space="0" w:color="auto"/>
            </w:tcBorders>
            <w:vAlign w:val="center"/>
          </w:tcPr>
          <w:p w:rsidR="00AF3D50" w:rsidRDefault="00AF3D50" w:rsidP="004F31B9">
            <w:pPr>
              <w:jc w:val="center"/>
              <w:rPr>
                <w:b/>
                <w:sz w:val="24"/>
              </w:rPr>
            </w:pPr>
          </w:p>
          <w:p w:rsidR="00AF3D50" w:rsidRDefault="00AF3D50" w:rsidP="004F31B9">
            <w:pPr>
              <w:jc w:val="center"/>
              <w:rPr>
                <w:b/>
                <w:sz w:val="24"/>
              </w:rPr>
            </w:pPr>
          </w:p>
          <w:p w:rsidR="00AF3D50" w:rsidRDefault="00AF3D50" w:rsidP="00BF0842">
            <w:pPr>
              <w:rPr>
                <w:b/>
                <w:sz w:val="24"/>
              </w:rPr>
            </w:pPr>
          </w:p>
          <w:p w:rsidR="00BF0842" w:rsidRDefault="00BF0842" w:rsidP="00BF0842">
            <w:pPr>
              <w:rPr>
                <w:b/>
                <w:sz w:val="24"/>
              </w:rPr>
            </w:pPr>
          </w:p>
          <w:p w:rsidR="00AF3D50" w:rsidRPr="007A2E4E" w:rsidRDefault="00AF3D50" w:rsidP="004F31B9">
            <w:pPr>
              <w:jc w:val="center"/>
              <w:rPr>
                <w:b/>
                <w:sz w:val="24"/>
              </w:rPr>
            </w:pPr>
            <w:r w:rsidRPr="007A2E4E">
              <w:rPr>
                <w:b/>
                <w:sz w:val="24"/>
              </w:rPr>
              <w:t>DANGER</w:t>
            </w:r>
          </w:p>
          <w:p w:rsidR="00AF3D50" w:rsidRPr="00774AFB" w:rsidRDefault="00AF3D50" w:rsidP="004F31B9">
            <w:pPr>
              <w:jc w:val="center"/>
            </w:pPr>
            <w:r w:rsidRPr="007A2E4E">
              <w:rPr>
                <w:sz w:val="24"/>
              </w:rPr>
              <w:t>May mass explode in fire</w:t>
            </w:r>
            <w:r>
              <w:rPr>
                <w:sz w:val="24"/>
              </w:rPr>
              <w:br/>
            </w:r>
            <w:r>
              <w:br/>
            </w:r>
          </w:p>
        </w:tc>
        <w:tc>
          <w:tcPr>
            <w:tcW w:w="4131" w:type="dxa"/>
            <w:tcBorders>
              <w:left w:val="single" w:sz="12" w:space="0" w:color="auto"/>
              <w:bottom w:val="single" w:sz="12" w:space="0" w:color="auto"/>
              <w:right w:val="single" w:sz="12" w:space="0" w:color="auto"/>
            </w:tcBorders>
            <w:vAlign w:val="center"/>
          </w:tcPr>
          <w:p w:rsidR="00AF3D50" w:rsidRDefault="00AF3D50" w:rsidP="00503603">
            <w:pPr>
              <w:jc w:val="center"/>
            </w:pPr>
            <w:r w:rsidRPr="00722922">
              <w:rPr>
                <w:noProof/>
                <w:lang w:val="sv-SE" w:eastAsia="sv-SE"/>
              </w:rPr>
              <w:drawing>
                <wp:inline distT="0" distB="0" distL="0" distR="0" wp14:anchorId="0EAC2014" wp14:editId="7C576685">
                  <wp:extent cx="642757" cy="641865"/>
                  <wp:effectExtent l="0" t="0" r="5080" b="6350"/>
                  <wp:docPr id="3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A2E4E" w:rsidRDefault="00AF3D50" w:rsidP="00503603">
            <w:pPr>
              <w:jc w:val="center"/>
              <w:rPr>
                <w:b/>
                <w:sz w:val="24"/>
              </w:rPr>
            </w:pPr>
            <w:r w:rsidRPr="007A2E4E">
              <w:rPr>
                <w:b/>
                <w:sz w:val="24"/>
              </w:rPr>
              <w:t>DANGER</w:t>
            </w:r>
          </w:p>
          <w:p w:rsidR="00AF3D50" w:rsidRPr="00774AFB" w:rsidRDefault="00AF3D50" w:rsidP="00503603">
            <w:pPr>
              <w:jc w:val="center"/>
            </w:pPr>
            <w:r w:rsidRPr="007A2E4E">
              <w:rPr>
                <w:sz w:val="24"/>
              </w:rPr>
              <w:t>Explosive</w:t>
            </w:r>
            <w:r>
              <w:rPr>
                <w:sz w:val="24"/>
              </w:rPr>
              <w:br/>
            </w:r>
          </w:p>
          <w:p w:rsidR="00AF3D50" w:rsidRPr="00722922" w:rsidRDefault="00AF3D50" w:rsidP="00503603">
            <w:pPr>
              <w:jc w:val="center"/>
            </w:pPr>
            <w:r>
              <w:t>Division 1.5</w:t>
            </w:r>
            <w:r w:rsidRPr="00774AFB">
              <w:t xml:space="preserve"> as originally </w:t>
            </w:r>
            <w:r>
              <w:t>configured</w:t>
            </w:r>
            <w:r w:rsidRPr="00774AFB">
              <w:t xml:space="preserve"> for transport.</w:t>
            </w:r>
          </w:p>
        </w:tc>
      </w:tr>
    </w:tbl>
    <w:p w:rsidR="00AF3D50" w:rsidRDefault="00AF3D50">
      <w:pPr>
        <w:suppressAutoHyphens w:val="0"/>
        <w:spacing w:line="240" w:lineRule="auto"/>
        <w:rPr>
          <w:b/>
          <w:sz w:val="24"/>
        </w:rPr>
      </w:pPr>
    </w:p>
    <w:p w:rsidR="00AF3D50" w:rsidRDefault="00AF3D50">
      <w:pPr>
        <w:suppressAutoHyphens w:val="0"/>
        <w:spacing w:line="240" w:lineRule="auto"/>
        <w:rPr>
          <w:b/>
          <w:sz w:val="24"/>
        </w:rPr>
      </w:pPr>
    </w:p>
    <w:tbl>
      <w:tblPr>
        <w:tblStyle w:val="TableGrid"/>
        <w:tblpPr w:leftFromText="141" w:rightFromText="141" w:horzAnchor="margin" w:tblpX="822" w:tblpY="301"/>
        <w:tblW w:w="0" w:type="auto"/>
        <w:tblCellMar>
          <w:top w:w="28" w:type="dxa"/>
          <w:left w:w="113" w:type="dxa"/>
          <w:bottom w:w="28" w:type="dxa"/>
          <w:right w:w="113" w:type="dxa"/>
        </w:tblCellMar>
        <w:tblLook w:val="04A0" w:firstRow="1" w:lastRow="0" w:firstColumn="1" w:lastColumn="0" w:noHBand="0" w:noVBand="1"/>
      </w:tblPr>
      <w:tblGrid>
        <w:gridCol w:w="3709"/>
        <w:gridCol w:w="4201"/>
      </w:tblGrid>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7A2E4E" w:rsidRDefault="00AF3D50" w:rsidP="00C00565">
            <w:pPr>
              <w:jc w:val="center"/>
              <w:rPr>
                <w:b/>
              </w:rPr>
            </w:pPr>
            <w:r w:rsidRPr="00FA345C">
              <w:rPr>
                <w:b/>
                <w:sz w:val="22"/>
              </w:rPr>
              <w:t>Division 1.6</w:t>
            </w:r>
            <w:r w:rsidR="00385068" w:rsidRPr="00FA345C">
              <w:rPr>
                <w:b/>
                <w:sz w:val="22"/>
              </w:rPr>
              <w:t>, Category 2A</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Pr="006070F9" w:rsidRDefault="00AF3D50" w:rsidP="00C00565">
            <w:pPr>
              <w:jc w:val="center"/>
            </w:pPr>
          </w:p>
        </w:tc>
        <w:tc>
          <w:tcPr>
            <w:tcW w:w="4201"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17"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DANGER</w:t>
            </w:r>
          </w:p>
          <w:p w:rsidR="00AF3D50" w:rsidRPr="00774AFB" w:rsidRDefault="00AF3D50" w:rsidP="00C00565">
            <w:pPr>
              <w:jc w:val="center"/>
            </w:pPr>
            <w:r w:rsidRPr="00722922">
              <w:rPr>
                <w:sz w:val="24"/>
              </w:rPr>
              <w:t>Explosive</w:t>
            </w:r>
            <w:r>
              <w:rPr>
                <w:sz w:val="24"/>
              </w:rPr>
              <w:br/>
            </w:r>
          </w:p>
          <w:p w:rsidR="00AF3D50" w:rsidRPr="006070F9" w:rsidRDefault="00AF3D50" w:rsidP="00C00565">
            <w:pPr>
              <w:jc w:val="center"/>
            </w:pPr>
            <w:r>
              <w:t>Division 1.6</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tcPr>
          <w:p w:rsidR="00AF3D50" w:rsidRPr="006070F9" w:rsidRDefault="00AF3D50" w:rsidP="00C00565"/>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7A2E4E" w:rsidRDefault="00AF3D50" w:rsidP="00C00565">
            <w:pPr>
              <w:jc w:val="center"/>
              <w:rPr>
                <w:b/>
              </w:rPr>
            </w:pPr>
            <w:r w:rsidRPr="00FA345C">
              <w:rPr>
                <w:b/>
                <w:sz w:val="22"/>
              </w:rPr>
              <w:t>Division 1.4</w:t>
            </w:r>
            <w:r w:rsidR="00385068" w:rsidRPr="00FA345C">
              <w:rPr>
                <w:b/>
                <w:sz w:val="22"/>
              </w:rPr>
              <w:t xml:space="preserve">, Category </w:t>
            </w:r>
            <w:r w:rsidRPr="00FA345C">
              <w:rPr>
                <w:b/>
                <w:sz w:val="22"/>
              </w:rPr>
              <w:t>2A</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Default="00AF3D50" w:rsidP="00C00565">
            <w:pPr>
              <w:jc w:val="center"/>
            </w:pPr>
            <w:r>
              <w:rPr>
                <w:sz w:val="24"/>
              </w:rPr>
              <w:t>Fire or projection hazard</w:t>
            </w:r>
          </w:p>
          <w:p w:rsidR="00AF3D50" w:rsidRDefault="00AF3D50" w:rsidP="00C00565">
            <w:pPr>
              <w:jc w:val="center"/>
            </w:pPr>
          </w:p>
          <w:p w:rsidR="00AF3D50" w:rsidRPr="00774AFB" w:rsidRDefault="00AF3D50" w:rsidP="00C00565">
            <w:pPr>
              <w:jc w:val="center"/>
            </w:pPr>
          </w:p>
        </w:tc>
        <w:tc>
          <w:tcPr>
            <w:tcW w:w="4201"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1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DANGER</w:t>
            </w:r>
          </w:p>
          <w:p w:rsidR="00AF3D50" w:rsidRPr="00774AFB" w:rsidRDefault="00AF3D50" w:rsidP="00C00565">
            <w:pPr>
              <w:jc w:val="center"/>
            </w:pPr>
            <w:r w:rsidRPr="00722922">
              <w:rPr>
                <w:sz w:val="24"/>
              </w:rPr>
              <w:t>Explosive</w:t>
            </w:r>
            <w:r>
              <w:rPr>
                <w:sz w:val="24"/>
              </w:rPr>
              <w:br/>
            </w:r>
          </w:p>
          <w:p w:rsidR="00AF3D50" w:rsidRPr="006070F9" w:rsidRDefault="00AF3D50" w:rsidP="00C00565">
            <w:pPr>
              <w:jc w:val="center"/>
            </w:pPr>
            <w:r>
              <w:t>Division 1.4</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tcPr>
          <w:p w:rsidR="00AF3D50" w:rsidRPr="006070F9" w:rsidRDefault="00AF3D50" w:rsidP="00C00565"/>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FA345C" w:rsidRDefault="00AF3D50" w:rsidP="00C00565">
            <w:pPr>
              <w:jc w:val="center"/>
              <w:rPr>
                <w:b/>
                <w:sz w:val="22"/>
              </w:rPr>
            </w:pPr>
            <w:r w:rsidRPr="00FA345C">
              <w:rPr>
                <w:b/>
                <w:sz w:val="22"/>
              </w:rPr>
              <w:t>Division 1.4,</w:t>
            </w:r>
            <w:r w:rsidR="00385068" w:rsidRPr="00FA345C">
              <w:rPr>
                <w:b/>
                <w:sz w:val="22"/>
              </w:rPr>
              <w:t xml:space="preserve"> Category</w:t>
            </w:r>
            <w:r w:rsidRPr="00FA345C">
              <w:rPr>
                <w:b/>
                <w:sz w:val="22"/>
              </w:rPr>
              <w:t xml:space="preserve"> 2B</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Current GHS label</w:t>
            </w:r>
          </w:p>
        </w:tc>
        <w:tc>
          <w:tcPr>
            <w:tcW w:w="4201" w:type="dxa"/>
            <w:tcBorders>
              <w:left w:val="single" w:sz="12" w:space="0" w:color="auto"/>
              <w:right w:val="single" w:sz="12" w:space="0" w:color="auto"/>
            </w:tcBorders>
            <w:vAlign w:val="center"/>
          </w:tcPr>
          <w:p w:rsidR="00AF3D50" w:rsidRPr="007A2E4E" w:rsidRDefault="00AF3D50" w:rsidP="00C00565">
            <w:pPr>
              <w:jc w:val="center"/>
              <w:rPr>
                <w:b/>
              </w:rPr>
            </w:pPr>
            <w:r w:rsidRPr="007A2E4E">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br/>
            </w:r>
            <w:r>
              <w:br/>
            </w:r>
          </w:p>
        </w:tc>
        <w:tc>
          <w:tcPr>
            <w:tcW w:w="4201" w:type="dxa"/>
            <w:tcBorders>
              <w:left w:val="single" w:sz="12" w:space="0" w:color="auto"/>
              <w:bottom w:val="single" w:sz="12" w:space="0" w:color="auto"/>
              <w:right w:val="single" w:sz="12" w:space="0" w:color="auto"/>
            </w:tcBorders>
            <w:vAlign w:val="center"/>
          </w:tcPr>
          <w:p w:rsidR="00AF3D50" w:rsidRDefault="00BC1431" w:rsidP="00C00565">
            <w:pPr>
              <w:jc w:val="center"/>
            </w:pPr>
            <w:r w:rsidRPr="00722922">
              <w:rPr>
                <w:noProof/>
                <w:lang w:val="sv-SE" w:eastAsia="sv-SE"/>
              </w:rPr>
              <w:drawing>
                <wp:inline distT="0" distB="0" distL="0" distR="0" wp14:anchorId="0E673129" wp14:editId="27D5A140">
                  <wp:extent cx="642757" cy="641865"/>
                  <wp:effectExtent l="0" t="0" r="5080" b="6350"/>
                  <wp:docPr id="2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rPr>
                <w:sz w:val="24"/>
              </w:rPr>
              <w:br/>
            </w:r>
          </w:p>
          <w:p w:rsidR="00AF3D50" w:rsidRPr="006070F9" w:rsidRDefault="00AF3D50" w:rsidP="00C00565">
            <w:pPr>
              <w:jc w:val="center"/>
            </w:pPr>
            <w:r>
              <w:t>Division 1.4</w:t>
            </w:r>
            <w:r w:rsidRPr="00774AFB">
              <w:t xml:space="preserve"> as originally packaged for transport.</w:t>
            </w:r>
          </w:p>
        </w:tc>
      </w:tr>
      <w:tr w:rsidR="00AF3D50" w:rsidRPr="006070F9" w:rsidTr="00C00565">
        <w:trPr>
          <w:trHeight w:val="227"/>
        </w:trPr>
        <w:tc>
          <w:tcPr>
            <w:tcW w:w="7910" w:type="dxa"/>
            <w:gridSpan w:val="2"/>
            <w:tcBorders>
              <w:top w:val="single" w:sz="12" w:space="0" w:color="auto"/>
              <w:bottom w:val="single" w:sz="12" w:space="0" w:color="auto"/>
            </w:tcBorders>
            <w:vAlign w:val="center"/>
          </w:tcPr>
          <w:p w:rsidR="00AF3D50" w:rsidRPr="005241DF" w:rsidRDefault="00AF3D50" w:rsidP="00C00565">
            <w:pPr>
              <w:jc w:val="center"/>
            </w:pPr>
          </w:p>
        </w:tc>
      </w:tr>
      <w:tr w:rsidR="00AF3D50" w:rsidRPr="006070F9" w:rsidTr="00C00565">
        <w:trPr>
          <w:trHeight w:val="340"/>
        </w:trPr>
        <w:tc>
          <w:tcPr>
            <w:tcW w:w="7910" w:type="dxa"/>
            <w:gridSpan w:val="2"/>
            <w:tcBorders>
              <w:top w:val="single" w:sz="12" w:space="0" w:color="auto"/>
              <w:left w:val="single" w:sz="12" w:space="0" w:color="auto"/>
              <w:right w:val="single" w:sz="12" w:space="0" w:color="auto"/>
            </w:tcBorders>
            <w:vAlign w:val="center"/>
          </w:tcPr>
          <w:p w:rsidR="00AF3D50" w:rsidRPr="00FA345C" w:rsidRDefault="00AF3D50" w:rsidP="00C00565">
            <w:pPr>
              <w:jc w:val="center"/>
              <w:rPr>
                <w:b/>
                <w:sz w:val="22"/>
              </w:rPr>
            </w:pPr>
            <w:r w:rsidRPr="00FA345C">
              <w:rPr>
                <w:b/>
                <w:sz w:val="22"/>
              </w:rPr>
              <w:t>Division 1.4,</w:t>
            </w:r>
            <w:r w:rsidR="00385068" w:rsidRPr="00FA345C">
              <w:rPr>
                <w:b/>
                <w:sz w:val="22"/>
              </w:rPr>
              <w:t xml:space="preserve"> Category </w:t>
            </w:r>
            <w:r w:rsidRPr="00FA345C">
              <w:rPr>
                <w:b/>
                <w:sz w:val="22"/>
              </w:rPr>
              <w:t>2C</w:t>
            </w:r>
          </w:p>
        </w:tc>
      </w:tr>
      <w:tr w:rsidR="00AF3D50" w:rsidRPr="006070F9" w:rsidTr="00C00565">
        <w:trPr>
          <w:trHeight w:val="283"/>
        </w:trPr>
        <w:tc>
          <w:tcPr>
            <w:tcW w:w="3709" w:type="dxa"/>
            <w:tcBorders>
              <w:left w:val="single" w:sz="12" w:space="0" w:color="auto"/>
              <w:right w:val="single" w:sz="12" w:space="0" w:color="auto"/>
            </w:tcBorders>
            <w:vAlign w:val="center"/>
          </w:tcPr>
          <w:p w:rsidR="00AF3D50" w:rsidRPr="00FA345C" w:rsidRDefault="00AF3D50" w:rsidP="00C00565">
            <w:pPr>
              <w:jc w:val="center"/>
              <w:rPr>
                <w:b/>
              </w:rPr>
            </w:pPr>
            <w:r w:rsidRPr="00FA345C">
              <w:rPr>
                <w:b/>
              </w:rPr>
              <w:t>Current GHS label</w:t>
            </w:r>
          </w:p>
        </w:tc>
        <w:tc>
          <w:tcPr>
            <w:tcW w:w="4201" w:type="dxa"/>
            <w:tcBorders>
              <w:left w:val="single" w:sz="12" w:space="0" w:color="auto"/>
              <w:right w:val="single" w:sz="12" w:space="0" w:color="auto"/>
            </w:tcBorders>
            <w:vAlign w:val="center"/>
          </w:tcPr>
          <w:p w:rsidR="00AF3D50" w:rsidRPr="00FA345C" w:rsidRDefault="00AF3D50" w:rsidP="00C00565">
            <w:pPr>
              <w:jc w:val="center"/>
              <w:rPr>
                <w:b/>
              </w:rPr>
            </w:pPr>
            <w:r w:rsidRPr="00FA345C">
              <w:rPr>
                <w:b/>
              </w:rPr>
              <w:t>Future GHS-label</w:t>
            </w:r>
          </w:p>
        </w:tc>
      </w:tr>
      <w:tr w:rsidR="00AF3D50" w:rsidRPr="006070F9" w:rsidTr="00C00565">
        <w:trPr>
          <w:trHeight w:val="2154"/>
        </w:trPr>
        <w:tc>
          <w:tcPr>
            <w:tcW w:w="3709" w:type="dxa"/>
            <w:tcBorders>
              <w:left w:val="single" w:sz="12" w:space="0" w:color="auto"/>
              <w:bottom w:val="single" w:sz="12" w:space="0" w:color="auto"/>
              <w:right w:val="single" w:sz="12" w:space="0" w:color="auto"/>
            </w:tcBorders>
            <w:vAlign w:val="center"/>
          </w:tcPr>
          <w:p w:rsidR="00AF3D50" w:rsidRDefault="00506DA7" w:rsidP="00C00565">
            <w:pPr>
              <w:jc w:val="center"/>
            </w:pPr>
            <w:r w:rsidRPr="00722922">
              <w:rPr>
                <w:noProof/>
                <w:lang w:val="sv-SE" w:eastAsia="sv-SE"/>
              </w:rPr>
              <w:drawing>
                <wp:inline distT="0" distB="0" distL="0" distR="0" wp14:anchorId="39D2BAF1" wp14:editId="645A8C89">
                  <wp:extent cx="642757" cy="641865"/>
                  <wp:effectExtent l="0" t="0" r="5080" b="6350"/>
                  <wp:docPr id="2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503" cy="684551"/>
                          </a:xfrm>
                          <a:prstGeom prst="rect">
                            <a:avLst/>
                          </a:prstGeom>
                        </pic:spPr>
                      </pic:pic>
                    </a:graphicData>
                  </a:graphic>
                </wp:inline>
              </w:drawing>
            </w:r>
          </w:p>
          <w:p w:rsidR="00AF3D50" w:rsidRPr="00722922" w:rsidRDefault="00AF3D50" w:rsidP="00C00565">
            <w:pPr>
              <w:jc w:val="center"/>
              <w:rPr>
                <w:b/>
                <w:sz w:val="24"/>
              </w:rPr>
            </w:pPr>
            <w:r>
              <w:rPr>
                <w:b/>
                <w:sz w:val="24"/>
              </w:rPr>
              <w:t>WARNING</w:t>
            </w:r>
          </w:p>
          <w:p w:rsidR="00AF3D50" w:rsidRPr="00774AFB" w:rsidRDefault="00AF3D50" w:rsidP="00C00565">
            <w:pPr>
              <w:jc w:val="center"/>
            </w:pPr>
            <w:r>
              <w:rPr>
                <w:sz w:val="24"/>
              </w:rPr>
              <w:t>Fire or projection hazard</w:t>
            </w:r>
            <w:r>
              <w:br/>
            </w:r>
            <w:r>
              <w:br/>
            </w:r>
          </w:p>
        </w:tc>
        <w:tc>
          <w:tcPr>
            <w:tcW w:w="4201" w:type="dxa"/>
            <w:tcBorders>
              <w:left w:val="single" w:sz="12" w:space="0" w:color="auto"/>
              <w:bottom w:val="single" w:sz="12" w:space="0" w:color="auto"/>
              <w:right w:val="single" w:sz="12" w:space="0" w:color="auto"/>
            </w:tcBorders>
            <w:vAlign w:val="center"/>
          </w:tcPr>
          <w:p w:rsidR="00AF3D50" w:rsidRDefault="00AF3D50" w:rsidP="00C00565">
            <w:pPr>
              <w:jc w:val="center"/>
            </w:pPr>
          </w:p>
          <w:p w:rsidR="00AF3D50" w:rsidRDefault="00AF3D50" w:rsidP="00C00565">
            <w:pPr>
              <w:jc w:val="center"/>
            </w:pPr>
          </w:p>
          <w:p w:rsidR="00AF3D50" w:rsidRDefault="00AF3D50" w:rsidP="00C00565">
            <w:pPr>
              <w:jc w:val="center"/>
            </w:pPr>
          </w:p>
          <w:p w:rsidR="00AF3D50" w:rsidRDefault="00AF3D50" w:rsidP="00C00565"/>
          <w:p w:rsidR="00AF3D50" w:rsidRPr="00722922" w:rsidRDefault="00AF3D50" w:rsidP="00C00565">
            <w:pPr>
              <w:jc w:val="center"/>
              <w:rPr>
                <w:b/>
                <w:sz w:val="24"/>
              </w:rPr>
            </w:pPr>
            <w:r>
              <w:rPr>
                <w:b/>
                <w:sz w:val="24"/>
              </w:rPr>
              <w:t>WARNING</w:t>
            </w:r>
          </w:p>
          <w:p w:rsidR="00AF3D50" w:rsidRDefault="00AF3D50" w:rsidP="00C00565">
            <w:pPr>
              <w:jc w:val="center"/>
              <w:rPr>
                <w:sz w:val="24"/>
              </w:rPr>
            </w:pPr>
            <w:r>
              <w:rPr>
                <w:sz w:val="24"/>
              </w:rPr>
              <w:t>Fire or projection hazard</w:t>
            </w:r>
          </w:p>
          <w:p w:rsidR="00AF3D50" w:rsidRPr="00774AFB" w:rsidRDefault="00AF3D50" w:rsidP="00C00565">
            <w:pPr>
              <w:jc w:val="center"/>
            </w:pPr>
          </w:p>
          <w:p w:rsidR="00AF3D50" w:rsidRPr="00722922" w:rsidRDefault="00AF3D50" w:rsidP="00C00565">
            <w:pPr>
              <w:jc w:val="center"/>
            </w:pPr>
            <w:r>
              <w:t>Division 1.4</w:t>
            </w:r>
            <w:r w:rsidRPr="00774AFB">
              <w:t xml:space="preserve"> as originally packaged for transport.</w:t>
            </w:r>
          </w:p>
        </w:tc>
      </w:tr>
    </w:tbl>
    <w:p w:rsidR="00AF3D50" w:rsidRDefault="00A06016">
      <w:pPr>
        <w:suppressAutoHyphens w:val="0"/>
        <w:spacing w:line="240" w:lineRule="auto"/>
        <w:rPr>
          <w:b/>
          <w:sz w:val="24"/>
        </w:rPr>
      </w:pPr>
      <w:bookmarkStart w:id="0" w:name="_GoBack"/>
      <w:bookmarkEnd w:id="0"/>
      <w:r w:rsidRPr="00A06016">
        <w:rPr>
          <w:b/>
          <w:noProof/>
          <w:sz w:val="24"/>
        </w:rPr>
        <mc:AlternateContent>
          <mc:Choice Requires="wps">
            <w:drawing>
              <wp:anchor distT="45720" distB="45720" distL="114300" distR="114300" simplePos="0" relativeHeight="251659264" behindDoc="0" locked="0" layoutInCell="1" allowOverlap="1">
                <wp:simplePos x="0" y="0"/>
                <wp:positionH relativeFrom="column">
                  <wp:posOffset>2316480</wp:posOffset>
                </wp:positionH>
                <wp:positionV relativeFrom="paragraph">
                  <wp:posOffset>8399780</wp:posOffset>
                </wp:positionV>
                <wp:extent cx="2360930" cy="1404620"/>
                <wp:effectExtent l="0" t="0" r="2857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A06016" w:rsidRDefault="00A06016">
                            <w: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4pt;margin-top:661.4pt;width:185.9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" strokecolor="white [3212]">
                <v:textbox style="mso-fit-shape-to-text:t">
                  <w:txbxContent>
                    <w:p w:rsidR="00A06016" w:rsidRDefault="00A06016">
                      <w:r>
                        <w:t>___________________</w:t>
                      </w:r>
                    </w:p>
                  </w:txbxContent>
                </v:textbox>
                <w10:wrap type="square"/>
              </v:shape>
            </w:pict>
          </mc:Fallback>
        </mc:AlternateContent>
      </w:r>
    </w:p>
    <w:sectPr w:rsidR="00AF3D50" w:rsidSect="009F228E">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851" w:left="1134" w:header="851"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20E" w:rsidRDefault="000B220E"/>
  </w:endnote>
  <w:endnote w:type="continuationSeparator" w:id="0">
    <w:p w:rsidR="000B220E" w:rsidRDefault="000B220E"/>
  </w:endnote>
  <w:endnote w:type="continuationNotice" w:id="1">
    <w:p w:rsidR="000B220E" w:rsidRDefault="000B2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847941257"/>
      <w:docPartObj>
        <w:docPartGallery w:val="Page Numbers (Bottom of Page)"/>
        <w:docPartUnique/>
      </w:docPartObj>
    </w:sdtPr>
    <w:sdtEndPr>
      <w:rPr>
        <w:noProof/>
      </w:rPr>
    </w:sdtEndPr>
    <w:sdtContent>
      <w:p w:rsidR="00094F85" w:rsidRPr="009F228E" w:rsidRDefault="00094F85">
        <w:pPr>
          <w:pStyle w:val="Footer"/>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BA7E0C">
          <w:rPr>
            <w:b/>
            <w:noProof/>
            <w:sz w:val="18"/>
            <w:szCs w:val="18"/>
          </w:rPr>
          <w:t>8</w:t>
        </w:r>
        <w:r w:rsidRPr="009F228E">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8"/>
        <w:szCs w:val="18"/>
      </w:rPr>
      <w:id w:val="1623575685"/>
      <w:docPartObj>
        <w:docPartGallery w:val="Page Numbers (Bottom of Page)"/>
        <w:docPartUnique/>
      </w:docPartObj>
    </w:sdtPr>
    <w:sdtEndPr>
      <w:rPr>
        <w:noProof/>
      </w:rPr>
    </w:sdtEndPr>
    <w:sdtContent>
      <w:p w:rsidR="00094F85" w:rsidRPr="009F228E" w:rsidRDefault="00094F85">
        <w:pPr>
          <w:pStyle w:val="Footer"/>
          <w:jc w:val="right"/>
          <w:rPr>
            <w:b/>
            <w:sz w:val="18"/>
            <w:szCs w:val="18"/>
          </w:rPr>
        </w:pPr>
        <w:r w:rsidRPr="009F228E">
          <w:rPr>
            <w:b/>
            <w:sz w:val="18"/>
            <w:szCs w:val="18"/>
          </w:rPr>
          <w:fldChar w:fldCharType="begin"/>
        </w:r>
        <w:r w:rsidRPr="009F228E">
          <w:rPr>
            <w:b/>
            <w:sz w:val="18"/>
            <w:szCs w:val="18"/>
          </w:rPr>
          <w:instrText xml:space="preserve"> PAGE   \* MERGEFORMAT </w:instrText>
        </w:r>
        <w:r w:rsidRPr="009F228E">
          <w:rPr>
            <w:b/>
            <w:sz w:val="18"/>
            <w:szCs w:val="18"/>
          </w:rPr>
          <w:fldChar w:fldCharType="separate"/>
        </w:r>
        <w:r w:rsidR="00A06016">
          <w:rPr>
            <w:b/>
            <w:noProof/>
            <w:sz w:val="18"/>
            <w:szCs w:val="18"/>
          </w:rPr>
          <w:t>7</w:t>
        </w:r>
        <w:r w:rsidRPr="009F228E">
          <w:rPr>
            <w:b/>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667788" w:rsidRDefault="00094F85" w:rsidP="009F228E">
    <w:pPr>
      <w:pStyle w:val="Footer"/>
      <w:jc w:val="right"/>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A06016">
      <w:rPr>
        <w:b/>
        <w:noProof/>
        <w:sz w:val="18"/>
      </w:rPr>
      <w:t>1</w:t>
    </w:r>
    <w:r w:rsidRPr="00667788">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20E" w:rsidRPr="000B175B" w:rsidRDefault="000B220E" w:rsidP="000B175B">
      <w:pPr>
        <w:tabs>
          <w:tab w:val="right" w:pos="2155"/>
        </w:tabs>
        <w:spacing w:after="80"/>
        <w:ind w:left="680"/>
        <w:rPr>
          <w:u w:val="single"/>
        </w:rPr>
      </w:pPr>
      <w:r>
        <w:rPr>
          <w:u w:val="single"/>
        </w:rPr>
        <w:tab/>
      </w:r>
    </w:p>
  </w:footnote>
  <w:footnote w:type="continuationSeparator" w:id="0">
    <w:p w:rsidR="000B220E" w:rsidRPr="00FC68B7" w:rsidRDefault="000B220E" w:rsidP="00FC68B7">
      <w:pPr>
        <w:tabs>
          <w:tab w:val="left" w:pos="2155"/>
        </w:tabs>
        <w:spacing w:after="80"/>
        <w:ind w:left="680"/>
        <w:rPr>
          <w:u w:val="single"/>
        </w:rPr>
      </w:pPr>
      <w:r>
        <w:rPr>
          <w:u w:val="single"/>
        </w:rPr>
        <w:tab/>
      </w:r>
    </w:p>
  </w:footnote>
  <w:footnote w:type="continuationNotice" w:id="1">
    <w:p w:rsidR="000B220E" w:rsidRDefault="000B220E"/>
  </w:footnote>
  <w:footnote w:id="2">
    <w:p w:rsidR="00057E18" w:rsidRPr="00E54D18" w:rsidRDefault="00057E18" w:rsidP="00E54D18">
      <w:pPr>
        <w:pStyle w:val="FootnoteText"/>
        <w:rPr>
          <w:lang w:val="en-GB"/>
        </w:rPr>
      </w:pPr>
      <w:r>
        <w:rPr>
          <w:rStyle w:val="FootnoteReference"/>
        </w:rPr>
        <w:footnoteRef/>
      </w:r>
      <w:r>
        <w:t xml:space="preserve"> </w:t>
      </w:r>
      <w:r w:rsidR="00CC3CD6" w:rsidRPr="00CC3CD6">
        <w:rPr>
          <w:lang w:val="en-GB"/>
        </w:rPr>
        <w:t xml:space="preserve">Working document </w:t>
      </w:r>
      <w:r w:rsidR="00CC3CD6">
        <w:rPr>
          <w:lang w:val="en-GB"/>
        </w:rPr>
        <w:t xml:space="preserve">33 to the 53:rd session of the SCETDG, </w:t>
      </w:r>
      <w:r w:rsidR="00E54D18" w:rsidRPr="00E54D18">
        <w:rPr>
          <w:lang w:val="en-GB"/>
        </w:rPr>
        <w:t>ST/SG/AC.10/C.4/2018/7- ST/SG/AC.10/C.3/2018/33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364F88" w:rsidRDefault="00C67BD2" w:rsidP="00364F88">
    <w:pPr>
      <w:rPr>
        <w:b/>
        <w:sz w:val="18"/>
        <w:szCs w:val="18"/>
        <w:lang w:val="fr-CH"/>
      </w:rPr>
    </w:pPr>
    <w:r>
      <w:rPr>
        <w:b/>
        <w:sz w:val="18"/>
        <w:szCs w:val="18"/>
        <w:lang w:val="fr-CH"/>
      </w:rPr>
      <w:t>UN/SCEGHS/53</w:t>
    </w:r>
    <w:r w:rsidR="00094F85" w:rsidRPr="00364F88">
      <w:rPr>
        <w:b/>
        <w:sz w:val="18"/>
        <w:szCs w:val="18"/>
        <w:lang w:val="fr-CH"/>
      </w:rPr>
      <w:t>/INF.</w:t>
    </w:r>
    <w:r w:rsidR="00A06016">
      <w:rPr>
        <w:b/>
        <w:sz w:val="18"/>
        <w:szCs w:val="18"/>
        <w:lang w:val="fr-CH"/>
      </w:rPr>
      <w:t>9</w:t>
    </w:r>
  </w:p>
  <w:p w:rsidR="00094F85" w:rsidRPr="00364F88" w:rsidRDefault="00C67BD2" w:rsidP="00364F88">
    <w:pPr>
      <w:pBdr>
        <w:bottom w:val="single" w:sz="4" w:space="1" w:color="auto"/>
      </w:pBdr>
      <w:rPr>
        <w:b/>
        <w:sz w:val="18"/>
        <w:szCs w:val="18"/>
        <w:lang w:val="fr-CH"/>
      </w:rPr>
    </w:pPr>
    <w:r>
      <w:rPr>
        <w:b/>
        <w:sz w:val="18"/>
        <w:szCs w:val="18"/>
        <w:lang w:val="fr-CH"/>
      </w:rPr>
      <w:t>UN/SCETDG/35</w:t>
    </w:r>
    <w:r w:rsidR="00094F85" w:rsidRPr="00364F88">
      <w:rPr>
        <w:b/>
        <w:sz w:val="18"/>
        <w:szCs w:val="18"/>
        <w:lang w:val="fr-CH"/>
      </w:rPr>
      <w:t>/INF.</w:t>
    </w:r>
    <w:r w:rsidR="00A06016">
      <w:rPr>
        <w:b/>
        <w:sz w:val="18"/>
        <w:szCs w:val="18"/>
        <w:lang w:val="fr-CH"/>
      </w:rPr>
      <w:t>10</w:t>
    </w:r>
  </w:p>
  <w:p w:rsidR="00094F85" w:rsidRPr="00364F88" w:rsidRDefault="00094F85" w:rsidP="00ED128B">
    <w:pPr>
      <w:pStyle w:val="Header"/>
      <w:pBdr>
        <w:bottom w:val="none" w:sz="0" w:space="0"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BD2" w:rsidRPr="00364F88" w:rsidRDefault="00C67BD2" w:rsidP="00C67BD2">
    <w:pPr>
      <w:jc w:val="right"/>
      <w:rPr>
        <w:b/>
        <w:sz w:val="18"/>
        <w:szCs w:val="18"/>
        <w:lang w:val="fr-CH"/>
      </w:rPr>
    </w:pPr>
    <w:r>
      <w:rPr>
        <w:b/>
        <w:sz w:val="18"/>
        <w:szCs w:val="18"/>
        <w:lang w:val="fr-CH"/>
      </w:rPr>
      <w:t>UN/SCEGHS/53</w:t>
    </w:r>
    <w:r w:rsidRPr="00364F88">
      <w:rPr>
        <w:b/>
        <w:sz w:val="18"/>
        <w:szCs w:val="18"/>
        <w:lang w:val="fr-CH"/>
      </w:rPr>
      <w:t>/INF.</w:t>
    </w:r>
    <w:r w:rsidR="00A06016">
      <w:rPr>
        <w:b/>
        <w:sz w:val="18"/>
        <w:szCs w:val="18"/>
        <w:lang w:val="fr-CH"/>
      </w:rPr>
      <w:t>9</w:t>
    </w:r>
  </w:p>
  <w:p w:rsidR="00C67BD2" w:rsidRPr="00364F88" w:rsidRDefault="00C67BD2" w:rsidP="00C67BD2">
    <w:pPr>
      <w:pBdr>
        <w:bottom w:val="single" w:sz="4" w:space="1" w:color="auto"/>
      </w:pBdr>
      <w:jc w:val="right"/>
      <w:rPr>
        <w:b/>
        <w:sz w:val="18"/>
        <w:szCs w:val="18"/>
        <w:lang w:val="fr-CH"/>
      </w:rPr>
    </w:pPr>
    <w:r>
      <w:rPr>
        <w:b/>
        <w:sz w:val="18"/>
        <w:szCs w:val="18"/>
        <w:lang w:val="fr-CH"/>
      </w:rPr>
      <w:t>UN/SCETDG/35</w:t>
    </w:r>
    <w:r w:rsidRPr="00364F88">
      <w:rPr>
        <w:b/>
        <w:sz w:val="18"/>
        <w:szCs w:val="18"/>
        <w:lang w:val="fr-CH"/>
      </w:rPr>
      <w:t>/INF.</w:t>
    </w:r>
    <w:r w:rsidR="00A06016">
      <w:rPr>
        <w:b/>
        <w:sz w:val="18"/>
        <w:szCs w:val="18"/>
        <w:lang w:val="fr-CH"/>
      </w:rPr>
      <w:t>10</w:t>
    </w:r>
  </w:p>
  <w:p w:rsidR="00094F85" w:rsidRPr="00C67BD2" w:rsidRDefault="00094F85" w:rsidP="00ED64BE">
    <w:pPr>
      <w:pStyle w:val="Header"/>
      <w:pBdr>
        <w:bottom w:val="none" w:sz="0" w:space="0" w:color="auto"/>
      </w:pBd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F85" w:rsidRPr="0001748C" w:rsidRDefault="00094F85" w:rsidP="0001748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523AC"/>
    <w:multiLevelType w:val="hybridMultilevel"/>
    <w:tmpl w:val="CC0C97FC"/>
    <w:lvl w:ilvl="0" w:tplc="8216280C">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31F7021"/>
    <w:multiLevelType w:val="hybridMultilevel"/>
    <w:tmpl w:val="0FCA0C6A"/>
    <w:lvl w:ilvl="0" w:tplc="99DC298A">
      <w:start w:val="12"/>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20B62C4"/>
    <w:multiLevelType w:val="hybridMultilevel"/>
    <w:tmpl w:val="42E0DAE0"/>
    <w:lvl w:ilvl="0" w:tplc="43D6B458">
      <w:start w:val="1"/>
      <w:numFmt w:val="decimal"/>
      <w:lvlText w:val="%1."/>
      <w:lvlJc w:val="left"/>
      <w:pPr>
        <w:ind w:left="1490" w:hanging="360"/>
      </w:pPr>
      <w:rPr>
        <w:rFonts w:hint="default"/>
      </w:rPr>
    </w:lvl>
    <w:lvl w:ilvl="1" w:tplc="041D0019" w:tentative="1">
      <w:start w:val="1"/>
      <w:numFmt w:val="lowerLetter"/>
      <w:lvlText w:val="%2."/>
      <w:lvlJc w:val="left"/>
      <w:pPr>
        <w:ind w:left="2210" w:hanging="360"/>
      </w:pPr>
    </w:lvl>
    <w:lvl w:ilvl="2" w:tplc="041D001B" w:tentative="1">
      <w:start w:val="1"/>
      <w:numFmt w:val="lowerRoman"/>
      <w:lvlText w:val="%3."/>
      <w:lvlJc w:val="right"/>
      <w:pPr>
        <w:ind w:left="2930" w:hanging="180"/>
      </w:pPr>
    </w:lvl>
    <w:lvl w:ilvl="3" w:tplc="041D000F" w:tentative="1">
      <w:start w:val="1"/>
      <w:numFmt w:val="decimal"/>
      <w:lvlText w:val="%4."/>
      <w:lvlJc w:val="left"/>
      <w:pPr>
        <w:ind w:left="3650" w:hanging="360"/>
      </w:pPr>
    </w:lvl>
    <w:lvl w:ilvl="4" w:tplc="041D0019" w:tentative="1">
      <w:start w:val="1"/>
      <w:numFmt w:val="lowerLetter"/>
      <w:lvlText w:val="%5."/>
      <w:lvlJc w:val="left"/>
      <w:pPr>
        <w:ind w:left="4370" w:hanging="360"/>
      </w:pPr>
    </w:lvl>
    <w:lvl w:ilvl="5" w:tplc="041D001B" w:tentative="1">
      <w:start w:val="1"/>
      <w:numFmt w:val="lowerRoman"/>
      <w:lvlText w:val="%6."/>
      <w:lvlJc w:val="right"/>
      <w:pPr>
        <w:ind w:left="5090" w:hanging="180"/>
      </w:pPr>
    </w:lvl>
    <w:lvl w:ilvl="6" w:tplc="041D000F" w:tentative="1">
      <w:start w:val="1"/>
      <w:numFmt w:val="decimal"/>
      <w:lvlText w:val="%7."/>
      <w:lvlJc w:val="left"/>
      <w:pPr>
        <w:ind w:left="5810" w:hanging="360"/>
      </w:pPr>
    </w:lvl>
    <w:lvl w:ilvl="7" w:tplc="041D0019" w:tentative="1">
      <w:start w:val="1"/>
      <w:numFmt w:val="lowerLetter"/>
      <w:lvlText w:val="%8."/>
      <w:lvlJc w:val="left"/>
      <w:pPr>
        <w:ind w:left="6530" w:hanging="360"/>
      </w:pPr>
    </w:lvl>
    <w:lvl w:ilvl="8" w:tplc="041D001B" w:tentative="1">
      <w:start w:val="1"/>
      <w:numFmt w:val="lowerRoman"/>
      <w:lvlText w:val="%9."/>
      <w:lvlJc w:val="right"/>
      <w:pPr>
        <w:ind w:left="725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0541B98"/>
    <w:multiLevelType w:val="hybridMultilevel"/>
    <w:tmpl w:val="93FEE356"/>
    <w:lvl w:ilvl="0" w:tplc="EF2CFAFE">
      <w:start w:val="1"/>
      <w:numFmt w:val="low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16" w15:restartNumberingAfterBreak="0">
    <w:nsid w:val="4DFF0554"/>
    <w:multiLevelType w:val="hybridMultilevel"/>
    <w:tmpl w:val="C652BADA"/>
    <w:lvl w:ilvl="0" w:tplc="15723C26">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8B6E6D"/>
    <w:multiLevelType w:val="hybridMultilevel"/>
    <w:tmpl w:val="2D046792"/>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18" w15:restartNumberingAfterBreak="0">
    <w:nsid w:val="585B5913"/>
    <w:multiLevelType w:val="hybridMultilevel"/>
    <w:tmpl w:val="E86AC1E4"/>
    <w:lvl w:ilvl="0" w:tplc="F41A3648">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3A1EF5"/>
    <w:multiLevelType w:val="hybridMultilevel"/>
    <w:tmpl w:val="9A58BD6A"/>
    <w:lvl w:ilvl="0" w:tplc="932A557A">
      <w:start w:val="2"/>
      <w:numFmt w:val="bullet"/>
      <w:lvlText w:val="-"/>
      <w:lvlJc w:val="left"/>
      <w:pPr>
        <w:ind w:left="899" w:hanging="360"/>
      </w:pPr>
      <w:rPr>
        <w:rFonts w:ascii="Calibri" w:eastAsiaTheme="minorHAnsi" w:hAnsi="Calibri" w:cs="Calibri" w:hint="default"/>
      </w:rPr>
    </w:lvl>
    <w:lvl w:ilvl="1" w:tplc="041D0003" w:tentative="1">
      <w:start w:val="1"/>
      <w:numFmt w:val="bullet"/>
      <w:lvlText w:val="o"/>
      <w:lvlJc w:val="left"/>
      <w:pPr>
        <w:ind w:left="1619" w:hanging="360"/>
      </w:pPr>
      <w:rPr>
        <w:rFonts w:ascii="Courier New" w:hAnsi="Courier New" w:cs="Courier New" w:hint="default"/>
      </w:rPr>
    </w:lvl>
    <w:lvl w:ilvl="2" w:tplc="041D0005" w:tentative="1">
      <w:start w:val="1"/>
      <w:numFmt w:val="bullet"/>
      <w:lvlText w:val=""/>
      <w:lvlJc w:val="left"/>
      <w:pPr>
        <w:ind w:left="2339" w:hanging="360"/>
      </w:pPr>
      <w:rPr>
        <w:rFonts w:ascii="Wingdings" w:hAnsi="Wingdings" w:hint="default"/>
      </w:rPr>
    </w:lvl>
    <w:lvl w:ilvl="3" w:tplc="041D0001" w:tentative="1">
      <w:start w:val="1"/>
      <w:numFmt w:val="bullet"/>
      <w:lvlText w:val=""/>
      <w:lvlJc w:val="left"/>
      <w:pPr>
        <w:ind w:left="3059" w:hanging="360"/>
      </w:pPr>
      <w:rPr>
        <w:rFonts w:ascii="Symbol" w:hAnsi="Symbol" w:hint="default"/>
      </w:rPr>
    </w:lvl>
    <w:lvl w:ilvl="4" w:tplc="041D0003" w:tentative="1">
      <w:start w:val="1"/>
      <w:numFmt w:val="bullet"/>
      <w:lvlText w:val="o"/>
      <w:lvlJc w:val="left"/>
      <w:pPr>
        <w:ind w:left="3779" w:hanging="360"/>
      </w:pPr>
      <w:rPr>
        <w:rFonts w:ascii="Courier New" w:hAnsi="Courier New" w:cs="Courier New" w:hint="default"/>
      </w:rPr>
    </w:lvl>
    <w:lvl w:ilvl="5" w:tplc="041D0005" w:tentative="1">
      <w:start w:val="1"/>
      <w:numFmt w:val="bullet"/>
      <w:lvlText w:val=""/>
      <w:lvlJc w:val="left"/>
      <w:pPr>
        <w:ind w:left="4499" w:hanging="360"/>
      </w:pPr>
      <w:rPr>
        <w:rFonts w:ascii="Wingdings" w:hAnsi="Wingdings" w:hint="default"/>
      </w:rPr>
    </w:lvl>
    <w:lvl w:ilvl="6" w:tplc="041D0001" w:tentative="1">
      <w:start w:val="1"/>
      <w:numFmt w:val="bullet"/>
      <w:lvlText w:val=""/>
      <w:lvlJc w:val="left"/>
      <w:pPr>
        <w:ind w:left="5219" w:hanging="360"/>
      </w:pPr>
      <w:rPr>
        <w:rFonts w:ascii="Symbol" w:hAnsi="Symbol" w:hint="default"/>
      </w:rPr>
    </w:lvl>
    <w:lvl w:ilvl="7" w:tplc="041D0003" w:tentative="1">
      <w:start w:val="1"/>
      <w:numFmt w:val="bullet"/>
      <w:lvlText w:val="o"/>
      <w:lvlJc w:val="left"/>
      <w:pPr>
        <w:ind w:left="5939" w:hanging="360"/>
      </w:pPr>
      <w:rPr>
        <w:rFonts w:ascii="Courier New" w:hAnsi="Courier New" w:cs="Courier New" w:hint="default"/>
      </w:rPr>
    </w:lvl>
    <w:lvl w:ilvl="8" w:tplc="041D0005" w:tentative="1">
      <w:start w:val="1"/>
      <w:numFmt w:val="bullet"/>
      <w:lvlText w:val=""/>
      <w:lvlJc w:val="left"/>
      <w:pPr>
        <w:ind w:left="6659" w:hanging="360"/>
      </w:pPr>
      <w:rPr>
        <w:rFonts w:ascii="Wingdings" w:hAnsi="Wingdings" w:hint="default"/>
      </w:rPr>
    </w:lvl>
  </w:abstractNum>
  <w:abstractNum w:abstractNumId="20" w15:restartNumberingAfterBreak="0">
    <w:nsid w:val="5C3949EA"/>
    <w:multiLevelType w:val="hybridMultilevel"/>
    <w:tmpl w:val="7F9046A6"/>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3725E8E"/>
    <w:multiLevelType w:val="hybridMultilevel"/>
    <w:tmpl w:val="50123052"/>
    <w:lvl w:ilvl="0" w:tplc="932A557A">
      <w:start w:val="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14C32"/>
    <w:multiLevelType w:val="hybridMultilevel"/>
    <w:tmpl w:val="E18A1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A6137D"/>
    <w:multiLevelType w:val="multilevel"/>
    <w:tmpl w:val="A74C861C"/>
    <w:lvl w:ilvl="0">
      <w:start w:val="2"/>
      <w:numFmt w:val="decimal"/>
      <w:lvlText w:val="%1"/>
      <w:lvlJc w:val="left"/>
      <w:pPr>
        <w:ind w:left="620" w:hanging="620"/>
      </w:pPr>
      <w:rPr>
        <w:rFonts w:hint="default"/>
      </w:rPr>
    </w:lvl>
    <w:lvl w:ilvl="1">
      <w:start w:val="1"/>
      <w:numFmt w:val="decimal"/>
      <w:lvlText w:val="%1.%2"/>
      <w:lvlJc w:val="left"/>
      <w:pPr>
        <w:ind w:left="620" w:hanging="6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79CB40EA"/>
    <w:multiLevelType w:val="multilevel"/>
    <w:tmpl w:val="FF90FA82"/>
    <w:lvl w:ilvl="0">
      <w:start w:val="1"/>
      <w:numFmt w:val="lowerLetter"/>
      <w:lvlText w:val="%1"/>
      <w:lvlJc w:val="left"/>
      <w:pPr>
        <w:ind w:left="550" w:hanging="550"/>
      </w:pPr>
      <w:rPr>
        <w:rFonts w:hint="default"/>
      </w:rPr>
    </w:lvl>
    <w:lvl w:ilvl="1">
      <w:start w:va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BCA38D1"/>
    <w:multiLevelType w:val="hybridMultilevel"/>
    <w:tmpl w:val="70CA96A8"/>
    <w:lvl w:ilvl="0" w:tplc="FD7402F2">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4"/>
  </w:num>
  <w:num w:numId="13">
    <w:abstractNumId w:val="12"/>
  </w:num>
  <w:num w:numId="14">
    <w:abstractNumId w:val="23"/>
  </w:num>
  <w:num w:numId="15">
    <w:abstractNumId w:val="25"/>
  </w:num>
  <w:num w:numId="16">
    <w:abstractNumId w:val="18"/>
  </w:num>
  <w:num w:numId="17">
    <w:abstractNumId w:val="16"/>
  </w:num>
  <w:num w:numId="18">
    <w:abstractNumId w:val="10"/>
  </w:num>
  <w:num w:numId="19">
    <w:abstractNumId w:val="11"/>
  </w:num>
  <w:num w:numId="20">
    <w:abstractNumId w:val="24"/>
  </w:num>
  <w:num w:numId="21">
    <w:abstractNumId w:val="13"/>
  </w:num>
  <w:num w:numId="22">
    <w:abstractNumId w:val="15"/>
  </w:num>
  <w:num w:numId="23">
    <w:abstractNumId w:val="26"/>
  </w:num>
  <w:num w:numId="24">
    <w:abstractNumId w:val="20"/>
  </w:num>
  <w:num w:numId="25">
    <w:abstractNumId w:val="22"/>
  </w:num>
  <w:num w:numId="26">
    <w:abstractNumId w:val="28"/>
  </w:num>
  <w:num w:numId="27">
    <w:abstractNumId w:val="27"/>
  </w:num>
  <w:num w:numId="28">
    <w:abstractNumId w:val="17"/>
  </w:num>
  <w:num w:numId="29">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0" w:nlCheck="1" w:checkStyle="0"/>
  <w:activeWritingStyle w:appName="MSWord" w:lang="nl-NL"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CC"/>
    <w:rsid w:val="000019B8"/>
    <w:rsid w:val="00004728"/>
    <w:rsid w:val="00006D38"/>
    <w:rsid w:val="00006FAE"/>
    <w:rsid w:val="00007091"/>
    <w:rsid w:val="00012EC1"/>
    <w:rsid w:val="000133C5"/>
    <w:rsid w:val="0001748C"/>
    <w:rsid w:val="00017D24"/>
    <w:rsid w:val="000216CC"/>
    <w:rsid w:val="00026BCF"/>
    <w:rsid w:val="00036AF7"/>
    <w:rsid w:val="00043180"/>
    <w:rsid w:val="00046A06"/>
    <w:rsid w:val="00047E9F"/>
    <w:rsid w:val="000504CE"/>
    <w:rsid w:val="00050922"/>
    <w:rsid w:val="00050F6B"/>
    <w:rsid w:val="0005281B"/>
    <w:rsid w:val="0005317C"/>
    <w:rsid w:val="00053492"/>
    <w:rsid w:val="00055A0A"/>
    <w:rsid w:val="00056084"/>
    <w:rsid w:val="0005710C"/>
    <w:rsid w:val="00057E18"/>
    <w:rsid w:val="00064402"/>
    <w:rsid w:val="00067E6D"/>
    <w:rsid w:val="000701F4"/>
    <w:rsid w:val="00072C8C"/>
    <w:rsid w:val="00073129"/>
    <w:rsid w:val="00074B14"/>
    <w:rsid w:val="00075F99"/>
    <w:rsid w:val="00076A0A"/>
    <w:rsid w:val="00082CE1"/>
    <w:rsid w:val="00083598"/>
    <w:rsid w:val="00084632"/>
    <w:rsid w:val="00086270"/>
    <w:rsid w:val="00086FA7"/>
    <w:rsid w:val="0009077A"/>
    <w:rsid w:val="00091046"/>
    <w:rsid w:val="00091419"/>
    <w:rsid w:val="00091CB3"/>
    <w:rsid w:val="000920DD"/>
    <w:rsid w:val="00092776"/>
    <w:rsid w:val="000931C0"/>
    <w:rsid w:val="00094F85"/>
    <w:rsid w:val="000A2236"/>
    <w:rsid w:val="000A35F2"/>
    <w:rsid w:val="000A3A48"/>
    <w:rsid w:val="000A4C38"/>
    <w:rsid w:val="000B0F9E"/>
    <w:rsid w:val="000B175B"/>
    <w:rsid w:val="000B220E"/>
    <w:rsid w:val="000B303A"/>
    <w:rsid w:val="000B3A0F"/>
    <w:rsid w:val="000B4919"/>
    <w:rsid w:val="000B7AF2"/>
    <w:rsid w:val="000C1ED8"/>
    <w:rsid w:val="000C3D2E"/>
    <w:rsid w:val="000C5D4B"/>
    <w:rsid w:val="000C717F"/>
    <w:rsid w:val="000D0B8F"/>
    <w:rsid w:val="000D3980"/>
    <w:rsid w:val="000D481F"/>
    <w:rsid w:val="000D6D97"/>
    <w:rsid w:val="000D7830"/>
    <w:rsid w:val="000E0415"/>
    <w:rsid w:val="000E0E6A"/>
    <w:rsid w:val="000E20B9"/>
    <w:rsid w:val="000E23BE"/>
    <w:rsid w:val="000F4FDC"/>
    <w:rsid w:val="000F52D6"/>
    <w:rsid w:val="000F6A20"/>
    <w:rsid w:val="001001A5"/>
    <w:rsid w:val="001039FD"/>
    <w:rsid w:val="0010461A"/>
    <w:rsid w:val="001056C9"/>
    <w:rsid w:val="00115303"/>
    <w:rsid w:val="00117787"/>
    <w:rsid w:val="00117D0D"/>
    <w:rsid w:val="00121EB7"/>
    <w:rsid w:val="001249AC"/>
    <w:rsid w:val="00127C32"/>
    <w:rsid w:val="00131B10"/>
    <w:rsid w:val="00131D42"/>
    <w:rsid w:val="00133C50"/>
    <w:rsid w:val="001349E1"/>
    <w:rsid w:val="001374FC"/>
    <w:rsid w:val="001406F4"/>
    <w:rsid w:val="00142117"/>
    <w:rsid w:val="00143116"/>
    <w:rsid w:val="00153065"/>
    <w:rsid w:val="001532D8"/>
    <w:rsid w:val="001633FB"/>
    <w:rsid w:val="00163A1B"/>
    <w:rsid w:val="00165735"/>
    <w:rsid w:val="00167786"/>
    <w:rsid w:val="00171AA9"/>
    <w:rsid w:val="00181019"/>
    <w:rsid w:val="001835BF"/>
    <w:rsid w:val="00184B86"/>
    <w:rsid w:val="001A02A4"/>
    <w:rsid w:val="001A24C9"/>
    <w:rsid w:val="001A457F"/>
    <w:rsid w:val="001B0DD8"/>
    <w:rsid w:val="001B35EE"/>
    <w:rsid w:val="001B4B04"/>
    <w:rsid w:val="001B6B72"/>
    <w:rsid w:val="001B6F2D"/>
    <w:rsid w:val="001C2046"/>
    <w:rsid w:val="001C429D"/>
    <w:rsid w:val="001C6663"/>
    <w:rsid w:val="001C7895"/>
    <w:rsid w:val="001D1050"/>
    <w:rsid w:val="001D26DF"/>
    <w:rsid w:val="001D2FDC"/>
    <w:rsid w:val="001D3123"/>
    <w:rsid w:val="001D3A88"/>
    <w:rsid w:val="001D45AC"/>
    <w:rsid w:val="001D487C"/>
    <w:rsid w:val="001D4B2D"/>
    <w:rsid w:val="001D4E70"/>
    <w:rsid w:val="001D7C70"/>
    <w:rsid w:val="001E797C"/>
    <w:rsid w:val="001F1A1D"/>
    <w:rsid w:val="00211B12"/>
    <w:rsid w:val="00211E0B"/>
    <w:rsid w:val="0021481D"/>
    <w:rsid w:val="00221589"/>
    <w:rsid w:val="00221AC2"/>
    <w:rsid w:val="00224CD9"/>
    <w:rsid w:val="002309A7"/>
    <w:rsid w:val="00235381"/>
    <w:rsid w:val="00237785"/>
    <w:rsid w:val="00241178"/>
    <w:rsid w:val="00241466"/>
    <w:rsid w:val="00243804"/>
    <w:rsid w:val="002440E7"/>
    <w:rsid w:val="00247570"/>
    <w:rsid w:val="00251170"/>
    <w:rsid w:val="002565E2"/>
    <w:rsid w:val="00256979"/>
    <w:rsid w:val="00257C1E"/>
    <w:rsid w:val="00261B2A"/>
    <w:rsid w:val="00261B71"/>
    <w:rsid w:val="002621F5"/>
    <w:rsid w:val="002708B5"/>
    <w:rsid w:val="00270DDB"/>
    <w:rsid w:val="00271EF4"/>
    <w:rsid w:val="002725CA"/>
    <w:rsid w:val="00273A92"/>
    <w:rsid w:val="00277896"/>
    <w:rsid w:val="00277A09"/>
    <w:rsid w:val="00277E2F"/>
    <w:rsid w:val="00280EB7"/>
    <w:rsid w:val="00284F82"/>
    <w:rsid w:val="00285189"/>
    <w:rsid w:val="00285676"/>
    <w:rsid w:val="002921EA"/>
    <w:rsid w:val="002976CF"/>
    <w:rsid w:val="002A0BD2"/>
    <w:rsid w:val="002A5B17"/>
    <w:rsid w:val="002B0609"/>
    <w:rsid w:val="002B067A"/>
    <w:rsid w:val="002B1514"/>
    <w:rsid w:val="002B1CDA"/>
    <w:rsid w:val="002C3DF0"/>
    <w:rsid w:val="002C7F25"/>
    <w:rsid w:val="002D5A85"/>
    <w:rsid w:val="002D5C7D"/>
    <w:rsid w:val="002D6CD7"/>
    <w:rsid w:val="002E35BB"/>
    <w:rsid w:val="002E42A4"/>
    <w:rsid w:val="002E63B5"/>
    <w:rsid w:val="002F323F"/>
    <w:rsid w:val="002F68FD"/>
    <w:rsid w:val="002F71C3"/>
    <w:rsid w:val="002F7870"/>
    <w:rsid w:val="003063E9"/>
    <w:rsid w:val="003107FA"/>
    <w:rsid w:val="00310B85"/>
    <w:rsid w:val="0031227E"/>
    <w:rsid w:val="00314824"/>
    <w:rsid w:val="00315D73"/>
    <w:rsid w:val="00316FF9"/>
    <w:rsid w:val="00321716"/>
    <w:rsid w:val="003229D8"/>
    <w:rsid w:val="00327D0A"/>
    <w:rsid w:val="00330180"/>
    <w:rsid w:val="0034686E"/>
    <w:rsid w:val="003517C3"/>
    <w:rsid w:val="00355502"/>
    <w:rsid w:val="00356BC7"/>
    <w:rsid w:val="00357A20"/>
    <w:rsid w:val="00357AF9"/>
    <w:rsid w:val="003608DC"/>
    <w:rsid w:val="00363724"/>
    <w:rsid w:val="00364F88"/>
    <w:rsid w:val="00372F06"/>
    <w:rsid w:val="00385068"/>
    <w:rsid w:val="00391647"/>
    <w:rsid w:val="003921E6"/>
    <w:rsid w:val="0039277A"/>
    <w:rsid w:val="00395FD7"/>
    <w:rsid w:val="00396F6A"/>
    <w:rsid w:val="003972E0"/>
    <w:rsid w:val="003A1EC2"/>
    <w:rsid w:val="003A446F"/>
    <w:rsid w:val="003A44C6"/>
    <w:rsid w:val="003A4561"/>
    <w:rsid w:val="003A52D7"/>
    <w:rsid w:val="003A5A16"/>
    <w:rsid w:val="003A6C7E"/>
    <w:rsid w:val="003B62FE"/>
    <w:rsid w:val="003B73AC"/>
    <w:rsid w:val="003C0657"/>
    <w:rsid w:val="003C18C9"/>
    <w:rsid w:val="003C2CC4"/>
    <w:rsid w:val="003C655D"/>
    <w:rsid w:val="003C69DB"/>
    <w:rsid w:val="003D4B23"/>
    <w:rsid w:val="003D5245"/>
    <w:rsid w:val="003F23A4"/>
    <w:rsid w:val="003F3127"/>
    <w:rsid w:val="003F5B52"/>
    <w:rsid w:val="0040337D"/>
    <w:rsid w:val="00403EC6"/>
    <w:rsid w:val="00406CD4"/>
    <w:rsid w:val="00407DB1"/>
    <w:rsid w:val="004207CF"/>
    <w:rsid w:val="00430086"/>
    <w:rsid w:val="00430918"/>
    <w:rsid w:val="004325CB"/>
    <w:rsid w:val="004337AA"/>
    <w:rsid w:val="00433D90"/>
    <w:rsid w:val="004354EE"/>
    <w:rsid w:val="00437F3F"/>
    <w:rsid w:val="00440C1E"/>
    <w:rsid w:val="00442365"/>
    <w:rsid w:val="0044561C"/>
    <w:rsid w:val="00446DE4"/>
    <w:rsid w:val="00450ACC"/>
    <w:rsid w:val="00452D10"/>
    <w:rsid w:val="00452F3A"/>
    <w:rsid w:val="00454036"/>
    <w:rsid w:val="004562AA"/>
    <w:rsid w:val="0046443A"/>
    <w:rsid w:val="004653B3"/>
    <w:rsid w:val="004654C4"/>
    <w:rsid w:val="0046668F"/>
    <w:rsid w:val="0046773D"/>
    <w:rsid w:val="0046788D"/>
    <w:rsid w:val="004730AC"/>
    <w:rsid w:val="004801A8"/>
    <w:rsid w:val="0048304D"/>
    <w:rsid w:val="00484A9B"/>
    <w:rsid w:val="00487B27"/>
    <w:rsid w:val="00490889"/>
    <w:rsid w:val="00492AF9"/>
    <w:rsid w:val="00494C77"/>
    <w:rsid w:val="00496A1D"/>
    <w:rsid w:val="00497711"/>
    <w:rsid w:val="004A7109"/>
    <w:rsid w:val="004B2C9D"/>
    <w:rsid w:val="004B54B0"/>
    <w:rsid w:val="004B5939"/>
    <w:rsid w:val="004B5C97"/>
    <w:rsid w:val="004B73D6"/>
    <w:rsid w:val="004C39D0"/>
    <w:rsid w:val="004C4F1A"/>
    <w:rsid w:val="004C6D6D"/>
    <w:rsid w:val="004C7EFE"/>
    <w:rsid w:val="004D6FC1"/>
    <w:rsid w:val="004E0C5D"/>
    <w:rsid w:val="004E1665"/>
    <w:rsid w:val="004F32CF"/>
    <w:rsid w:val="004F4240"/>
    <w:rsid w:val="004F77CD"/>
    <w:rsid w:val="00503603"/>
    <w:rsid w:val="00505EEB"/>
    <w:rsid w:val="00506778"/>
    <w:rsid w:val="00506DA7"/>
    <w:rsid w:val="00507CF1"/>
    <w:rsid w:val="00520D85"/>
    <w:rsid w:val="00522177"/>
    <w:rsid w:val="005230E8"/>
    <w:rsid w:val="00527910"/>
    <w:rsid w:val="005420F2"/>
    <w:rsid w:val="00542505"/>
    <w:rsid w:val="0054570E"/>
    <w:rsid w:val="00546655"/>
    <w:rsid w:val="005475D4"/>
    <w:rsid w:val="005513A9"/>
    <w:rsid w:val="00555CDB"/>
    <w:rsid w:val="00557E4F"/>
    <w:rsid w:val="00561B6D"/>
    <w:rsid w:val="00562D45"/>
    <w:rsid w:val="0056615B"/>
    <w:rsid w:val="00567DFB"/>
    <w:rsid w:val="00571CB9"/>
    <w:rsid w:val="00571DAA"/>
    <w:rsid w:val="0058129D"/>
    <w:rsid w:val="00585B2B"/>
    <w:rsid w:val="00590144"/>
    <w:rsid w:val="00590CA2"/>
    <w:rsid w:val="00594F31"/>
    <w:rsid w:val="0059682C"/>
    <w:rsid w:val="005A64DD"/>
    <w:rsid w:val="005B09F0"/>
    <w:rsid w:val="005B0CED"/>
    <w:rsid w:val="005B27F5"/>
    <w:rsid w:val="005B3DB3"/>
    <w:rsid w:val="005B528A"/>
    <w:rsid w:val="005C4CB5"/>
    <w:rsid w:val="005D03AD"/>
    <w:rsid w:val="005D0C6C"/>
    <w:rsid w:val="005D6A38"/>
    <w:rsid w:val="005E2220"/>
    <w:rsid w:val="005E5946"/>
    <w:rsid w:val="005F37AA"/>
    <w:rsid w:val="005F3A39"/>
    <w:rsid w:val="005F3E24"/>
    <w:rsid w:val="005F589C"/>
    <w:rsid w:val="005F5C2F"/>
    <w:rsid w:val="005F5C79"/>
    <w:rsid w:val="005F5E54"/>
    <w:rsid w:val="005F78C7"/>
    <w:rsid w:val="005F7BB1"/>
    <w:rsid w:val="00602490"/>
    <w:rsid w:val="00603E3C"/>
    <w:rsid w:val="0060539D"/>
    <w:rsid w:val="00611FC4"/>
    <w:rsid w:val="00612812"/>
    <w:rsid w:val="006176FB"/>
    <w:rsid w:val="00626B06"/>
    <w:rsid w:val="00626B77"/>
    <w:rsid w:val="00626DE3"/>
    <w:rsid w:val="006279AC"/>
    <w:rsid w:val="00627A45"/>
    <w:rsid w:val="0063419C"/>
    <w:rsid w:val="00635381"/>
    <w:rsid w:val="00636986"/>
    <w:rsid w:val="00636E9C"/>
    <w:rsid w:val="00637542"/>
    <w:rsid w:val="00640B26"/>
    <w:rsid w:val="00641194"/>
    <w:rsid w:val="00645A0B"/>
    <w:rsid w:val="006500BA"/>
    <w:rsid w:val="006501B9"/>
    <w:rsid w:val="006506DB"/>
    <w:rsid w:val="0065533E"/>
    <w:rsid w:val="00662121"/>
    <w:rsid w:val="00662E09"/>
    <w:rsid w:val="00667788"/>
    <w:rsid w:val="006678CB"/>
    <w:rsid w:val="00667C6B"/>
    <w:rsid w:val="00670CF0"/>
    <w:rsid w:val="00675F87"/>
    <w:rsid w:val="00690CD6"/>
    <w:rsid w:val="006937F4"/>
    <w:rsid w:val="0069386C"/>
    <w:rsid w:val="006A2DE2"/>
    <w:rsid w:val="006A3932"/>
    <w:rsid w:val="006A5B6B"/>
    <w:rsid w:val="006A63E3"/>
    <w:rsid w:val="006A7392"/>
    <w:rsid w:val="006B1C55"/>
    <w:rsid w:val="006C0D34"/>
    <w:rsid w:val="006C251B"/>
    <w:rsid w:val="006C2F7E"/>
    <w:rsid w:val="006D3560"/>
    <w:rsid w:val="006D3FCD"/>
    <w:rsid w:val="006D6ED0"/>
    <w:rsid w:val="006E36E7"/>
    <w:rsid w:val="006E3B65"/>
    <w:rsid w:val="006E4FFE"/>
    <w:rsid w:val="006E564B"/>
    <w:rsid w:val="0070032B"/>
    <w:rsid w:val="007025C0"/>
    <w:rsid w:val="00707F04"/>
    <w:rsid w:val="007111B4"/>
    <w:rsid w:val="00711637"/>
    <w:rsid w:val="00714F4F"/>
    <w:rsid w:val="00715844"/>
    <w:rsid w:val="007171D6"/>
    <w:rsid w:val="00717216"/>
    <w:rsid w:val="0072632A"/>
    <w:rsid w:val="0072757A"/>
    <w:rsid w:val="00733FA4"/>
    <w:rsid w:val="00736E6A"/>
    <w:rsid w:val="0073721A"/>
    <w:rsid w:val="00741401"/>
    <w:rsid w:val="00741F59"/>
    <w:rsid w:val="007427B7"/>
    <w:rsid w:val="00745519"/>
    <w:rsid w:val="0074697D"/>
    <w:rsid w:val="00747CCD"/>
    <w:rsid w:val="007540D5"/>
    <w:rsid w:val="00755EBE"/>
    <w:rsid w:val="00761619"/>
    <w:rsid w:val="0076177C"/>
    <w:rsid w:val="00763C33"/>
    <w:rsid w:val="0076464C"/>
    <w:rsid w:val="00766322"/>
    <w:rsid w:val="00767583"/>
    <w:rsid w:val="00770BCD"/>
    <w:rsid w:val="00770D3F"/>
    <w:rsid w:val="00771904"/>
    <w:rsid w:val="00773353"/>
    <w:rsid w:val="00774129"/>
    <w:rsid w:val="00774E8F"/>
    <w:rsid w:val="00774EAA"/>
    <w:rsid w:val="0078123B"/>
    <w:rsid w:val="00783286"/>
    <w:rsid w:val="0078445F"/>
    <w:rsid w:val="00786434"/>
    <w:rsid w:val="00790791"/>
    <w:rsid w:val="0079467F"/>
    <w:rsid w:val="007958B8"/>
    <w:rsid w:val="00796F36"/>
    <w:rsid w:val="007A2218"/>
    <w:rsid w:val="007A2CDB"/>
    <w:rsid w:val="007A2E4E"/>
    <w:rsid w:val="007A62EC"/>
    <w:rsid w:val="007B1A7E"/>
    <w:rsid w:val="007B208C"/>
    <w:rsid w:val="007B2BA8"/>
    <w:rsid w:val="007B6BA5"/>
    <w:rsid w:val="007C138A"/>
    <w:rsid w:val="007C2C0D"/>
    <w:rsid w:val="007C3162"/>
    <w:rsid w:val="007C3390"/>
    <w:rsid w:val="007C4F4B"/>
    <w:rsid w:val="007C644D"/>
    <w:rsid w:val="007D42F4"/>
    <w:rsid w:val="007D7BC6"/>
    <w:rsid w:val="007E4BD3"/>
    <w:rsid w:val="007E5D7C"/>
    <w:rsid w:val="007E7135"/>
    <w:rsid w:val="007F2A54"/>
    <w:rsid w:val="007F5104"/>
    <w:rsid w:val="007F6611"/>
    <w:rsid w:val="00800024"/>
    <w:rsid w:val="00800173"/>
    <w:rsid w:val="00800859"/>
    <w:rsid w:val="008037A2"/>
    <w:rsid w:val="00816582"/>
    <w:rsid w:val="008175E9"/>
    <w:rsid w:val="00820A2D"/>
    <w:rsid w:val="008242D7"/>
    <w:rsid w:val="00826C09"/>
    <w:rsid w:val="0083043E"/>
    <w:rsid w:val="0083069A"/>
    <w:rsid w:val="00832A1D"/>
    <w:rsid w:val="00833EC7"/>
    <w:rsid w:val="00834479"/>
    <w:rsid w:val="00843AB2"/>
    <w:rsid w:val="0084667A"/>
    <w:rsid w:val="00846809"/>
    <w:rsid w:val="00847C83"/>
    <w:rsid w:val="0086107D"/>
    <w:rsid w:val="00864251"/>
    <w:rsid w:val="00865914"/>
    <w:rsid w:val="00867E90"/>
    <w:rsid w:val="00871FD5"/>
    <w:rsid w:val="0087494C"/>
    <w:rsid w:val="00881213"/>
    <w:rsid w:val="008850F2"/>
    <w:rsid w:val="008979B1"/>
    <w:rsid w:val="008A0B75"/>
    <w:rsid w:val="008A0E8F"/>
    <w:rsid w:val="008A1542"/>
    <w:rsid w:val="008A2128"/>
    <w:rsid w:val="008A6B25"/>
    <w:rsid w:val="008A6C4F"/>
    <w:rsid w:val="008A7679"/>
    <w:rsid w:val="008A7AB3"/>
    <w:rsid w:val="008B0105"/>
    <w:rsid w:val="008B1986"/>
    <w:rsid w:val="008B469C"/>
    <w:rsid w:val="008B65FB"/>
    <w:rsid w:val="008C3B3C"/>
    <w:rsid w:val="008C4283"/>
    <w:rsid w:val="008C74C3"/>
    <w:rsid w:val="008C7BF7"/>
    <w:rsid w:val="008D134F"/>
    <w:rsid w:val="008D3C75"/>
    <w:rsid w:val="008D6942"/>
    <w:rsid w:val="008E0E46"/>
    <w:rsid w:val="008E1DAE"/>
    <w:rsid w:val="008E295A"/>
    <w:rsid w:val="008E5C63"/>
    <w:rsid w:val="008F2D9A"/>
    <w:rsid w:val="008F44B8"/>
    <w:rsid w:val="008F504A"/>
    <w:rsid w:val="00904EBC"/>
    <w:rsid w:val="009077B4"/>
    <w:rsid w:val="00923019"/>
    <w:rsid w:val="00924B63"/>
    <w:rsid w:val="00924E15"/>
    <w:rsid w:val="00925AA3"/>
    <w:rsid w:val="00926D41"/>
    <w:rsid w:val="009363B6"/>
    <w:rsid w:val="00940F46"/>
    <w:rsid w:val="00941ECC"/>
    <w:rsid w:val="009422AF"/>
    <w:rsid w:val="00945A5D"/>
    <w:rsid w:val="00946A0D"/>
    <w:rsid w:val="00955109"/>
    <w:rsid w:val="00956EDF"/>
    <w:rsid w:val="009600BB"/>
    <w:rsid w:val="00961E94"/>
    <w:rsid w:val="00963B67"/>
    <w:rsid w:val="00963CBA"/>
    <w:rsid w:val="00965E1A"/>
    <w:rsid w:val="00967457"/>
    <w:rsid w:val="0096797E"/>
    <w:rsid w:val="009701ED"/>
    <w:rsid w:val="009803ED"/>
    <w:rsid w:val="009825BD"/>
    <w:rsid w:val="00984471"/>
    <w:rsid w:val="00985F37"/>
    <w:rsid w:val="009879EA"/>
    <w:rsid w:val="00987C3F"/>
    <w:rsid w:val="009908A5"/>
    <w:rsid w:val="0099124E"/>
    <w:rsid w:val="00991261"/>
    <w:rsid w:val="009953D5"/>
    <w:rsid w:val="009A1D29"/>
    <w:rsid w:val="009B056A"/>
    <w:rsid w:val="009B643B"/>
    <w:rsid w:val="009B7FCE"/>
    <w:rsid w:val="009C6394"/>
    <w:rsid w:val="009D0E2A"/>
    <w:rsid w:val="009D0F0E"/>
    <w:rsid w:val="009D1AAE"/>
    <w:rsid w:val="009D1DEE"/>
    <w:rsid w:val="009D2246"/>
    <w:rsid w:val="009D634E"/>
    <w:rsid w:val="009E1560"/>
    <w:rsid w:val="009E47FC"/>
    <w:rsid w:val="009F0F06"/>
    <w:rsid w:val="009F228E"/>
    <w:rsid w:val="009F369A"/>
    <w:rsid w:val="009F4FC5"/>
    <w:rsid w:val="009F7AF2"/>
    <w:rsid w:val="00A04F4C"/>
    <w:rsid w:val="00A06016"/>
    <w:rsid w:val="00A06982"/>
    <w:rsid w:val="00A06F1A"/>
    <w:rsid w:val="00A11695"/>
    <w:rsid w:val="00A1427D"/>
    <w:rsid w:val="00A235F1"/>
    <w:rsid w:val="00A24DFD"/>
    <w:rsid w:val="00A34B00"/>
    <w:rsid w:val="00A3777A"/>
    <w:rsid w:val="00A50077"/>
    <w:rsid w:val="00A505AA"/>
    <w:rsid w:val="00A54CA8"/>
    <w:rsid w:val="00A60196"/>
    <w:rsid w:val="00A60CAE"/>
    <w:rsid w:val="00A6199C"/>
    <w:rsid w:val="00A622AF"/>
    <w:rsid w:val="00A65F4A"/>
    <w:rsid w:val="00A66636"/>
    <w:rsid w:val="00A67B16"/>
    <w:rsid w:val="00A71119"/>
    <w:rsid w:val="00A714AE"/>
    <w:rsid w:val="00A721CE"/>
    <w:rsid w:val="00A72F22"/>
    <w:rsid w:val="00A744D7"/>
    <w:rsid w:val="00A748A6"/>
    <w:rsid w:val="00A74A46"/>
    <w:rsid w:val="00A75EC9"/>
    <w:rsid w:val="00A80145"/>
    <w:rsid w:val="00A80CFB"/>
    <w:rsid w:val="00A810D4"/>
    <w:rsid w:val="00A83538"/>
    <w:rsid w:val="00A8523D"/>
    <w:rsid w:val="00A879A4"/>
    <w:rsid w:val="00AA1D9A"/>
    <w:rsid w:val="00AA32EB"/>
    <w:rsid w:val="00AB382F"/>
    <w:rsid w:val="00AB4CF1"/>
    <w:rsid w:val="00AB75AE"/>
    <w:rsid w:val="00AC7E37"/>
    <w:rsid w:val="00AD0165"/>
    <w:rsid w:val="00AD34EE"/>
    <w:rsid w:val="00AD5A2F"/>
    <w:rsid w:val="00AD7C88"/>
    <w:rsid w:val="00AE271D"/>
    <w:rsid w:val="00AE45DE"/>
    <w:rsid w:val="00AF0846"/>
    <w:rsid w:val="00AF0878"/>
    <w:rsid w:val="00AF2F9D"/>
    <w:rsid w:val="00AF3D50"/>
    <w:rsid w:val="00AF6710"/>
    <w:rsid w:val="00B00B2E"/>
    <w:rsid w:val="00B013E6"/>
    <w:rsid w:val="00B04866"/>
    <w:rsid w:val="00B04D66"/>
    <w:rsid w:val="00B10C19"/>
    <w:rsid w:val="00B1157C"/>
    <w:rsid w:val="00B1501F"/>
    <w:rsid w:val="00B15454"/>
    <w:rsid w:val="00B23B4A"/>
    <w:rsid w:val="00B23F22"/>
    <w:rsid w:val="00B25AF1"/>
    <w:rsid w:val="00B26710"/>
    <w:rsid w:val="00B26B3C"/>
    <w:rsid w:val="00B30179"/>
    <w:rsid w:val="00B314CB"/>
    <w:rsid w:val="00B3317B"/>
    <w:rsid w:val="00B35D5F"/>
    <w:rsid w:val="00B36C43"/>
    <w:rsid w:val="00B3742B"/>
    <w:rsid w:val="00B41384"/>
    <w:rsid w:val="00B4398E"/>
    <w:rsid w:val="00B535B3"/>
    <w:rsid w:val="00B5392B"/>
    <w:rsid w:val="00B65556"/>
    <w:rsid w:val="00B71E2B"/>
    <w:rsid w:val="00B73DA8"/>
    <w:rsid w:val="00B74F7C"/>
    <w:rsid w:val="00B75691"/>
    <w:rsid w:val="00B75E05"/>
    <w:rsid w:val="00B81E12"/>
    <w:rsid w:val="00B84944"/>
    <w:rsid w:val="00B84AAC"/>
    <w:rsid w:val="00B90F54"/>
    <w:rsid w:val="00B91CC3"/>
    <w:rsid w:val="00B92A0C"/>
    <w:rsid w:val="00B93068"/>
    <w:rsid w:val="00B953A7"/>
    <w:rsid w:val="00B95488"/>
    <w:rsid w:val="00BA7E0C"/>
    <w:rsid w:val="00BB0F02"/>
    <w:rsid w:val="00BB176D"/>
    <w:rsid w:val="00BB1E7F"/>
    <w:rsid w:val="00BB3B28"/>
    <w:rsid w:val="00BC0C09"/>
    <w:rsid w:val="00BC1431"/>
    <w:rsid w:val="00BC1AC9"/>
    <w:rsid w:val="00BC4BF8"/>
    <w:rsid w:val="00BC4C36"/>
    <w:rsid w:val="00BC5D32"/>
    <w:rsid w:val="00BC74E9"/>
    <w:rsid w:val="00BD109F"/>
    <w:rsid w:val="00BE0423"/>
    <w:rsid w:val="00BE1FF8"/>
    <w:rsid w:val="00BE3609"/>
    <w:rsid w:val="00BE50CA"/>
    <w:rsid w:val="00BE618E"/>
    <w:rsid w:val="00BE7EDE"/>
    <w:rsid w:val="00BF0842"/>
    <w:rsid w:val="00BF479B"/>
    <w:rsid w:val="00BF4DE2"/>
    <w:rsid w:val="00BF65D7"/>
    <w:rsid w:val="00C00565"/>
    <w:rsid w:val="00C0236F"/>
    <w:rsid w:val="00C0263F"/>
    <w:rsid w:val="00C03B44"/>
    <w:rsid w:val="00C13A85"/>
    <w:rsid w:val="00C15366"/>
    <w:rsid w:val="00C218A4"/>
    <w:rsid w:val="00C23936"/>
    <w:rsid w:val="00C30546"/>
    <w:rsid w:val="00C36D37"/>
    <w:rsid w:val="00C4087B"/>
    <w:rsid w:val="00C430B5"/>
    <w:rsid w:val="00C463DD"/>
    <w:rsid w:val="00C46D5B"/>
    <w:rsid w:val="00C530B1"/>
    <w:rsid w:val="00C537D5"/>
    <w:rsid w:val="00C62F76"/>
    <w:rsid w:val="00C63A69"/>
    <w:rsid w:val="00C66D78"/>
    <w:rsid w:val="00C67BD2"/>
    <w:rsid w:val="00C745C3"/>
    <w:rsid w:val="00C8038E"/>
    <w:rsid w:val="00C80791"/>
    <w:rsid w:val="00C81212"/>
    <w:rsid w:val="00C81C2E"/>
    <w:rsid w:val="00C84FF1"/>
    <w:rsid w:val="00C86C21"/>
    <w:rsid w:val="00C91180"/>
    <w:rsid w:val="00C93C11"/>
    <w:rsid w:val="00C94DDD"/>
    <w:rsid w:val="00C971F6"/>
    <w:rsid w:val="00CA049C"/>
    <w:rsid w:val="00CA381C"/>
    <w:rsid w:val="00CA74D3"/>
    <w:rsid w:val="00CB143B"/>
    <w:rsid w:val="00CB2158"/>
    <w:rsid w:val="00CB22C9"/>
    <w:rsid w:val="00CB6380"/>
    <w:rsid w:val="00CC3CD6"/>
    <w:rsid w:val="00CC4CA6"/>
    <w:rsid w:val="00CD0009"/>
    <w:rsid w:val="00CD158A"/>
    <w:rsid w:val="00CD160D"/>
    <w:rsid w:val="00CD30EE"/>
    <w:rsid w:val="00CD3225"/>
    <w:rsid w:val="00CE2F07"/>
    <w:rsid w:val="00CE4083"/>
    <w:rsid w:val="00CE46BA"/>
    <w:rsid w:val="00CE4A8F"/>
    <w:rsid w:val="00CE6FAE"/>
    <w:rsid w:val="00CF1F97"/>
    <w:rsid w:val="00CF6F32"/>
    <w:rsid w:val="00CF778D"/>
    <w:rsid w:val="00D00A82"/>
    <w:rsid w:val="00D02531"/>
    <w:rsid w:val="00D034DC"/>
    <w:rsid w:val="00D0631B"/>
    <w:rsid w:val="00D06C3A"/>
    <w:rsid w:val="00D06D86"/>
    <w:rsid w:val="00D07C57"/>
    <w:rsid w:val="00D164BA"/>
    <w:rsid w:val="00D202CC"/>
    <w:rsid w:val="00D2031B"/>
    <w:rsid w:val="00D25E8C"/>
    <w:rsid w:val="00D25FE2"/>
    <w:rsid w:val="00D27E89"/>
    <w:rsid w:val="00D37E80"/>
    <w:rsid w:val="00D43252"/>
    <w:rsid w:val="00D46231"/>
    <w:rsid w:val="00D477C4"/>
    <w:rsid w:val="00D5409C"/>
    <w:rsid w:val="00D57C13"/>
    <w:rsid w:val="00D57FD9"/>
    <w:rsid w:val="00D610C1"/>
    <w:rsid w:val="00D636B4"/>
    <w:rsid w:val="00D65732"/>
    <w:rsid w:val="00D658FA"/>
    <w:rsid w:val="00D67CDD"/>
    <w:rsid w:val="00D730E3"/>
    <w:rsid w:val="00D753D8"/>
    <w:rsid w:val="00D76D45"/>
    <w:rsid w:val="00D91B95"/>
    <w:rsid w:val="00D91E0D"/>
    <w:rsid w:val="00D920D7"/>
    <w:rsid w:val="00D9274F"/>
    <w:rsid w:val="00D95944"/>
    <w:rsid w:val="00D96248"/>
    <w:rsid w:val="00D96CC5"/>
    <w:rsid w:val="00D978C6"/>
    <w:rsid w:val="00D97B77"/>
    <w:rsid w:val="00DA2714"/>
    <w:rsid w:val="00DA332C"/>
    <w:rsid w:val="00DA3716"/>
    <w:rsid w:val="00DA5E2B"/>
    <w:rsid w:val="00DA6620"/>
    <w:rsid w:val="00DA67AD"/>
    <w:rsid w:val="00DB655F"/>
    <w:rsid w:val="00DB7084"/>
    <w:rsid w:val="00DC581A"/>
    <w:rsid w:val="00DC7D59"/>
    <w:rsid w:val="00DD42A0"/>
    <w:rsid w:val="00DD6801"/>
    <w:rsid w:val="00DD764B"/>
    <w:rsid w:val="00DE236F"/>
    <w:rsid w:val="00DE3ECB"/>
    <w:rsid w:val="00DE4785"/>
    <w:rsid w:val="00DE7267"/>
    <w:rsid w:val="00DF0A4D"/>
    <w:rsid w:val="00DF1383"/>
    <w:rsid w:val="00DF3039"/>
    <w:rsid w:val="00DF3A04"/>
    <w:rsid w:val="00DF4518"/>
    <w:rsid w:val="00E01324"/>
    <w:rsid w:val="00E05B1C"/>
    <w:rsid w:val="00E07015"/>
    <w:rsid w:val="00E11783"/>
    <w:rsid w:val="00E130AB"/>
    <w:rsid w:val="00E1679E"/>
    <w:rsid w:val="00E16FF3"/>
    <w:rsid w:val="00E239A0"/>
    <w:rsid w:val="00E34E58"/>
    <w:rsid w:val="00E3560E"/>
    <w:rsid w:val="00E36838"/>
    <w:rsid w:val="00E36C10"/>
    <w:rsid w:val="00E40B76"/>
    <w:rsid w:val="00E42461"/>
    <w:rsid w:val="00E42732"/>
    <w:rsid w:val="00E42926"/>
    <w:rsid w:val="00E4443D"/>
    <w:rsid w:val="00E4670F"/>
    <w:rsid w:val="00E50B2D"/>
    <w:rsid w:val="00E52EB0"/>
    <w:rsid w:val="00E54352"/>
    <w:rsid w:val="00E545E1"/>
    <w:rsid w:val="00E54D18"/>
    <w:rsid w:val="00E5644E"/>
    <w:rsid w:val="00E5691C"/>
    <w:rsid w:val="00E631BA"/>
    <w:rsid w:val="00E6448B"/>
    <w:rsid w:val="00E6613A"/>
    <w:rsid w:val="00E6705C"/>
    <w:rsid w:val="00E67F31"/>
    <w:rsid w:val="00E7260F"/>
    <w:rsid w:val="00E730D8"/>
    <w:rsid w:val="00E73EB3"/>
    <w:rsid w:val="00E7545A"/>
    <w:rsid w:val="00E81230"/>
    <w:rsid w:val="00E84898"/>
    <w:rsid w:val="00E8535A"/>
    <w:rsid w:val="00E864B4"/>
    <w:rsid w:val="00E864BE"/>
    <w:rsid w:val="00E90647"/>
    <w:rsid w:val="00E96630"/>
    <w:rsid w:val="00EA0364"/>
    <w:rsid w:val="00EA2DCD"/>
    <w:rsid w:val="00EA48C4"/>
    <w:rsid w:val="00EA76EE"/>
    <w:rsid w:val="00EA772F"/>
    <w:rsid w:val="00EB1763"/>
    <w:rsid w:val="00EB2AE3"/>
    <w:rsid w:val="00EB4C06"/>
    <w:rsid w:val="00EB51D5"/>
    <w:rsid w:val="00EB65EF"/>
    <w:rsid w:val="00EB6832"/>
    <w:rsid w:val="00EB71BA"/>
    <w:rsid w:val="00EB798F"/>
    <w:rsid w:val="00EC14E9"/>
    <w:rsid w:val="00EC271A"/>
    <w:rsid w:val="00EC755A"/>
    <w:rsid w:val="00ED128B"/>
    <w:rsid w:val="00ED3508"/>
    <w:rsid w:val="00ED3F6F"/>
    <w:rsid w:val="00ED64BE"/>
    <w:rsid w:val="00ED7A2A"/>
    <w:rsid w:val="00EE4D59"/>
    <w:rsid w:val="00EE4E42"/>
    <w:rsid w:val="00EE73C3"/>
    <w:rsid w:val="00EF18D3"/>
    <w:rsid w:val="00EF1D7F"/>
    <w:rsid w:val="00EF4AAC"/>
    <w:rsid w:val="00EF6FCD"/>
    <w:rsid w:val="00F01C57"/>
    <w:rsid w:val="00F03FA2"/>
    <w:rsid w:val="00F05283"/>
    <w:rsid w:val="00F07537"/>
    <w:rsid w:val="00F075EF"/>
    <w:rsid w:val="00F07E12"/>
    <w:rsid w:val="00F1200D"/>
    <w:rsid w:val="00F138E5"/>
    <w:rsid w:val="00F14682"/>
    <w:rsid w:val="00F21360"/>
    <w:rsid w:val="00F30A8A"/>
    <w:rsid w:val="00F34267"/>
    <w:rsid w:val="00F3574D"/>
    <w:rsid w:val="00F40295"/>
    <w:rsid w:val="00F40E75"/>
    <w:rsid w:val="00F412D3"/>
    <w:rsid w:val="00F4216E"/>
    <w:rsid w:val="00F444E3"/>
    <w:rsid w:val="00F44619"/>
    <w:rsid w:val="00F5039C"/>
    <w:rsid w:val="00F5087E"/>
    <w:rsid w:val="00F519D1"/>
    <w:rsid w:val="00F51BAB"/>
    <w:rsid w:val="00F5233F"/>
    <w:rsid w:val="00F52DB2"/>
    <w:rsid w:val="00F535BE"/>
    <w:rsid w:val="00F54674"/>
    <w:rsid w:val="00F64C95"/>
    <w:rsid w:val="00F72514"/>
    <w:rsid w:val="00F736C5"/>
    <w:rsid w:val="00F75E96"/>
    <w:rsid w:val="00F77398"/>
    <w:rsid w:val="00F80C07"/>
    <w:rsid w:val="00F940FF"/>
    <w:rsid w:val="00F944BF"/>
    <w:rsid w:val="00FA00A0"/>
    <w:rsid w:val="00FA345C"/>
    <w:rsid w:val="00FA3FB7"/>
    <w:rsid w:val="00FB5A37"/>
    <w:rsid w:val="00FB7793"/>
    <w:rsid w:val="00FC18AA"/>
    <w:rsid w:val="00FC215C"/>
    <w:rsid w:val="00FC286A"/>
    <w:rsid w:val="00FC29AA"/>
    <w:rsid w:val="00FC68B7"/>
    <w:rsid w:val="00FD3C5D"/>
    <w:rsid w:val="00FD3E70"/>
    <w:rsid w:val="00FD4128"/>
    <w:rsid w:val="00FD6B2B"/>
    <w:rsid w:val="00FE3EEA"/>
    <w:rsid w:val="00FE5882"/>
    <w:rsid w:val="00FF03BB"/>
    <w:rsid w:val="00FF071A"/>
    <w:rsid w:val="00FF51FB"/>
    <w:rsid w:val="00FF67F6"/>
    <w:rsid w:val="00FF6EC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18495"/>
  <w15:docId w15:val="{1C4309C1-818F-4971-A9E7-36D6EA34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link w:val="Heading1Char"/>
    <w:qFormat/>
    <w:rsid w:val="00A8523D"/>
    <w:pPr>
      <w:spacing w:after="0" w:line="240" w:lineRule="auto"/>
      <w:ind w:right="0"/>
      <w:jc w:val="left"/>
      <w:outlineLvl w:val="0"/>
    </w:pPr>
  </w:style>
  <w:style w:type="paragraph" w:styleId="Heading2">
    <w:name w:val="heading 2"/>
    <w:basedOn w:val="Normal"/>
    <w:next w:val="Normal"/>
    <w:link w:val="Heading2Char"/>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link w:val="Heading4Char"/>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link w:val="Heading6Char"/>
    <w:qFormat/>
    <w:rsid w:val="00A8523D"/>
    <w:pPr>
      <w:spacing w:line="240" w:lineRule="auto"/>
      <w:outlineLvl w:val="5"/>
    </w:pPr>
  </w:style>
  <w:style w:type="paragraph" w:styleId="Heading7">
    <w:name w:val="heading 7"/>
    <w:basedOn w:val="Normal"/>
    <w:next w:val="Normal"/>
    <w:link w:val="Heading7Char"/>
    <w:qFormat/>
    <w:rsid w:val="00A8523D"/>
    <w:pPr>
      <w:spacing w:line="240" w:lineRule="auto"/>
      <w:outlineLvl w:val="6"/>
    </w:pPr>
  </w:style>
  <w:style w:type="paragraph" w:styleId="Heading8">
    <w:name w:val="heading 8"/>
    <w:basedOn w:val="Normal"/>
    <w:next w:val="Normal"/>
    <w:link w:val="Heading8Char"/>
    <w:qFormat/>
    <w:rsid w:val="00A8523D"/>
    <w:pPr>
      <w:spacing w:line="240" w:lineRule="auto"/>
      <w:outlineLvl w:val="7"/>
    </w:pPr>
  </w:style>
  <w:style w:type="paragraph" w:styleId="Heading9">
    <w:name w:val="heading 9"/>
    <w:basedOn w:val="Normal"/>
    <w:next w:val="Normal"/>
    <w:link w:val="Heading9Char"/>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link w:val="PlainTextChar"/>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link w:val="HTMLAddressChar"/>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tabs>
        <w:tab w:val="clear" w:pos="1209"/>
        <w:tab w:val="num" w:pos="360"/>
      </w:tabs>
      <w:ind w:left="0" w:firstLine="0"/>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character" w:customStyle="1" w:styleId="BodyTextIndent3Char">
    <w:name w:val="Body Text Indent 3 Char"/>
    <w:link w:val="BodyTextIndent3"/>
    <w:semiHidden/>
    <w:rsid w:val="00BD109F"/>
    <w:rPr>
      <w:sz w:val="16"/>
      <w:szCs w:val="16"/>
      <w:lang w:eastAsia="en-US"/>
    </w:rPr>
  </w:style>
  <w:style w:type="character" w:customStyle="1" w:styleId="TitleChar">
    <w:name w:val="Title Char"/>
    <w:link w:val="Title"/>
    <w:rsid w:val="00BD109F"/>
    <w:rPr>
      <w:rFonts w:ascii="Arial" w:hAnsi="Arial" w:cs="Arial"/>
      <w:b/>
      <w:bCs/>
      <w:kern w:val="28"/>
      <w:sz w:val="32"/>
      <w:szCs w:val="32"/>
      <w:lang w:eastAsia="en-US"/>
    </w:rPr>
  </w:style>
  <w:style w:type="character" w:customStyle="1" w:styleId="H1GChar">
    <w:name w:val="_ H_1_G Char"/>
    <w:link w:val="H1G"/>
    <w:rsid w:val="000E23BE"/>
    <w:rPr>
      <w:b/>
      <w:sz w:val="24"/>
      <w:lang w:eastAsia="en-US"/>
    </w:rPr>
  </w:style>
  <w:style w:type="character" w:customStyle="1" w:styleId="Heading1Char">
    <w:name w:val="Heading 1 Char"/>
    <w:aliases w:val="Table_G Char"/>
    <w:basedOn w:val="DefaultParagraphFont"/>
    <w:link w:val="Heading1"/>
    <w:rsid w:val="00B84944"/>
    <w:rPr>
      <w:lang w:val="x-none" w:eastAsia="en-US"/>
    </w:rPr>
  </w:style>
  <w:style w:type="character" w:customStyle="1" w:styleId="Heading2Char">
    <w:name w:val="Heading 2 Char"/>
    <w:basedOn w:val="DefaultParagraphFont"/>
    <w:link w:val="Heading2"/>
    <w:rsid w:val="00B84944"/>
    <w:rPr>
      <w:lang w:eastAsia="en-US"/>
    </w:rPr>
  </w:style>
  <w:style w:type="character" w:customStyle="1" w:styleId="Heading4Char">
    <w:name w:val="Heading 4 Char"/>
    <w:basedOn w:val="DefaultParagraphFont"/>
    <w:link w:val="Heading4"/>
    <w:rsid w:val="00B84944"/>
    <w:rPr>
      <w:lang w:eastAsia="en-US"/>
    </w:rPr>
  </w:style>
  <w:style w:type="character" w:customStyle="1" w:styleId="Heading5Char">
    <w:name w:val="Heading 5 Char"/>
    <w:basedOn w:val="DefaultParagraphFont"/>
    <w:link w:val="Heading5"/>
    <w:rsid w:val="00B84944"/>
    <w:rPr>
      <w:lang w:eastAsia="en-US"/>
    </w:rPr>
  </w:style>
  <w:style w:type="character" w:customStyle="1" w:styleId="Heading6Char">
    <w:name w:val="Heading 6 Char"/>
    <w:basedOn w:val="DefaultParagraphFont"/>
    <w:link w:val="Heading6"/>
    <w:rsid w:val="00B84944"/>
    <w:rPr>
      <w:lang w:eastAsia="en-US"/>
    </w:rPr>
  </w:style>
  <w:style w:type="character" w:customStyle="1" w:styleId="Heading7Char">
    <w:name w:val="Heading 7 Char"/>
    <w:basedOn w:val="DefaultParagraphFont"/>
    <w:link w:val="Heading7"/>
    <w:rsid w:val="00B84944"/>
    <w:rPr>
      <w:lang w:eastAsia="en-US"/>
    </w:rPr>
  </w:style>
  <w:style w:type="character" w:customStyle="1" w:styleId="Heading8Char">
    <w:name w:val="Heading 8 Char"/>
    <w:basedOn w:val="DefaultParagraphFont"/>
    <w:link w:val="Heading8"/>
    <w:rsid w:val="00B84944"/>
    <w:rPr>
      <w:lang w:eastAsia="en-US"/>
    </w:rPr>
  </w:style>
  <w:style w:type="character" w:customStyle="1" w:styleId="Heading9Char">
    <w:name w:val="Heading 9 Char"/>
    <w:basedOn w:val="DefaultParagraphFont"/>
    <w:link w:val="Heading9"/>
    <w:rsid w:val="00B84944"/>
    <w:rPr>
      <w:lang w:eastAsia="en-US"/>
    </w:rPr>
  </w:style>
  <w:style w:type="paragraph" w:customStyle="1" w:styleId="a">
    <w:name w:val="–"/>
    <w:semiHidden/>
    <w:rsid w:val="00B84944"/>
    <w:pPr>
      <w:autoSpaceDE w:val="0"/>
      <w:autoSpaceDN w:val="0"/>
      <w:adjustRightInd w:val="0"/>
      <w:jc w:val="both"/>
    </w:pPr>
    <w:rPr>
      <w:rFonts w:ascii="Arial" w:eastAsia="Times New Roman" w:hAnsi="Arial"/>
      <w:sz w:val="24"/>
      <w:szCs w:val="24"/>
      <w:lang w:val="en-US" w:eastAsia="en-US"/>
    </w:rPr>
  </w:style>
  <w:style w:type="paragraph" w:customStyle="1" w:styleId="font5">
    <w:name w:val="font5"/>
    <w:basedOn w:val="Normal"/>
    <w:semiHidden/>
    <w:rsid w:val="00B84944"/>
    <w:pPr>
      <w:suppressAutoHyphens w:val="0"/>
      <w:spacing w:before="100" w:beforeAutospacing="1" w:after="100" w:afterAutospacing="1" w:line="240" w:lineRule="auto"/>
    </w:pPr>
    <w:rPr>
      <w:rFonts w:ascii="CG Times" w:eastAsia="Times New Roman" w:hAnsi="CG Times"/>
    </w:rPr>
  </w:style>
  <w:style w:type="paragraph" w:customStyle="1" w:styleId="Document1">
    <w:name w:val="Document 1"/>
    <w:semiHidden/>
    <w:rsid w:val="00B84944"/>
    <w:pPr>
      <w:keepNext/>
      <w:keepLines/>
      <w:tabs>
        <w:tab w:val="left" w:pos="-720"/>
      </w:tabs>
      <w:suppressAutoHyphens/>
    </w:pPr>
    <w:rPr>
      <w:rFonts w:ascii="Times Roman" w:eastAsia="Times New Roman" w:hAnsi="Times Roman"/>
      <w:sz w:val="22"/>
      <w:lang w:val="en-US" w:eastAsia="en-US"/>
    </w:rPr>
  </w:style>
  <w:style w:type="paragraph" w:customStyle="1" w:styleId="Num-DocParagraph">
    <w:name w:val="Num-Doc Paragraph"/>
    <w:basedOn w:val="BodyText"/>
    <w:semiHidden/>
    <w:rsid w:val="00B84944"/>
    <w:pPr>
      <w:tabs>
        <w:tab w:val="left" w:pos="851"/>
        <w:tab w:val="left" w:pos="1191"/>
        <w:tab w:val="left" w:pos="1531"/>
      </w:tabs>
      <w:suppressAutoHyphens w:val="0"/>
      <w:spacing w:after="240" w:line="240" w:lineRule="auto"/>
      <w:jc w:val="both"/>
    </w:pPr>
    <w:rPr>
      <w:rFonts w:ascii="Times" w:eastAsia="Times New Roman" w:hAnsi="Times"/>
      <w:sz w:val="22"/>
    </w:rPr>
  </w:style>
  <w:style w:type="character" w:customStyle="1" w:styleId="BodyText2Char">
    <w:name w:val="Body Text 2 Char"/>
    <w:basedOn w:val="DefaultParagraphFont"/>
    <w:link w:val="BodyText2"/>
    <w:semiHidden/>
    <w:rsid w:val="00B84944"/>
    <w:rPr>
      <w:lang w:eastAsia="en-US"/>
    </w:rPr>
  </w:style>
  <w:style w:type="character" w:customStyle="1" w:styleId="DateChar">
    <w:name w:val="Date Char"/>
    <w:basedOn w:val="DefaultParagraphFont"/>
    <w:link w:val="Date"/>
    <w:rsid w:val="00B84944"/>
    <w:rPr>
      <w:lang w:eastAsia="en-US"/>
    </w:rPr>
  </w:style>
  <w:style w:type="character" w:customStyle="1" w:styleId="BodyText3Char">
    <w:name w:val="Body Text 3 Char"/>
    <w:basedOn w:val="DefaultParagraphFont"/>
    <w:link w:val="BodyText3"/>
    <w:rsid w:val="00B84944"/>
    <w:rPr>
      <w:sz w:val="16"/>
      <w:szCs w:val="16"/>
      <w:lang w:eastAsia="en-US"/>
    </w:rPr>
  </w:style>
  <w:style w:type="character" w:customStyle="1" w:styleId="BodyTextFirstIndentChar">
    <w:name w:val="Body Text First Indent Char"/>
    <w:basedOn w:val="BodyTextChar"/>
    <w:link w:val="BodyTextFirstIndent"/>
    <w:rsid w:val="00B84944"/>
    <w:rPr>
      <w:lang w:eastAsia="en-US"/>
    </w:rPr>
  </w:style>
  <w:style w:type="character" w:customStyle="1" w:styleId="BodyTextFirstIndent2Char">
    <w:name w:val="Body Text First Indent 2 Char"/>
    <w:basedOn w:val="BodyTextIndentChar"/>
    <w:link w:val="BodyTextFirstIndent2"/>
    <w:rsid w:val="00B84944"/>
    <w:rPr>
      <w:lang w:eastAsia="en-US"/>
    </w:rPr>
  </w:style>
  <w:style w:type="paragraph" w:styleId="Caption">
    <w:name w:val="caption"/>
    <w:basedOn w:val="Normal"/>
    <w:next w:val="Normal"/>
    <w:qFormat/>
    <w:rsid w:val="00B84944"/>
    <w:pPr>
      <w:suppressAutoHyphens w:val="0"/>
      <w:autoSpaceDE w:val="0"/>
      <w:autoSpaceDN w:val="0"/>
      <w:adjustRightInd w:val="0"/>
      <w:spacing w:line="240" w:lineRule="auto"/>
    </w:pPr>
    <w:rPr>
      <w:rFonts w:ascii="Times" w:eastAsia="Times New Roman" w:hAnsi="Times"/>
      <w:b/>
      <w:bCs/>
      <w:lang w:val="fr-FR" w:eastAsia="fr-FR"/>
    </w:rPr>
  </w:style>
  <w:style w:type="character" w:customStyle="1" w:styleId="ClosingChar">
    <w:name w:val="Closing Char"/>
    <w:basedOn w:val="DefaultParagraphFont"/>
    <w:link w:val="Closing"/>
    <w:rsid w:val="00B84944"/>
    <w:rPr>
      <w:lang w:eastAsia="en-US"/>
    </w:rPr>
  </w:style>
  <w:style w:type="paragraph" w:styleId="DocumentMap">
    <w:name w:val="Document Map"/>
    <w:basedOn w:val="Normal"/>
    <w:link w:val="DocumentMapChar"/>
    <w:semiHidden/>
    <w:rsid w:val="00B84944"/>
    <w:pPr>
      <w:shd w:val="clear" w:color="auto" w:fill="000080"/>
      <w:suppressAutoHyphens w:val="0"/>
      <w:autoSpaceDE w:val="0"/>
      <w:autoSpaceDN w:val="0"/>
      <w:adjustRightInd w:val="0"/>
      <w:spacing w:line="240" w:lineRule="auto"/>
    </w:pPr>
    <w:rPr>
      <w:rFonts w:ascii="Tahoma" w:eastAsia="Times New Roman" w:hAnsi="Tahoma" w:cs="Tahoma"/>
      <w:lang w:val="fr-FR" w:eastAsia="fr-FR"/>
    </w:rPr>
  </w:style>
  <w:style w:type="character" w:customStyle="1" w:styleId="DocumentMapChar">
    <w:name w:val="Document Map Char"/>
    <w:basedOn w:val="DefaultParagraphFont"/>
    <w:link w:val="DocumentMap"/>
    <w:semiHidden/>
    <w:rsid w:val="00B84944"/>
    <w:rPr>
      <w:rFonts w:ascii="Tahoma" w:eastAsia="Times New Roman" w:hAnsi="Tahoma" w:cs="Tahoma"/>
      <w:shd w:val="clear" w:color="auto" w:fill="000080"/>
      <w:lang w:val="fr-FR" w:eastAsia="fr-FR"/>
    </w:rPr>
  </w:style>
  <w:style w:type="character" w:customStyle="1" w:styleId="E-mailSignatureChar">
    <w:name w:val="E-mail Signature Char"/>
    <w:basedOn w:val="DefaultParagraphFont"/>
    <w:link w:val="E-mailSignature"/>
    <w:rsid w:val="00B84944"/>
    <w:rPr>
      <w:lang w:eastAsia="en-US"/>
    </w:rPr>
  </w:style>
  <w:style w:type="character" w:customStyle="1" w:styleId="EndnoteTextChar">
    <w:name w:val="Endnote Text Char"/>
    <w:aliases w:val="2_G Char"/>
    <w:basedOn w:val="DefaultParagraphFont"/>
    <w:link w:val="EndnoteText"/>
    <w:rsid w:val="00B84944"/>
    <w:rPr>
      <w:sz w:val="18"/>
      <w:lang w:val="x-none" w:eastAsia="en-US"/>
    </w:rPr>
  </w:style>
  <w:style w:type="character" w:customStyle="1" w:styleId="HTMLAddressChar">
    <w:name w:val="HTML Address Char"/>
    <w:basedOn w:val="DefaultParagraphFont"/>
    <w:link w:val="HTMLAddress"/>
    <w:rsid w:val="00B84944"/>
    <w:rPr>
      <w:i/>
      <w:iCs/>
      <w:lang w:eastAsia="en-US"/>
    </w:rPr>
  </w:style>
  <w:style w:type="paragraph" w:styleId="Index1">
    <w:name w:val="index 1"/>
    <w:basedOn w:val="Normal"/>
    <w:next w:val="Normal"/>
    <w:autoRedefine/>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Index2">
    <w:name w:val="index 2"/>
    <w:basedOn w:val="Normal"/>
    <w:next w:val="Normal"/>
    <w:autoRedefine/>
    <w:semiHidden/>
    <w:rsid w:val="00B84944"/>
    <w:pPr>
      <w:suppressAutoHyphens w:val="0"/>
      <w:autoSpaceDE w:val="0"/>
      <w:autoSpaceDN w:val="0"/>
      <w:adjustRightInd w:val="0"/>
      <w:spacing w:line="240" w:lineRule="auto"/>
      <w:ind w:left="400" w:hanging="200"/>
    </w:pPr>
    <w:rPr>
      <w:rFonts w:ascii="Times" w:eastAsia="Times New Roman" w:hAnsi="Times"/>
      <w:lang w:val="fr-FR" w:eastAsia="fr-FR"/>
    </w:rPr>
  </w:style>
  <w:style w:type="paragraph" w:styleId="Index3">
    <w:name w:val="index 3"/>
    <w:basedOn w:val="Normal"/>
    <w:next w:val="Normal"/>
    <w:autoRedefine/>
    <w:semiHidden/>
    <w:rsid w:val="00B84944"/>
    <w:pPr>
      <w:suppressAutoHyphens w:val="0"/>
      <w:autoSpaceDE w:val="0"/>
      <w:autoSpaceDN w:val="0"/>
      <w:adjustRightInd w:val="0"/>
      <w:spacing w:line="240" w:lineRule="auto"/>
      <w:ind w:left="600" w:hanging="200"/>
    </w:pPr>
    <w:rPr>
      <w:rFonts w:ascii="Times" w:eastAsia="Times New Roman" w:hAnsi="Times"/>
      <w:lang w:val="fr-FR" w:eastAsia="fr-FR"/>
    </w:rPr>
  </w:style>
  <w:style w:type="paragraph" w:styleId="Index4">
    <w:name w:val="index 4"/>
    <w:basedOn w:val="Normal"/>
    <w:next w:val="Normal"/>
    <w:autoRedefine/>
    <w:semiHidden/>
    <w:rsid w:val="00B84944"/>
    <w:pPr>
      <w:suppressAutoHyphens w:val="0"/>
      <w:autoSpaceDE w:val="0"/>
      <w:autoSpaceDN w:val="0"/>
      <w:adjustRightInd w:val="0"/>
      <w:spacing w:line="240" w:lineRule="auto"/>
      <w:ind w:left="800" w:hanging="200"/>
    </w:pPr>
    <w:rPr>
      <w:rFonts w:ascii="Times" w:eastAsia="Times New Roman" w:hAnsi="Times"/>
      <w:lang w:val="fr-FR" w:eastAsia="fr-FR"/>
    </w:rPr>
  </w:style>
  <w:style w:type="paragraph" w:styleId="Index5">
    <w:name w:val="index 5"/>
    <w:basedOn w:val="Normal"/>
    <w:next w:val="Normal"/>
    <w:autoRedefine/>
    <w:semiHidden/>
    <w:rsid w:val="00B84944"/>
    <w:pPr>
      <w:suppressAutoHyphens w:val="0"/>
      <w:autoSpaceDE w:val="0"/>
      <w:autoSpaceDN w:val="0"/>
      <w:adjustRightInd w:val="0"/>
      <w:spacing w:line="240" w:lineRule="auto"/>
      <w:ind w:left="1000" w:hanging="200"/>
    </w:pPr>
    <w:rPr>
      <w:rFonts w:ascii="Times" w:eastAsia="Times New Roman" w:hAnsi="Times"/>
      <w:lang w:val="fr-FR" w:eastAsia="fr-FR"/>
    </w:rPr>
  </w:style>
  <w:style w:type="paragraph" w:styleId="Index6">
    <w:name w:val="index 6"/>
    <w:basedOn w:val="Normal"/>
    <w:next w:val="Normal"/>
    <w:autoRedefine/>
    <w:semiHidden/>
    <w:rsid w:val="00B84944"/>
    <w:pPr>
      <w:suppressAutoHyphens w:val="0"/>
      <w:autoSpaceDE w:val="0"/>
      <w:autoSpaceDN w:val="0"/>
      <w:adjustRightInd w:val="0"/>
      <w:spacing w:line="240" w:lineRule="auto"/>
      <w:ind w:left="1200" w:hanging="200"/>
    </w:pPr>
    <w:rPr>
      <w:rFonts w:ascii="Times" w:eastAsia="Times New Roman" w:hAnsi="Times"/>
      <w:lang w:val="fr-FR" w:eastAsia="fr-FR"/>
    </w:rPr>
  </w:style>
  <w:style w:type="paragraph" w:styleId="Index7">
    <w:name w:val="index 7"/>
    <w:basedOn w:val="Normal"/>
    <w:next w:val="Normal"/>
    <w:autoRedefine/>
    <w:semiHidden/>
    <w:rsid w:val="00B84944"/>
    <w:pPr>
      <w:suppressAutoHyphens w:val="0"/>
      <w:autoSpaceDE w:val="0"/>
      <w:autoSpaceDN w:val="0"/>
      <w:adjustRightInd w:val="0"/>
      <w:spacing w:line="240" w:lineRule="auto"/>
      <w:ind w:left="1400" w:hanging="200"/>
    </w:pPr>
    <w:rPr>
      <w:rFonts w:ascii="Times" w:eastAsia="Times New Roman" w:hAnsi="Times"/>
      <w:lang w:val="fr-FR" w:eastAsia="fr-FR"/>
    </w:rPr>
  </w:style>
  <w:style w:type="paragraph" w:styleId="Index8">
    <w:name w:val="index 8"/>
    <w:basedOn w:val="Normal"/>
    <w:next w:val="Normal"/>
    <w:autoRedefine/>
    <w:semiHidden/>
    <w:rsid w:val="00B84944"/>
    <w:pPr>
      <w:suppressAutoHyphens w:val="0"/>
      <w:autoSpaceDE w:val="0"/>
      <w:autoSpaceDN w:val="0"/>
      <w:adjustRightInd w:val="0"/>
      <w:spacing w:line="240" w:lineRule="auto"/>
      <w:ind w:left="1600" w:hanging="200"/>
    </w:pPr>
    <w:rPr>
      <w:rFonts w:ascii="Times" w:eastAsia="Times New Roman" w:hAnsi="Times"/>
      <w:lang w:val="fr-FR" w:eastAsia="fr-FR"/>
    </w:rPr>
  </w:style>
  <w:style w:type="paragraph" w:styleId="Index9">
    <w:name w:val="index 9"/>
    <w:basedOn w:val="Normal"/>
    <w:next w:val="Normal"/>
    <w:autoRedefine/>
    <w:semiHidden/>
    <w:rsid w:val="00B84944"/>
    <w:pPr>
      <w:suppressAutoHyphens w:val="0"/>
      <w:autoSpaceDE w:val="0"/>
      <w:autoSpaceDN w:val="0"/>
      <w:adjustRightInd w:val="0"/>
      <w:spacing w:line="240" w:lineRule="auto"/>
      <w:ind w:left="1800" w:hanging="200"/>
    </w:pPr>
    <w:rPr>
      <w:rFonts w:ascii="Times" w:eastAsia="Times New Roman" w:hAnsi="Times"/>
      <w:lang w:val="fr-FR" w:eastAsia="fr-FR"/>
    </w:rPr>
  </w:style>
  <w:style w:type="paragraph" w:styleId="IndexHeading">
    <w:name w:val="index heading"/>
    <w:basedOn w:val="Normal"/>
    <w:next w:val="Index1"/>
    <w:semiHidden/>
    <w:rsid w:val="00B84944"/>
    <w:pPr>
      <w:suppressAutoHyphens w:val="0"/>
      <w:autoSpaceDE w:val="0"/>
      <w:autoSpaceDN w:val="0"/>
      <w:adjustRightInd w:val="0"/>
      <w:spacing w:line="240" w:lineRule="auto"/>
    </w:pPr>
    <w:rPr>
      <w:rFonts w:ascii="Arial" w:eastAsia="Times New Roman" w:hAnsi="Arial" w:cs="Arial"/>
      <w:b/>
      <w:bCs/>
      <w:lang w:val="fr-FR" w:eastAsia="fr-FR"/>
    </w:rPr>
  </w:style>
  <w:style w:type="paragraph" w:styleId="MacroText">
    <w:name w:val="macro"/>
    <w:link w:val="MacroTextChar"/>
    <w:semiHidden/>
    <w:rsid w:val="00B84944"/>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Times New Roman" w:hAnsi="Courier New" w:cs="Courier New"/>
      <w:lang w:val="fr-FR" w:eastAsia="fr-FR"/>
    </w:rPr>
  </w:style>
  <w:style w:type="character" w:customStyle="1" w:styleId="MacroTextChar">
    <w:name w:val="Macro Text Char"/>
    <w:basedOn w:val="DefaultParagraphFont"/>
    <w:link w:val="MacroText"/>
    <w:semiHidden/>
    <w:rsid w:val="00B84944"/>
    <w:rPr>
      <w:rFonts w:ascii="Courier New" w:eastAsia="Times New Roman" w:hAnsi="Courier New" w:cs="Courier New"/>
      <w:lang w:val="fr-FR" w:eastAsia="fr-FR"/>
    </w:rPr>
  </w:style>
  <w:style w:type="character" w:customStyle="1" w:styleId="MessageHeaderChar">
    <w:name w:val="Message Header Char"/>
    <w:basedOn w:val="DefaultParagraphFont"/>
    <w:link w:val="MessageHeader"/>
    <w:rsid w:val="00B84944"/>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84944"/>
    <w:rPr>
      <w:lang w:eastAsia="en-US"/>
    </w:rPr>
  </w:style>
  <w:style w:type="character" w:customStyle="1" w:styleId="PlainTextChar">
    <w:name w:val="Plain Text Char"/>
    <w:basedOn w:val="DefaultParagraphFont"/>
    <w:link w:val="PlainText"/>
    <w:rsid w:val="00B84944"/>
    <w:rPr>
      <w:rFonts w:cs="Courier New"/>
      <w:lang w:eastAsia="en-US"/>
    </w:rPr>
  </w:style>
  <w:style w:type="character" w:customStyle="1" w:styleId="SalutationChar">
    <w:name w:val="Salutation Char"/>
    <w:basedOn w:val="DefaultParagraphFont"/>
    <w:link w:val="Salutation"/>
    <w:rsid w:val="00B84944"/>
    <w:rPr>
      <w:lang w:eastAsia="en-US"/>
    </w:rPr>
  </w:style>
  <w:style w:type="character" w:customStyle="1" w:styleId="SignatureChar">
    <w:name w:val="Signature Char"/>
    <w:basedOn w:val="DefaultParagraphFont"/>
    <w:link w:val="Signature"/>
    <w:rsid w:val="00B84944"/>
    <w:rPr>
      <w:lang w:eastAsia="en-US"/>
    </w:rPr>
  </w:style>
  <w:style w:type="character" w:customStyle="1" w:styleId="SubtitleChar">
    <w:name w:val="Subtitle Char"/>
    <w:basedOn w:val="DefaultParagraphFont"/>
    <w:link w:val="Subtitle"/>
    <w:rsid w:val="00B84944"/>
    <w:rPr>
      <w:rFonts w:ascii="Arial" w:hAnsi="Arial" w:cs="Arial"/>
      <w:sz w:val="24"/>
      <w:szCs w:val="24"/>
      <w:lang w:eastAsia="en-US"/>
    </w:rPr>
  </w:style>
  <w:style w:type="paragraph" w:styleId="TableofAuthorities">
    <w:name w:val="table of authorities"/>
    <w:basedOn w:val="Normal"/>
    <w:next w:val="Normal"/>
    <w:semiHidden/>
    <w:rsid w:val="00B84944"/>
    <w:pPr>
      <w:suppressAutoHyphens w:val="0"/>
      <w:autoSpaceDE w:val="0"/>
      <w:autoSpaceDN w:val="0"/>
      <w:adjustRightInd w:val="0"/>
      <w:spacing w:line="240" w:lineRule="auto"/>
      <w:ind w:left="200" w:hanging="200"/>
    </w:pPr>
    <w:rPr>
      <w:rFonts w:ascii="Times" w:eastAsia="Times New Roman" w:hAnsi="Times"/>
      <w:lang w:val="fr-FR" w:eastAsia="fr-FR"/>
    </w:rPr>
  </w:style>
  <w:style w:type="paragraph" w:styleId="TableofFigures">
    <w:name w:val="table of figures"/>
    <w:basedOn w:val="Normal"/>
    <w:next w:val="Normal"/>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AHeading">
    <w:name w:val="toa heading"/>
    <w:basedOn w:val="Normal"/>
    <w:next w:val="Normal"/>
    <w:semiHidden/>
    <w:rsid w:val="00B84944"/>
    <w:pPr>
      <w:suppressAutoHyphens w:val="0"/>
      <w:autoSpaceDE w:val="0"/>
      <w:autoSpaceDN w:val="0"/>
      <w:adjustRightInd w:val="0"/>
      <w:spacing w:before="120"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B84944"/>
    <w:pPr>
      <w:suppressAutoHyphens w:val="0"/>
      <w:autoSpaceDE w:val="0"/>
      <w:autoSpaceDN w:val="0"/>
      <w:adjustRightInd w:val="0"/>
      <w:spacing w:line="240" w:lineRule="auto"/>
    </w:pPr>
    <w:rPr>
      <w:rFonts w:ascii="Times" w:eastAsia="Times New Roman" w:hAnsi="Times"/>
      <w:lang w:val="fr-FR" w:eastAsia="fr-FR"/>
    </w:rPr>
  </w:style>
  <w:style w:type="paragraph" w:styleId="TOC2">
    <w:name w:val="toc 2"/>
    <w:basedOn w:val="Normal"/>
    <w:next w:val="Normal"/>
    <w:autoRedefine/>
    <w:semiHidden/>
    <w:rsid w:val="00B84944"/>
    <w:pPr>
      <w:suppressAutoHyphens w:val="0"/>
      <w:autoSpaceDE w:val="0"/>
      <w:autoSpaceDN w:val="0"/>
      <w:adjustRightInd w:val="0"/>
      <w:spacing w:line="240" w:lineRule="auto"/>
      <w:ind w:left="200"/>
    </w:pPr>
    <w:rPr>
      <w:rFonts w:ascii="Times" w:eastAsia="Times New Roman" w:hAnsi="Times"/>
      <w:lang w:val="fr-FR" w:eastAsia="fr-FR"/>
    </w:rPr>
  </w:style>
  <w:style w:type="paragraph" w:styleId="TOC3">
    <w:name w:val="toc 3"/>
    <w:basedOn w:val="Normal"/>
    <w:next w:val="Normal"/>
    <w:autoRedefine/>
    <w:semiHidden/>
    <w:rsid w:val="00B84944"/>
    <w:pPr>
      <w:suppressAutoHyphens w:val="0"/>
      <w:autoSpaceDE w:val="0"/>
      <w:autoSpaceDN w:val="0"/>
      <w:adjustRightInd w:val="0"/>
      <w:spacing w:line="240" w:lineRule="auto"/>
      <w:ind w:left="400"/>
    </w:pPr>
    <w:rPr>
      <w:rFonts w:ascii="Times" w:eastAsia="Times New Roman" w:hAnsi="Times"/>
      <w:lang w:val="fr-FR" w:eastAsia="fr-FR"/>
    </w:rPr>
  </w:style>
  <w:style w:type="paragraph" w:styleId="TOC4">
    <w:name w:val="toc 4"/>
    <w:basedOn w:val="Normal"/>
    <w:next w:val="Normal"/>
    <w:autoRedefine/>
    <w:semiHidden/>
    <w:rsid w:val="00B84944"/>
    <w:pPr>
      <w:suppressAutoHyphens w:val="0"/>
      <w:autoSpaceDE w:val="0"/>
      <w:autoSpaceDN w:val="0"/>
      <w:adjustRightInd w:val="0"/>
      <w:spacing w:line="240" w:lineRule="auto"/>
      <w:ind w:left="600"/>
    </w:pPr>
    <w:rPr>
      <w:rFonts w:ascii="Times" w:eastAsia="Times New Roman" w:hAnsi="Times"/>
      <w:lang w:val="fr-FR" w:eastAsia="fr-FR"/>
    </w:rPr>
  </w:style>
  <w:style w:type="paragraph" w:styleId="TOC5">
    <w:name w:val="toc 5"/>
    <w:basedOn w:val="Normal"/>
    <w:next w:val="Normal"/>
    <w:autoRedefine/>
    <w:semiHidden/>
    <w:rsid w:val="00B84944"/>
    <w:pPr>
      <w:suppressAutoHyphens w:val="0"/>
      <w:autoSpaceDE w:val="0"/>
      <w:autoSpaceDN w:val="0"/>
      <w:adjustRightInd w:val="0"/>
      <w:spacing w:line="240" w:lineRule="auto"/>
      <w:ind w:left="800"/>
    </w:pPr>
    <w:rPr>
      <w:rFonts w:ascii="Times" w:eastAsia="Times New Roman" w:hAnsi="Times"/>
      <w:lang w:val="fr-FR" w:eastAsia="fr-FR"/>
    </w:rPr>
  </w:style>
  <w:style w:type="paragraph" w:styleId="TOC6">
    <w:name w:val="toc 6"/>
    <w:basedOn w:val="Normal"/>
    <w:next w:val="Normal"/>
    <w:autoRedefine/>
    <w:semiHidden/>
    <w:rsid w:val="00B84944"/>
    <w:pPr>
      <w:suppressAutoHyphens w:val="0"/>
      <w:autoSpaceDE w:val="0"/>
      <w:autoSpaceDN w:val="0"/>
      <w:adjustRightInd w:val="0"/>
      <w:spacing w:line="240" w:lineRule="auto"/>
      <w:ind w:left="1000"/>
    </w:pPr>
    <w:rPr>
      <w:rFonts w:ascii="Times" w:eastAsia="Times New Roman" w:hAnsi="Times"/>
      <w:lang w:val="fr-FR" w:eastAsia="fr-FR"/>
    </w:rPr>
  </w:style>
  <w:style w:type="paragraph" w:styleId="TOC7">
    <w:name w:val="toc 7"/>
    <w:basedOn w:val="Normal"/>
    <w:next w:val="Normal"/>
    <w:autoRedefine/>
    <w:semiHidden/>
    <w:rsid w:val="00B84944"/>
    <w:pPr>
      <w:suppressAutoHyphens w:val="0"/>
      <w:autoSpaceDE w:val="0"/>
      <w:autoSpaceDN w:val="0"/>
      <w:adjustRightInd w:val="0"/>
      <w:spacing w:line="240" w:lineRule="auto"/>
      <w:ind w:left="1200"/>
    </w:pPr>
    <w:rPr>
      <w:rFonts w:ascii="Times" w:eastAsia="Times New Roman" w:hAnsi="Times"/>
      <w:lang w:val="fr-FR" w:eastAsia="fr-FR"/>
    </w:rPr>
  </w:style>
  <w:style w:type="paragraph" w:styleId="TOC8">
    <w:name w:val="toc 8"/>
    <w:basedOn w:val="Normal"/>
    <w:next w:val="Normal"/>
    <w:autoRedefine/>
    <w:semiHidden/>
    <w:rsid w:val="00B84944"/>
    <w:pPr>
      <w:suppressAutoHyphens w:val="0"/>
      <w:autoSpaceDE w:val="0"/>
      <w:autoSpaceDN w:val="0"/>
      <w:adjustRightInd w:val="0"/>
      <w:spacing w:line="240" w:lineRule="auto"/>
      <w:ind w:left="1400"/>
    </w:pPr>
    <w:rPr>
      <w:rFonts w:ascii="Times" w:eastAsia="Times New Roman" w:hAnsi="Times"/>
      <w:lang w:val="fr-FR" w:eastAsia="fr-FR"/>
    </w:rPr>
  </w:style>
  <w:style w:type="paragraph" w:styleId="TOC9">
    <w:name w:val="toc 9"/>
    <w:basedOn w:val="Normal"/>
    <w:next w:val="Normal"/>
    <w:autoRedefine/>
    <w:semiHidden/>
    <w:rsid w:val="00B84944"/>
    <w:pPr>
      <w:suppressAutoHyphens w:val="0"/>
      <w:autoSpaceDE w:val="0"/>
      <w:autoSpaceDN w:val="0"/>
      <w:adjustRightInd w:val="0"/>
      <w:spacing w:line="240" w:lineRule="auto"/>
      <w:ind w:left="1600"/>
    </w:pPr>
    <w:rPr>
      <w:rFonts w:ascii="Times" w:eastAsia="Times New Roman" w:hAnsi="Times"/>
      <w:lang w:val="fr-FR" w:eastAsia="fr-FR"/>
    </w:rPr>
  </w:style>
  <w:style w:type="table" w:customStyle="1" w:styleId="TableGrid10">
    <w:name w:val="Table Grid1"/>
    <w:basedOn w:val="TableNormal"/>
    <w:next w:val="TableGrid"/>
    <w:uiPriority w:val="39"/>
    <w:rsid w:val="00E16FF3"/>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SBodyText">
    <w:name w:val="GHSBody Text"/>
    <w:basedOn w:val="BodyText"/>
    <w:link w:val="GHSBodyTextChar"/>
    <w:rsid w:val="00C67BD2"/>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rFonts w:eastAsia="Times New Roman"/>
      <w:sz w:val="22"/>
    </w:rPr>
  </w:style>
  <w:style w:type="character" w:customStyle="1" w:styleId="GHSBodyTextChar">
    <w:name w:val="GHSBody Text Char"/>
    <w:link w:val="GHSBodyText"/>
    <w:rsid w:val="00C67BD2"/>
    <w:rPr>
      <w:rFonts w:eastAsia="Times New Roman"/>
      <w:sz w:val="22"/>
      <w:lang w:eastAsia="en-US"/>
    </w:rPr>
  </w:style>
  <w:style w:type="paragraph" w:customStyle="1" w:styleId="Body">
    <w:name w:val="Body"/>
    <w:rsid w:val="00C67BD2"/>
    <w:pPr>
      <w:pBdr>
        <w:top w:val="nil"/>
        <w:left w:val="nil"/>
        <w:bottom w:val="nil"/>
        <w:right w:val="nil"/>
        <w:between w:val="nil"/>
        <w:bar w:val="nil"/>
      </w:pBdr>
    </w:pPr>
    <w:rPr>
      <w:rFonts w:ascii="Helvetica" w:eastAsia="Arial Unicode MS" w:hAnsi="Arial Unicode MS" w:cs="Arial Unicode MS"/>
      <w:color w:val="000000"/>
      <w:sz w:val="22"/>
      <w:szCs w:val="22"/>
      <w:bdr w:val="nil"/>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921550">
      <w:bodyDiv w:val="1"/>
      <w:marLeft w:val="0"/>
      <w:marRight w:val="0"/>
      <w:marTop w:val="0"/>
      <w:marBottom w:val="0"/>
      <w:divBdr>
        <w:top w:val="none" w:sz="0" w:space="0" w:color="auto"/>
        <w:left w:val="none" w:sz="0" w:space="0" w:color="auto"/>
        <w:bottom w:val="none" w:sz="0" w:space="0" w:color="auto"/>
        <w:right w:val="none" w:sz="0" w:space="0" w:color="auto"/>
      </w:divBdr>
    </w:div>
    <w:div w:id="1292710607">
      <w:bodyDiv w:val="1"/>
      <w:marLeft w:val="0"/>
      <w:marRight w:val="0"/>
      <w:marTop w:val="0"/>
      <w:marBottom w:val="0"/>
      <w:divBdr>
        <w:top w:val="none" w:sz="0" w:space="0" w:color="auto"/>
        <w:left w:val="none" w:sz="0" w:space="0" w:color="auto"/>
        <w:bottom w:val="none" w:sz="0" w:space="0" w:color="auto"/>
        <w:right w:val="none" w:sz="0" w:space="0" w:color="auto"/>
      </w:divBdr>
    </w:div>
    <w:div w:id="1404135698">
      <w:bodyDiv w:val="1"/>
      <w:marLeft w:val="0"/>
      <w:marRight w:val="0"/>
      <w:marTop w:val="0"/>
      <w:marBottom w:val="0"/>
      <w:divBdr>
        <w:top w:val="none" w:sz="0" w:space="0" w:color="auto"/>
        <w:left w:val="none" w:sz="0" w:space="0" w:color="auto"/>
        <w:bottom w:val="none" w:sz="0" w:space="0" w:color="auto"/>
        <w:right w:val="none" w:sz="0" w:space="0" w:color="auto"/>
      </w:divBdr>
    </w:div>
    <w:div w:id="1504779508">
      <w:bodyDiv w:val="1"/>
      <w:marLeft w:val="0"/>
      <w:marRight w:val="0"/>
      <w:marTop w:val="0"/>
      <w:marBottom w:val="0"/>
      <w:divBdr>
        <w:top w:val="none" w:sz="0" w:space="0" w:color="auto"/>
        <w:left w:val="none" w:sz="0" w:space="0" w:color="auto"/>
        <w:bottom w:val="none" w:sz="0" w:space="0" w:color="auto"/>
        <w:right w:val="none" w:sz="0" w:space="0" w:color="auto"/>
      </w:divBdr>
    </w:div>
    <w:div w:id="1736510525">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 w:id="2103330291">
      <w:bodyDiv w:val="1"/>
      <w:marLeft w:val="0"/>
      <w:marRight w:val="0"/>
      <w:marTop w:val="0"/>
      <w:marBottom w:val="0"/>
      <w:divBdr>
        <w:top w:val="none" w:sz="0" w:space="0" w:color="auto"/>
        <w:left w:val="none" w:sz="0" w:space="0" w:color="auto"/>
        <w:bottom w:val="none" w:sz="0" w:space="0" w:color="auto"/>
        <w:right w:val="none" w:sz="0" w:space="0" w:color="auto"/>
      </w:divBdr>
    </w:div>
    <w:div w:id="210534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C5AE3-E2EB-4D20-A619-E4AFDA6B3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34</TotalTime>
  <Pages>8</Pages>
  <Words>2508</Words>
  <Characters>14297</Characters>
  <Application>Microsoft Office Word</Application>
  <DocSecurity>0</DocSecurity>
  <Lines>119</Lines>
  <Paragraphs>33</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3</cp:revision>
  <cp:lastPrinted>2018-05-04T13:31:00Z</cp:lastPrinted>
  <dcterms:created xsi:type="dcterms:W3CDTF">2018-05-04T13:28:00Z</dcterms:created>
  <dcterms:modified xsi:type="dcterms:W3CDTF">2018-05-04T14:02:00Z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