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3A1006" w:rsidRPr="004D5E9F" w:rsidTr="009876C4">
        <w:trPr>
          <w:cantSplit/>
          <w:trHeight w:hRule="exact" w:val="851"/>
        </w:trPr>
        <w:tc>
          <w:tcPr>
            <w:tcW w:w="9639" w:type="dxa"/>
            <w:tcBorders>
              <w:bottom w:val="single" w:sz="4" w:space="0" w:color="auto"/>
            </w:tcBorders>
            <w:vAlign w:val="bottom"/>
          </w:tcPr>
          <w:p w:rsidR="003A1006" w:rsidRPr="004D5E9F" w:rsidRDefault="003A1006" w:rsidP="009876C4">
            <w:pPr>
              <w:spacing w:after="240"/>
              <w:jc w:val="right"/>
              <w:rPr>
                <w:b/>
                <w:sz w:val="40"/>
                <w:szCs w:val="40"/>
              </w:rPr>
            </w:pPr>
            <w:r w:rsidRPr="004D5E9F">
              <w:rPr>
                <w:b/>
                <w:sz w:val="40"/>
                <w:szCs w:val="40"/>
              </w:rPr>
              <w:t>UN/SCETDG/</w:t>
            </w:r>
            <w:r w:rsidRPr="00382AB4">
              <w:rPr>
                <w:b/>
                <w:sz w:val="40"/>
                <w:szCs w:val="40"/>
              </w:rPr>
              <w:t>53/INF</w:t>
            </w:r>
            <w:r w:rsidR="009E26C8">
              <w:rPr>
                <w:b/>
                <w:sz w:val="40"/>
                <w:szCs w:val="40"/>
              </w:rPr>
              <w:t>.41</w:t>
            </w:r>
            <w:r w:rsidRPr="004D5E9F">
              <w:rPr>
                <w:b/>
                <w:sz w:val="40"/>
                <w:szCs w:val="40"/>
              </w:rPr>
              <w:t xml:space="preserve">               </w:t>
            </w:r>
          </w:p>
        </w:tc>
      </w:tr>
      <w:tr w:rsidR="003A1006" w:rsidRPr="004D5E9F" w:rsidTr="009876C4">
        <w:trPr>
          <w:cantSplit/>
          <w:trHeight w:val="44"/>
        </w:trPr>
        <w:tc>
          <w:tcPr>
            <w:tcW w:w="9639" w:type="dxa"/>
            <w:tcBorders>
              <w:top w:val="single" w:sz="4" w:space="0" w:color="auto"/>
            </w:tcBorders>
          </w:tcPr>
          <w:p w:rsidR="003A1006" w:rsidRPr="004D5E9F" w:rsidRDefault="003A1006" w:rsidP="009876C4">
            <w:pPr>
              <w:spacing w:after="240"/>
              <w:rPr>
                <w:b/>
              </w:rPr>
            </w:pPr>
          </w:p>
        </w:tc>
      </w:tr>
    </w:tbl>
    <w:tbl>
      <w:tblPr>
        <w:tblW w:w="9645" w:type="dxa"/>
        <w:tblInd w:w="108" w:type="dxa"/>
        <w:tblLayout w:type="fixed"/>
        <w:tblLook w:val="04A0" w:firstRow="1" w:lastRow="0" w:firstColumn="1" w:lastColumn="0" w:noHBand="0" w:noVBand="1"/>
      </w:tblPr>
      <w:tblGrid>
        <w:gridCol w:w="9072"/>
        <w:gridCol w:w="573"/>
      </w:tblGrid>
      <w:tr w:rsidR="003A1006" w:rsidRPr="004D5E9F" w:rsidTr="009876C4">
        <w:tc>
          <w:tcPr>
            <w:tcW w:w="9645" w:type="dxa"/>
            <w:gridSpan w:val="2"/>
            <w:tcMar>
              <w:top w:w="142" w:type="dxa"/>
              <w:left w:w="108" w:type="dxa"/>
              <w:bottom w:w="142" w:type="dxa"/>
              <w:right w:w="108" w:type="dxa"/>
            </w:tcMar>
          </w:tcPr>
          <w:p w:rsidR="003A1006" w:rsidRPr="004D5E9F" w:rsidRDefault="003A1006" w:rsidP="009876C4">
            <w:pPr>
              <w:tabs>
                <w:tab w:val="right" w:pos="9214"/>
              </w:tabs>
            </w:pPr>
            <w:r w:rsidRPr="004D5E9F">
              <w:rPr>
                <w:b/>
                <w:sz w:val="24"/>
                <w:szCs w:val="24"/>
              </w:rPr>
              <w:t>Committee of Experts on the Transport of Dangerous Goods</w:t>
            </w:r>
            <w:r w:rsidRPr="004D5E9F">
              <w:rPr>
                <w:b/>
                <w:sz w:val="24"/>
                <w:szCs w:val="24"/>
              </w:rPr>
              <w:tab/>
            </w:r>
            <w:r w:rsidRPr="004D5E9F">
              <w:rPr>
                <w:b/>
                <w:sz w:val="24"/>
                <w:szCs w:val="24"/>
              </w:rPr>
              <w:br/>
              <w:t>and on the Globally Harmonized System of Classification</w:t>
            </w:r>
            <w:r w:rsidRPr="004D5E9F">
              <w:rPr>
                <w:b/>
                <w:sz w:val="24"/>
                <w:szCs w:val="24"/>
              </w:rPr>
              <w:br/>
              <w:t>and Labelling of Chemicals</w:t>
            </w:r>
            <w:r w:rsidRPr="004D5E9F">
              <w:rPr>
                <w:b/>
              </w:rPr>
              <w:tab/>
            </w:r>
            <w:r w:rsidR="009E26C8">
              <w:rPr>
                <w:b/>
              </w:rPr>
              <w:t xml:space="preserve">18 </w:t>
            </w:r>
            <w:r>
              <w:rPr>
                <w:b/>
              </w:rPr>
              <w:t xml:space="preserve">June </w:t>
            </w:r>
            <w:r w:rsidR="009E26C8">
              <w:rPr>
                <w:b/>
              </w:rPr>
              <w:t>2</w:t>
            </w:r>
            <w:r>
              <w:rPr>
                <w:b/>
              </w:rPr>
              <w:t>018</w:t>
            </w:r>
          </w:p>
        </w:tc>
      </w:tr>
      <w:tr w:rsidR="003A1006" w:rsidRPr="004D5E9F" w:rsidTr="009876C4">
        <w:tc>
          <w:tcPr>
            <w:tcW w:w="9072" w:type="dxa"/>
            <w:tcMar>
              <w:top w:w="57" w:type="dxa"/>
              <w:left w:w="108" w:type="dxa"/>
              <w:bottom w:w="0" w:type="dxa"/>
              <w:right w:w="108" w:type="dxa"/>
            </w:tcMar>
            <w:vAlign w:val="center"/>
          </w:tcPr>
          <w:p w:rsidR="003A1006" w:rsidRPr="004D5E9F" w:rsidRDefault="003A1006" w:rsidP="009876C4">
            <w:pPr>
              <w:spacing w:before="120"/>
              <w:rPr>
                <w:b/>
              </w:rPr>
            </w:pPr>
            <w:r w:rsidRPr="004D5E9F">
              <w:rPr>
                <w:b/>
              </w:rPr>
              <w:t xml:space="preserve">Sub-Committee of Experts on the Transport of Dangerous Goods </w:t>
            </w:r>
          </w:p>
        </w:tc>
        <w:tc>
          <w:tcPr>
            <w:tcW w:w="573" w:type="dxa"/>
            <w:tcMar>
              <w:top w:w="57" w:type="dxa"/>
              <w:left w:w="108" w:type="dxa"/>
              <w:bottom w:w="0" w:type="dxa"/>
              <w:right w:w="108" w:type="dxa"/>
            </w:tcMar>
            <w:vAlign w:val="center"/>
          </w:tcPr>
          <w:p w:rsidR="003A1006" w:rsidRPr="004D5E9F" w:rsidRDefault="003A1006" w:rsidP="009876C4">
            <w:pPr>
              <w:spacing w:before="120"/>
              <w:rPr>
                <w:b/>
              </w:rPr>
            </w:pPr>
          </w:p>
        </w:tc>
      </w:tr>
      <w:tr w:rsidR="003A1006" w:rsidRPr="004D5E9F" w:rsidTr="009876C4">
        <w:tc>
          <w:tcPr>
            <w:tcW w:w="9072" w:type="dxa"/>
            <w:tcMar>
              <w:top w:w="57" w:type="dxa"/>
              <w:left w:w="108" w:type="dxa"/>
              <w:bottom w:w="0" w:type="dxa"/>
              <w:right w:w="108" w:type="dxa"/>
            </w:tcMar>
            <w:vAlign w:val="center"/>
          </w:tcPr>
          <w:p w:rsidR="003A1006" w:rsidRDefault="003A1006" w:rsidP="009876C4">
            <w:pPr>
              <w:spacing w:before="120"/>
              <w:rPr>
                <w:b/>
              </w:rPr>
            </w:pPr>
            <w:bookmarkStart w:id="0" w:name="_Hlk499723475"/>
            <w:r>
              <w:rPr>
                <w:b/>
              </w:rPr>
              <w:t>Fifty-third session</w:t>
            </w:r>
            <w:bookmarkEnd w:id="0"/>
          </w:p>
          <w:p w:rsidR="003A1006" w:rsidRDefault="003A1006" w:rsidP="009876C4">
            <w:pPr>
              <w:tabs>
                <w:tab w:val="left" w:pos="6361"/>
                <w:tab w:val="left" w:pos="6939"/>
              </w:tabs>
              <w:spacing w:before="40"/>
              <w:outlineLvl w:val="0"/>
            </w:pPr>
            <w:r>
              <w:t>Geneva, 25 June-4 July 2018</w:t>
            </w:r>
          </w:p>
          <w:p w:rsidR="003A1006" w:rsidRPr="004D5E9F" w:rsidRDefault="003A1006" w:rsidP="009876C4">
            <w:pPr>
              <w:spacing w:after="120"/>
              <w:rPr>
                <w:b/>
              </w:rPr>
            </w:pPr>
            <w:r>
              <w:t>Item 4</w:t>
            </w:r>
            <w:r w:rsidR="009E26C8">
              <w:t xml:space="preserve"> </w:t>
            </w:r>
            <w:r>
              <w:t>(f) of the provisional agenda</w:t>
            </w:r>
            <w:r>
              <w:br/>
            </w:r>
            <w:r w:rsidRPr="00572DEC">
              <w:rPr>
                <w:b/>
                <w:bCs/>
              </w:rPr>
              <w:t>Electric storage systems</w:t>
            </w:r>
            <w:r w:rsidR="00572DEC" w:rsidRPr="00572DEC">
              <w:rPr>
                <w:b/>
                <w:bCs/>
              </w:rPr>
              <w:t>: miscellaneous</w:t>
            </w:r>
            <w:r>
              <w:br/>
            </w:r>
          </w:p>
        </w:tc>
        <w:tc>
          <w:tcPr>
            <w:tcW w:w="573" w:type="dxa"/>
            <w:tcMar>
              <w:top w:w="57" w:type="dxa"/>
              <w:left w:w="108" w:type="dxa"/>
              <w:bottom w:w="0" w:type="dxa"/>
              <w:right w:w="108" w:type="dxa"/>
            </w:tcMar>
            <w:vAlign w:val="center"/>
          </w:tcPr>
          <w:p w:rsidR="003A1006" w:rsidRPr="004D5E9F" w:rsidRDefault="003A1006" w:rsidP="009876C4">
            <w:pPr>
              <w:spacing w:before="120"/>
              <w:rPr>
                <w:b/>
              </w:rPr>
            </w:pPr>
          </w:p>
        </w:tc>
      </w:tr>
    </w:tbl>
    <w:p w:rsidR="003A1006" w:rsidRPr="004D5E9F" w:rsidRDefault="003A1006" w:rsidP="003A1006">
      <w:pPr>
        <w:pStyle w:val="HChG"/>
      </w:pPr>
      <w:r w:rsidRPr="004D5E9F">
        <w:tab/>
      </w:r>
      <w:r w:rsidRPr="004D5E9F">
        <w:tab/>
      </w:r>
      <w:r>
        <w:t xml:space="preserve">Dimensions of </w:t>
      </w:r>
      <w:r w:rsidR="00D924F3">
        <w:t>the lithium battery m</w:t>
      </w:r>
      <w:r>
        <w:t>ark</w:t>
      </w:r>
    </w:p>
    <w:p w:rsidR="003A1006" w:rsidRPr="004D5E9F" w:rsidRDefault="003A1006" w:rsidP="003A1006">
      <w:pPr>
        <w:pStyle w:val="H1G"/>
      </w:pPr>
      <w:r w:rsidRPr="004D5E9F">
        <w:tab/>
      </w:r>
      <w:r w:rsidRPr="004D5E9F">
        <w:tab/>
        <w:t xml:space="preserve">Transmitted by </w:t>
      </w:r>
      <w:r w:rsidR="00D924F3">
        <w:t>t</w:t>
      </w:r>
      <w:r w:rsidRPr="004D5E9F">
        <w:t>he Recha</w:t>
      </w:r>
      <w:r>
        <w:t xml:space="preserve">rgeable </w:t>
      </w:r>
      <w:r w:rsidRPr="005C0BCA">
        <w:t>B</w:t>
      </w:r>
      <w:r w:rsidR="00572DEC">
        <w:t xml:space="preserve">attery Association </w:t>
      </w:r>
      <w:r w:rsidR="00D924F3">
        <w:t xml:space="preserve">(PRBA) </w:t>
      </w:r>
      <w:r w:rsidR="00572DEC">
        <w:t xml:space="preserve">and </w:t>
      </w:r>
      <w:r w:rsidR="00D924F3">
        <w:t>t</w:t>
      </w:r>
      <w:r w:rsidRPr="005C0BCA">
        <w:t>he Advanced Rechargeable &amp; Lithium Batteries Association</w:t>
      </w:r>
      <w:r w:rsidR="00572DEC">
        <w:t xml:space="preserve"> (RECHARGE)</w:t>
      </w:r>
    </w:p>
    <w:p w:rsidR="003A1006" w:rsidRPr="004D5E9F" w:rsidRDefault="003A1006" w:rsidP="003A1006">
      <w:pPr>
        <w:pStyle w:val="HChG"/>
      </w:pPr>
      <w:r w:rsidRPr="004D5E9F">
        <w:tab/>
      </w:r>
      <w:r w:rsidRPr="004D5E9F">
        <w:tab/>
        <w:t>Introduction</w:t>
      </w:r>
    </w:p>
    <w:p w:rsidR="003A1006" w:rsidRDefault="003A1006" w:rsidP="00572DEC">
      <w:pPr>
        <w:pStyle w:val="SingleTxtG"/>
        <w:rPr>
          <w:lang w:val="en-US"/>
        </w:rPr>
      </w:pPr>
      <w:r w:rsidRPr="004D5E9F">
        <w:rPr>
          <w:lang w:val="en-US"/>
        </w:rPr>
        <w:t>1.</w:t>
      </w:r>
      <w:r w:rsidRPr="004D5E9F">
        <w:rPr>
          <w:lang w:val="en-US"/>
        </w:rPr>
        <w:tab/>
      </w:r>
      <w:r>
        <w:rPr>
          <w:lang w:val="en-US"/>
        </w:rPr>
        <w:t xml:space="preserve">The Model Regulations require the lithium battery mark in section 5.2.1.9 and shown below to be placed on nearly all packages containing small lithium ion and lithium metal cells and batteries when </w:t>
      </w:r>
      <w:r w:rsidRPr="00572DEC">
        <w:t>shipped</w:t>
      </w:r>
      <w:r>
        <w:rPr>
          <w:lang w:val="en-US"/>
        </w:rPr>
        <w:t xml:space="preserve"> in accordance with Special Provision 188.  The mark is also widely used on packages of consumer electronic devices such as cellular phones, notebooks, tablets, and power tools that are packed with or contain lithium ion batteries.</w:t>
      </w:r>
    </w:p>
    <w:p w:rsidR="003A1006" w:rsidRPr="004D5E9F" w:rsidRDefault="003A1006" w:rsidP="003A1006">
      <w:pPr>
        <w:pStyle w:val="SingleTxtG"/>
        <w:spacing w:after="240"/>
        <w:ind w:left="1138" w:right="1138"/>
        <w:jc w:val="center"/>
        <w:rPr>
          <w:sz w:val="22"/>
          <w:szCs w:val="22"/>
          <w:lang w:val="en-US"/>
        </w:rPr>
      </w:pPr>
      <w:r>
        <w:rPr>
          <w:noProof/>
        </w:rPr>
        <w:drawing>
          <wp:inline distT="0" distB="0" distL="0" distR="0" wp14:anchorId="538E6CF2" wp14:editId="19F66DD6">
            <wp:extent cx="1323975" cy="1048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47308" cy="1067335"/>
                    </a:xfrm>
                    <a:prstGeom prst="rect">
                      <a:avLst/>
                    </a:prstGeom>
                  </pic:spPr>
                </pic:pic>
              </a:graphicData>
            </a:graphic>
          </wp:inline>
        </w:drawing>
      </w:r>
    </w:p>
    <w:p w:rsidR="003A1006" w:rsidRDefault="003A1006" w:rsidP="00572DEC">
      <w:pPr>
        <w:pStyle w:val="SingleTxtG"/>
      </w:pPr>
      <w:r w:rsidRPr="004D5E9F">
        <w:t>2.</w:t>
      </w:r>
      <w:r w:rsidRPr="004D5E9F">
        <w:tab/>
      </w:r>
      <w:r>
        <w:t>Section 5.2.1.9 requires t</w:t>
      </w:r>
      <w:r>
        <w:rPr>
          <w:lang w:val="en-US"/>
        </w:rPr>
        <w:t xml:space="preserve">he dimensions of the lithium battery mark to be a minimum 120 mm wide and 110 mm high unless </w:t>
      </w:r>
      <w:r w:rsidRPr="00572DEC">
        <w:t>the</w:t>
      </w:r>
      <w:r>
        <w:rPr>
          <w:lang w:val="en-US"/>
        </w:rPr>
        <w:t xml:space="preserve"> “the package size so requires, the dimensions/line thickness may be reduced to not less than 105 mm wide and 74 mm high.”  </w:t>
      </w:r>
    </w:p>
    <w:p w:rsidR="003A1006" w:rsidRDefault="003A1006" w:rsidP="00572DEC">
      <w:pPr>
        <w:pStyle w:val="SingleTxtG"/>
      </w:pPr>
      <w:r>
        <w:t>3.</w:t>
      </w:r>
      <w:r>
        <w:tab/>
      </w:r>
      <w:r w:rsidR="002D623B">
        <w:t>Over the last 17 years, t</w:t>
      </w:r>
      <w:r>
        <w:t>he volume of lithium ion and lithium metal cells and batteries and consumer electronic devices manufactured and powered by these cells and batteries has grown exponentially</w:t>
      </w:r>
      <w:r w:rsidR="00572DEC">
        <w:t xml:space="preserve">. </w:t>
      </w:r>
      <w:r w:rsidR="00157765" w:rsidRPr="00572DEC">
        <w:t>This</w:t>
      </w:r>
      <w:r w:rsidR="00157765">
        <w:t xml:space="preserve"> is</w:t>
      </w:r>
      <w:r>
        <w:t xml:space="preserve"> reflected in the manufacturing data provided below.  For example, in 2017, approximately 7.2 billion lithium ion cells, 2 billion cellular phones, and 330 million notebooks and tablets were manufactured and shipped worldwide.  See Figure 1 below for cellular phone, notebook, and tablet data.</w:t>
      </w:r>
    </w:p>
    <w:p w:rsidR="003A1006" w:rsidRDefault="003A1006" w:rsidP="003A1006">
      <w:pPr>
        <w:spacing w:after="120"/>
        <w:ind w:left="1170" w:right="1134"/>
        <w:jc w:val="both"/>
        <w:rPr>
          <w:sz w:val="22"/>
          <w:szCs w:val="22"/>
        </w:rPr>
      </w:pPr>
    </w:p>
    <w:p w:rsidR="003A1006" w:rsidRPr="00452A2F" w:rsidRDefault="003A1006" w:rsidP="003A1006">
      <w:pPr>
        <w:ind w:left="450" w:right="1138"/>
        <w:jc w:val="center"/>
        <w:rPr>
          <w:sz w:val="16"/>
          <w:szCs w:val="16"/>
        </w:rPr>
      </w:pPr>
      <w:r>
        <w:rPr>
          <w:noProof/>
        </w:rPr>
        <w:lastRenderedPageBreak/>
        <w:drawing>
          <wp:inline distT="0" distB="0" distL="0" distR="0" wp14:anchorId="1DE07021" wp14:editId="463A5D1B">
            <wp:extent cx="4830878" cy="125094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55339" cy="1257281"/>
                    </a:xfrm>
                    <a:prstGeom prst="rect">
                      <a:avLst/>
                    </a:prstGeom>
                  </pic:spPr>
                </pic:pic>
              </a:graphicData>
            </a:graphic>
          </wp:inline>
        </w:drawing>
      </w:r>
    </w:p>
    <w:p w:rsidR="003A1006" w:rsidRPr="00F069AC" w:rsidRDefault="003A1006" w:rsidP="003A1006">
      <w:pPr>
        <w:spacing w:after="120"/>
        <w:ind w:left="1980" w:right="1134" w:hanging="783"/>
        <w:rPr>
          <w:sz w:val="18"/>
          <w:szCs w:val="18"/>
        </w:rPr>
      </w:pPr>
      <w:bookmarkStart w:id="1" w:name="_Hlk513549127"/>
      <w:r w:rsidRPr="00F069AC">
        <w:rPr>
          <w:b/>
          <w:sz w:val="18"/>
          <w:szCs w:val="18"/>
        </w:rPr>
        <w:t>Figure 1</w:t>
      </w:r>
      <w:r w:rsidRPr="00F069AC">
        <w:rPr>
          <w:sz w:val="18"/>
          <w:szCs w:val="18"/>
        </w:rPr>
        <w:t xml:space="preserve">.  Approximately 2 billion cellular phones and 330 million notebooks and tablets were manufactured in 2017.  </w:t>
      </w:r>
      <w:bookmarkStart w:id="2" w:name="_Hlk513548950"/>
      <w:r w:rsidRPr="00F069AC">
        <w:rPr>
          <w:sz w:val="18"/>
          <w:szCs w:val="18"/>
        </w:rPr>
        <w:t>(Source: AVICENNE Energy 2018)</w:t>
      </w:r>
      <w:bookmarkEnd w:id="2"/>
    </w:p>
    <w:bookmarkEnd w:id="1"/>
    <w:p w:rsidR="003A1006" w:rsidRDefault="003A1006" w:rsidP="003A1006">
      <w:pPr>
        <w:spacing w:after="120"/>
        <w:ind w:left="1170" w:right="1134"/>
        <w:rPr>
          <w:sz w:val="22"/>
          <w:szCs w:val="22"/>
        </w:rPr>
      </w:pPr>
    </w:p>
    <w:p w:rsidR="003A1006" w:rsidRDefault="003A1006" w:rsidP="00572DEC">
      <w:pPr>
        <w:pStyle w:val="SingleTxtG"/>
      </w:pPr>
      <w:r>
        <w:t>4.</w:t>
      </w:r>
      <w:r>
        <w:tab/>
        <w:t>In addition, the percentage of power tools equipped with lithium ion batteries has increased dramatically since 2004 as reflected in Figure 2 below.</w:t>
      </w:r>
    </w:p>
    <w:p w:rsidR="003A1006" w:rsidRPr="00F069AC" w:rsidRDefault="003A1006" w:rsidP="003A1006">
      <w:pPr>
        <w:ind w:right="1138"/>
        <w:jc w:val="center"/>
        <w:rPr>
          <w:sz w:val="16"/>
          <w:szCs w:val="16"/>
        </w:rPr>
      </w:pPr>
    </w:p>
    <w:p w:rsidR="003A1006" w:rsidRDefault="003A1006" w:rsidP="003A1006">
      <w:pPr>
        <w:spacing w:after="120"/>
        <w:ind w:right="1134"/>
        <w:jc w:val="center"/>
        <w:rPr>
          <w:sz w:val="22"/>
          <w:szCs w:val="22"/>
        </w:rPr>
      </w:pPr>
      <w:r>
        <w:rPr>
          <w:noProof/>
        </w:rPr>
        <w:drawing>
          <wp:inline distT="0" distB="0" distL="0" distR="0" wp14:anchorId="4812BAB6" wp14:editId="1191B329">
            <wp:extent cx="3469640" cy="1303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74574" cy="1304903"/>
                    </a:xfrm>
                    <a:prstGeom prst="rect">
                      <a:avLst/>
                    </a:prstGeom>
                  </pic:spPr>
                </pic:pic>
              </a:graphicData>
            </a:graphic>
          </wp:inline>
        </w:drawing>
      </w:r>
    </w:p>
    <w:p w:rsidR="003A1006" w:rsidRPr="00F069AC" w:rsidRDefault="003A1006" w:rsidP="003A1006">
      <w:pPr>
        <w:spacing w:after="120"/>
        <w:ind w:left="1980" w:right="1134" w:hanging="801"/>
        <w:rPr>
          <w:sz w:val="18"/>
          <w:szCs w:val="18"/>
        </w:rPr>
      </w:pPr>
      <w:r w:rsidRPr="00F069AC">
        <w:rPr>
          <w:b/>
          <w:sz w:val="18"/>
          <w:szCs w:val="18"/>
        </w:rPr>
        <w:t xml:space="preserve">Figure </w:t>
      </w:r>
      <w:r>
        <w:rPr>
          <w:b/>
          <w:sz w:val="18"/>
          <w:szCs w:val="18"/>
        </w:rPr>
        <w:t>2</w:t>
      </w:r>
      <w:r w:rsidRPr="00F069AC">
        <w:rPr>
          <w:sz w:val="18"/>
          <w:szCs w:val="18"/>
        </w:rPr>
        <w:t xml:space="preserve">.  </w:t>
      </w:r>
      <w:r>
        <w:rPr>
          <w:sz w:val="18"/>
          <w:szCs w:val="18"/>
        </w:rPr>
        <w:t>Percentage of power tools equipped with lithium ion batteries.</w:t>
      </w:r>
      <w:r w:rsidRPr="00F069AC">
        <w:rPr>
          <w:sz w:val="18"/>
          <w:szCs w:val="18"/>
        </w:rPr>
        <w:t xml:space="preserve">  (Source: AVICENNE Energy 2018)</w:t>
      </w:r>
    </w:p>
    <w:p w:rsidR="003A1006" w:rsidRDefault="003A1006" w:rsidP="003A1006">
      <w:pPr>
        <w:spacing w:after="120"/>
        <w:ind w:right="1134"/>
        <w:jc w:val="center"/>
        <w:rPr>
          <w:sz w:val="22"/>
          <w:szCs w:val="22"/>
        </w:rPr>
      </w:pPr>
    </w:p>
    <w:p w:rsidR="003A1006" w:rsidRDefault="003A1006" w:rsidP="00572DEC">
      <w:pPr>
        <w:pStyle w:val="SingleTxtG"/>
      </w:pPr>
      <w:r>
        <w:t>5.</w:t>
      </w:r>
      <w:r>
        <w:tab/>
        <w:t>The packages used to ship lithium cells and batteries and products powered by them vary tremendously in size and shape.  The marking and labelling requirements for a package of batteries also varies depending on the mode of transport used.  For example, a small package of four 50 Watt-hour lithium ion batteries shipped by road requires the lithium battery mark.  That same package shipped by air requires the lithium battery mark, Class 9 hazard label, Cargo Aircraft Only label, and proper shipping name and UN number.  The small package used for ground transport would not likely accommodate all the marks and labels required for air transport.  T</w:t>
      </w:r>
      <w:r w:rsidR="009879BD">
        <w:t xml:space="preserve">o complicate matters, an employee working in a high volume, e-commerce shipping area must often quickly decide </w:t>
      </w:r>
      <w:r>
        <w:t xml:space="preserve">whether the </w:t>
      </w:r>
      <w:r w:rsidR="009879BD">
        <w:t xml:space="preserve">use of a </w:t>
      </w:r>
      <w:r>
        <w:t>small</w:t>
      </w:r>
      <w:r w:rsidR="009879BD">
        <w:t>er</w:t>
      </w:r>
      <w:r>
        <w:t xml:space="preserve"> lithium battery mark </w:t>
      </w:r>
      <w:r w:rsidR="009879BD">
        <w:t xml:space="preserve">is authorized </w:t>
      </w:r>
      <w:r>
        <w:t>when they are in the</w:t>
      </w:r>
      <w:r w:rsidR="00161104">
        <w:t xml:space="preserve"> process of preparing thousands of</w:t>
      </w:r>
      <w:r>
        <w:t xml:space="preserve"> package</w:t>
      </w:r>
      <w:r w:rsidR="00161104">
        <w:t>s</w:t>
      </w:r>
      <w:r>
        <w:t xml:space="preserve"> for transport.</w:t>
      </w:r>
    </w:p>
    <w:p w:rsidR="003A1006" w:rsidRDefault="003A1006" w:rsidP="00572DEC">
      <w:pPr>
        <w:pStyle w:val="SingleTxtG"/>
      </w:pPr>
      <w:r>
        <w:t>6.</w:t>
      </w:r>
      <w:r>
        <w:tab/>
        <w:t xml:space="preserve">The shipping scenario described above occurs daily at thousands of battery, electronics, e-commerce, and distribution companies.  For example, one of PRBA’s members ships daily as many as 5,000 individual package consignments requiring the lithium battery mark.  In some cases, companies buy oversized packages simply to accommodate the larger lithium battery mark and remove the guess work out of which mark to use.  This unnecessarily increases costs and, more importantly, is a waste of resources. </w:t>
      </w:r>
    </w:p>
    <w:p w:rsidR="003A1006" w:rsidRDefault="003A1006" w:rsidP="00572DEC">
      <w:pPr>
        <w:pStyle w:val="SingleTxtG"/>
      </w:pPr>
      <w:r>
        <w:t>7.</w:t>
      </w:r>
      <w:r>
        <w:tab/>
        <w:t>While it is recognized that the use of two different size marks has some advantages and is authorized for other dangerous goods (</w:t>
      </w:r>
      <w:r w:rsidRPr="00325008">
        <w:rPr>
          <w:i/>
        </w:rPr>
        <w:t>e.g</w:t>
      </w:r>
      <w:r>
        <w:t xml:space="preserve">., Limited Quantity shipments), the volume of lithium battery and equipment shipments and the wide variations in packaging used to ship these </w:t>
      </w:r>
      <w:r w:rsidRPr="00932276">
        <w:t>products that require the lithium battery mark has created significant logistics and compliance challenges for thousands of shippers.  PRBA and RECHARGE would therefore like the Sub-Committee to consider a minor modification to the lithium battery mark</w:t>
      </w:r>
      <w:r>
        <w:t xml:space="preserve"> </w:t>
      </w:r>
      <w:r>
        <w:lastRenderedPageBreak/>
        <w:t>requirement by authorizing the use of the smaller mark (105 mm x 74 mm) on all packages and eliminating the reference to the larger mark.  This small change would greatly simplify matters for the battery, electronics, and e-commerce industries and improve compliance for the large network of distributors who ship billions of lithium batteries and electronic devices each year.</w:t>
      </w:r>
    </w:p>
    <w:p w:rsidR="003A1006" w:rsidRDefault="00572DEC" w:rsidP="00572DEC">
      <w:pPr>
        <w:pStyle w:val="SingleTxtG"/>
        <w:rPr>
          <w:lang w:val="en-US"/>
        </w:rPr>
      </w:pPr>
      <w:r>
        <w:t>8</w:t>
      </w:r>
      <w:r w:rsidR="003A1006">
        <w:t>.</w:t>
      </w:r>
      <w:r w:rsidR="003A1006">
        <w:tab/>
        <w:t xml:space="preserve">It is worth noting that the Model Regulations authorize a </w:t>
      </w:r>
      <w:proofErr w:type="gramStart"/>
      <w:r w:rsidR="003A1006">
        <w:t>100 mm</w:t>
      </w:r>
      <w:proofErr w:type="gramEnd"/>
      <w:r w:rsidR="003A1006">
        <w:t xml:space="preserve"> x 100 mm mark for excepted quantities and limited quantities as shown below.  This is a smaller mark than the larger 120 mm x 110 mm lithium battery mark.  In addition, a limited quantity mark as small as 50 mm x 50 mm is authorized, which is significantly smaller than the </w:t>
      </w:r>
      <w:proofErr w:type="gramStart"/>
      <w:r w:rsidR="003A1006">
        <w:rPr>
          <w:lang w:val="en-US"/>
        </w:rPr>
        <w:t>105 mm</w:t>
      </w:r>
      <w:proofErr w:type="gramEnd"/>
      <w:r w:rsidR="003A1006">
        <w:rPr>
          <w:lang w:val="en-US"/>
        </w:rPr>
        <w:t xml:space="preserve"> x 74 mm lithium battery mark.  </w:t>
      </w:r>
    </w:p>
    <w:p w:rsidR="003A1006" w:rsidRDefault="003A1006" w:rsidP="003A1006">
      <w:pPr>
        <w:spacing w:after="120"/>
        <w:ind w:left="1170" w:right="1134"/>
        <w:rPr>
          <w:sz w:val="22"/>
          <w:szCs w:val="22"/>
        </w:rPr>
      </w:pPr>
    </w:p>
    <w:p w:rsidR="003A1006" w:rsidRDefault="003A1006" w:rsidP="003A1006">
      <w:pPr>
        <w:spacing w:after="120"/>
        <w:ind w:left="1170" w:right="1134"/>
        <w:jc w:val="center"/>
        <w:rPr>
          <w:sz w:val="22"/>
          <w:szCs w:val="22"/>
        </w:rPr>
      </w:pPr>
      <w:r>
        <w:rPr>
          <w:noProof/>
        </w:rPr>
        <w:drawing>
          <wp:inline distT="0" distB="0" distL="0" distR="0" wp14:anchorId="1D92D39C" wp14:editId="24CCC57D">
            <wp:extent cx="1696821" cy="167411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06245" cy="1683410"/>
                    </a:xfrm>
                    <a:prstGeom prst="rect">
                      <a:avLst/>
                    </a:prstGeom>
                  </pic:spPr>
                </pic:pic>
              </a:graphicData>
            </a:graphic>
          </wp:inline>
        </w:drawing>
      </w:r>
      <w:r>
        <w:rPr>
          <w:noProof/>
        </w:rPr>
        <w:drawing>
          <wp:inline distT="0" distB="0" distL="0" distR="0" wp14:anchorId="5EC120A1" wp14:editId="320DA09F">
            <wp:extent cx="1944222" cy="1729409"/>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56973" cy="1740751"/>
                    </a:xfrm>
                    <a:prstGeom prst="rect">
                      <a:avLst/>
                    </a:prstGeom>
                  </pic:spPr>
                </pic:pic>
              </a:graphicData>
            </a:graphic>
          </wp:inline>
        </w:drawing>
      </w:r>
    </w:p>
    <w:p w:rsidR="003A1006" w:rsidRPr="0084139F" w:rsidRDefault="00572DEC" w:rsidP="00572DEC">
      <w:pPr>
        <w:pStyle w:val="HChG"/>
      </w:pPr>
      <w:r>
        <w:tab/>
      </w:r>
      <w:r>
        <w:tab/>
      </w:r>
      <w:r w:rsidR="003A1006" w:rsidRPr="0084139F">
        <w:t>Proposal</w:t>
      </w:r>
    </w:p>
    <w:p w:rsidR="003A1006" w:rsidRDefault="00572DEC" w:rsidP="00572DEC">
      <w:pPr>
        <w:pStyle w:val="SingleTxtG"/>
      </w:pPr>
      <w:r>
        <w:t>9</w:t>
      </w:r>
      <w:r w:rsidR="003A1006">
        <w:t>.</w:t>
      </w:r>
      <w:r w:rsidR="003A1006">
        <w:tab/>
        <w:t>The Sub-Committee is requested to consider the following changes to the last paragraph in Part 5, Section 5.2.1.9.2 of the Model Regulations:</w:t>
      </w:r>
    </w:p>
    <w:p w:rsidR="003A1006" w:rsidRDefault="003A1006" w:rsidP="00572DEC">
      <w:pPr>
        <w:pStyle w:val="SingleTxtG"/>
        <w:ind w:left="1701" w:hanging="567"/>
      </w:pPr>
      <w:r>
        <w:tab/>
      </w:r>
      <w:r>
        <w:tab/>
      </w:r>
      <w:r w:rsidR="00D924F3">
        <w:t>“</w:t>
      </w:r>
      <w:r w:rsidRPr="00032B31">
        <w:t xml:space="preserve">The mark must be in the form of a rectangle with hatched edging. The </w:t>
      </w:r>
      <w:r>
        <w:t>dimensions shall be a minimum of</w:t>
      </w:r>
      <w:r w:rsidRPr="00032B31">
        <w:t xml:space="preserve"> </w:t>
      </w:r>
      <w:r w:rsidRPr="007E4CFC">
        <w:rPr>
          <w:strike/>
        </w:rPr>
        <w:t>120</w:t>
      </w:r>
      <w:r w:rsidRPr="00032B31">
        <w:t xml:space="preserve"> </w:t>
      </w:r>
      <w:r w:rsidRPr="007E4CFC">
        <w:rPr>
          <w:u w:val="single"/>
        </w:rPr>
        <w:t>105</w:t>
      </w:r>
      <w:r>
        <w:t xml:space="preserve"> </w:t>
      </w:r>
      <w:r w:rsidRPr="00032B31">
        <w:t xml:space="preserve">mm wide </w:t>
      </w:r>
      <w:r>
        <w:t>x</w:t>
      </w:r>
      <w:r w:rsidRPr="00032B31">
        <w:t xml:space="preserve"> </w:t>
      </w:r>
      <w:r w:rsidRPr="007E4CFC">
        <w:rPr>
          <w:strike/>
        </w:rPr>
        <w:t>110</w:t>
      </w:r>
      <w:r>
        <w:t xml:space="preserve"> 74 mm</w:t>
      </w:r>
      <w:r w:rsidRPr="00032B31">
        <w:t xml:space="preserve"> high and the minimum width of the hatching must be 5 mm</w:t>
      </w:r>
      <w:r>
        <w:t>.</w:t>
      </w:r>
      <w:r w:rsidRPr="00032B31">
        <w:t xml:space="preserve"> </w:t>
      </w:r>
      <w:r>
        <w:t xml:space="preserve"> The symbol (group of batteries, one damaged and emitting flame) above the UN number for lithium ion or lithium metal batteries or cells) shall be black on white or suitable contrasting background.  The hatching shall be red.  </w:t>
      </w:r>
      <w:r w:rsidRPr="007E4CFC">
        <w:rPr>
          <w:strike/>
        </w:rPr>
        <w:t xml:space="preserve">If the size of the package so requires, the dimensions/line thickness may be reduced to not less than 105 mm wide x 74 mm high.  </w:t>
      </w:r>
      <w:r>
        <w:t>Where dimensions are not specified, all features shall be approximate proportion to those shown.</w:t>
      </w:r>
      <w:r w:rsidR="00D924F3">
        <w:t>”</w:t>
      </w:r>
      <w:bookmarkStart w:id="3" w:name="_GoBack"/>
      <w:bookmarkEnd w:id="3"/>
    </w:p>
    <w:p w:rsidR="00774EDA" w:rsidRPr="003A1006" w:rsidRDefault="003A1006" w:rsidP="00161104">
      <w:pPr>
        <w:spacing w:after="120"/>
        <w:ind w:left="1170" w:right="1134"/>
        <w:jc w:val="center"/>
      </w:pPr>
      <w:r>
        <w:rPr>
          <w:sz w:val="22"/>
          <w:szCs w:val="22"/>
        </w:rPr>
        <w:t>_____________</w:t>
      </w:r>
    </w:p>
    <w:sectPr w:rsidR="00774EDA" w:rsidRPr="003A1006" w:rsidSect="00200662">
      <w:headerReference w:type="even" r:id="rId13"/>
      <w:headerReference w:type="default" r:id="rId14"/>
      <w:footerReference w:type="even" r:id="rId15"/>
      <w:footerReference w:type="default" r:id="rId16"/>
      <w:head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0BC" w:rsidRDefault="00E740BC"/>
  </w:endnote>
  <w:endnote w:type="continuationSeparator" w:id="0">
    <w:p w:rsidR="00E740BC" w:rsidRDefault="00E740BC"/>
  </w:endnote>
  <w:endnote w:type="continuationNotice" w:id="1">
    <w:p w:rsidR="00E740BC" w:rsidRDefault="00E74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1F5" w:rsidRPr="002264E0" w:rsidRDefault="00F351F5">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D924F3">
      <w:rPr>
        <w:b/>
        <w:noProof/>
        <w:sz w:val="18"/>
      </w:rPr>
      <w:t>2</w:t>
    </w:r>
    <w:r w:rsidRPr="002264E0">
      <w:rPr>
        <w:b/>
        <w:noProof/>
        <w:sz w:val="18"/>
      </w:rPr>
      <w:fldChar w:fldCharType="end"/>
    </w:r>
  </w:p>
  <w:p w:rsidR="00F351F5" w:rsidRPr="0005570C" w:rsidRDefault="00F351F5" w:rsidP="0005570C">
    <w:pPr>
      <w:pStyle w:val="Footer"/>
      <w:tabs>
        <w:tab w:val="right" w:pos="959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1F5" w:rsidRPr="0005570C" w:rsidRDefault="00F351F5"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D924F3">
      <w:rPr>
        <w:b/>
        <w:noProof/>
        <w:sz w:val="18"/>
      </w:rPr>
      <w:t>3</w:t>
    </w:r>
    <w:r w:rsidRPr="0005570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0BC" w:rsidRPr="000B175B" w:rsidRDefault="00E740BC" w:rsidP="000B175B">
      <w:pPr>
        <w:tabs>
          <w:tab w:val="right" w:pos="2155"/>
        </w:tabs>
        <w:spacing w:after="80"/>
        <w:ind w:left="680"/>
        <w:rPr>
          <w:u w:val="single"/>
        </w:rPr>
      </w:pPr>
      <w:r>
        <w:rPr>
          <w:u w:val="single"/>
        </w:rPr>
        <w:tab/>
      </w:r>
    </w:p>
  </w:footnote>
  <w:footnote w:type="continuationSeparator" w:id="0">
    <w:p w:rsidR="00E740BC" w:rsidRPr="00FC68B7" w:rsidRDefault="00E740BC" w:rsidP="00FC68B7">
      <w:pPr>
        <w:tabs>
          <w:tab w:val="left" w:pos="2155"/>
        </w:tabs>
        <w:spacing w:after="80"/>
        <w:ind w:left="680"/>
        <w:rPr>
          <w:u w:val="single"/>
        </w:rPr>
      </w:pPr>
      <w:r>
        <w:rPr>
          <w:u w:val="single"/>
        </w:rPr>
        <w:tab/>
      </w:r>
    </w:p>
  </w:footnote>
  <w:footnote w:type="continuationNotice" w:id="1">
    <w:p w:rsidR="00E740BC" w:rsidRDefault="00E740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1F5" w:rsidRPr="00F54DDA" w:rsidRDefault="00F351F5" w:rsidP="00F54DDA">
    <w:pPr>
      <w:pStyle w:val="Header"/>
      <w:rPr>
        <w:noProof/>
      </w:rPr>
    </w:pPr>
    <w:r w:rsidRPr="00F54DDA">
      <w:rPr>
        <w:noProof/>
      </w:rPr>
      <w:t>UN/SCETDG/</w:t>
    </w:r>
    <w:r w:rsidR="00562C57">
      <w:rPr>
        <w:noProof/>
      </w:rPr>
      <w:t>53</w:t>
    </w:r>
    <w:r w:rsidR="00572DEC">
      <w:rPr>
        <w:noProof/>
      </w:rPr>
      <w:t>/INF.41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1F5" w:rsidRPr="0005570C" w:rsidRDefault="00F351F5" w:rsidP="0005570C">
    <w:pPr>
      <w:pStyle w:val="Header"/>
      <w:jc w:val="right"/>
    </w:pPr>
    <w:r>
      <w:t>UN/SCETDG/5</w:t>
    </w:r>
    <w:r w:rsidR="00562C57">
      <w:t>3</w:t>
    </w:r>
    <w:r w:rsidRPr="00F54DDA">
      <w:t>/INF.</w:t>
    </w:r>
    <w:r w:rsidR="00572DEC">
      <w:t>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8C9" w:rsidRPr="003A1006" w:rsidRDefault="00C418C9" w:rsidP="003A100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C28C2"/>
    <w:multiLevelType w:val="hybridMultilevel"/>
    <w:tmpl w:val="CA6C35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5E6F78"/>
    <w:multiLevelType w:val="hybridMultilevel"/>
    <w:tmpl w:val="3B56CC2E"/>
    <w:lvl w:ilvl="0" w:tplc="B32AFB48">
      <w:start w:val="1"/>
      <w:numFmt w:val="decimal"/>
      <w:lvlText w:val="%1."/>
      <w:lvlJc w:val="left"/>
      <w:pPr>
        <w:ind w:left="1266" w:hanging="569"/>
      </w:pPr>
      <w:rPr>
        <w:rFonts w:ascii="Times New Roman" w:eastAsia="Times New Roman" w:hAnsi="Times New Roman" w:hint="default"/>
        <w:spacing w:val="-2"/>
        <w:w w:val="99"/>
        <w:sz w:val="20"/>
        <w:szCs w:val="20"/>
      </w:rPr>
    </w:lvl>
    <w:lvl w:ilvl="1" w:tplc="A1302A42">
      <w:start w:val="1"/>
      <w:numFmt w:val="lowerLetter"/>
      <w:lvlText w:val="(%2)"/>
      <w:lvlJc w:val="left"/>
      <w:pPr>
        <w:ind w:left="2421" w:hanging="567"/>
      </w:pPr>
      <w:rPr>
        <w:rFonts w:ascii="Times New Roman" w:eastAsia="Times New Roman" w:hAnsi="Times New Roman" w:hint="default"/>
        <w:w w:val="99"/>
        <w:sz w:val="20"/>
        <w:szCs w:val="20"/>
      </w:rPr>
    </w:lvl>
    <w:lvl w:ilvl="2" w:tplc="940E8BBC">
      <w:start w:val="1"/>
      <w:numFmt w:val="bullet"/>
      <w:lvlText w:val="•"/>
      <w:lvlJc w:val="left"/>
      <w:pPr>
        <w:ind w:left="3251" w:hanging="567"/>
      </w:pPr>
      <w:rPr>
        <w:rFonts w:hint="default"/>
      </w:rPr>
    </w:lvl>
    <w:lvl w:ilvl="3" w:tplc="1C7071E6">
      <w:start w:val="1"/>
      <w:numFmt w:val="bullet"/>
      <w:lvlText w:val="•"/>
      <w:lvlJc w:val="left"/>
      <w:pPr>
        <w:ind w:left="4083" w:hanging="567"/>
      </w:pPr>
      <w:rPr>
        <w:rFonts w:hint="default"/>
      </w:rPr>
    </w:lvl>
    <w:lvl w:ilvl="4" w:tplc="0A9083E2">
      <w:start w:val="1"/>
      <w:numFmt w:val="bullet"/>
      <w:lvlText w:val="•"/>
      <w:lvlJc w:val="left"/>
      <w:pPr>
        <w:ind w:left="4915" w:hanging="567"/>
      </w:pPr>
      <w:rPr>
        <w:rFonts w:hint="default"/>
      </w:rPr>
    </w:lvl>
    <w:lvl w:ilvl="5" w:tplc="E32E1546">
      <w:start w:val="1"/>
      <w:numFmt w:val="bullet"/>
      <w:lvlText w:val="•"/>
      <w:lvlJc w:val="left"/>
      <w:pPr>
        <w:ind w:left="5747" w:hanging="567"/>
      </w:pPr>
      <w:rPr>
        <w:rFonts w:hint="default"/>
      </w:rPr>
    </w:lvl>
    <w:lvl w:ilvl="6" w:tplc="8FEA834C">
      <w:start w:val="1"/>
      <w:numFmt w:val="bullet"/>
      <w:lvlText w:val="•"/>
      <w:lvlJc w:val="left"/>
      <w:pPr>
        <w:ind w:left="6579" w:hanging="567"/>
      </w:pPr>
      <w:rPr>
        <w:rFonts w:hint="default"/>
      </w:rPr>
    </w:lvl>
    <w:lvl w:ilvl="7" w:tplc="8AEE2F60">
      <w:start w:val="1"/>
      <w:numFmt w:val="bullet"/>
      <w:lvlText w:val="•"/>
      <w:lvlJc w:val="left"/>
      <w:pPr>
        <w:ind w:left="7410" w:hanging="567"/>
      </w:pPr>
      <w:rPr>
        <w:rFonts w:hint="default"/>
      </w:rPr>
    </w:lvl>
    <w:lvl w:ilvl="8" w:tplc="FD5A0338">
      <w:start w:val="1"/>
      <w:numFmt w:val="bullet"/>
      <w:lvlText w:val="•"/>
      <w:lvlJc w:val="left"/>
      <w:pPr>
        <w:ind w:left="8242" w:hanging="567"/>
      </w:pPr>
      <w:rPr>
        <w:rFonts w:hint="default"/>
      </w:rPr>
    </w:lvl>
  </w:abstractNum>
  <w:abstractNum w:abstractNumId="13" w15:restartNumberingAfterBreak="0">
    <w:nsid w:val="03296123"/>
    <w:multiLevelType w:val="hybridMultilevel"/>
    <w:tmpl w:val="883611DE"/>
    <w:lvl w:ilvl="0" w:tplc="4CA273EE">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4C44540"/>
    <w:multiLevelType w:val="hybridMultilevel"/>
    <w:tmpl w:val="EDDC9F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9" w15:restartNumberingAfterBreak="0">
    <w:nsid w:val="1B2C1DD2"/>
    <w:multiLevelType w:val="hybridMultilevel"/>
    <w:tmpl w:val="908261CA"/>
    <w:lvl w:ilvl="0" w:tplc="CA48CCD8">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D82B40"/>
    <w:multiLevelType w:val="hybridMultilevel"/>
    <w:tmpl w:val="D1F096C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6B5541"/>
    <w:multiLevelType w:val="hybridMultilevel"/>
    <w:tmpl w:val="EDC8B32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C682138"/>
    <w:multiLevelType w:val="hybridMultilevel"/>
    <w:tmpl w:val="5B14AAAC"/>
    <w:lvl w:ilvl="0" w:tplc="233ADA6E">
      <w:start w:val="8"/>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41C96BB2"/>
    <w:multiLevelType w:val="hybridMultilevel"/>
    <w:tmpl w:val="CA6C35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426141AD"/>
    <w:multiLevelType w:val="hybridMultilevel"/>
    <w:tmpl w:val="BDB69580"/>
    <w:lvl w:ilvl="0" w:tplc="634CFB2C">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8" w15:restartNumberingAfterBreak="0">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9" w15:restartNumberingAfterBreak="0">
    <w:nsid w:val="4AFB49EA"/>
    <w:multiLevelType w:val="hybridMultilevel"/>
    <w:tmpl w:val="8976E57E"/>
    <w:lvl w:ilvl="0" w:tplc="F536A084">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0" w15:restartNumberingAfterBreak="0">
    <w:nsid w:val="4EF969EF"/>
    <w:multiLevelType w:val="hybridMultilevel"/>
    <w:tmpl w:val="7C262DBA"/>
    <w:lvl w:ilvl="0" w:tplc="65DAF21C">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1" w15:restartNumberingAfterBreak="0">
    <w:nsid w:val="5C1903F3"/>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5D265208"/>
    <w:multiLevelType w:val="hybridMultilevel"/>
    <w:tmpl w:val="DDDAA094"/>
    <w:lvl w:ilvl="0" w:tplc="A07C219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60417711"/>
    <w:multiLevelType w:val="hybridMultilevel"/>
    <w:tmpl w:val="65E8E96A"/>
    <w:lvl w:ilvl="0" w:tplc="2B88524C">
      <w:start w:val="1"/>
      <w:numFmt w:val="decimal"/>
      <w:lvlText w:val="%1."/>
      <w:lvlJc w:val="left"/>
      <w:pPr>
        <w:ind w:left="1353" w:hanging="360"/>
      </w:pPr>
      <w:rPr>
        <w:rFonts w:hint="default"/>
        <w:lang w:val="en-US"/>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31E3EA8"/>
    <w:multiLevelType w:val="hybridMultilevel"/>
    <w:tmpl w:val="DEF0180A"/>
    <w:lvl w:ilvl="0" w:tplc="8688A2D0">
      <w:start w:val="1"/>
      <w:numFmt w:val="decimal"/>
      <w:lvlText w:val="%1."/>
      <w:lvlJc w:val="left"/>
      <w:pPr>
        <w:ind w:left="808" w:hanging="360"/>
      </w:pPr>
      <w:rPr>
        <w:b w:val="0"/>
      </w:rPr>
    </w:lvl>
    <w:lvl w:ilvl="1" w:tplc="10090019" w:tentative="1">
      <w:start w:val="1"/>
      <w:numFmt w:val="lowerLetter"/>
      <w:lvlText w:val="%2."/>
      <w:lvlJc w:val="left"/>
      <w:pPr>
        <w:ind w:left="1528" w:hanging="360"/>
      </w:pPr>
    </w:lvl>
    <w:lvl w:ilvl="2" w:tplc="1009001B" w:tentative="1">
      <w:start w:val="1"/>
      <w:numFmt w:val="lowerRoman"/>
      <w:lvlText w:val="%3."/>
      <w:lvlJc w:val="right"/>
      <w:pPr>
        <w:ind w:left="2248" w:hanging="180"/>
      </w:pPr>
    </w:lvl>
    <w:lvl w:ilvl="3" w:tplc="1009000F" w:tentative="1">
      <w:start w:val="1"/>
      <w:numFmt w:val="decimal"/>
      <w:lvlText w:val="%4."/>
      <w:lvlJc w:val="left"/>
      <w:pPr>
        <w:ind w:left="2968" w:hanging="360"/>
      </w:pPr>
    </w:lvl>
    <w:lvl w:ilvl="4" w:tplc="10090019" w:tentative="1">
      <w:start w:val="1"/>
      <w:numFmt w:val="lowerLetter"/>
      <w:lvlText w:val="%5."/>
      <w:lvlJc w:val="left"/>
      <w:pPr>
        <w:ind w:left="3688" w:hanging="360"/>
      </w:pPr>
    </w:lvl>
    <w:lvl w:ilvl="5" w:tplc="1009001B" w:tentative="1">
      <w:start w:val="1"/>
      <w:numFmt w:val="lowerRoman"/>
      <w:lvlText w:val="%6."/>
      <w:lvlJc w:val="right"/>
      <w:pPr>
        <w:ind w:left="4408" w:hanging="180"/>
      </w:pPr>
    </w:lvl>
    <w:lvl w:ilvl="6" w:tplc="1009000F" w:tentative="1">
      <w:start w:val="1"/>
      <w:numFmt w:val="decimal"/>
      <w:lvlText w:val="%7."/>
      <w:lvlJc w:val="left"/>
      <w:pPr>
        <w:ind w:left="5128" w:hanging="360"/>
      </w:pPr>
    </w:lvl>
    <w:lvl w:ilvl="7" w:tplc="10090019" w:tentative="1">
      <w:start w:val="1"/>
      <w:numFmt w:val="lowerLetter"/>
      <w:lvlText w:val="%8."/>
      <w:lvlJc w:val="left"/>
      <w:pPr>
        <w:ind w:left="5848" w:hanging="360"/>
      </w:pPr>
    </w:lvl>
    <w:lvl w:ilvl="8" w:tplc="1009001B" w:tentative="1">
      <w:start w:val="1"/>
      <w:numFmt w:val="lowerRoman"/>
      <w:lvlText w:val="%9."/>
      <w:lvlJc w:val="right"/>
      <w:pPr>
        <w:ind w:left="6568" w:hanging="180"/>
      </w:pPr>
    </w:lvl>
  </w:abstractNum>
  <w:abstractNum w:abstractNumId="36" w15:restartNumberingAfterBreak="0">
    <w:nsid w:val="6FF30224"/>
    <w:multiLevelType w:val="hybridMultilevel"/>
    <w:tmpl w:val="9ECC6F98"/>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 w15:restartNumberingAfterBreak="0">
    <w:nsid w:val="711C1B4C"/>
    <w:multiLevelType w:val="hybridMultilevel"/>
    <w:tmpl w:val="E6A4C5F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8" w15:restartNumberingAfterBreak="0">
    <w:nsid w:val="714E0525"/>
    <w:multiLevelType w:val="hybridMultilevel"/>
    <w:tmpl w:val="F3EADE7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15:restartNumberingAfterBreak="0">
    <w:nsid w:val="735F448C"/>
    <w:multiLevelType w:val="hybridMultilevel"/>
    <w:tmpl w:val="423A2524"/>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15:restartNumberingAfterBreak="0">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1" w15:restartNumberingAfterBreak="0">
    <w:nsid w:val="79D65D50"/>
    <w:multiLevelType w:val="hybridMultilevel"/>
    <w:tmpl w:val="005E5D7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2" w15:restartNumberingAfterBreak="0">
    <w:nsid w:val="7D993563"/>
    <w:multiLevelType w:val="hybridMultilevel"/>
    <w:tmpl w:val="379A7C00"/>
    <w:lvl w:ilvl="0" w:tplc="75500F0E">
      <w:start w:val="1"/>
      <w:numFmt w:val="decimal"/>
      <w:lvlText w:val="%1."/>
      <w:lvlJc w:val="left"/>
      <w:pPr>
        <w:ind w:left="3337" w:hanging="360"/>
      </w:pPr>
      <w:rPr>
        <w:rFonts w:hint="default"/>
        <w:lang w:val="de-DE"/>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3" w15:restartNumberingAfterBreak="0">
    <w:nsid w:val="7DD76F57"/>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20"/>
  </w:num>
  <w:num w:numId="13">
    <w:abstractNumId w:val="11"/>
  </w:num>
  <w:num w:numId="14">
    <w:abstractNumId w:val="34"/>
  </w:num>
  <w:num w:numId="15">
    <w:abstractNumId w:val="17"/>
  </w:num>
  <w:num w:numId="16">
    <w:abstractNumId w:val="14"/>
  </w:num>
  <w:num w:numId="17">
    <w:abstractNumId w:val="40"/>
  </w:num>
  <w:num w:numId="18">
    <w:abstractNumId w:val="24"/>
  </w:num>
  <w:num w:numId="19">
    <w:abstractNumId w:val="15"/>
  </w:num>
  <w:num w:numId="20">
    <w:abstractNumId w:val="28"/>
  </w:num>
  <w:num w:numId="21">
    <w:abstractNumId w:val="18"/>
  </w:num>
  <w:num w:numId="22">
    <w:abstractNumId w:val="31"/>
  </w:num>
  <w:num w:numId="23">
    <w:abstractNumId w:val="43"/>
  </w:num>
  <w:num w:numId="24">
    <w:abstractNumId w:val="33"/>
  </w:num>
  <w:num w:numId="25">
    <w:abstractNumId w:val="39"/>
  </w:num>
  <w:num w:numId="26">
    <w:abstractNumId w:val="32"/>
  </w:num>
  <w:num w:numId="27">
    <w:abstractNumId w:val="21"/>
  </w:num>
  <w:num w:numId="28">
    <w:abstractNumId w:val="38"/>
  </w:num>
  <w:num w:numId="29">
    <w:abstractNumId w:val="41"/>
  </w:num>
  <w:num w:numId="30">
    <w:abstractNumId w:val="10"/>
  </w:num>
  <w:num w:numId="31">
    <w:abstractNumId w:val="19"/>
  </w:num>
  <w:num w:numId="32">
    <w:abstractNumId w:val="26"/>
  </w:num>
  <w:num w:numId="33">
    <w:abstractNumId w:val="29"/>
  </w:num>
  <w:num w:numId="34">
    <w:abstractNumId w:val="27"/>
  </w:num>
  <w:num w:numId="35">
    <w:abstractNumId w:val="30"/>
  </w:num>
  <w:num w:numId="36">
    <w:abstractNumId w:val="23"/>
  </w:num>
  <w:num w:numId="37">
    <w:abstractNumId w:val="36"/>
  </w:num>
  <w:num w:numId="38">
    <w:abstractNumId w:val="25"/>
  </w:num>
  <w:num w:numId="39">
    <w:abstractNumId w:val="16"/>
  </w:num>
  <w:num w:numId="40">
    <w:abstractNumId w:val="12"/>
  </w:num>
  <w:num w:numId="41">
    <w:abstractNumId w:val="37"/>
  </w:num>
  <w:num w:numId="42">
    <w:abstractNumId w:val="35"/>
  </w:num>
  <w:num w:numId="43">
    <w:abstractNumId w:val="13"/>
  </w:num>
  <w:num w:numId="44">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6" w:nlCheck="1" w:checkStyle="1"/>
  <w:activeWritingStyle w:appName="MSWord" w:lang="de-DE"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B2"/>
    <w:rsid w:val="00002113"/>
    <w:rsid w:val="00006600"/>
    <w:rsid w:val="000102A0"/>
    <w:rsid w:val="000105B7"/>
    <w:rsid w:val="00010DB3"/>
    <w:rsid w:val="000148F3"/>
    <w:rsid w:val="00015A1E"/>
    <w:rsid w:val="00017F9C"/>
    <w:rsid w:val="00025A66"/>
    <w:rsid w:val="0002626A"/>
    <w:rsid w:val="0003260B"/>
    <w:rsid w:val="00042380"/>
    <w:rsid w:val="00044167"/>
    <w:rsid w:val="00050F6B"/>
    <w:rsid w:val="0005111B"/>
    <w:rsid w:val="0005570C"/>
    <w:rsid w:val="000575B3"/>
    <w:rsid w:val="00064F24"/>
    <w:rsid w:val="000669D9"/>
    <w:rsid w:val="00067C1A"/>
    <w:rsid w:val="00071BC5"/>
    <w:rsid w:val="000729A7"/>
    <w:rsid w:val="00072C8C"/>
    <w:rsid w:val="000732CC"/>
    <w:rsid w:val="00073E97"/>
    <w:rsid w:val="00074826"/>
    <w:rsid w:val="0007718E"/>
    <w:rsid w:val="000869B4"/>
    <w:rsid w:val="00086BA4"/>
    <w:rsid w:val="00091419"/>
    <w:rsid w:val="00092DE4"/>
    <w:rsid w:val="000931C0"/>
    <w:rsid w:val="00093FAC"/>
    <w:rsid w:val="00097A34"/>
    <w:rsid w:val="000A0405"/>
    <w:rsid w:val="000A3ADF"/>
    <w:rsid w:val="000A3D54"/>
    <w:rsid w:val="000A4318"/>
    <w:rsid w:val="000A607C"/>
    <w:rsid w:val="000A6B54"/>
    <w:rsid w:val="000B175B"/>
    <w:rsid w:val="000B2276"/>
    <w:rsid w:val="000B265A"/>
    <w:rsid w:val="000B3A0F"/>
    <w:rsid w:val="000B3B18"/>
    <w:rsid w:val="000B4BFA"/>
    <w:rsid w:val="000B4E5A"/>
    <w:rsid w:val="000B5943"/>
    <w:rsid w:val="000B5ECB"/>
    <w:rsid w:val="000B7325"/>
    <w:rsid w:val="000C1680"/>
    <w:rsid w:val="000C6C2B"/>
    <w:rsid w:val="000D43C8"/>
    <w:rsid w:val="000E0415"/>
    <w:rsid w:val="000E572A"/>
    <w:rsid w:val="000E66E3"/>
    <w:rsid w:val="000E73E3"/>
    <w:rsid w:val="000F142C"/>
    <w:rsid w:val="000F143A"/>
    <w:rsid w:val="000F2AFA"/>
    <w:rsid w:val="000F5FF7"/>
    <w:rsid w:val="0010134F"/>
    <w:rsid w:val="001017E2"/>
    <w:rsid w:val="00103C0E"/>
    <w:rsid w:val="001060EA"/>
    <w:rsid w:val="001131C6"/>
    <w:rsid w:val="001157FF"/>
    <w:rsid w:val="00117787"/>
    <w:rsid w:val="00120F5D"/>
    <w:rsid w:val="00125775"/>
    <w:rsid w:val="001266BA"/>
    <w:rsid w:val="00131D42"/>
    <w:rsid w:val="00144FC4"/>
    <w:rsid w:val="001468A4"/>
    <w:rsid w:val="00150328"/>
    <w:rsid w:val="00153EEE"/>
    <w:rsid w:val="00154CCB"/>
    <w:rsid w:val="00157765"/>
    <w:rsid w:val="0016063F"/>
    <w:rsid w:val="00161104"/>
    <w:rsid w:val="001633FB"/>
    <w:rsid w:val="00166B07"/>
    <w:rsid w:val="00170630"/>
    <w:rsid w:val="00174F82"/>
    <w:rsid w:val="00177434"/>
    <w:rsid w:val="00182A05"/>
    <w:rsid w:val="00187869"/>
    <w:rsid w:val="00191BE2"/>
    <w:rsid w:val="001967AB"/>
    <w:rsid w:val="001A6691"/>
    <w:rsid w:val="001B0DDE"/>
    <w:rsid w:val="001B4B04"/>
    <w:rsid w:val="001B574E"/>
    <w:rsid w:val="001C6663"/>
    <w:rsid w:val="001C70E1"/>
    <w:rsid w:val="001C7895"/>
    <w:rsid w:val="001D0C12"/>
    <w:rsid w:val="001D26DF"/>
    <w:rsid w:val="001D2FDC"/>
    <w:rsid w:val="001D2FE8"/>
    <w:rsid w:val="001D3D6D"/>
    <w:rsid w:val="001F1227"/>
    <w:rsid w:val="001F57B4"/>
    <w:rsid w:val="00200662"/>
    <w:rsid w:val="00201CC1"/>
    <w:rsid w:val="00205A04"/>
    <w:rsid w:val="00206EA3"/>
    <w:rsid w:val="002102C4"/>
    <w:rsid w:val="00211CD6"/>
    <w:rsid w:val="00211DBB"/>
    <w:rsid w:val="00211E0B"/>
    <w:rsid w:val="00213348"/>
    <w:rsid w:val="00217951"/>
    <w:rsid w:val="00223C37"/>
    <w:rsid w:val="00224382"/>
    <w:rsid w:val="002264E0"/>
    <w:rsid w:val="002309A7"/>
    <w:rsid w:val="00233CFA"/>
    <w:rsid w:val="002350D2"/>
    <w:rsid w:val="002370D0"/>
    <w:rsid w:val="00237785"/>
    <w:rsid w:val="00241466"/>
    <w:rsid w:val="00247264"/>
    <w:rsid w:val="00247A0C"/>
    <w:rsid w:val="002532A7"/>
    <w:rsid w:val="00266C11"/>
    <w:rsid w:val="002722E5"/>
    <w:rsid w:val="002725CA"/>
    <w:rsid w:val="00274700"/>
    <w:rsid w:val="00280D2B"/>
    <w:rsid w:val="00280EB7"/>
    <w:rsid w:val="002817F4"/>
    <w:rsid w:val="00281BE2"/>
    <w:rsid w:val="00283EA6"/>
    <w:rsid w:val="00285B84"/>
    <w:rsid w:val="002900D0"/>
    <w:rsid w:val="00291A70"/>
    <w:rsid w:val="002A2560"/>
    <w:rsid w:val="002A4632"/>
    <w:rsid w:val="002A6A96"/>
    <w:rsid w:val="002A7532"/>
    <w:rsid w:val="002B1CDA"/>
    <w:rsid w:val="002B2EA7"/>
    <w:rsid w:val="002B5171"/>
    <w:rsid w:val="002B521D"/>
    <w:rsid w:val="002B79CF"/>
    <w:rsid w:val="002B7D6F"/>
    <w:rsid w:val="002C1853"/>
    <w:rsid w:val="002C1A3E"/>
    <w:rsid w:val="002C33A4"/>
    <w:rsid w:val="002C54A4"/>
    <w:rsid w:val="002C5EAE"/>
    <w:rsid w:val="002C7649"/>
    <w:rsid w:val="002D623B"/>
    <w:rsid w:val="002D7530"/>
    <w:rsid w:val="002E0239"/>
    <w:rsid w:val="002E2ADF"/>
    <w:rsid w:val="002E7C35"/>
    <w:rsid w:val="002F0918"/>
    <w:rsid w:val="002F279C"/>
    <w:rsid w:val="002F6506"/>
    <w:rsid w:val="00302963"/>
    <w:rsid w:val="00303816"/>
    <w:rsid w:val="003107FA"/>
    <w:rsid w:val="003155C4"/>
    <w:rsid w:val="00316C13"/>
    <w:rsid w:val="00320A76"/>
    <w:rsid w:val="00321714"/>
    <w:rsid w:val="003229D8"/>
    <w:rsid w:val="00322F52"/>
    <w:rsid w:val="00325008"/>
    <w:rsid w:val="003311AD"/>
    <w:rsid w:val="003323B3"/>
    <w:rsid w:val="00333732"/>
    <w:rsid w:val="0033557C"/>
    <w:rsid w:val="003369AD"/>
    <w:rsid w:val="00341AF2"/>
    <w:rsid w:val="003424EB"/>
    <w:rsid w:val="0034463E"/>
    <w:rsid w:val="0034522A"/>
    <w:rsid w:val="00346ED4"/>
    <w:rsid w:val="00347184"/>
    <w:rsid w:val="00366CB1"/>
    <w:rsid w:val="0037024C"/>
    <w:rsid w:val="00372BDC"/>
    <w:rsid w:val="0037370B"/>
    <w:rsid w:val="00373815"/>
    <w:rsid w:val="00374032"/>
    <w:rsid w:val="00374763"/>
    <w:rsid w:val="00377D8B"/>
    <w:rsid w:val="00381262"/>
    <w:rsid w:val="00382AB4"/>
    <w:rsid w:val="00384416"/>
    <w:rsid w:val="0039277A"/>
    <w:rsid w:val="00392C6B"/>
    <w:rsid w:val="003972E0"/>
    <w:rsid w:val="003A0457"/>
    <w:rsid w:val="003A0C4A"/>
    <w:rsid w:val="003A1006"/>
    <w:rsid w:val="003A1B0F"/>
    <w:rsid w:val="003A300E"/>
    <w:rsid w:val="003B4359"/>
    <w:rsid w:val="003B47CC"/>
    <w:rsid w:val="003C2CC4"/>
    <w:rsid w:val="003C36C3"/>
    <w:rsid w:val="003D0FC7"/>
    <w:rsid w:val="003D391B"/>
    <w:rsid w:val="003D4B23"/>
    <w:rsid w:val="003E1C5A"/>
    <w:rsid w:val="003E3B1F"/>
    <w:rsid w:val="003E4290"/>
    <w:rsid w:val="003E5413"/>
    <w:rsid w:val="003F0697"/>
    <w:rsid w:val="003F1F11"/>
    <w:rsid w:val="003F3F40"/>
    <w:rsid w:val="003F40C8"/>
    <w:rsid w:val="0040291E"/>
    <w:rsid w:val="004179D7"/>
    <w:rsid w:val="0042033A"/>
    <w:rsid w:val="004260A9"/>
    <w:rsid w:val="004325BD"/>
    <w:rsid w:val="004325CB"/>
    <w:rsid w:val="00433239"/>
    <w:rsid w:val="00437F3F"/>
    <w:rsid w:val="0044017E"/>
    <w:rsid w:val="0044679E"/>
    <w:rsid w:val="00446C28"/>
    <w:rsid w:val="00446DE4"/>
    <w:rsid w:val="00446EBB"/>
    <w:rsid w:val="004479B5"/>
    <w:rsid w:val="00451CCB"/>
    <w:rsid w:val="004522E0"/>
    <w:rsid w:val="00452A2F"/>
    <w:rsid w:val="00461AAE"/>
    <w:rsid w:val="00464C2B"/>
    <w:rsid w:val="0047319B"/>
    <w:rsid w:val="004735FB"/>
    <w:rsid w:val="00475444"/>
    <w:rsid w:val="00477607"/>
    <w:rsid w:val="00486205"/>
    <w:rsid w:val="0049309D"/>
    <w:rsid w:val="00494D24"/>
    <w:rsid w:val="00495B9D"/>
    <w:rsid w:val="004969ED"/>
    <w:rsid w:val="00497FF3"/>
    <w:rsid w:val="004A2BD1"/>
    <w:rsid w:val="004A58C2"/>
    <w:rsid w:val="004B163A"/>
    <w:rsid w:val="004B2C9D"/>
    <w:rsid w:val="004B49FD"/>
    <w:rsid w:val="004B6475"/>
    <w:rsid w:val="004C5A01"/>
    <w:rsid w:val="004C5BFC"/>
    <w:rsid w:val="004D5E9F"/>
    <w:rsid w:val="004E46E7"/>
    <w:rsid w:val="004E4DCE"/>
    <w:rsid w:val="00500DCD"/>
    <w:rsid w:val="00512574"/>
    <w:rsid w:val="00515763"/>
    <w:rsid w:val="005206A2"/>
    <w:rsid w:val="00523C8E"/>
    <w:rsid w:val="005248FF"/>
    <w:rsid w:val="00527910"/>
    <w:rsid w:val="00532A62"/>
    <w:rsid w:val="005335B1"/>
    <w:rsid w:val="00534CDC"/>
    <w:rsid w:val="0053515F"/>
    <w:rsid w:val="0053783B"/>
    <w:rsid w:val="0053786F"/>
    <w:rsid w:val="005420F2"/>
    <w:rsid w:val="00543B03"/>
    <w:rsid w:val="00551E96"/>
    <w:rsid w:val="00552C5F"/>
    <w:rsid w:val="005553A2"/>
    <w:rsid w:val="005557E8"/>
    <w:rsid w:val="0056298D"/>
    <w:rsid w:val="00562C57"/>
    <w:rsid w:val="00564293"/>
    <w:rsid w:val="00566392"/>
    <w:rsid w:val="00566B77"/>
    <w:rsid w:val="005676D5"/>
    <w:rsid w:val="00572DEC"/>
    <w:rsid w:val="005732BE"/>
    <w:rsid w:val="0057509F"/>
    <w:rsid w:val="00580193"/>
    <w:rsid w:val="00581B62"/>
    <w:rsid w:val="00581C11"/>
    <w:rsid w:val="00590144"/>
    <w:rsid w:val="00594278"/>
    <w:rsid w:val="005948E8"/>
    <w:rsid w:val="005A1FEB"/>
    <w:rsid w:val="005A37A2"/>
    <w:rsid w:val="005B2C26"/>
    <w:rsid w:val="005B3614"/>
    <w:rsid w:val="005B3DB3"/>
    <w:rsid w:val="005B6EC0"/>
    <w:rsid w:val="005C2C96"/>
    <w:rsid w:val="005D407C"/>
    <w:rsid w:val="005E29AE"/>
    <w:rsid w:val="005E3742"/>
    <w:rsid w:val="005E5DB5"/>
    <w:rsid w:val="005E6C20"/>
    <w:rsid w:val="005E7EA4"/>
    <w:rsid w:val="005F5444"/>
    <w:rsid w:val="005F5FE3"/>
    <w:rsid w:val="006062D4"/>
    <w:rsid w:val="006071AF"/>
    <w:rsid w:val="00611FC4"/>
    <w:rsid w:val="00613E48"/>
    <w:rsid w:val="0061401C"/>
    <w:rsid w:val="006176FB"/>
    <w:rsid w:val="006219D7"/>
    <w:rsid w:val="00630C0F"/>
    <w:rsid w:val="0063330C"/>
    <w:rsid w:val="00633C10"/>
    <w:rsid w:val="0063419C"/>
    <w:rsid w:val="00634D1B"/>
    <w:rsid w:val="00635CF9"/>
    <w:rsid w:val="00640B26"/>
    <w:rsid w:val="00641876"/>
    <w:rsid w:val="0064566C"/>
    <w:rsid w:val="00646EBD"/>
    <w:rsid w:val="0064788E"/>
    <w:rsid w:val="00650267"/>
    <w:rsid w:val="00664F8E"/>
    <w:rsid w:val="00665452"/>
    <w:rsid w:val="00671D99"/>
    <w:rsid w:val="00680C4D"/>
    <w:rsid w:val="00682466"/>
    <w:rsid w:val="006835C6"/>
    <w:rsid w:val="0068393D"/>
    <w:rsid w:val="00687A76"/>
    <w:rsid w:val="006943D0"/>
    <w:rsid w:val="006A0AE9"/>
    <w:rsid w:val="006A17B4"/>
    <w:rsid w:val="006A5E65"/>
    <w:rsid w:val="006A7392"/>
    <w:rsid w:val="006B026D"/>
    <w:rsid w:val="006B31D3"/>
    <w:rsid w:val="006B3590"/>
    <w:rsid w:val="006B7406"/>
    <w:rsid w:val="006B79A2"/>
    <w:rsid w:val="006C0D34"/>
    <w:rsid w:val="006C1C4A"/>
    <w:rsid w:val="006C4DB3"/>
    <w:rsid w:val="006D348F"/>
    <w:rsid w:val="006E21A6"/>
    <w:rsid w:val="006E564B"/>
    <w:rsid w:val="006F1940"/>
    <w:rsid w:val="006F1F41"/>
    <w:rsid w:val="0070007D"/>
    <w:rsid w:val="00701440"/>
    <w:rsid w:val="007018BB"/>
    <w:rsid w:val="0070682C"/>
    <w:rsid w:val="0070695F"/>
    <w:rsid w:val="00707A67"/>
    <w:rsid w:val="00710580"/>
    <w:rsid w:val="0071233A"/>
    <w:rsid w:val="007141DE"/>
    <w:rsid w:val="0071659E"/>
    <w:rsid w:val="00716D0F"/>
    <w:rsid w:val="007233A5"/>
    <w:rsid w:val="00725764"/>
    <w:rsid w:val="0072632A"/>
    <w:rsid w:val="007315A6"/>
    <w:rsid w:val="00740A60"/>
    <w:rsid w:val="007428A0"/>
    <w:rsid w:val="0075177E"/>
    <w:rsid w:val="00752538"/>
    <w:rsid w:val="00757A17"/>
    <w:rsid w:val="0076711B"/>
    <w:rsid w:val="007726D4"/>
    <w:rsid w:val="00774C9D"/>
    <w:rsid w:val="00774EDA"/>
    <w:rsid w:val="00776F8F"/>
    <w:rsid w:val="0077714B"/>
    <w:rsid w:val="00780929"/>
    <w:rsid w:val="00790258"/>
    <w:rsid w:val="00790791"/>
    <w:rsid w:val="007909EA"/>
    <w:rsid w:val="007916DE"/>
    <w:rsid w:val="00791C08"/>
    <w:rsid w:val="00795779"/>
    <w:rsid w:val="007965B5"/>
    <w:rsid w:val="007A4C6F"/>
    <w:rsid w:val="007A61CE"/>
    <w:rsid w:val="007B6BA5"/>
    <w:rsid w:val="007B6BE5"/>
    <w:rsid w:val="007C3390"/>
    <w:rsid w:val="007C3416"/>
    <w:rsid w:val="007C3658"/>
    <w:rsid w:val="007C455E"/>
    <w:rsid w:val="007C4F4B"/>
    <w:rsid w:val="007D1E30"/>
    <w:rsid w:val="007D3266"/>
    <w:rsid w:val="007D75E7"/>
    <w:rsid w:val="007E3F55"/>
    <w:rsid w:val="007E7553"/>
    <w:rsid w:val="007F1889"/>
    <w:rsid w:val="007F3C74"/>
    <w:rsid w:val="007F42B1"/>
    <w:rsid w:val="007F6611"/>
    <w:rsid w:val="008020F0"/>
    <w:rsid w:val="00803636"/>
    <w:rsid w:val="008138E4"/>
    <w:rsid w:val="00815076"/>
    <w:rsid w:val="00815D35"/>
    <w:rsid w:val="008175E9"/>
    <w:rsid w:val="00820DBE"/>
    <w:rsid w:val="008242D7"/>
    <w:rsid w:val="00826E4F"/>
    <w:rsid w:val="00831540"/>
    <w:rsid w:val="00832905"/>
    <w:rsid w:val="008337CE"/>
    <w:rsid w:val="00840A3F"/>
    <w:rsid w:val="00842FAF"/>
    <w:rsid w:val="00844A23"/>
    <w:rsid w:val="008553AE"/>
    <w:rsid w:val="008566E6"/>
    <w:rsid w:val="00857AF0"/>
    <w:rsid w:val="00860372"/>
    <w:rsid w:val="008628C1"/>
    <w:rsid w:val="00866EF7"/>
    <w:rsid w:val="008711DE"/>
    <w:rsid w:val="00871FD5"/>
    <w:rsid w:val="00873F69"/>
    <w:rsid w:val="008749E1"/>
    <w:rsid w:val="00875941"/>
    <w:rsid w:val="008821FC"/>
    <w:rsid w:val="008900F3"/>
    <w:rsid w:val="0089467C"/>
    <w:rsid w:val="008978A9"/>
    <w:rsid w:val="008979B1"/>
    <w:rsid w:val="008979E7"/>
    <w:rsid w:val="008A2C8B"/>
    <w:rsid w:val="008A3F4F"/>
    <w:rsid w:val="008A4A56"/>
    <w:rsid w:val="008A6B25"/>
    <w:rsid w:val="008A6C4F"/>
    <w:rsid w:val="008A7362"/>
    <w:rsid w:val="008A7390"/>
    <w:rsid w:val="008A74F0"/>
    <w:rsid w:val="008B0C07"/>
    <w:rsid w:val="008C0642"/>
    <w:rsid w:val="008C57CD"/>
    <w:rsid w:val="008D0E8A"/>
    <w:rsid w:val="008D44E2"/>
    <w:rsid w:val="008E0E46"/>
    <w:rsid w:val="008E1D4C"/>
    <w:rsid w:val="008E2AC7"/>
    <w:rsid w:val="008F118F"/>
    <w:rsid w:val="008F36A7"/>
    <w:rsid w:val="008F42F2"/>
    <w:rsid w:val="008F6816"/>
    <w:rsid w:val="00900504"/>
    <w:rsid w:val="00900EAB"/>
    <w:rsid w:val="00905AEA"/>
    <w:rsid w:val="00910E37"/>
    <w:rsid w:val="0091450E"/>
    <w:rsid w:val="00915E24"/>
    <w:rsid w:val="009174F9"/>
    <w:rsid w:val="009178F6"/>
    <w:rsid w:val="00922076"/>
    <w:rsid w:val="00922603"/>
    <w:rsid w:val="00924330"/>
    <w:rsid w:val="00931FC4"/>
    <w:rsid w:val="0093326C"/>
    <w:rsid w:val="0093457E"/>
    <w:rsid w:val="00940136"/>
    <w:rsid w:val="0094271D"/>
    <w:rsid w:val="00942A14"/>
    <w:rsid w:val="0094369C"/>
    <w:rsid w:val="0094545C"/>
    <w:rsid w:val="00945A5D"/>
    <w:rsid w:val="0094761C"/>
    <w:rsid w:val="0095100A"/>
    <w:rsid w:val="009552DA"/>
    <w:rsid w:val="00963CBA"/>
    <w:rsid w:val="00964960"/>
    <w:rsid w:val="00965ACC"/>
    <w:rsid w:val="00970D90"/>
    <w:rsid w:val="0097150D"/>
    <w:rsid w:val="00971B0B"/>
    <w:rsid w:val="00972131"/>
    <w:rsid w:val="009749FE"/>
    <w:rsid w:val="00977813"/>
    <w:rsid w:val="009863A7"/>
    <w:rsid w:val="00986848"/>
    <w:rsid w:val="009879BD"/>
    <w:rsid w:val="0099124E"/>
    <w:rsid w:val="00991261"/>
    <w:rsid w:val="00994010"/>
    <w:rsid w:val="00994014"/>
    <w:rsid w:val="00997128"/>
    <w:rsid w:val="009A0EB3"/>
    <w:rsid w:val="009A37C7"/>
    <w:rsid w:val="009B2FB7"/>
    <w:rsid w:val="009B39BC"/>
    <w:rsid w:val="009B3CC1"/>
    <w:rsid w:val="009B5318"/>
    <w:rsid w:val="009B6F46"/>
    <w:rsid w:val="009C2B2B"/>
    <w:rsid w:val="009C2E92"/>
    <w:rsid w:val="009C3CC4"/>
    <w:rsid w:val="009D77B7"/>
    <w:rsid w:val="009E26C8"/>
    <w:rsid w:val="009E2874"/>
    <w:rsid w:val="009E35FF"/>
    <w:rsid w:val="009E49AC"/>
    <w:rsid w:val="009E52D9"/>
    <w:rsid w:val="009E587B"/>
    <w:rsid w:val="009F4E9D"/>
    <w:rsid w:val="00A12267"/>
    <w:rsid w:val="00A1427D"/>
    <w:rsid w:val="00A218EB"/>
    <w:rsid w:val="00A22354"/>
    <w:rsid w:val="00A22441"/>
    <w:rsid w:val="00A24E0D"/>
    <w:rsid w:val="00A25434"/>
    <w:rsid w:val="00A27584"/>
    <w:rsid w:val="00A30E59"/>
    <w:rsid w:val="00A3317D"/>
    <w:rsid w:val="00A3734E"/>
    <w:rsid w:val="00A40281"/>
    <w:rsid w:val="00A40782"/>
    <w:rsid w:val="00A475B8"/>
    <w:rsid w:val="00A549AB"/>
    <w:rsid w:val="00A6043B"/>
    <w:rsid w:val="00A64ED3"/>
    <w:rsid w:val="00A66610"/>
    <w:rsid w:val="00A679F9"/>
    <w:rsid w:val="00A72F22"/>
    <w:rsid w:val="00A73003"/>
    <w:rsid w:val="00A748A6"/>
    <w:rsid w:val="00A748F8"/>
    <w:rsid w:val="00A7523F"/>
    <w:rsid w:val="00A7533F"/>
    <w:rsid w:val="00A75EC9"/>
    <w:rsid w:val="00A76B37"/>
    <w:rsid w:val="00A77B62"/>
    <w:rsid w:val="00A81CD3"/>
    <w:rsid w:val="00A826AC"/>
    <w:rsid w:val="00A879A4"/>
    <w:rsid w:val="00A92E27"/>
    <w:rsid w:val="00A96AA2"/>
    <w:rsid w:val="00AA022C"/>
    <w:rsid w:val="00AA2DB2"/>
    <w:rsid w:val="00AB390A"/>
    <w:rsid w:val="00AC0EEF"/>
    <w:rsid w:val="00AC3364"/>
    <w:rsid w:val="00AC38F2"/>
    <w:rsid w:val="00AC4A4A"/>
    <w:rsid w:val="00AC7451"/>
    <w:rsid w:val="00AD4C3F"/>
    <w:rsid w:val="00AD7698"/>
    <w:rsid w:val="00AE2BC1"/>
    <w:rsid w:val="00AE313E"/>
    <w:rsid w:val="00AE7E6F"/>
    <w:rsid w:val="00AF1489"/>
    <w:rsid w:val="00AF248C"/>
    <w:rsid w:val="00B02079"/>
    <w:rsid w:val="00B05614"/>
    <w:rsid w:val="00B22878"/>
    <w:rsid w:val="00B2292E"/>
    <w:rsid w:val="00B25607"/>
    <w:rsid w:val="00B30179"/>
    <w:rsid w:val="00B30D95"/>
    <w:rsid w:val="00B32399"/>
    <w:rsid w:val="00B3317B"/>
    <w:rsid w:val="00B34A94"/>
    <w:rsid w:val="00B35770"/>
    <w:rsid w:val="00B40DCD"/>
    <w:rsid w:val="00B43D4E"/>
    <w:rsid w:val="00B45379"/>
    <w:rsid w:val="00B50673"/>
    <w:rsid w:val="00B53172"/>
    <w:rsid w:val="00B62799"/>
    <w:rsid w:val="00B65BD4"/>
    <w:rsid w:val="00B7575E"/>
    <w:rsid w:val="00B76D98"/>
    <w:rsid w:val="00B80DD3"/>
    <w:rsid w:val="00B81E12"/>
    <w:rsid w:val="00B8308C"/>
    <w:rsid w:val="00B84410"/>
    <w:rsid w:val="00B90984"/>
    <w:rsid w:val="00B910C6"/>
    <w:rsid w:val="00B929D5"/>
    <w:rsid w:val="00B93068"/>
    <w:rsid w:val="00B96106"/>
    <w:rsid w:val="00BA1068"/>
    <w:rsid w:val="00BA4AAC"/>
    <w:rsid w:val="00BA611E"/>
    <w:rsid w:val="00BB4C25"/>
    <w:rsid w:val="00BB7D62"/>
    <w:rsid w:val="00BC4804"/>
    <w:rsid w:val="00BC553A"/>
    <w:rsid w:val="00BC5CF4"/>
    <w:rsid w:val="00BC74E9"/>
    <w:rsid w:val="00BD42B2"/>
    <w:rsid w:val="00BD42CA"/>
    <w:rsid w:val="00BD45B3"/>
    <w:rsid w:val="00BE2CF3"/>
    <w:rsid w:val="00BE618E"/>
    <w:rsid w:val="00BE6332"/>
    <w:rsid w:val="00BF2DFE"/>
    <w:rsid w:val="00BF4FB1"/>
    <w:rsid w:val="00C14CEE"/>
    <w:rsid w:val="00C17582"/>
    <w:rsid w:val="00C17CC7"/>
    <w:rsid w:val="00C20263"/>
    <w:rsid w:val="00C20E3D"/>
    <w:rsid w:val="00C23226"/>
    <w:rsid w:val="00C248EF"/>
    <w:rsid w:val="00C25D7D"/>
    <w:rsid w:val="00C313F5"/>
    <w:rsid w:val="00C3461F"/>
    <w:rsid w:val="00C37072"/>
    <w:rsid w:val="00C3713C"/>
    <w:rsid w:val="00C40BAB"/>
    <w:rsid w:val="00C4186E"/>
    <w:rsid w:val="00C418C9"/>
    <w:rsid w:val="00C42A18"/>
    <w:rsid w:val="00C463DD"/>
    <w:rsid w:val="00C60DCD"/>
    <w:rsid w:val="00C626EA"/>
    <w:rsid w:val="00C62F76"/>
    <w:rsid w:val="00C64CF9"/>
    <w:rsid w:val="00C651C5"/>
    <w:rsid w:val="00C67F22"/>
    <w:rsid w:val="00C72209"/>
    <w:rsid w:val="00C745C3"/>
    <w:rsid w:val="00C82228"/>
    <w:rsid w:val="00C835F0"/>
    <w:rsid w:val="00C90C9F"/>
    <w:rsid w:val="00CA1406"/>
    <w:rsid w:val="00CA3861"/>
    <w:rsid w:val="00CA5C02"/>
    <w:rsid w:val="00CB3BCA"/>
    <w:rsid w:val="00CB4C9D"/>
    <w:rsid w:val="00CC0D0D"/>
    <w:rsid w:val="00CC0FAD"/>
    <w:rsid w:val="00CC23F0"/>
    <w:rsid w:val="00CD42C3"/>
    <w:rsid w:val="00CD68B3"/>
    <w:rsid w:val="00CE4A57"/>
    <w:rsid w:val="00CE4A8F"/>
    <w:rsid w:val="00CE58B6"/>
    <w:rsid w:val="00CE7E5D"/>
    <w:rsid w:val="00CF16AE"/>
    <w:rsid w:val="00CF21AF"/>
    <w:rsid w:val="00CF2A66"/>
    <w:rsid w:val="00CF6553"/>
    <w:rsid w:val="00CF7C69"/>
    <w:rsid w:val="00CF7FCE"/>
    <w:rsid w:val="00D00E69"/>
    <w:rsid w:val="00D02365"/>
    <w:rsid w:val="00D04934"/>
    <w:rsid w:val="00D0609D"/>
    <w:rsid w:val="00D11828"/>
    <w:rsid w:val="00D12CCF"/>
    <w:rsid w:val="00D16E5B"/>
    <w:rsid w:val="00D2031B"/>
    <w:rsid w:val="00D21548"/>
    <w:rsid w:val="00D2387E"/>
    <w:rsid w:val="00D23B3C"/>
    <w:rsid w:val="00D23E82"/>
    <w:rsid w:val="00D25FE2"/>
    <w:rsid w:val="00D37949"/>
    <w:rsid w:val="00D41471"/>
    <w:rsid w:val="00D42146"/>
    <w:rsid w:val="00D43252"/>
    <w:rsid w:val="00D44EFC"/>
    <w:rsid w:val="00D46F02"/>
    <w:rsid w:val="00D5171D"/>
    <w:rsid w:val="00D625F5"/>
    <w:rsid w:val="00D63602"/>
    <w:rsid w:val="00D668CA"/>
    <w:rsid w:val="00D72869"/>
    <w:rsid w:val="00D739B4"/>
    <w:rsid w:val="00D753D8"/>
    <w:rsid w:val="00D83742"/>
    <w:rsid w:val="00D84DB1"/>
    <w:rsid w:val="00D90BA0"/>
    <w:rsid w:val="00D913E1"/>
    <w:rsid w:val="00D9170E"/>
    <w:rsid w:val="00D924F3"/>
    <w:rsid w:val="00D949A1"/>
    <w:rsid w:val="00D95849"/>
    <w:rsid w:val="00D95CEF"/>
    <w:rsid w:val="00D96CC5"/>
    <w:rsid w:val="00D978C6"/>
    <w:rsid w:val="00DA67AD"/>
    <w:rsid w:val="00DB0284"/>
    <w:rsid w:val="00DB2625"/>
    <w:rsid w:val="00DB281B"/>
    <w:rsid w:val="00DC16B9"/>
    <w:rsid w:val="00DC1797"/>
    <w:rsid w:val="00DD0DFF"/>
    <w:rsid w:val="00DD3B66"/>
    <w:rsid w:val="00DD70B8"/>
    <w:rsid w:val="00DE19A0"/>
    <w:rsid w:val="00DE4184"/>
    <w:rsid w:val="00DF0081"/>
    <w:rsid w:val="00DF3644"/>
    <w:rsid w:val="00DF5C74"/>
    <w:rsid w:val="00DF66D6"/>
    <w:rsid w:val="00DF7129"/>
    <w:rsid w:val="00E0451A"/>
    <w:rsid w:val="00E049CA"/>
    <w:rsid w:val="00E130AB"/>
    <w:rsid w:val="00E154D5"/>
    <w:rsid w:val="00E15862"/>
    <w:rsid w:val="00E21A5F"/>
    <w:rsid w:val="00E23D71"/>
    <w:rsid w:val="00E24107"/>
    <w:rsid w:val="00E254FC"/>
    <w:rsid w:val="00E26141"/>
    <w:rsid w:val="00E274C0"/>
    <w:rsid w:val="00E2792A"/>
    <w:rsid w:val="00E305E0"/>
    <w:rsid w:val="00E40163"/>
    <w:rsid w:val="00E4194D"/>
    <w:rsid w:val="00E44292"/>
    <w:rsid w:val="00E44EEF"/>
    <w:rsid w:val="00E450F1"/>
    <w:rsid w:val="00E45DE2"/>
    <w:rsid w:val="00E46184"/>
    <w:rsid w:val="00E5126A"/>
    <w:rsid w:val="00E5317F"/>
    <w:rsid w:val="00E55314"/>
    <w:rsid w:val="00E5644E"/>
    <w:rsid w:val="00E608A4"/>
    <w:rsid w:val="00E62EE3"/>
    <w:rsid w:val="00E64083"/>
    <w:rsid w:val="00E66AF1"/>
    <w:rsid w:val="00E7260F"/>
    <w:rsid w:val="00E740BC"/>
    <w:rsid w:val="00E747C5"/>
    <w:rsid w:val="00E81252"/>
    <w:rsid w:val="00E84EAD"/>
    <w:rsid w:val="00E8535A"/>
    <w:rsid w:val="00E90EE6"/>
    <w:rsid w:val="00E92301"/>
    <w:rsid w:val="00E95BB0"/>
    <w:rsid w:val="00E96630"/>
    <w:rsid w:val="00EA2878"/>
    <w:rsid w:val="00EA7319"/>
    <w:rsid w:val="00EB6541"/>
    <w:rsid w:val="00EB6832"/>
    <w:rsid w:val="00EC1E9D"/>
    <w:rsid w:val="00EC42EA"/>
    <w:rsid w:val="00EC4327"/>
    <w:rsid w:val="00ED42EF"/>
    <w:rsid w:val="00ED4EB3"/>
    <w:rsid w:val="00ED67DB"/>
    <w:rsid w:val="00ED7A2A"/>
    <w:rsid w:val="00EE0CFD"/>
    <w:rsid w:val="00EE18BF"/>
    <w:rsid w:val="00EE2FF6"/>
    <w:rsid w:val="00EE32E6"/>
    <w:rsid w:val="00EE4D64"/>
    <w:rsid w:val="00EE6D6E"/>
    <w:rsid w:val="00EE6D6F"/>
    <w:rsid w:val="00EE7FF7"/>
    <w:rsid w:val="00EF1393"/>
    <w:rsid w:val="00EF19B9"/>
    <w:rsid w:val="00EF1D7F"/>
    <w:rsid w:val="00F01117"/>
    <w:rsid w:val="00F01716"/>
    <w:rsid w:val="00F03012"/>
    <w:rsid w:val="00F054AD"/>
    <w:rsid w:val="00F069AC"/>
    <w:rsid w:val="00F10B6C"/>
    <w:rsid w:val="00F11C1D"/>
    <w:rsid w:val="00F11EE6"/>
    <w:rsid w:val="00F129CC"/>
    <w:rsid w:val="00F14001"/>
    <w:rsid w:val="00F147FF"/>
    <w:rsid w:val="00F14877"/>
    <w:rsid w:val="00F14936"/>
    <w:rsid w:val="00F200A6"/>
    <w:rsid w:val="00F20922"/>
    <w:rsid w:val="00F24697"/>
    <w:rsid w:val="00F270BF"/>
    <w:rsid w:val="00F351F5"/>
    <w:rsid w:val="00F40E75"/>
    <w:rsid w:val="00F416AA"/>
    <w:rsid w:val="00F45C14"/>
    <w:rsid w:val="00F45D1A"/>
    <w:rsid w:val="00F475EB"/>
    <w:rsid w:val="00F5056A"/>
    <w:rsid w:val="00F51F72"/>
    <w:rsid w:val="00F534F3"/>
    <w:rsid w:val="00F54674"/>
    <w:rsid w:val="00F54DDA"/>
    <w:rsid w:val="00F61C10"/>
    <w:rsid w:val="00F6331D"/>
    <w:rsid w:val="00F660F2"/>
    <w:rsid w:val="00F72912"/>
    <w:rsid w:val="00F72C4D"/>
    <w:rsid w:val="00F84F17"/>
    <w:rsid w:val="00F85D7A"/>
    <w:rsid w:val="00F873E7"/>
    <w:rsid w:val="00F92D7C"/>
    <w:rsid w:val="00F92ECB"/>
    <w:rsid w:val="00F93B34"/>
    <w:rsid w:val="00FA54B1"/>
    <w:rsid w:val="00FB472F"/>
    <w:rsid w:val="00FB747B"/>
    <w:rsid w:val="00FB7905"/>
    <w:rsid w:val="00FC68B7"/>
    <w:rsid w:val="00FD2C02"/>
    <w:rsid w:val="00FD6B2B"/>
    <w:rsid w:val="00FE0F41"/>
    <w:rsid w:val="00FE4A81"/>
    <w:rsid w:val="00FE752E"/>
    <w:rsid w:val="00FF03BB"/>
    <w:rsid w:val="00FF053E"/>
    <w:rsid w:val="00FF7B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ADAC95"/>
  <w14:defaultImageDpi w14:val="150"/>
  <w15:docId w15:val="{0E5CFFB3-EF32-4BE8-8AAC-7822BE5E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69AC"/>
    <w:pPr>
      <w:suppressAutoHyphens/>
      <w:spacing w:line="240" w:lineRule="atLeast"/>
    </w:pPr>
    <w:rPr>
      <w:lang w:val="en-GB"/>
    </w:rPr>
  </w:style>
  <w:style w:type="paragraph" w:styleId="Heading1">
    <w:name w:val="heading 1"/>
    <w:aliases w:val="Table_G"/>
    <w:basedOn w:val="SingleTxtG"/>
    <w:next w:val="SingleTxtG"/>
    <w:uiPriority w:val="1"/>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Caption">
    <w:name w:val="caption"/>
    <w:basedOn w:val="Normal"/>
    <w:next w:val="Normal"/>
    <w:unhideWhenUsed/>
    <w:qFormat/>
    <w:rsid w:val="006A17B4"/>
    <w:rPr>
      <w:b/>
      <w:bCs/>
    </w:rPr>
  </w:style>
  <w:style w:type="paragraph" w:customStyle="1" w:styleId="StandardohneAbstand">
    <w:name w:val="Standard ohne Abstand"/>
    <w:basedOn w:val="Normal"/>
    <w:rsid w:val="00384416"/>
    <w:pPr>
      <w:suppressAutoHyphens w:val="0"/>
      <w:spacing w:after="120" w:line="240" w:lineRule="auto"/>
    </w:pPr>
    <w:rPr>
      <w:rFonts w:ascii="Arial" w:hAnsi="Arial"/>
      <w:sz w:val="22"/>
      <w:lang w:val="de-DE" w:eastAsia="de-DE"/>
    </w:rPr>
  </w:style>
  <w:style w:type="paragraph" w:styleId="ListParagraph">
    <w:name w:val="List Paragraph"/>
    <w:basedOn w:val="Normal"/>
    <w:uiPriority w:val="1"/>
    <w:qFormat/>
    <w:rsid w:val="0056298D"/>
    <w:pPr>
      <w:ind w:left="720"/>
    </w:pPr>
  </w:style>
  <w:style w:type="paragraph" w:customStyle="1" w:styleId="Default">
    <w:name w:val="Default"/>
    <w:rsid w:val="00BD45B3"/>
    <w:pPr>
      <w:autoSpaceDE w:val="0"/>
      <w:autoSpaceDN w:val="0"/>
      <w:adjustRightInd w:val="0"/>
    </w:pPr>
    <w:rPr>
      <w:color w:val="00000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0593">
      <w:bodyDiv w:val="1"/>
      <w:marLeft w:val="0"/>
      <w:marRight w:val="0"/>
      <w:marTop w:val="0"/>
      <w:marBottom w:val="0"/>
      <w:divBdr>
        <w:top w:val="none" w:sz="0" w:space="0" w:color="auto"/>
        <w:left w:val="none" w:sz="0" w:space="0" w:color="auto"/>
        <w:bottom w:val="none" w:sz="0" w:space="0" w:color="auto"/>
        <w:right w:val="none" w:sz="0" w:space="0" w:color="auto"/>
      </w:divBdr>
    </w:div>
    <w:div w:id="228157609">
      <w:bodyDiv w:val="1"/>
      <w:marLeft w:val="0"/>
      <w:marRight w:val="0"/>
      <w:marTop w:val="0"/>
      <w:marBottom w:val="0"/>
      <w:divBdr>
        <w:top w:val="none" w:sz="0" w:space="0" w:color="auto"/>
        <w:left w:val="none" w:sz="0" w:space="0" w:color="auto"/>
        <w:bottom w:val="none" w:sz="0" w:space="0" w:color="auto"/>
        <w:right w:val="none" w:sz="0" w:space="0" w:color="auto"/>
      </w:divBdr>
    </w:div>
    <w:div w:id="318777697">
      <w:bodyDiv w:val="1"/>
      <w:marLeft w:val="0"/>
      <w:marRight w:val="0"/>
      <w:marTop w:val="0"/>
      <w:marBottom w:val="0"/>
      <w:divBdr>
        <w:top w:val="none" w:sz="0" w:space="0" w:color="auto"/>
        <w:left w:val="none" w:sz="0" w:space="0" w:color="auto"/>
        <w:bottom w:val="none" w:sz="0" w:space="0" w:color="auto"/>
        <w:right w:val="none" w:sz="0" w:space="0" w:color="auto"/>
      </w:divBdr>
      <w:divsChild>
        <w:div w:id="1960607637">
          <w:marLeft w:val="1095"/>
          <w:marRight w:val="0"/>
          <w:marTop w:val="0"/>
          <w:marBottom w:val="600"/>
          <w:divBdr>
            <w:top w:val="none" w:sz="0" w:space="0" w:color="auto"/>
            <w:left w:val="none" w:sz="0" w:space="0" w:color="auto"/>
            <w:bottom w:val="none" w:sz="0" w:space="0" w:color="auto"/>
            <w:right w:val="none" w:sz="0" w:space="0" w:color="auto"/>
          </w:divBdr>
          <w:divsChild>
            <w:div w:id="687952234">
              <w:marLeft w:val="0"/>
              <w:marRight w:val="0"/>
              <w:marTop w:val="0"/>
              <w:marBottom w:val="0"/>
              <w:divBdr>
                <w:top w:val="none" w:sz="0" w:space="0" w:color="auto"/>
                <w:left w:val="none" w:sz="0" w:space="0" w:color="auto"/>
                <w:bottom w:val="single" w:sz="6" w:space="2" w:color="990000"/>
                <w:right w:val="none" w:sz="0" w:space="0" w:color="auto"/>
              </w:divBdr>
            </w:div>
          </w:divsChild>
        </w:div>
      </w:divsChild>
    </w:div>
    <w:div w:id="360521064">
      <w:bodyDiv w:val="1"/>
      <w:marLeft w:val="0"/>
      <w:marRight w:val="0"/>
      <w:marTop w:val="0"/>
      <w:marBottom w:val="0"/>
      <w:divBdr>
        <w:top w:val="none" w:sz="0" w:space="0" w:color="auto"/>
        <w:left w:val="none" w:sz="0" w:space="0" w:color="auto"/>
        <w:bottom w:val="none" w:sz="0" w:space="0" w:color="auto"/>
        <w:right w:val="none" w:sz="0" w:space="0" w:color="auto"/>
      </w:divBdr>
    </w:div>
    <w:div w:id="369501396">
      <w:bodyDiv w:val="1"/>
      <w:marLeft w:val="0"/>
      <w:marRight w:val="0"/>
      <w:marTop w:val="0"/>
      <w:marBottom w:val="0"/>
      <w:divBdr>
        <w:top w:val="none" w:sz="0" w:space="0" w:color="auto"/>
        <w:left w:val="none" w:sz="0" w:space="0" w:color="auto"/>
        <w:bottom w:val="none" w:sz="0" w:space="0" w:color="auto"/>
        <w:right w:val="none" w:sz="0" w:space="0" w:color="auto"/>
      </w:divBdr>
    </w:div>
    <w:div w:id="525600738">
      <w:bodyDiv w:val="1"/>
      <w:marLeft w:val="0"/>
      <w:marRight w:val="0"/>
      <w:marTop w:val="0"/>
      <w:marBottom w:val="0"/>
      <w:divBdr>
        <w:top w:val="none" w:sz="0" w:space="0" w:color="auto"/>
        <w:left w:val="none" w:sz="0" w:space="0" w:color="auto"/>
        <w:bottom w:val="none" w:sz="0" w:space="0" w:color="auto"/>
        <w:right w:val="none" w:sz="0" w:space="0" w:color="auto"/>
      </w:divBdr>
    </w:div>
    <w:div w:id="775951843">
      <w:bodyDiv w:val="1"/>
      <w:marLeft w:val="0"/>
      <w:marRight w:val="0"/>
      <w:marTop w:val="0"/>
      <w:marBottom w:val="0"/>
      <w:divBdr>
        <w:top w:val="none" w:sz="0" w:space="0" w:color="auto"/>
        <w:left w:val="none" w:sz="0" w:space="0" w:color="auto"/>
        <w:bottom w:val="none" w:sz="0" w:space="0" w:color="auto"/>
        <w:right w:val="none" w:sz="0" w:space="0" w:color="auto"/>
      </w:divBdr>
    </w:div>
    <w:div w:id="809900189">
      <w:bodyDiv w:val="1"/>
      <w:marLeft w:val="0"/>
      <w:marRight w:val="0"/>
      <w:marTop w:val="0"/>
      <w:marBottom w:val="0"/>
      <w:divBdr>
        <w:top w:val="none" w:sz="0" w:space="0" w:color="auto"/>
        <w:left w:val="none" w:sz="0" w:space="0" w:color="auto"/>
        <w:bottom w:val="none" w:sz="0" w:space="0" w:color="auto"/>
        <w:right w:val="none" w:sz="0" w:space="0" w:color="auto"/>
      </w:divBdr>
    </w:div>
    <w:div w:id="1251163736">
      <w:bodyDiv w:val="1"/>
      <w:marLeft w:val="0"/>
      <w:marRight w:val="0"/>
      <w:marTop w:val="0"/>
      <w:marBottom w:val="0"/>
      <w:divBdr>
        <w:top w:val="none" w:sz="0" w:space="0" w:color="auto"/>
        <w:left w:val="none" w:sz="0" w:space="0" w:color="auto"/>
        <w:bottom w:val="none" w:sz="0" w:space="0" w:color="auto"/>
        <w:right w:val="none" w:sz="0" w:space="0" w:color="auto"/>
      </w:divBdr>
    </w:div>
    <w:div w:id="1739669330">
      <w:bodyDiv w:val="1"/>
      <w:marLeft w:val="0"/>
      <w:marRight w:val="0"/>
      <w:marTop w:val="0"/>
      <w:marBottom w:val="0"/>
      <w:divBdr>
        <w:top w:val="none" w:sz="0" w:space="0" w:color="auto"/>
        <w:left w:val="none" w:sz="0" w:space="0" w:color="auto"/>
        <w:bottom w:val="none" w:sz="0" w:space="0" w:color="auto"/>
        <w:right w:val="none" w:sz="0" w:space="0" w:color="auto"/>
      </w:divBdr>
    </w:div>
    <w:div w:id="1810321171">
      <w:bodyDiv w:val="1"/>
      <w:marLeft w:val="0"/>
      <w:marRight w:val="0"/>
      <w:marTop w:val="0"/>
      <w:marBottom w:val="0"/>
      <w:divBdr>
        <w:top w:val="none" w:sz="0" w:space="0" w:color="auto"/>
        <w:left w:val="none" w:sz="0" w:space="0" w:color="auto"/>
        <w:bottom w:val="none" w:sz="0" w:space="0" w:color="auto"/>
        <w:right w:val="none" w:sz="0" w:space="0" w:color="auto"/>
      </w:divBdr>
      <w:divsChild>
        <w:div w:id="795367444">
          <w:marLeft w:val="720"/>
          <w:marRight w:val="0"/>
          <w:marTop w:val="86"/>
          <w:marBottom w:val="0"/>
          <w:divBdr>
            <w:top w:val="none" w:sz="0" w:space="0" w:color="auto"/>
            <w:left w:val="none" w:sz="0" w:space="0" w:color="auto"/>
            <w:bottom w:val="none" w:sz="0" w:space="0" w:color="auto"/>
            <w:right w:val="none" w:sz="0" w:space="0" w:color="auto"/>
          </w:divBdr>
        </w:div>
        <w:div w:id="1976640390">
          <w:marLeft w:val="720"/>
          <w:marRight w:val="0"/>
          <w:marTop w:val="86"/>
          <w:marBottom w:val="0"/>
          <w:divBdr>
            <w:top w:val="none" w:sz="0" w:space="0" w:color="auto"/>
            <w:left w:val="none" w:sz="0" w:space="0" w:color="auto"/>
            <w:bottom w:val="none" w:sz="0" w:space="0" w:color="auto"/>
            <w:right w:val="none" w:sz="0" w:space="0" w:color="auto"/>
          </w:divBdr>
        </w:div>
      </w:divsChild>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 w:id="1835101220">
      <w:bodyDiv w:val="1"/>
      <w:marLeft w:val="0"/>
      <w:marRight w:val="0"/>
      <w:marTop w:val="0"/>
      <w:marBottom w:val="0"/>
      <w:divBdr>
        <w:top w:val="none" w:sz="0" w:space="0" w:color="auto"/>
        <w:left w:val="none" w:sz="0" w:space="0" w:color="auto"/>
        <w:bottom w:val="none" w:sz="0" w:space="0" w:color="auto"/>
        <w:right w:val="none" w:sz="0" w:space="0" w:color="auto"/>
      </w:divBdr>
    </w:div>
    <w:div w:id="18384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4E86F-460A-47DE-912B-22467508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851</Words>
  <Characters>4853</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1321580</vt:lpstr>
      <vt:lpstr>1321580</vt:lpstr>
    </vt:vector>
  </TitlesOfParts>
  <Company>CSD</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cp:keywords/>
  <dc:description/>
  <cp:lastModifiedBy>Laurence Berthet</cp:lastModifiedBy>
  <cp:revision>5</cp:revision>
  <cp:lastPrinted>2018-06-18T14:02:00Z</cp:lastPrinted>
  <dcterms:created xsi:type="dcterms:W3CDTF">2018-06-15T19:52:00Z</dcterms:created>
  <dcterms:modified xsi:type="dcterms:W3CDTF">2018-06-18T14:03:00Z</dcterms:modified>
</cp:coreProperties>
</file>