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993" w:tblpY="568"/>
        <w:tblOverlap w:val="never"/>
        <w:tblW w:w="9923" w:type="dxa"/>
        <w:tblLayout w:type="fixed"/>
        <w:tblCellMar>
          <w:left w:w="0" w:type="dxa"/>
          <w:right w:w="0" w:type="dxa"/>
        </w:tblCellMar>
        <w:tblLook w:val="01E0" w:firstRow="1" w:lastRow="1" w:firstColumn="1" w:lastColumn="1" w:noHBand="0" w:noVBand="0"/>
      </w:tblPr>
      <w:tblGrid>
        <w:gridCol w:w="1401"/>
        <w:gridCol w:w="2236"/>
        <w:gridCol w:w="6286"/>
      </w:tblGrid>
      <w:tr w:rsidR="00963CBA" w:rsidRPr="008A0AC2" w14:paraId="12AFB2DD" w14:textId="77777777" w:rsidTr="00580CD2">
        <w:trPr>
          <w:trHeight w:val="851"/>
        </w:trPr>
        <w:tc>
          <w:tcPr>
            <w:tcW w:w="1401" w:type="dxa"/>
            <w:shd w:val="clear" w:color="auto" w:fill="auto"/>
          </w:tcPr>
          <w:p w14:paraId="5B6D7904" w14:textId="77777777" w:rsidR="00446DE4" w:rsidRPr="008A0AC2" w:rsidRDefault="00446DE4" w:rsidP="005A0C0C">
            <w:pPr>
              <w:spacing w:after="80" w:line="340" w:lineRule="exact"/>
            </w:pPr>
          </w:p>
        </w:tc>
        <w:tc>
          <w:tcPr>
            <w:tcW w:w="2236" w:type="dxa"/>
            <w:shd w:val="clear" w:color="auto" w:fill="auto"/>
            <w:vAlign w:val="bottom"/>
          </w:tcPr>
          <w:p w14:paraId="11C8885D" w14:textId="77777777" w:rsidR="00446DE4" w:rsidRPr="008A0AC2" w:rsidRDefault="00446DE4" w:rsidP="005A0C0C">
            <w:pPr>
              <w:spacing w:after="80" w:line="340" w:lineRule="exact"/>
              <w:rPr>
                <w:sz w:val="28"/>
                <w:szCs w:val="28"/>
              </w:rPr>
            </w:pPr>
          </w:p>
        </w:tc>
        <w:tc>
          <w:tcPr>
            <w:tcW w:w="6286" w:type="dxa"/>
            <w:shd w:val="clear" w:color="auto" w:fill="auto"/>
            <w:vAlign w:val="bottom"/>
          </w:tcPr>
          <w:p w14:paraId="3DF8F3D9" w14:textId="34CADA56" w:rsidR="000216CC" w:rsidRPr="008A0AC2" w:rsidRDefault="00FC215C" w:rsidP="00B8625E">
            <w:pPr>
              <w:ind w:right="147"/>
              <w:jc w:val="right"/>
              <w:rPr>
                <w:highlight w:val="yellow"/>
              </w:rPr>
            </w:pPr>
            <w:r w:rsidRPr="008A0AC2">
              <w:rPr>
                <w:b/>
                <w:sz w:val="40"/>
                <w:szCs w:val="40"/>
              </w:rPr>
              <w:t>UN/SCETDG/</w:t>
            </w:r>
            <w:r w:rsidR="00CE74ED" w:rsidRPr="008A0AC2">
              <w:rPr>
                <w:b/>
                <w:sz w:val="40"/>
                <w:szCs w:val="40"/>
              </w:rPr>
              <w:t>5</w:t>
            </w:r>
            <w:r w:rsidR="0003375D" w:rsidRPr="008A0AC2">
              <w:rPr>
                <w:b/>
                <w:sz w:val="40"/>
                <w:szCs w:val="40"/>
              </w:rPr>
              <w:t>3</w:t>
            </w:r>
            <w:r w:rsidRPr="008A0AC2">
              <w:rPr>
                <w:b/>
                <w:sz w:val="40"/>
                <w:szCs w:val="40"/>
              </w:rPr>
              <w:t>/INF.</w:t>
            </w:r>
            <w:r w:rsidR="00702B8A" w:rsidRPr="008A0AC2">
              <w:rPr>
                <w:b/>
                <w:sz w:val="40"/>
                <w:szCs w:val="40"/>
              </w:rPr>
              <w:t>2</w:t>
            </w:r>
            <w:r w:rsidR="00D30AA5" w:rsidRPr="008A0AC2">
              <w:rPr>
                <w:b/>
                <w:sz w:val="40"/>
                <w:szCs w:val="40"/>
              </w:rPr>
              <w:t>4</w:t>
            </w:r>
            <w:bookmarkStart w:id="0" w:name="_GoBack"/>
            <w:bookmarkEnd w:id="0"/>
          </w:p>
        </w:tc>
      </w:tr>
    </w:tbl>
    <w:tbl>
      <w:tblPr>
        <w:tblW w:w="9895" w:type="dxa"/>
        <w:tblInd w:w="-142" w:type="dxa"/>
        <w:tblLayout w:type="fixed"/>
        <w:tblLook w:val="04A0" w:firstRow="1" w:lastRow="0" w:firstColumn="1" w:lastColumn="0" w:noHBand="0" w:noVBand="1"/>
      </w:tblPr>
      <w:tblGrid>
        <w:gridCol w:w="9895"/>
      </w:tblGrid>
      <w:tr w:rsidR="00645A0B" w:rsidRPr="008A0AC2" w14:paraId="4E44FBB9" w14:textId="77777777" w:rsidTr="00220786">
        <w:tc>
          <w:tcPr>
            <w:tcW w:w="9895" w:type="dxa"/>
            <w:tcBorders>
              <w:top w:val="single" w:sz="4" w:space="0" w:color="auto"/>
            </w:tcBorders>
            <w:tcMar>
              <w:top w:w="142" w:type="dxa"/>
              <w:left w:w="108" w:type="dxa"/>
              <w:bottom w:w="142" w:type="dxa"/>
              <w:right w:w="108" w:type="dxa"/>
            </w:tcMar>
          </w:tcPr>
          <w:p w14:paraId="76CA69AD" w14:textId="4EFF6983" w:rsidR="00645A0B" w:rsidRPr="008A0AC2" w:rsidRDefault="00645A0B" w:rsidP="001429FD">
            <w:pPr>
              <w:tabs>
                <w:tab w:val="right" w:pos="9214"/>
              </w:tabs>
              <w:rPr>
                <w:b/>
              </w:rPr>
            </w:pPr>
            <w:r w:rsidRPr="008A0AC2">
              <w:rPr>
                <w:b/>
                <w:sz w:val="24"/>
                <w:szCs w:val="24"/>
              </w:rPr>
              <w:t>Committee of Experts on the Transport of Dangerous Goods</w:t>
            </w:r>
            <w:r w:rsidRPr="008A0AC2">
              <w:rPr>
                <w:b/>
                <w:sz w:val="24"/>
                <w:szCs w:val="24"/>
              </w:rPr>
              <w:tab/>
            </w:r>
            <w:r w:rsidRPr="008A0AC2">
              <w:rPr>
                <w:b/>
                <w:sz w:val="24"/>
                <w:szCs w:val="24"/>
              </w:rPr>
              <w:br/>
              <w:t>and on the Globally Harmonized System of Classification</w:t>
            </w:r>
            <w:r w:rsidRPr="008A0AC2">
              <w:rPr>
                <w:b/>
                <w:sz w:val="24"/>
                <w:szCs w:val="24"/>
              </w:rPr>
              <w:br/>
              <w:t>and Labelling of Chemicals</w:t>
            </w:r>
            <w:r w:rsidRPr="008A0AC2">
              <w:rPr>
                <w:b/>
              </w:rPr>
              <w:tab/>
            </w:r>
            <w:r w:rsidR="00D30AA5" w:rsidRPr="008A0AC2">
              <w:rPr>
                <w:b/>
              </w:rPr>
              <w:t>8</w:t>
            </w:r>
            <w:r w:rsidR="00AF5AF5" w:rsidRPr="008A0AC2">
              <w:rPr>
                <w:b/>
              </w:rPr>
              <w:t xml:space="preserve"> June</w:t>
            </w:r>
            <w:r w:rsidR="00CE74ED" w:rsidRPr="008A0AC2">
              <w:rPr>
                <w:b/>
                <w:sz w:val="18"/>
                <w:szCs w:val="24"/>
              </w:rPr>
              <w:t xml:space="preserve"> 2018</w:t>
            </w:r>
          </w:p>
        </w:tc>
      </w:tr>
      <w:tr w:rsidR="00796789" w:rsidRPr="008A0AC2" w14:paraId="67C8CB51" w14:textId="77777777" w:rsidTr="005A0C0C">
        <w:tc>
          <w:tcPr>
            <w:tcW w:w="9895" w:type="dxa"/>
            <w:tcMar>
              <w:top w:w="57" w:type="dxa"/>
              <w:left w:w="108" w:type="dxa"/>
              <w:bottom w:w="0" w:type="dxa"/>
              <w:right w:w="108" w:type="dxa"/>
            </w:tcMar>
            <w:vAlign w:val="center"/>
          </w:tcPr>
          <w:p w14:paraId="2321EE89" w14:textId="7A523F54" w:rsidR="00796789" w:rsidRPr="008A0AC2" w:rsidRDefault="00796789" w:rsidP="00796789">
            <w:pPr>
              <w:spacing w:before="120"/>
              <w:rPr>
                <w:b/>
              </w:rPr>
            </w:pPr>
            <w:r w:rsidRPr="008A0AC2">
              <w:rPr>
                <w:b/>
              </w:rPr>
              <w:t xml:space="preserve">Sub-Committee of Experts on the Transport of Dangerous Goods </w:t>
            </w:r>
          </w:p>
        </w:tc>
      </w:tr>
      <w:tr w:rsidR="00796789" w:rsidRPr="008A0AC2" w14:paraId="2E3BF065" w14:textId="77777777" w:rsidTr="005A0C0C">
        <w:tc>
          <w:tcPr>
            <w:tcW w:w="9895" w:type="dxa"/>
            <w:tcMar>
              <w:top w:w="57" w:type="dxa"/>
              <w:left w:w="108" w:type="dxa"/>
              <w:bottom w:w="0" w:type="dxa"/>
              <w:right w:w="108" w:type="dxa"/>
            </w:tcMar>
          </w:tcPr>
          <w:p w14:paraId="5DFC2C4A" w14:textId="5FA9342B" w:rsidR="00796789" w:rsidRPr="008A0AC2" w:rsidRDefault="00796789" w:rsidP="00CE74ED">
            <w:pPr>
              <w:spacing w:before="120"/>
              <w:ind w:left="34" w:hanging="34"/>
              <w:rPr>
                <w:b/>
              </w:rPr>
            </w:pPr>
            <w:r w:rsidRPr="008A0AC2">
              <w:rPr>
                <w:b/>
              </w:rPr>
              <w:t>Fifty-third session</w:t>
            </w:r>
          </w:p>
        </w:tc>
      </w:tr>
      <w:tr w:rsidR="00796789" w:rsidRPr="008A0AC2" w14:paraId="7E67C8CF" w14:textId="77777777" w:rsidTr="005A0C0C">
        <w:tc>
          <w:tcPr>
            <w:tcW w:w="9895" w:type="dxa"/>
            <w:tcMar>
              <w:top w:w="28" w:type="dxa"/>
              <w:left w:w="108" w:type="dxa"/>
              <w:bottom w:w="0" w:type="dxa"/>
              <w:right w:w="108" w:type="dxa"/>
            </w:tcMar>
          </w:tcPr>
          <w:p w14:paraId="443F9594" w14:textId="77777777" w:rsidR="00796789" w:rsidRPr="008A0AC2" w:rsidRDefault="00796789" w:rsidP="00CE74ED">
            <w:pPr>
              <w:tabs>
                <w:tab w:val="left" w:pos="6361"/>
                <w:tab w:val="left" w:pos="6939"/>
              </w:tabs>
              <w:spacing w:before="40"/>
              <w:outlineLvl w:val="0"/>
              <w:rPr>
                <w:bCs/>
              </w:rPr>
            </w:pPr>
            <w:r w:rsidRPr="008A0AC2">
              <w:t>Geneva, 25 June-4 July 2018</w:t>
            </w:r>
          </w:p>
          <w:p w14:paraId="565A2AED" w14:textId="03417457" w:rsidR="00796789" w:rsidRPr="008A0AC2" w:rsidRDefault="00796789" w:rsidP="007B7705">
            <w:pPr>
              <w:spacing w:before="40"/>
              <w:ind w:left="34" w:hanging="34"/>
            </w:pPr>
            <w:r w:rsidRPr="008A0AC2">
              <w:t>Item</w:t>
            </w:r>
            <w:r w:rsidR="00D30AA5" w:rsidRPr="008A0AC2">
              <w:t xml:space="preserve"> 2 (j)</w:t>
            </w:r>
            <w:r w:rsidRPr="008A0AC2">
              <w:t xml:space="preserve"> of the provisional agenda</w:t>
            </w:r>
          </w:p>
          <w:p w14:paraId="57193DE1" w14:textId="185225BC" w:rsidR="00796789" w:rsidRPr="008A0AC2" w:rsidRDefault="00D30AA5" w:rsidP="00755A0C">
            <w:pPr>
              <w:spacing w:before="40"/>
              <w:rPr>
                <w:b/>
                <w:bCs/>
              </w:rPr>
            </w:pPr>
            <w:r w:rsidRPr="008A0AC2">
              <w:rPr>
                <w:b/>
                <w:bCs/>
              </w:rPr>
              <w:t>Explosives and related matters: miscellaneous</w:t>
            </w:r>
          </w:p>
        </w:tc>
      </w:tr>
    </w:tbl>
    <w:p w14:paraId="19C4A8EC" w14:textId="0AF04915" w:rsidR="00D30AA5" w:rsidRPr="008A0AC2" w:rsidRDefault="00D30AA5" w:rsidP="00D30AA5">
      <w:pPr>
        <w:pStyle w:val="HChG"/>
        <w:rPr>
          <w:lang w:val="en-GB"/>
        </w:rPr>
      </w:pPr>
      <w:r w:rsidRPr="008A0AC2">
        <w:rPr>
          <w:lang w:val="en-GB"/>
        </w:rPr>
        <w:tab/>
      </w:r>
      <w:r w:rsidRPr="008A0AC2">
        <w:rPr>
          <w:lang w:val="en-GB"/>
        </w:rPr>
        <w:tab/>
        <w:t>Additional LP101 entries into the Dangerous Goods List</w:t>
      </w:r>
    </w:p>
    <w:p w14:paraId="28912041" w14:textId="047E07C6" w:rsidR="00D30AA5" w:rsidRPr="008A0AC2" w:rsidRDefault="00D30AA5" w:rsidP="00D30AA5">
      <w:pPr>
        <w:pStyle w:val="H1G"/>
      </w:pPr>
      <w:r w:rsidRPr="008A0AC2">
        <w:tab/>
      </w:r>
      <w:r w:rsidRPr="008A0AC2">
        <w:tab/>
        <w:t>Transmitted by the expert from the United Kingdom</w:t>
      </w:r>
    </w:p>
    <w:p w14:paraId="023C5CB8" w14:textId="26003985" w:rsidR="00D30AA5" w:rsidRPr="008A0AC2" w:rsidRDefault="00D30AA5" w:rsidP="00D30AA5">
      <w:pPr>
        <w:pStyle w:val="HChG"/>
        <w:rPr>
          <w:lang w:val="en-GB"/>
        </w:rPr>
      </w:pPr>
      <w:r w:rsidRPr="008A0AC2">
        <w:rPr>
          <w:lang w:val="en-GB"/>
        </w:rPr>
        <w:tab/>
      </w:r>
      <w:r w:rsidRPr="008A0AC2">
        <w:rPr>
          <w:lang w:val="en-GB"/>
        </w:rPr>
        <w:tab/>
        <w:t>Background</w:t>
      </w:r>
    </w:p>
    <w:p w14:paraId="68748534" w14:textId="28940D96" w:rsidR="00D30AA5" w:rsidRPr="008A0AC2" w:rsidRDefault="00D30AA5" w:rsidP="00D30AA5">
      <w:pPr>
        <w:pStyle w:val="SingleTxtG"/>
        <w:rPr>
          <w:lang w:val="en-GB"/>
        </w:rPr>
      </w:pPr>
      <w:r w:rsidRPr="008A0AC2">
        <w:rPr>
          <w:lang w:val="en-GB"/>
        </w:rPr>
        <w:t>1.</w:t>
      </w:r>
      <w:r w:rsidRPr="008A0AC2">
        <w:rPr>
          <w:lang w:val="en-GB"/>
        </w:rPr>
        <w:tab/>
        <w:t>At the 52nd meeting of the Sub-Committee the expert from the United Kingdom introduced document ST/SG/AC.10/C.3/2017/48. This was passed to the Explosives working group for consideration. The paper was generally well received, but there were some queries from Canada that could not be resolved within the timeframe of the meeting. As a result, the United Kingdom withdrew the paper and agreed to further discuss the queries with Canada between sessions, with a view to resolving them, and submitting a new paper to the 53rd meeting.</w:t>
      </w:r>
    </w:p>
    <w:p w14:paraId="48D2DFE7" w14:textId="77777777" w:rsidR="00D30AA5" w:rsidRPr="008A0AC2" w:rsidRDefault="00D30AA5" w:rsidP="00D30AA5">
      <w:pPr>
        <w:pStyle w:val="SingleTxtG"/>
        <w:rPr>
          <w:lang w:val="en-GB"/>
        </w:rPr>
      </w:pPr>
      <w:r w:rsidRPr="008A0AC2">
        <w:rPr>
          <w:lang w:val="en-GB"/>
        </w:rPr>
        <w:t>2.</w:t>
      </w:r>
      <w:r w:rsidRPr="008A0AC2">
        <w:rPr>
          <w:lang w:val="en-GB"/>
        </w:rPr>
        <w:tab/>
        <w:t xml:space="preserve">In preparing a response to the original Canadian queries, the expert from the United Kingdom realised that there was a further inconsistency with the application of the large packing instruction LP101. The queries have been resolved with Canada and, </w:t>
      </w:r>
      <w:proofErr w:type="gramStart"/>
      <w:r w:rsidRPr="008A0AC2">
        <w:rPr>
          <w:lang w:val="en-GB"/>
        </w:rPr>
        <w:t>during the course of</w:t>
      </w:r>
      <w:proofErr w:type="gramEnd"/>
      <w:r w:rsidRPr="008A0AC2">
        <w:rPr>
          <w:lang w:val="en-GB"/>
        </w:rPr>
        <w:t xml:space="preserve"> the discussions, the Canadian expert made a suggestion in regard to the further inconsistency. This has been incorporated in this revised proposal. </w:t>
      </w:r>
    </w:p>
    <w:p w14:paraId="46FAF6FB" w14:textId="4D30423A" w:rsidR="00D30AA5" w:rsidRPr="008A0AC2" w:rsidRDefault="00D30AA5" w:rsidP="00D30AA5">
      <w:pPr>
        <w:pStyle w:val="HChG"/>
        <w:rPr>
          <w:lang w:val="en-GB"/>
        </w:rPr>
      </w:pPr>
      <w:r w:rsidRPr="008A0AC2">
        <w:rPr>
          <w:lang w:val="en-GB"/>
        </w:rPr>
        <w:tab/>
      </w:r>
      <w:r w:rsidRPr="008A0AC2">
        <w:rPr>
          <w:lang w:val="en-GB"/>
        </w:rPr>
        <w:tab/>
        <w:t xml:space="preserve">Additional </w:t>
      </w:r>
      <w:r w:rsidR="008A0AC2" w:rsidRPr="008A0AC2">
        <w:rPr>
          <w:lang w:val="en-GB"/>
        </w:rPr>
        <w:t>i</w:t>
      </w:r>
      <w:r w:rsidR="008A0AC2" w:rsidRPr="008A0AC2">
        <w:rPr>
          <w:lang w:val="en-GB"/>
        </w:rPr>
        <w:t>nconsistency</w:t>
      </w:r>
    </w:p>
    <w:p w14:paraId="0748B242" w14:textId="77777777" w:rsidR="00D30AA5" w:rsidRPr="008A0AC2" w:rsidRDefault="00D30AA5" w:rsidP="00D30AA5">
      <w:pPr>
        <w:pStyle w:val="SingleTxtG"/>
        <w:rPr>
          <w:lang w:val="en-GB"/>
        </w:rPr>
      </w:pPr>
      <w:r w:rsidRPr="008A0AC2">
        <w:rPr>
          <w:lang w:val="en-GB"/>
        </w:rPr>
        <w:t>3.</w:t>
      </w:r>
      <w:r w:rsidRPr="008A0AC2">
        <w:rPr>
          <w:lang w:val="en-GB"/>
        </w:rPr>
        <w:tab/>
        <w:t xml:space="preserve">In preparing a response to the Canadian queries, the expert from the United Kingdom realised that because the only items covered by the large packaging were those with large packing special provision L1 (a duplication of P130 PP67), the large packaging instruction is redundant in its present form. Both PP67 and L1 allow large robust items to travel unpackaged. Since packing instruction P130 does not assign any net masses to </w:t>
      </w:r>
      <w:proofErr w:type="gramStart"/>
      <w:r w:rsidRPr="008A0AC2">
        <w:rPr>
          <w:lang w:val="en-GB"/>
        </w:rPr>
        <w:t>particular packing</w:t>
      </w:r>
      <w:proofErr w:type="gramEnd"/>
      <w:r w:rsidRPr="008A0AC2">
        <w:rPr>
          <w:lang w:val="en-GB"/>
        </w:rPr>
        <w:t xml:space="preserve"> types, the only restriction on content would come from Chapter 6.1. </w:t>
      </w:r>
    </w:p>
    <w:p w14:paraId="01290F10" w14:textId="77777777" w:rsidR="00D30AA5" w:rsidRPr="008A0AC2" w:rsidRDefault="00D30AA5" w:rsidP="00D30AA5">
      <w:pPr>
        <w:pStyle w:val="SingleTxtG"/>
        <w:rPr>
          <w:lang w:val="en-GB"/>
        </w:rPr>
      </w:pPr>
      <w:r w:rsidRPr="008A0AC2">
        <w:rPr>
          <w:lang w:val="en-GB"/>
        </w:rPr>
        <w:t>4.</w:t>
      </w:r>
      <w:r w:rsidRPr="008A0AC2">
        <w:rPr>
          <w:lang w:val="en-GB"/>
        </w:rPr>
        <w:tab/>
        <w:t xml:space="preserve">The net masses though are assigned to type approved packages, and PP67 removes the requirement to use an approved package. Effectively, a large and robust item is covered by PP67 irrespective of its mass. Given that a large packaging has a net content </w:t>
      </w:r>
      <w:proofErr w:type="gramStart"/>
      <w:r w:rsidRPr="008A0AC2">
        <w:rPr>
          <w:lang w:val="en-GB"/>
        </w:rPr>
        <w:t>in excess of</w:t>
      </w:r>
      <w:proofErr w:type="gramEnd"/>
      <w:r w:rsidRPr="008A0AC2">
        <w:rPr>
          <w:lang w:val="en-GB"/>
        </w:rPr>
        <w:t xml:space="preserve"> 400 kg, it is unlikely that an individual item of this size would not be robust so there is nothing that needs packing according to LP101. Either </w:t>
      </w:r>
      <w:proofErr w:type="gramStart"/>
      <w:r w:rsidRPr="008A0AC2">
        <w:rPr>
          <w:lang w:val="en-GB"/>
        </w:rPr>
        <w:t>on the basis of</w:t>
      </w:r>
      <w:proofErr w:type="gramEnd"/>
      <w:r w:rsidRPr="008A0AC2">
        <w:rPr>
          <w:lang w:val="en-GB"/>
        </w:rPr>
        <w:t xml:space="preserve"> size or that it is not already covered by PP67 in P130.</w:t>
      </w:r>
    </w:p>
    <w:p w14:paraId="236C28A4" w14:textId="77777777" w:rsidR="00D30AA5" w:rsidRPr="008A0AC2" w:rsidRDefault="00D30AA5">
      <w:pPr>
        <w:suppressAutoHyphens w:val="0"/>
        <w:spacing w:line="240" w:lineRule="auto"/>
        <w:rPr>
          <w:b/>
          <w:sz w:val="24"/>
        </w:rPr>
      </w:pPr>
      <w:r w:rsidRPr="008A0AC2">
        <w:br w:type="page"/>
      </w:r>
    </w:p>
    <w:p w14:paraId="1751E7CB" w14:textId="3BD2DCC4" w:rsidR="00D30AA5" w:rsidRPr="008A0AC2" w:rsidRDefault="00D30AA5" w:rsidP="00D30AA5">
      <w:pPr>
        <w:pStyle w:val="H1G"/>
        <w:keepNext w:val="0"/>
        <w:keepLines w:val="0"/>
      </w:pPr>
      <w:r w:rsidRPr="008A0AC2">
        <w:lastRenderedPageBreak/>
        <w:tab/>
      </w:r>
      <w:r w:rsidRPr="008A0AC2">
        <w:tab/>
        <w:t>Proposal 1</w:t>
      </w:r>
    </w:p>
    <w:p w14:paraId="000C3021" w14:textId="480D2861" w:rsidR="00D30AA5" w:rsidRPr="008A0AC2" w:rsidRDefault="00D30AA5" w:rsidP="00D30AA5">
      <w:pPr>
        <w:pStyle w:val="SingleTxtG"/>
        <w:rPr>
          <w:b/>
          <w:lang w:val="en-GB"/>
        </w:rPr>
      </w:pPr>
      <w:r w:rsidRPr="008A0AC2">
        <w:rPr>
          <w:lang w:val="en-GB"/>
        </w:rPr>
        <w:tab/>
        <w:t>5.</w:t>
      </w:r>
      <w:r w:rsidRPr="008A0AC2">
        <w:rPr>
          <w:lang w:val="en-GB"/>
        </w:rPr>
        <w:tab/>
        <w:t>To add in Column 8 of the Dangerous Goods List LP101 underneath P130 for the following 35 UN number entries:</w:t>
      </w:r>
    </w:p>
    <w:p w14:paraId="67AE2BE9" w14:textId="77777777" w:rsidR="00D30AA5" w:rsidRPr="008A0AC2" w:rsidRDefault="00D30AA5" w:rsidP="00D30AA5">
      <w:pPr>
        <w:pStyle w:val="HChG"/>
        <w:keepNext w:val="0"/>
        <w:keepLines w:val="0"/>
        <w:spacing w:before="0" w:after="0" w:line="240" w:lineRule="atLeast"/>
        <w:rPr>
          <w:b w:val="0"/>
          <w:sz w:val="20"/>
          <w:lang w:val="en-GB"/>
        </w:rPr>
      </w:pPr>
      <w:r w:rsidRPr="008A0AC2">
        <w:rPr>
          <w:b w:val="0"/>
          <w:sz w:val="20"/>
          <w:lang w:val="en-GB"/>
        </w:rPr>
        <w:tab/>
      </w:r>
      <w:r w:rsidRPr="008A0AC2">
        <w:rPr>
          <w:b w:val="0"/>
          <w:sz w:val="20"/>
          <w:lang w:val="en-GB"/>
        </w:rPr>
        <w:tab/>
        <w:t>0005, 0007, 0012, 0014, 0033,</w:t>
      </w:r>
      <w:r w:rsidRPr="008A0AC2">
        <w:rPr>
          <w:b w:val="0"/>
          <w:sz w:val="20"/>
          <w:lang w:val="en-GB"/>
        </w:rPr>
        <w:tab/>
      </w:r>
      <w:r w:rsidRPr="008A0AC2">
        <w:rPr>
          <w:b w:val="0"/>
          <w:sz w:val="20"/>
          <w:lang w:val="en-GB"/>
        </w:rPr>
        <w:tab/>
        <w:t>0037, 0136, 0167, 0180, 0238,</w:t>
      </w:r>
    </w:p>
    <w:p w14:paraId="1FD77D69" w14:textId="77777777" w:rsidR="00D30AA5" w:rsidRPr="008A0AC2" w:rsidRDefault="00D30AA5" w:rsidP="00D30AA5">
      <w:pPr>
        <w:pStyle w:val="HChG"/>
        <w:keepNext w:val="0"/>
        <w:keepLines w:val="0"/>
        <w:spacing w:before="0" w:after="0" w:line="240" w:lineRule="atLeast"/>
        <w:rPr>
          <w:b w:val="0"/>
          <w:sz w:val="20"/>
          <w:lang w:val="en-GB"/>
        </w:rPr>
      </w:pPr>
      <w:r w:rsidRPr="008A0AC2">
        <w:rPr>
          <w:b w:val="0"/>
          <w:sz w:val="20"/>
          <w:lang w:val="en-GB"/>
        </w:rPr>
        <w:tab/>
      </w:r>
      <w:r w:rsidRPr="008A0AC2">
        <w:rPr>
          <w:b w:val="0"/>
          <w:sz w:val="20"/>
          <w:lang w:val="en-GB"/>
        </w:rPr>
        <w:tab/>
        <w:t xml:space="preserve">0240, 0242, 0279, 0291, 0294, </w:t>
      </w:r>
      <w:r w:rsidRPr="008A0AC2">
        <w:rPr>
          <w:b w:val="0"/>
          <w:sz w:val="20"/>
          <w:lang w:val="en-GB"/>
        </w:rPr>
        <w:tab/>
      </w:r>
      <w:r w:rsidRPr="008A0AC2">
        <w:rPr>
          <w:b w:val="0"/>
          <w:sz w:val="20"/>
          <w:lang w:val="en-GB"/>
        </w:rPr>
        <w:tab/>
        <w:t>0295, 0324, 0326, 0327, 0330,</w:t>
      </w:r>
    </w:p>
    <w:p w14:paraId="28F2F0F9" w14:textId="77777777" w:rsidR="00D30AA5" w:rsidRPr="008A0AC2" w:rsidRDefault="00D30AA5" w:rsidP="00D30AA5">
      <w:pPr>
        <w:pStyle w:val="HChG"/>
        <w:keepNext w:val="0"/>
        <w:keepLines w:val="0"/>
        <w:spacing w:before="0" w:after="0" w:line="240" w:lineRule="atLeast"/>
        <w:rPr>
          <w:b w:val="0"/>
          <w:sz w:val="20"/>
          <w:lang w:val="en-GB"/>
        </w:rPr>
      </w:pPr>
      <w:r w:rsidRPr="008A0AC2">
        <w:rPr>
          <w:b w:val="0"/>
          <w:sz w:val="20"/>
          <w:lang w:val="en-GB"/>
        </w:rPr>
        <w:tab/>
      </w:r>
      <w:r w:rsidRPr="008A0AC2">
        <w:rPr>
          <w:b w:val="0"/>
          <w:sz w:val="20"/>
          <w:lang w:val="en-GB"/>
        </w:rPr>
        <w:tab/>
        <w:t xml:space="preserve">0338, 0339, 0348, 0369, 0371, </w:t>
      </w:r>
      <w:r w:rsidRPr="008A0AC2">
        <w:rPr>
          <w:b w:val="0"/>
          <w:sz w:val="20"/>
          <w:lang w:val="en-GB"/>
        </w:rPr>
        <w:tab/>
      </w:r>
      <w:r w:rsidRPr="008A0AC2">
        <w:rPr>
          <w:b w:val="0"/>
          <w:sz w:val="20"/>
          <w:lang w:val="en-GB"/>
        </w:rPr>
        <w:tab/>
        <w:t>0413, 0414, 0417, 0426, 0427,</w:t>
      </w:r>
    </w:p>
    <w:p w14:paraId="0B135368" w14:textId="77777777" w:rsidR="00D30AA5" w:rsidRPr="008A0AC2" w:rsidRDefault="00D30AA5" w:rsidP="00D30AA5">
      <w:pPr>
        <w:pStyle w:val="HChG"/>
        <w:keepNext w:val="0"/>
        <w:keepLines w:val="0"/>
        <w:spacing w:before="0" w:after="0" w:line="240" w:lineRule="atLeast"/>
        <w:rPr>
          <w:b w:val="0"/>
          <w:sz w:val="20"/>
          <w:lang w:val="en-GB"/>
        </w:rPr>
      </w:pPr>
      <w:r w:rsidRPr="008A0AC2">
        <w:rPr>
          <w:b w:val="0"/>
          <w:sz w:val="20"/>
          <w:lang w:val="en-GB"/>
        </w:rPr>
        <w:tab/>
      </w:r>
      <w:r w:rsidRPr="008A0AC2">
        <w:rPr>
          <w:b w:val="0"/>
          <w:sz w:val="20"/>
          <w:lang w:val="en-GB"/>
        </w:rPr>
        <w:tab/>
        <w:t>0453, 0457, 0458, 0459, 0460.</w:t>
      </w:r>
    </w:p>
    <w:p w14:paraId="0B16809C" w14:textId="0E21725A" w:rsidR="00D30AA5" w:rsidRPr="008A0AC2" w:rsidRDefault="00D30AA5" w:rsidP="00D30AA5">
      <w:pPr>
        <w:pStyle w:val="SingleTxtG"/>
        <w:spacing w:before="240"/>
        <w:rPr>
          <w:b/>
          <w:lang w:val="en-GB"/>
        </w:rPr>
      </w:pPr>
      <w:r w:rsidRPr="008A0AC2">
        <w:rPr>
          <w:lang w:val="en-GB"/>
        </w:rPr>
        <w:tab/>
        <w:t>6.</w:t>
      </w:r>
      <w:r w:rsidRPr="008A0AC2">
        <w:rPr>
          <w:lang w:val="en-GB"/>
        </w:rPr>
        <w:tab/>
        <w:t>There are no consequential amendments and the use of large packaging for these explosive items will still be subject to both classification testing and UN large packaging testing.</w:t>
      </w:r>
    </w:p>
    <w:p w14:paraId="222B14AB" w14:textId="77777777" w:rsidR="00D30AA5" w:rsidRPr="008A0AC2" w:rsidRDefault="00D30AA5" w:rsidP="00D30AA5">
      <w:pPr>
        <w:pStyle w:val="HChG"/>
        <w:keepNext w:val="0"/>
        <w:keepLines w:val="0"/>
        <w:spacing w:before="0" w:after="0" w:line="240" w:lineRule="atLeast"/>
        <w:rPr>
          <w:b w:val="0"/>
          <w:sz w:val="20"/>
          <w:lang w:val="en-GB"/>
        </w:rPr>
      </w:pPr>
      <w:r w:rsidRPr="008A0AC2">
        <w:rPr>
          <w:b w:val="0"/>
          <w:sz w:val="20"/>
          <w:lang w:val="en-GB"/>
        </w:rPr>
        <w:tab/>
      </w:r>
      <w:r w:rsidRPr="008A0AC2">
        <w:rPr>
          <w:b w:val="0"/>
          <w:sz w:val="20"/>
          <w:lang w:val="en-GB"/>
        </w:rPr>
        <w:tab/>
        <w:t>(This is the same proposal from ST/SG/AC.10/C.3/2017/48)</w:t>
      </w:r>
    </w:p>
    <w:p w14:paraId="3B67DBA9" w14:textId="77777777" w:rsidR="00D30AA5" w:rsidRPr="008A0AC2" w:rsidRDefault="00D30AA5" w:rsidP="00D30AA5">
      <w:pPr>
        <w:pStyle w:val="H1G"/>
      </w:pPr>
      <w:r w:rsidRPr="008A0AC2">
        <w:tab/>
      </w:r>
      <w:r w:rsidRPr="008A0AC2">
        <w:tab/>
        <w:t>Proposal 2</w:t>
      </w:r>
    </w:p>
    <w:p w14:paraId="58D65BBA" w14:textId="4073E5EF" w:rsidR="00D30AA5" w:rsidRPr="008A0AC2" w:rsidRDefault="00D30AA5" w:rsidP="00D30AA5">
      <w:pPr>
        <w:pStyle w:val="SingleTxtG"/>
        <w:rPr>
          <w:b/>
          <w:lang w:val="en-GB"/>
        </w:rPr>
      </w:pPr>
      <w:r w:rsidRPr="008A0AC2">
        <w:rPr>
          <w:lang w:val="en-GB"/>
        </w:rPr>
        <w:tab/>
        <w:t xml:space="preserve">7. </w:t>
      </w:r>
      <w:r w:rsidRPr="008A0AC2">
        <w:rPr>
          <w:lang w:val="en-GB"/>
        </w:rPr>
        <w:tab/>
        <w:t>Delete the special packing provision PP67 from packing instruction P130 and L1 from LP101 and replace with:</w:t>
      </w:r>
    </w:p>
    <w:p w14:paraId="6C05285D" w14:textId="31102F58" w:rsidR="00D30AA5" w:rsidRPr="008A0AC2" w:rsidRDefault="008A0AC2" w:rsidP="008A0AC2">
      <w:pPr>
        <w:pStyle w:val="SingleTxtG"/>
        <w:ind w:left="1701"/>
        <w:rPr>
          <w:b/>
          <w:u w:val="single"/>
          <w:lang w:val="en-GB"/>
        </w:rPr>
      </w:pPr>
      <w:r>
        <w:rPr>
          <w:u w:val="single"/>
          <w:lang w:val="en-GB"/>
        </w:rPr>
        <w:t>“</w:t>
      </w:r>
      <w:r w:rsidR="00D30AA5" w:rsidRPr="008A0AC2">
        <w:rPr>
          <w:u w:val="single"/>
          <w:lang w:val="en-GB"/>
        </w:rPr>
        <w:t xml:space="preserve">Additional provision </w:t>
      </w:r>
      <w:r w:rsidR="00D30AA5" w:rsidRPr="008A0AC2">
        <w:rPr>
          <w:u w:val="single"/>
          <w:lang w:val="en-GB"/>
        </w:rPr>
        <w:tab/>
      </w:r>
      <w:proofErr w:type="gramStart"/>
      <w:r w:rsidR="00D30AA5" w:rsidRPr="008A0AC2">
        <w:rPr>
          <w:u w:val="single"/>
          <w:lang w:val="en-GB"/>
        </w:rPr>
        <w:t>See  4.1.5.XX</w:t>
      </w:r>
      <w:proofErr w:type="gramEnd"/>
      <w:r>
        <w:rPr>
          <w:u w:val="single"/>
          <w:lang w:val="en-GB"/>
        </w:rPr>
        <w:t>”</w:t>
      </w:r>
    </w:p>
    <w:p w14:paraId="68FBC2D0" w14:textId="66817060" w:rsidR="00D30AA5" w:rsidRPr="008A0AC2" w:rsidRDefault="008A0AC2" w:rsidP="00D30AA5">
      <w:pPr>
        <w:pStyle w:val="SingleTxtG"/>
        <w:rPr>
          <w:b/>
          <w:lang w:val="en-GB"/>
        </w:rPr>
      </w:pPr>
      <w:r>
        <w:rPr>
          <w:lang w:val="en-GB"/>
        </w:rPr>
        <w:t>8.</w:t>
      </w:r>
      <w:r>
        <w:rPr>
          <w:lang w:val="en-GB"/>
        </w:rPr>
        <w:tab/>
      </w:r>
      <w:r w:rsidR="00D30AA5" w:rsidRPr="008A0AC2">
        <w:rPr>
          <w:lang w:val="en-GB"/>
        </w:rPr>
        <w:t>In the dangerous goods list delete from Column (9) re</w:t>
      </w:r>
      <w:r w:rsidR="006C0B15">
        <w:rPr>
          <w:lang w:val="en-GB"/>
        </w:rPr>
        <w:t>ferences to PP67 (59 times) and </w:t>
      </w:r>
      <w:r w:rsidR="00D30AA5" w:rsidRPr="008A0AC2">
        <w:rPr>
          <w:lang w:val="en-GB"/>
        </w:rPr>
        <w:t>L1 (59 times)</w:t>
      </w:r>
      <w:r w:rsidR="006C0B15">
        <w:rPr>
          <w:lang w:val="en-GB"/>
        </w:rPr>
        <w:t>.</w:t>
      </w:r>
    </w:p>
    <w:p w14:paraId="0E473260" w14:textId="1FFE757B" w:rsidR="00D30AA5" w:rsidRPr="008A0AC2" w:rsidRDefault="008A0AC2" w:rsidP="00D30AA5">
      <w:pPr>
        <w:pStyle w:val="SingleTxtG"/>
        <w:rPr>
          <w:b/>
          <w:color w:val="FF0000"/>
          <w:lang w:val="en-GB"/>
        </w:rPr>
      </w:pPr>
      <w:r>
        <w:rPr>
          <w:lang w:val="en-GB"/>
        </w:rPr>
        <w:t>9.</w:t>
      </w:r>
      <w:r>
        <w:rPr>
          <w:lang w:val="en-GB"/>
        </w:rPr>
        <w:tab/>
      </w:r>
      <w:r w:rsidR="00D30AA5" w:rsidRPr="008A0AC2">
        <w:rPr>
          <w:lang w:val="en-GB"/>
        </w:rPr>
        <w:t>Insert a new 4.1.5.XX</w:t>
      </w:r>
      <w:r w:rsidR="006C0B15">
        <w:rPr>
          <w:lang w:val="en-GB"/>
        </w:rPr>
        <w:t>, to read as follows:</w:t>
      </w:r>
    </w:p>
    <w:p w14:paraId="0E951C65" w14:textId="39BEA62A" w:rsidR="00D30AA5" w:rsidRPr="008A0AC2" w:rsidRDefault="00D30AA5" w:rsidP="008A0AC2">
      <w:pPr>
        <w:pStyle w:val="HChG"/>
        <w:keepNext w:val="0"/>
        <w:keepLines w:val="0"/>
        <w:spacing w:before="0" w:after="0" w:line="240" w:lineRule="atLeast"/>
        <w:ind w:left="1701" w:firstLine="0"/>
        <w:rPr>
          <w:sz w:val="20"/>
          <w:u w:val="single"/>
          <w:lang w:val="en-GB"/>
        </w:rPr>
      </w:pPr>
      <w:r w:rsidRPr="008A0AC2">
        <w:rPr>
          <w:color w:val="FF0000"/>
          <w:sz w:val="20"/>
          <w:lang w:val="en-GB"/>
        </w:rPr>
        <w:tab/>
      </w:r>
      <w:r w:rsidR="008A0AC2" w:rsidRPr="008A0AC2">
        <w:rPr>
          <w:sz w:val="20"/>
          <w:lang w:val="en-GB"/>
        </w:rPr>
        <w:t>“</w:t>
      </w:r>
      <w:r w:rsidRPr="008A0AC2">
        <w:rPr>
          <w:sz w:val="20"/>
          <w:u w:val="single"/>
          <w:lang w:val="en-GB"/>
        </w:rPr>
        <w:t>4.1.5.XX</w:t>
      </w:r>
    </w:p>
    <w:p w14:paraId="096F0458" w14:textId="77777777" w:rsidR="00D30AA5" w:rsidRPr="008A0AC2" w:rsidRDefault="00D30AA5" w:rsidP="008A0AC2">
      <w:pPr>
        <w:ind w:left="1701"/>
        <w:rPr>
          <w:b/>
          <w:u w:val="single"/>
        </w:rPr>
      </w:pPr>
    </w:p>
    <w:p w14:paraId="0306598C" w14:textId="5C55CDE6" w:rsidR="00D30AA5" w:rsidRPr="008A0AC2" w:rsidRDefault="00D30AA5" w:rsidP="008A0AC2">
      <w:pPr>
        <w:pStyle w:val="HChG"/>
        <w:keepNext w:val="0"/>
        <w:keepLines w:val="0"/>
        <w:spacing w:before="0" w:after="0" w:line="240" w:lineRule="atLeast"/>
        <w:ind w:left="1701" w:firstLine="0"/>
        <w:rPr>
          <w:sz w:val="20"/>
          <w:u w:val="single"/>
          <w:lang w:val="en-GB"/>
        </w:rPr>
      </w:pPr>
      <w:r w:rsidRPr="008A0AC2">
        <w:rPr>
          <w:sz w:val="20"/>
          <w:lang w:val="en-GB"/>
        </w:rPr>
        <w:tab/>
      </w:r>
      <w:r w:rsidRPr="008A0AC2">
        <w:rPr>
          <w:sz w:val="20"/>
          <w:u w:val="single"/>
          <w:lang w:val="en-GB"/>
        </w:rPr>
        <w:t xml:space="preserve">Large and </w:t>
      </w:r>
      <w:r w:rsidR="008A0AC2">
        <w:rPr>
          <w:sz w:val="20"/>
          <w:u w:val="single"/>
          <w:lang w:val="en-GB"/>
        </w:rPr>
        <w:t>robust e</w:t>
      </w:r>
      <w:r w:rsidRPr="008A0AC2">
        <w:rPr>
          <w:sz w:val="20"/>
          <w:u w:val="single"/>
          <w:lang w:val="en-GB"/>
        </w:rPr>
        <w:t xml:space="preserve">xplosives </w:t>
      </w:r>
      <w:r w:rsidR="008A0AC2">
        <w:rPr>
          <w:sz w:val="20"/>
          <w:u w:val="single"/>
          <w:lang w:val="en-GB"/>
        </w:rPr>
        <w:t>a</w:t>
      </w:r>
      <w:r w:rsidRPr="008A0AC2">
        <w:rPr>
          <w:sz w:val="20"/>
          <w:u w:val="single"/>
          <w:lang w:val="en-GB"/>
        </w:rPr>
        <w:t>rticles</w:t>
      </w:r>
    </w:p>
    <w:p w14:paraId="25A5FE77" w14:textId="77777777" w:rsidR="00D30AA5" w:rsidRPr="008A0AC2" w:rsidRDefault="00D30AA5" w:rsidP="008A0AC2">
      <w:pPr>
        <w:ind w:left="1701"/>
        <w:rPr>
          <w:b/>
          <w:u w:val="single"/>
        </w:rPr>
      </w:pPr>
    </w:p>
    <w:p w14:paraId="6C1FF452" w14:textId="3696D938" w:rsidR="00D30AA5" w:rsidRPr="008A0AC2" w:rsidRDefault="00D30AA5" w:rsidP="008A0AC2">
      <w:pPr>
        <w:pStyle w:val="HChG"/>
        <w:keepNext w:val="0"/>
        <w:keepLines w:val="0"/>
        <w:spacing w:before="0" w:after="0" w:line="240" w:lineRule="atLeast"/>
        <w:ind w:left="1701" w:firstLine="0"/>
        <w:jc w:val="both"/>
        <w:rPr>
          <w:b w:val="0"/>
          <w:sz w:val="20"/>
          <w:u w:val="single"/>
          <w:lang w:val="en-GB"/>
        </w:rPr>
      </w:pPr>
      <w:r w:rsidRPr="008A0AC2">
        <w:rPr>
          <w:sz w:val="20"/>
          <w:lang w:val="en-GB"/>
        </w:rPr>
        <w:tab/>
      </w:r>
      <w:r w:rsidRPr="008A0AC2">
        <w:rPr>
          <w:b w:val="0"/>
          <w:sz w:val="20"/>
          <w:u w:val="single"/>
          <w:lang w:val="en-GB"/>
        </w:rPr>
        <w:t>For UN Nos. 0006, 0009, 0010, 0015, 0016, 0018, 0019, 0034, 0035, 0038, 0039, 0048, 0056, 0137, 0138, 0168, 0169, 0171, 0181, 0182, 0183, 0186, 0221, 0243, 0244, 0245, 0246, 0254, 0280, 0281, 0286, 0287, 0297, 0299, 0300, 0301, 0303, 0321, 0328, 0329, 0344, 0345, 0346, 0347, 0362, 0363, 0370, 0412, 0424, 0425, 0434, 0435, 0436, 0437, 0438, 0451, 0488, 0502 and 0510:</w:t>
      </w:r>
    </w:p>
    <w:p w14:paraId="20ECDD82" w14:textId="77777777" w:rsidR="00D30AA5" w:rsidRPr="008A0AC2" w:rsidRDefault="00D30AA5" w:rsidP="008A0AC2">
      <w:pPr>
        <w:ind w:left="1701"/>
        <w:rPr>
          <w:u w:val="single"/>
        </w:rPr>
      </w:pPr>
    </w:p>
    <w:p w14:paraId="5D983932" w14:textId="72B255FD" w:rsidR="00D30AA5" w:rsidRPr="008A0AC2" w:rsidRDefault="00E30207" w:rsidP="008A0AC2">
      <w:pPr>
        <w:pStyle w:val="HChG"/>
        <w:keepNext w:val="0"/>
        <w:keepLines w:val="0"/>
        <w:spacing w:before="0" w:after="0" w:line="240" w:lineRule="atLeast"/>
        <w:ind w:left="1701" w:firstLine="0"/>
        <w:jc w:val="both"/>
        <w:rPr>
          <w:b w:val="0"/>
          <w:sz w:val="20"/>
          <w:u w:val="single"/>
          <w:lang w:val="en-GB"/>
        </w:rPr>
      </w:pPr>
      <w:r w:rsidRPr="008A0AC2">
        <w:rPr>
          <w:b w:val="0"/>
          <w:sz w:val="20"/>
          <w:lang w:val="en-GB"/>
        </w:rPr>
        <w:tab/>
      </w:r>
      <w:r w:rsidR="00D30AA5" w:rsidRPr="008A0AC2">
        <w:rPr>
          <w:b w:val="0"/>
          <w:sz w:val="20"/>
          <w:u w:val="single"/>
          <w:lang w:val="en-GB"/>
        </w:rPr>
        <w:t>Large and robust explosive articles, normally intended for military use, without their means of initiation or with their means of initiation containing at least two effective protective features, may be carried unpackaged. When such explosive articles have propelling charges or are self-propelled, their ignition systems shall be protected against stimuli encountered during normal conditions of transport. A negative result in Test Series 4 on an unpackaged explosive article indicates that the explosive article can be considered for transport unpackaged. Such unpackaged explosive articles may be fixed to cradles or contained in crates or other suitable handling devices.</w:t>
      </w:r>
      <w:r w:rsidR="008A0AC2">
        <w:rPr>
          <w:b w:val="0"/>
          <w:sz w:val="20"/>
          <w:u w:val="single"/>
          <w:lang w:val="en-GB"/>
        </w:rPr>
        <w:t>”</w:t>
      </w:r>
    </w:p>
    <w:p w14:paraId="3E1737A8" w14:textId="70CB1E29" w:rsidR="00E30207" w:rsidRPr="008A0AC2" w:rsidRDefault="00E30207" w:rsidP="00E30207">
      <w:pPr>
        <w:spacing w:before="240"/>
        <w:ind w:left="1134" w:right="1134"/>
        <w:jc w:val="center"/>
        <w:rPr>
          <w:u w:val="single"/>
        </w:rPr>
      </w:pPr>
      <w:r w:rsidRPr="008A0AC2">
        <w:rPr>
          <w:u w:val="single"/>
        </w:rPr>
        <w:tab/>
      </w:r>
      <w:r w:rsidRPr="008A0AC2">
        <w:rPr>
          <w:u w:val="single"/>
        </w:rPr>
        <w:tab/>
      </w:r>
      <w:r w:rsidRPr="008A0AC2">
        <w:rPr>
          <w:u w:val="single"/>
        </w:rPr>
        <w:tab/>
      </w:r>
    </w:p>
    <w:sectPr w:rsidR="00E30207" w:rsidRPr="008A0AC2" w:rsidSect="00E30207">
      <w:headerReference w:type="even" r:id="rId8"/>
      <w:headerReference w:type="default" r:id="rId9"/>
      <w:footerReference w:type="even" r:id="rId10"/>
      <w:footerReference w:type="default" r:id="rId11"/>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1D102" w14:textId="77777777" w:rsidR="00631B87" w:rsidRDefault="00631B87"/>
  </w:endnote>
  <w:endnote w:type="continuationSeparator" w:id="0">
    <w:p w14:paraId="092D5E9A" w14:textId="77777777" w:rsidR="00631B87" w:rsidRDefault="00631B87"/>
  </w:endnote>
  <w:endnote w:type="continuationNotice" w:id="1">
    <w:p w14:paraId="1D96BACA" w14:textId="77777777" w:rsidR="00631B87" w:rsidRDefault="00631B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E61DA" w14:textId="6AC0E0D4" w:rsidR="001429FD" w:rsidRPr="000216CC" w:rsidRDefault="001429FD"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A36B43">
      <w:rPr>
        <w:b/>
        <w:noProof/>
        <w:sz w:val="18"/>
      </w:rPr>
      <w:t>2</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75107" w14:textId="6884FA6D" w:rsidR="001429FD" w:rsidRPr="000216CC" w:rsidRDefault="001429FD"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AF5AF5">
      <w:rPr>
        <w:b/>
        <w:noProof/>
        <w:sz w:val="18"/>
      </w:rPr>
      <w:t>3</w:t>
    </w:r>
    <w:r w:rsidRPr="000216C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9A6DA" w14:textId="77777777" w:rsidR="00631B87" w:rsidRPr="000B175B" w:rsidRDefault="00631B87" w:rsidP="000B175B">
      <w:pPr>
        <w:tabs>
          <w:tab w:val="right" w:pos="2155"/>
        </w:tabs>
        <w:spacing w:after="80"/>
        <w:ind w:left="680"/>
        <w:rPr>
          <w:u w:val="single"/>
        </w:rPr>
      </w:pPr>
      <w:r>
        <w:rPr>
          <w:u w:val="single"/>
        </w:rPr>
        <w:tab/>
      </w:r>
    </w:p>
  </w:footnote>
  <w:footnote w:type="continuationSeparator" w:id="0">
    <w:p w14:paraId="706F92A8" w14:textId="77777777" w:rsidR="00631B87" w:rsidRPr="00FC68B7" w:rsidRDefault="00631B87" w:rsidP="00FC68B7">
      <w:pPr>
        <w:tabs>
          <w:tab w:val="left" w:pos="2155"/>
        </w:tabs>
        <w:spacing w:after="80"/>
        <w:ind w:left="680"/>
        <w:rPr>
          <w:u w:val="single"/>
        </w:rPr>
      </w:pPr>
      <w:r>
        <w:rPr>
          <w:u w:val="single"/>
        </w:rPr>
        <w:tab/>
      </w:r>
    </w:p>
  </w:footnote>
  <w:footnote w:type="continuationNotice" w:id="1">
    <w:p w14:paraId="37FA1F7A" w14:textId="77777777" w:rsidR="00631B87" w:rsidRDefault="00631B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C3356" w14:textId="4404D0E4" w:rsidR="001429FD" w:rsidRPr="00460B22" w:rsidRDefault="001429FD">
    <w:pPr>
      <w:pStyle w:val="Header"/>
      <w:rPr>
        <w:lang w:val="nl-NL"/>
      </w:rPr>
    </w:pPr>
    <w:r w:rsidRPr="00460B22">
      <w:rPr>
        <w:lang w:val="nl-NL"/>
      </w:rPr>
      <w:t>UN/SCETDG/53/INF.</w:t>
    </w:r>
    <w:r w:rsidR="00D30AA5">
      <w:rPr>
        <w:lang w:val="nl-NL"/>
      </w:rPr>
      <w:t>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9E1E1" w14:textId="77777777" w:rsidR="001429FD" w:rsidRPr="001429FD" w:rsidRDefault="001429FD" w:rsidP="000216CC">
    <w:pPr>
      <w:pStyle w:val="Header"/>
      <w:jc w:val="right"/>
      <w:rPr>
        <w:lang w:val="it-IT"/>
      </w:rPr>
    </w:pPr>
    <w:r w:rsidRPr="001429FD">
      <w:rPr>
        <w:lang w:val="it-IT"/>
      </w:rPr>
      <w:t>UN/SCETDG/53/INF.4</w:t>
    </w:r>
    <w:r w:rsidRPr="001429FD">
      <w:rPr>
        <w:lang w:val="it-IT"/>
      </w:rPr>
      <w:br/>
      <w:t>UN/SCEGHS/35/INF.4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E2015AF"/>
    <w:multiLevelType w:val="hybridMultilevel"/>
    <w:tmpl w:val="5C00BE2E"/>
    <w:lvl w:ilvl="0" w:tplc="36E20E9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0134D6D"/>
    <w:multiLevelType w:val="hybridMultilevel"/>
    <w:tmpl w:val="1A86D764"/>
    <w:lvl w:ilvl="0" w:tplc="3500C9B0">
      <w:start w:val="1"/>
      <w:numFmt w:val="bullet"/>
      <w:pStyle w:val="Dow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0B12EA9"/>
    <w:multiLevelType w:val="hybridMultilevel"/>
    <w:tmpl w:val="1460184C"/>
    <w:lvl w:ilvl="0" w:tplc="1D3E389C">
      <w:start w:val="1"/>
      <w:numFmt w:val="decimal"/>
      <w:lvlText w:val="%1."/>
      <w:lvlJc w:val="left"/>
      <w:pPr>
        <w:ind w:left="-774" w:hanging="360"/>
      </w:pPr>
      <w:rPr>
        <w:rFonts w:cs="Times New Roman"/>
        <w:strike w:val="0"/>
        <w:dstrike w:val="0"/>
        <w:color w:val="auto"/>
        <w:u w:val="none"/>
        <w:effect w:val="none"/>
      </w:rPr>
    </w:lvl>
    <w:lvl w:ilvl="1" w:tplc="04090019">
      <w:start w:val="1"/>
      <w:numFmt w:val="lowerLetter"/>
      <w:lvlText w:val="%2."/>
      <w:lvlJc w:val="left"/>
      <w:pPr>
        <w:ind w:left="-54" w:hanging="360"/>
      </w:pPr>
      <w:rPr>
        <w:rFonts w:cs="Times New Roman"/>
      </w:rPr>
    </w:lvl>
    <w:lvl w:ilvl="2" w:tplc="0409001B">
      <w:start w:val="1"/>
      <w:numFmt w:val="lowerRoman"/>
      <w:lvlText w:val="%3."/>
      <w:lvlJc w:val="right"/>
      <w:pPr>
        <w:ind w:left="666" w:hanging="180"/>
      </w:pPr>
      <w:rPr>
        <w:rFonts w:cs="Times New Roman"/>
      </w:rPr>
    </w:lvl>
    <w:lvl w:ilvl="3" w:tplc="0409000F">
      <w:start w:val="1"/>
      <w:numFmt w:val="decimal"/>
      <w:lvlText w:val="%4."/>
      <w:lvlJc w:val="left"/>
      <w:pPr>
        <w:ind w:left="1386" w:hanging="360"/>
      </w:pPr>
      <w:rPr>
        <w:rFonts w:cs="Times New Roman"/>
      </w:rPr>
    </w:lvl>
    <w:lvl w:ilvl="4" w:tplc="04090019">
      <w:start w:val="1"/>
      <w:numFmt w:val="lowerLetter"/>
      <w:lvlText w:val="%5."/>
      <w:lvlJc w:val="left"/>
      <w:pPr>
        <w:ind w:left="2106" w:hanging="360"/>
      </w:pPr>
      <w:rPr>
        <w:rFonts w:cs="Times New Roman"/>
      </w:rPr>
    </w:lvl>
    <w:lvl w:ilvl="5" w:tplc="0409001B">
      <w:start w:val="1"/>
      <w:numFmt w:val="lowerRoman"/>
      <w:lvlText w:val="%6."/>
      <w:lvlJc w:val="right"/>
      <w:pPr>
        <w:ind w:left="2826" w:hanging="180"/>
      </w:pPr>
      <w:rPr>
        <w:rFonts w:cs="Times New Roman"/>
      </w:rPr>
    </w:lvl>
    <w:lvl w:ilvl="6" w:tplc="0409000F">
      <w:start w:val="1"/>
      <w:numFmt w:val="decimal"/>
      <w:lvlText w:val="%7."/>
      <w:lvlJc w:val="left"/>
      <w:pPr>
        <w:ind w:left="3546" w:hanging="360"/>
      </w:pPr>
      <w:rPr>
        <w:rFonts w:cs="Times New Roman"/>
      </w:rPr>
    </w:lvl>
    <w:lvl w:ilvl="7" w:tplc="04090019">
      <w:start w:val="1"/>
      <w:numFmt w:val="lowerLetter"/>
      <w:lvlText w:val="%8."/>
      <w:lvlJc w:val="left"/>
      <w:pPr>
        <w:ind w:left="4266" w:hanging="360"/>
      </w:pPr>
      <w:rPr>
        <w:rFonts w:cs="Times New Roman"/>
      </w:rPr>
    </w:lvl>
    <w:lvl w:ilvl="8" w:tplc="0409001B">
      <w:start w:val="1"/>
      <w:numFmt w:val="lowerRoman"/>
      <w:lvlText w:val="%9."/>
      <w:lvlJc w:val="right"/>
      <w:pPr>
        <w:ind w:left="4986" w:hanging="180"/>
      </w:pPr>
      <w:rPr>
        <w:rFonts w:cs="Times New Roman"/>
      </w:rPr>
    </w:lvl>
  </w:abstractNum>
  <w:abstractNum w:abstractNumId="15" w15:restartNumberingAfterBreak="0">
    <w:nsid w:val="32FE7268"/>
    <w:multiLevelType w:val="hybridMultilevel"/>
    <w:tmpl w:val="971A2752"/>
    <w:lvl w:ilvl="0" w:tplc="047A3AB4">
      <w:start w:val="1"/>
      <w:numFmt w:val="bullet"/>
      <w:pStyle w:val="DowList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3C1392"/>
    <w:multiLevelType w:val="hybridMultilevel"/>
    <w:tmpl w:val="923CA440"/>
    <w:lvl w:ilvl="0" w:tplc="CA7A2BDC">
      <w:start w:val="1"/>
      <w:numFmt w:val="decimal"/>
      <w:lvlText w:val="(%1)"/>
      <w:lvlJc w:val="left"/>
      <w:pPr>
        <w:ind w:left="360" w:hanging="360"/>
      </w:pPr>
      <w:rPr>
        <w:rFonts w:hint="default"/>
        <w:b w:val="0"/>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5E7A2B78"/>
    <w:multiLevelType w:val="hybridMultilevel"/>
    <w:tmpl w:val="CFBCF672"/>
    <w:lvl w:ilvl="0" w:tplc="F78EC5F4">
      <w:start w:val="7"/>
      <w:numFmt w:val="decimal"/>
      <w:lvlText w:val="%1."/>
      <w:lvlJc w:val="left"/>
      <w:pPr>
        <w:ind w:left="-774" w:hanging="360"/>
      </w:pPr>
      <w:rPr>
        <w:rFonts w:cs="Times New Roman" w:hint="default"/>
        <w:strike w:val="0"/>
        <w:dstrike w:val="0"/>
        <w:color w:val="auto"/>
        <w:u w:val="none"/>
        <w:effect w:val="none"/>
      </w:rPr>
    </w:lvl>
    <w:lvl w:ilvl="1" w:tplc="04090019">
      <w:start w:val="1"/>
      <w:numFmt w:val="lowerLetter"/>
      <w:lvlText w:val="%2."/>
      <w:lvlJc w:val="left"/>
      <w:pPr>
        <w:ind w:left="-54" w:hanging="360"/>
      </w:pPr>
      <w:rPr>
        <w:rFonts w:cs="Times New Roman"/>
      </w:rPr>
    </w:lvl>
    <w:lvl w:ilvl="2" w:tplc="0409001B">
      <w:start w:val="1"/>
      <w:numFmt w:val="lowerRoman"/>
      <w:lvlText w:val="%3."/>
      <w:lvlJc w:val="right"/>
      <w:pPr>
        <w:ind w:left="666" w:hanging="180"/>
      </w:pPr>
      <w:rPr>
        <w:rFonts w:cs="Times New Roman"/>
      </w:rPr>
    </w:lvl>
    <w:lvl w:ilvl="3" w:tplc="0409000F">
      <w:start w:val="1"/>
      <w:numFmt w:val="decimal"/>
      <w:lvlText w:val="%4."/>
      <w:lvlJc w:val="left"/>
      <w:pPr>
        <w:ind w:left="1386" w:hanging="360"/>
      </w:pPr>
      <w:rPr>
        <w:rFonts w:cs="Times New Roman"/>
      </w:rPr>
    </w:lvl>
    <w:lvl w:ilvl="4" w:tplc="04090019">
      <w:start w:val="1"/>
      <w:numFmt w:val="lowerLetter"/>
      <w:lvlText w:val="%5."/>
      <w:lvlJc w:val="left"/>
      <w:pPr>
        <w:ind w:left="2106" w:hanging="360"/>
      </w:pPr>
      <w:rPr>
        <w:rFonts w:cs="Times New Roman"/>
      </w:rPr>
    </w:lvl>
    <w:lvl w:ilvl="5" w:tplc="0409001B">
      <w:start w:val="1"/>
      <w:numFmt w:val="lowerRoman"/>
      <w:lvlText w:val="%6."/>
      <w:lvlJc w:val="right"/>
      <w:pPr>
        <w:ind w:left="2826" w:hanging="180"/>
      </w:pPr>
      <w:rPr>
        <w:rFonts w:cs="Times New Roman"/>
      </w:rPr>
    </w:lvl>
    <w:lvl w:ilvl="6" w:tplc="0409000F">
      <w:start w:val="1"/>
      <w:numFmt w:val="decimal"/>
      <w:lvlText w:val="%7."/>
      <w:lvlJc w:val="left"/>
      <w:pPr>
        <w:ind w:left="3546" w:hanging="360"/>
      </w:pPr>
      <w:rPr>
        <w:rFonts w:cs="Times New Roman"/>
      </w:rPr>
    </w:lvl>
    <w:lvl w:ilvl="7" w:tplc="04090019">
      <w:start w:val="1"/>
      <w:numFmt w:val="lowerLetter"/>
      <w:lvlText w:val="%8."/>
      <w:lvlJc w:val="left"/>
      <w:pPr>
        <w:ind w:left="4266" w:hanging="360"/>
      </w:pPr>
      <w:rPr>
        <w:rFonts w:cs="Times New Roman"/>
      </w:rPr>
    </w:lvl>
    <w:lvl w:ilvl="8" w:tplc="0409001B">
      <w:start w:val="1"/>
      <w:numFmt w:val="lowerRoman"/>
      <w:lvlText w:val="%9."/>
      <w:lvlJc w:val="right"/>
      <w:pPr>
        <w:ind w:left="4986" w:hanging="180"/>
      </w:pPr>
      <w:rPr>
        <w:rFonts w:cs="Times New Roman"/>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C846FB"/>
    <w:multiLevelType w:val="hybridMultilevel"/>
    <w:tmpl w:val="31C60AAA"/>
    <w:lvl w:ilvl="0" w:tplc="04090017">
      <w:start w:val="1"/>
      <w:numFmt w:val="lowerLetter"/>
      <w:lvlText w:val="%1)"/>
      <w:lvlJc w:val="left"/>
      <w:pPr>
        <w:ind w:left="360" w:hanging="360"/>
      </w:pPr>
      <w:rPr>
        <w:strike w:val="0"/>
        <w:dstrike w:val="0"/>
        <w:color w:val="auto"/>
        <w:u w:val="none"/>
        <w:effect w:val="non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F42E8D"/>
    <w:multiLevelType w:val="hybridMultilevel"/>
    <w:tmpl w:val="027EE074"/>
    <w:lvl w:ilvl="0" w:tplc="B75AAF34">
      <w:start w:val="1"/>
      <w:numFmt w:val="bullet"/>
      <w:pStyle w:val="DowListBullet3"/>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0"/>
  </w:num>
  <w:num w:numId="14">
    <w:abstractNumId w:val="19"/>
  </w:num>
  <w:num w:numId="15">
    <w:abstractNumId w:val="21"/>
  </w:num>
  <w:num w:numId="16">
    <w:abstractNumId w:val="14"/>
  </w:num>
  <w:num w:numId="17">
    <w:abstractNumId w:val="15"/>
  </w:num>
  <w:num w:numId="18">
    <w:abstractNumId w:val="12"/>
  </w:num>
  <w:num w:numId="19">
    <w:abstractNumId w:val="22"/>
  </w:num>
  <w:num w:numId="20">
    <w:abstractNumId w:val="15"/>
  </w:num>
  <w:num w:numId="21">
    <w:abstractNumId w:val="12"/>
  </w:num>
  <w:num w:numId="22">
    <w:abstractNumId w:val="22"/>
  </w:num>
  <w:num w:numId="23">
    <w:abstractNumId w:val="15"/>
  </w:num>
  <w:num w:numId="24">
    <w:abstractNumId w:val="12"/>
  </w:num>
  <w:num w:numId="25">
    <w:abstractNumId w:val="22"/>
  </w:num>
  <w:num w:numId="26">
    <w:abstractNumId w:val="20"/>
  </w:num>
  <w:num w:numId="27">
    <w:abstractNumId w:val="16"/>
  </w:num>
  <w:num w:numId="28">
    <w:abstractNumId w:val="17"/>
  </w:num>
  <w:num w:numId="2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nl-NL" w:vendorID="64" w:dllVersion="6" w:nlCheck="1" w:checkStyle="0"/>
  <w:activeWritingStyle w:appName="MSWord" w:lang="fr-FR"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de-CH"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nl-NL" w:vendorID="64" w:dllVersion="0" w:nlCheck="1" w:checkStyle="0"/>
  <w:activeWritingStyle w:appName="MSWord" w:lang="de-DE" w:vendorID="64" w:dllVersion="0" w:nlCheck="1" w:checkStyle="0"/>
  <w:activeWritingStyle w:appName="MSWord" w:lang="de-CH" w:vendorID="64" w:dllVersion="0" w:nlCheck="1" w:checkStyle="0"/>
  <w:activeWritingStyle w:appName="MSWord" w:lang="it-IT" w:vendorID="64" w:dllVersion="6" w:nlCheck="1" w:checkStyle="0"/>
  <w:activeWritingStyle w:appName="MSWord" w:lang="nb-NO" w:vendorID="64" w:dllVersion="6" w:nlCheck="1" w:checkStyle="0"/>
  <w:activeWritingStyle w:appName="MSWord" w:lang="en-US" w:vendorID="64" w:dllVersion="0" w:nlCheck="1" w:checkStyle="0"/>
  <w:activeWritingStyle w:appName="MSWord" w:lang="it-IT"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CC"/>
    <w:rsid w:val="000019B8"/>
    <w:rsid w:val="00006FAE"/>
    <w:rsid w:val="000133C5"/>
    <w:rsid w:val="000160F5"/>
    <w:rsid w:val="00017D24"/>
    <w:rsid w:val="000216CC"/>
    <w:rsid w:val="000259A1"/>
    <w:rsid w:val="0003375D"/>
    <w:rsid w:val="00043180"/>
    <w:rsid w:val="000504CE"/>
    <w:rsid w:val="00050922"/>
    <w:rsid w:val="00050F6B"/>
    <w:rsid w:val="00053492"/>
    <w:rsid w:val="0005710C"/>
    <w:rsid w:val="00064402"/>
    <w:rsid w:val="00067E6D"/>
    <w:rsid w:val="00072C8C"/>
    <w:rsid w:val="00073129"/>
    <w:rsid w:val="00075F99"/>
    <w:rsid w:val="00076A0A"/>
    <w:rsid w:val="00082CE1"/>
    <w:rsid w:val="00083598"/>
    <w:rsid w:val="00084632"/>
    <w:rsid w:val="00086918"/>
    <w:rsid w:val="0008739B"/>
    <w:rsid w:val="00091046"/>
    <w:rsid w:val="00091419"/>
    <w:rsid w:val="00091CB3"/>
    <w:rsid w:val="000931C0"/>
    <w:rsid w:val="000A0D22"/>
    <w:rsid w:val="000A2236"/>
    <w:rsid w:val="000A35F2"/>
    <w:rsid w:val="000A3A48"/>
    <w:rsid w:val="000A4C38"/>
    <w:rsid w:val="000B0609"/>
    <w:rsid w:val="000B175B"/>
    <w:rsid w:val="000B3A0F"/>
    <w:rsid w:val="000B4919"/>
    <w:rsid w:val="000B7AF2"/>
    <w:rsid w:val="000C1ED8"/>
    <w:rsid w:val="000C5D4B"/>
    <w:rsid w:val="000C717F"/>
    <w:rsid w:val="000D0B8F"/>
    <w:rsid w:val="000D481F"/>
    <w:rsid w:val="000D662E"/>
    <w:rsid w:val="000D6D97"/>
    <w:rsid w:val="000D7830"/>
    <w:rsid w:val="000E0415"/>
    <w:rsid w:val="000F52D6"/>
    <w:rsid w:val="000F6A20"/>
    <w:rsid w:val="0010461A"/>
    <w:rsid w:val="00115303"/>
    <w:rsid w:val="00115E6E"/>
    <w:rsid w:val="00117787"/>
    <w:rsid w:val="00117D0D"/>
    <w:rsid w:val="00121EB7"/>
    <w:rsid w:val="001224E4"/>
    <w:rsid w:val="00131B10"/>
    <w:rsid w:val="00131D42"/>
    <w:rsid w:val="00133C50"/>
    <w:rsid w:val="001370FC"/>
    <w:rsid w:val="001377BD"/>
    <w:rsid w:val="001406F4"/>
    <w:rsid w:val="001429FD"/>
    <w:rsid w:val="001621AD"/>
    <w:rsid w:val="00163071"/>
    <w:rsid w:val="001633FB"/>
    <w:rsid w:val="00163A1B"/>
    <w:rsid w:val="00165735"/>
    <w:rsid w:val="00167786"/>
    <w:rsid w:val="001775E7"/>
    <w:rsid w:val="00181019"/>
    <w:rsid w:val="001835BF"/>
    <w:rsid w:val="00184B86"/>
    <w:rsid w:val="0019637E"/>
    <w:rsid w:val="001A02A4"/>
    <w:rsid w:val="001A4266"/>
    <w:rsid w:val="001B35EE"/>
    <w:rsid w:val="001B4B04"/>
    <w:rsid w:val="001B6B72"/>
    <w:rsid w:val="001C429D"/>
    <w:rsid w:val="001C6663"/>
    <w:rsid w:val="001C7895"/>
    <w:rsid w:val="001D26DF"/>
    <w:rsid w:val="001D2FDC"/>
    <w:rsid w:val="001D3123"/>
    <w:rsid w:val="001D3A88"/>
    <w:rsid w:val="001D4B2D"/>
    <w:rsid w:val="001D4E70"/>
    <w:rsid w:val="001D7926"/>
    <w:rsid w:val="001E30C0"/>
    <w:rsid w:val="001E797C"/>
    <w:rsid w:val="00211B12"/>
    <w:rsid w:val="00211E0B"/>
    <w:rsid w:val="0021481D"/>
    <w:rsid w:val="00220786"/>
    <w:rsid w:val="00221589"/>
    <w:rsid w:val="00221AC2"/>
    <w:rsid w:val="00224CD9"/>
    <w:rsid w:val="002309A7"/>
    <w:rsid w:val="00232E44"/>
    <w:rsid w:val="00235381"/>
    <w:rsid w:val="00237785"/>
    <w:rsid w:val="00241178"/>
    <w:rsid w:val="00241466"/>
    <w:rsid w:val="002440E7"/>
    <w:rsid w:val="00247570"/>
    <w:rsid w:val="00257C1E"/>
    <w:rsid w:val="00261B71"/>
    <w:rsid w:val="002621F5"/>
    <w:rsid w:val="002708B5"/>
    <w:rsid w:val="00270EB0"/>
    <w:rsid w:val="002725CA"/>
    <w:rsid w:val="00273A92"/>
    <w:rsid w:val="00277896"/>
    <w:rsid w:val="00280EB7"/>
    <w:rsid w:val="002976CF"/>
    <w:rsid w:val="002A0BD2"/>
    <w:rsid w:val="002A5B17"/>
    <w:rsid w:val="002B067A"/>
    <w:rsid w:val="002B1514"/>
    <w:rsid w:val="002B1CDA"/>
    <w:rsid w:val="002C588D"/>
    <w:rsid w:val="002C7F25"/>
    <w:rsid w:val="002D5A85"/>
    <w:rsid w:val="002D5C7D"/>
    <w:rsid w:val="002E35BB"/>
    <w:rsid w:val="002E4D44"/>
    <w:rsid w:val="002F68FD"/>
    <w:rsid w:val="00304CA8"/>
    <w:rsid w:val="003107FA"/>
    <w:rsid w:val="00312BFE"/>
    <w:rsid w:val="00315D73"/>
    <w:rsid w:val="00316FF9"/>
    <w:rsid w:val="00321716"/>
    <w:rsid w:val="003229D8"/>
    <w:rsid w:val="00327D0A"/>
    <w:rsid w:val="003517C3"/>
    <w:rsid w:val="00355502"/>
    <w:rsid w:val="00356BC7"/>
    <w:rsid w:val="00357A20"/>
    <w:rsid w:val="00372F06"/>
    <w:rsid w:val="0038188A"/>
    <w:rsid w:val="00387461"/>
    <w:rsid w:val="00391647"/>
    <w:rsid w:val="0039277A"/>
    <w:rsid w:val="00393127"/>
    <w:rsid w:val="00396F6A"/>
    <w:rsid w:val="003972E0"/>
    <w:rsid w:val="003A1EC2"/>
    <w:rsid w:val="003A52D7"/>
    <w:rsid w:val="003A59C7"/>
    <w:rsid w:val="003A5A16"/>
    <w:rsid w:val="003A682C"/>
    <w:rsid w:val="003C0657"/>
    <w:rsid w:val="003C18C9"/>
    <w:rsid w:val="003C2CC4"/>
    <w:rsid w:val="003C655D"/>
    <w:rsid w:val="003D4B23"/>
    <w:rsid w:val="003E3FBC"/>
    <w:rsid w:val="003F23A4"/>
    <w:rsid w:val="003F5B52"/>
    <w:rsid w:val="00403EC6"/>
    <w:rsid w:val="00406CD4"/>
    <w:rsid w:val="00430086"/>
    <w:rsid w:val="00430918"/>
    <w:rsid w:val="004325CB"/>
    <w:rsid w:val="00437F3F"/>
    <w:rsid w:val="0044247F"/>
    <w:rsid w:val="00446DE4"/>
    <w:rsid w:val="00452D10"/>
    <w:rsid w:val="00454036"/>
    <w:rsid w:val="004562AA"/>
    <w:rsid w:val="00460B22"/>
    <w:rsid w:val="0046443A"/>
    <w:rsid w:val="004653B3"/>
    <w:rsid w:val="004654C4"/>
    <w:rsid w:val="0046668F"/>
    <w:rsid w:val="0046773D"/>
    <w:rsid w:val="0046788D"/>
    <w:rsid w:val="0048304D"/>
    <w:rsid w:val="00484A9B"/>
    <w:rsid w:val="00492AF9"/>
    <w:rsid w:val="00493B5F"/>
    <w:rsid w:val="00494C77"/>
    <w:rsid w:val="00497711"/>
    <w:rsid w:val="004B1188"/>
    <w:rsid w:val="004B2C9D"/>
    <w:rsid w:val="004B3D8D"/>
    <w:rsid w:val="004B5939"/>
    <w:rsid w:val="004B73D6"/>
    <w:rsid w:val="004C17BC"/>
    <w:rsid w:val="004C39D0"/>
    <w:rsid w:val="004C4332"/>
    <w:rsid w:val="004C4F1A"/>
    <w:rsid w:val="004C6D6D"/>
    <w:rsid w:val="004D0012"/>
    <w:rsid w:val="004E0C5D"/>
    <w:rsid w:val="004E3603"/>
    <w:rsid w:val="004F4240"/>
    <w:rsid w:val="004F77CD"/>
    <w:rsid w:val="00507CF1"/>
    <w:rsid w:val="0051002E"/>
    <w:rsid w:val="00522177"/>
    <w:rsid w:val="00527910"/>
    <w:rsid w:val="00536758"/>
    <w:rsid w:val="005420F2"/>
    <w:rsid w:val="00542505"/>
    <w:rsid w:val="005475D4"/>
    <w:rsid w:val="00554639"/>
    <w:rsid w:val="00555CDB"/>
    <w:rsid w:val="00561B6D"/>
    <w:rsid w:val="00562D45"/>
    <w:rsid w:val="0056615B"/>
    <w:rsid w:val="00567DFB"/>
    <w:rsid w:val="00571DAA"/>
    <w:rsid w:val="00580CD2"/>
    <w:rsid w:val="0058129D"/>
    <w:rsid w:val="00590144"/>
    <w:rsid w:val="0059682C"/>
    <w:rsid w:val="005A0C0C"/>
    <w:rsid w:val="005A64DD"/>
    <w:rsid w:val="005B09F0"/>
    <w:rsid w:val="005B0CED"/>
    <w:rsid w:val="005B3510"/>
    <w:rsid w:val="005B3DB3"/>
    <w:rsid w:val="005B528A"/>
    <w:rsid w:val="005B5E89"/>
    <w:rsid w:val="005C4CB5"/>
    <w:rsid w:val="005D0C6C"/>
    <w:rsid w:val="005D1BB4"/>
    <w:rsid w:val="005E5946"/>
    <w:rsid w:val="005F3A39"/>
    <w:rsid w:val="005F5C2F"/>
    <w:rsid w:val="005F7BB1"/>
    <w:rsid w:val="00602490"/>
    <w:rsid w:val="00603E3C"/>
    <w:rsid w:val="0061166C"/>
    <w:rsid w:val="00611FC4"/>
    <w:rsid w:val="00612812"/>
    <w:rsid w:val="006176FB"/>
    <w:rsid w:val="00626B06"/>
    <w:rsid w:val="006279AC"/>
    <w:rsid w:val="00631B87"/>
    <w:rsid w:val="0063419C"/>
    <w:rsid w:val="00635381"/>
    <w:rsid w:val="00636986"/>
    <w:rsid w:val="00637542"/>
    <w:rsid w:val="00640B26"/>
    <w:rsid w:val="00641194"/>
    <w:rsid w:val="00641752"/>
    <w:rsid w:val="00645A0B"/>
    <w:rsid w:val="006500BA"/>
    <w:rsid w:val="006506DB"/>
    <w:rsid w:val="006567F0"/>
    <w:rsid w:val="00662121"/>
    <w:rsid w:val="00662C68"/>
    <w:rsid w:val="00662E09"/>
    <w:rsid w:val="0067004E"/>
    <w:rsid w:val="00670CF0"/>
    <w:rsid w:val="00675F87"/>
    <w:rsid w:val="00682165"/>
    <w:rsid w:val="00690CD6"/>
    <w:rsid w:val="006A3932"/>
    <w:rsid w:val="006A63E3"/>
    <w:rsid w:val="006A7392"/>
    <w:rsid w:val="006B1C55"/>
    <w:rsid w:val="006C0B15"/>
    <w:rsid w:val="006C0D34"/>
    <w:rsid w:val="006C251B"/>
    <w:rsid w:val="006C2F7E"/>
    <w:rsid w:val="006C5925"/>
    <w:rsid w:val="006D3560"/>
    <w:rsid w:val="006D50E9"/>
    <w:rsid w:val="006E3B65"/>
    <w:rsid w:val="006E430F"/>
    <w:rsid w:val="006E47C8"/>
    <w:rsid w:val="006E564B"/>
    <w:rsid w:val="007025C0"/>
    <w:rsid w:val="00702B8A"/>
    <w:rsid w:val="0070737F"/>
    <w:rsid w:val="00707C4C"/>
    <w:rsid w:val="00707F04"/>
    <w:rsid w:val="00711637"/>
    <w:rsid w:val="00714F4F"/>
    <w:rsid w:val="0072632A"/>
    <w:rsid w:val="00730FA2"/>
    <w:rsid w:val="00736E6A"/>
    <w:rsid w:val="00737407"/>
    <w:rsid w:val="00741F59"/>
    <w:rsid w:val="00745BC7"/>
    <w:rsid w:val="0074697D"/>
    <w:rsid w:val="00753BFF"/>
    <w:rsid w:val="0075549D"/>
    <w:rsid w:val="00755A0C"/>
    <w:rsid w:val="00755EBE"/>
    <w:rsid w:val="00761619"/>
    <w:rsid w:val="0076177C"/>
    <w:rsid w:val="00763C33"/>
    <w:rsid w:val="00766322"/>
    <w:rsid w:val="00770BCD"/>
    <w:rsid w:val="00771904"/>
    <w:rsid w:val="00773353"/>
    <w:rsid w:val="00774129"/>
    <w:rsid w:val="00774E8F"/>
    <w:rsid w:val="00774EAA"/>
    <w:rsid w:val="00775596"/>
    <w:rsid w:val="0078123B"/>
    <w:rsid w:val="00786434"/>
    <w:rsid w:val="00790791"/>
    <w:rsid w:val="00794D27"/>
    <w:rsid w:val="00796789"/>
    <w:rsid w:val="00796F36"/>
    <w:rsid w:val="007A2CDB"/>
    <w:rsid w:val="007A4F9D"/>
    <w:rsid w:val="007A62EC"/>
    <w:rsid w:val="007B1A7E"/>
    <w:rsid w:val="007B2BA8"/>
    <w:rsid w:val="007B6BA5"/>
    <w:rsid w:val="007B7705"/>
    <w:rsid w:val="007C2C0D"/>
    <w:rsid w:val="007C3162"/>
    <w:rsid w:val="007C3390"/>
    <w:rsid w:val="007C4F4B"/>
    <w:rsid w:val="007C644D"/>
    <w:rsid w:val="007D7BC6"/>
    <w:rsid w:val="007E3C62"/>
    <w:rsid w:val="007E4BD3"/>
    <w:rsid w:val="007E5D7C"/>
    <w:rsid w:val="007F2A54"/>
    <w:rsid w:val="007F5104"/>
    <w:rsid w:val="007F6611"/>
    <w:rsid w:val="00800024"/>
    <w:rsid w:val="008037A2"/>
    <w:rsid w:val="008115C6"/>
    <w:rsid w:val="00816582"/>
    <w:rsid w:val="008175E9"/>
    <w:rsid w:val="00820A2D"/>
    <w:rsid w:val="008242D7"/>
    <w:rsid w:val="00826C09"/>
    <w:rsid w:val="0083043E"/>
    <w:rsid w:val="00830542"/>
    <w:rsid w:val="0083069A"/>
    <w:rsid w:val="00832A1D"/>
    <w:rsid w:val="00834479"/>
    <w:rsid w:val="00835260"/>
    <w:rsid w:val="0084013F"/>
    <w:rsid w:val="00843AB2"/>
    <w:rsid w:val="00846809"/>
    <w:rsid w:val="0086107D"/>
    <w:rsid w:val="00864251"/>
    <w:rsid w:val="00871FD5"/>
    <w:rsid w:val="00881213"/>
    <w:rsid w:val="0088715D"/>
    <w:rsid w:val="008979B1"/>
    <w:rsid w:val="00897EEA"/>
    <w:rsid w:val="008A0AC2"/>
    <w:rsid w:val="008A0B75"/>
    <w:rsid w:val="008A1542"/>
    <w:rsid w:val="008A6B25"/>
    <w:rsid w:val="008A6C4F"/>
    <w:rsid w:val="008A7679"/>
    <w:rsid w:val="008A7AB3"/>
    <w:rsid w:val="008B65FB"/>
    <w:rsid w:val="008C100B"/>
    <w:rsid w:val="008C3B3C"/>
    <w:rsid w:val="008C4283"/>
    <w:rsid w:val="008C74C3"/>
    <w:rsid w:val="008C7BF7"/>
    <w:rsid w:val="008D134F"/>
    <w:rsid w:val="008D3C75"/>
    <w:rsid w:val="008D6942"/>
    <w:rsid w:val="008E0E46"/>
    <w:rsid w:val="008E1DAE"/>
    <w:rsid w:val="008E295A"/>
    <w:rsid w:val="008F0214"/>
    <w:rsid w:val="008F2D9A"/>
    <w:rsid w:val="008F44B8"/>
    <w:rsid w:val="008F504A"/>
    <w:rsid w:val="00900C4A"/>
    <w:rsid w:val="00904EBC"/>
    <w:rsid w:val="00923019"/>
    <w:rsid w:val="00924B63"/>
    <w:rsid w:val="009363B6"/>
    <w:rsid w:val="00940F46"/>
    <w:rsid w:val="00941ECC"/>
    <w:rsid w:val="00945A5D"/>
    <w:rsid w:val="00946A0D"/>
    <w:rsid w:val="00955109"/>
    <w:rsid w:val="00957231"/>
    <w:rsid w:val="00963B67"/>
    <w:rsid w:val="00963CBA"/>
    <w:rsid w:val="009701ED"/>
    <w:rsid w:val="00984471"/>
    <w:rsid w:val="00985F37"/>
    <w:rsid w:val="009879EA"/>
    <w:rsid w:val="009908A5"/>
    <w:rsid w:val="0099124E"/>
    <w:rsid w:val="00991261"/>
    <w:rsid w:val="009953D5"/>
    <w:rsid w:val="009A0BA2"/>
    <w:rsid w:val="009A1D29"/>
    <w:rsid w:val="009A6890"/>
    <w:rsid w:val="009B02B2"/>
    <w:rsid w:val="009C22D8"/>
    <w:rsid w:val="009C6394"/>
    <w:rsid w:val="009D0E2A"/>
    <w:rsid w:val="009D0F0E"/>
    <w:rsid w:val="009D1AAE"/>
    <w:rsid w:val="009D634E"/>
    <w:rsid w:val="009E1560"/>
    <w:rsid w:val="009E71F4"/>
    <w:rsid w:val="009F0F06"/>
    <w:rsid w:val="009F4FC5"/>
    <w:rsid w:val="00A0240F"/>
    <w:rsid w:val="00A04F81"/>
    <w:rsid w:val="00A1427D"/>
    <w:rsid w:val="00A235F1"/>
    <w:rsid w:val="00A34B00"/>
    <w:rsid w:val="00A36B43"/>
    <w:rsid w:val="00A3777A"/>
    <w:rsid w:val="00A456DC"/>
    <w:rsid w:val="00A50077"/>
    <w:rsid w:val="00A54CA8"/>
    <w:rsid w:val="00A57393"/>
    <w:rsid w:val="00A57DC6"/>
    <w:rsid w:val="00A60196"/>
    <w:rsid w:val="00A6199C"/>
    <w:rsid w:val="00A622AF"/>
    <w:rsid w:val="00A65D6D"/>
    <w:rsid w:val="00A65F4A"/>
    <w:rsid w:val="00A66636"/>
    <w:rsid w:val="00A72F22"/>
    <w:rsid w:val="00A744D7"/>
    <w:rsid w:val="00A748A6"/>
    <w:rsid w:val="00A74A46"/>
    <w:rsid w:val="00A75EC9"/>
    <w:rsid w:val="00A810D4"/>
    <w:rsid w:val="00A83451"/>
    <w:rsid w:val="00A83538"/>
    <w:rsid w:val="00A8523D"/>
    <w:rsid w:val="00A879A4"/>
    <w:rsid w:val="00A96F63"/>
    <w:rsid w:val="00AA1D9A"/>
    <w:rsid w:val="00AA32EB"/>
    <w:rsid w:val="00AB382F"/>
    <w:rsid w:val="00AB4CF1"/>
    <w:rsid w:val="00AD34EE"/>
    <w:rsid w:val="00AD7C88"/>
    <w:rsid w:val="00AE45DE"/>
    <w:rsid w:val="00AF0878"/>
    <w:rsid w:val="00AF2F9D"/>
    <w:rsid w:val="00AF5AF5"/>
    <w:rsid w:val="00AF6710"/>
    <w:rsid w:val="00B013E6"/>
    <w:rsid w:val="00B04D66"/>
    <w:rsid w:val="00B10C19"/>
    <w:rsid w:val="00B1157C"/>
    <w:rsid w:val="00B1501F"/>
    <w:rsid w:val="00B26710"/>
    <w:rsid w:val="00B26B3C"/>
    <w:rsid w:val="00B30179"/>
    <w:rsid w:val="00B306CB"/>
    <w:rsid w:val="00B3317B"/>
    <w:rsid w:val="00B41384"/>
    <w:rsid w:val="00B4398E"/>
    <w:rsid w:val="00B51AA0"/>
    <w:rsid w:val="00B5392B"/>
    <w:rsid w:val="00B61827"/>
    <w:rsid w:val="00B71E2B"/>
    <w:rsid w:val="00B73DA8"/>
    <w:rsid w:val="00B74F7C"/>
    <w:rsid w:val="00B75E05"/>
    <w:rsid w:val="00B81E12"/>
    <w:rsid w:val="00B84AAC"/>
    <w:rsid w:val="00B8625E"/>
    <w:rsid w:val="00B90F54"/>
    <w:rsid w:val="00B91CC3"/>
    <w:rsid w:val="00B92A0C"/>
    <w:rsid w:val="00B93068"/>
    <w:rsid w:val="00B97318"/>
    <w:rsid w:val="00BA1114"/>
    <w:rsid w:val="00BB1452"/>
    <w:rsid w:val="00BB176D"/>
    <w:rsid w:val="00BB1836"/>
    <w:rsid w:val="00BB3B28"/>
    <w:rsid w:val="00BC74E9"/>
    <w:rsid w:val="00BD4705"/>
    <w:rsid w:val="00BE1FF8"/>
    <w:rsid w:val="00BE50CA"/>
    <w:rsid w:val="00BE5E1F"/>
    <w:rsid w:val="00BE618E"/>
    <w:rsid w:val="00C0263F"/>
    <w:rsid w:val="00C02B3A"/>
    <w:rsid w:val="00C03B44"/>
    <w:rsid w:val="00C10B00"/>
    <w:rsid w:val="00C13A85"/>
    <w:rsid w:val="00C218A4"/>
    <w:rsid w:val="00C34E7D"/>
    <w:rsid w:val="00C36D37"/>
    <w:rsid w:val="00C37986"/>
    <w:rsid w:val="00C463DD"/>
    <w:rsid w:val="00C46D5B"/>
    <w:rsid w:val="00C5283C"/>
    <w:rsid w:val="00C537D5"/>
    <w:rsid w:val="00C61818"/>
    <w:rsid w:val="00C62F76"/>
    <w:rsid w:val="00C66D78"/>
    <w:rsid w:val="00C745C3"/>
    <w:rsid w:val="00C81212"/>
    <w:rsid w:val="00C8333B"/>
    <w:rsid w:val="00C84FF1"/>
    <w:rsid w:val="00C91180"/>
    <w:rsid w:val="00C92020"/>
    <w:rsid w:val="00C93C11"/>
    <w:rsid w:val="00C971F6"/>
    <w:rsid w:val="00CA049C"/>
    <w:rsid w:val="00CA1017"/>
    <w:rsid w:val="00CA381C"/>
    <w:rsid w:val="00CA74D3"/>
    <w:rsid w:val="00CB2158"/>
    <w:rsid w:val="00CB6380"/>
    <w:rsid w:val="00CC4CA6"/>
    <w:rsid w:val="00CD0009"/>
    <w:rsid w:val="00CD30EE"/>
    <w:rsid w:val="00CD3225"/>
    <w:rsid w:val="00CD76E6"/>
    <w:rsid w:val="00CE4083"/>
    <w:rsid w:val="00CE46BA"/>
    <w:rsid w:val="00CE4A8F"/>
    <w:rsid w:val="00CE74ED"/>
    <w:rsid w:val="00CE7626"/>
    <w:rsid w:val="00CF6F32"/>
    <w:rsid w:val="00CF778D"/>
    <w:rsid w:val="00D0253B"/>
    <w:rsid w:val="00D0631B"/>
    <w:rsid w:val="00D06C3A"/>
    <w:rsid w:val="00D1057E"/>
    <w:rsid w:val="00D124FE"/>
    <w:rsid w:val="00D164BA"/>
    <w:rsid w:val="00D2031B"/>
    <w:rsid w:val="00D22CFC"/>
    <w:rsid w:val="00D25E8C"/>
    <w:rsid w:val="00D25FE2"/>
    <w:rsid w:val="00D27461"/>
    <w:rsid w:val="00D27E89"/>
    <w:rsid w:val="00D30AA5"/>
    <w:rsid w:val="00D366A7"/>
    <w:rsid w:val="00D37E80"/>
    <w:rsid w:val="00D43252"/>
    <w:rsid w:val="00D46231"/>
    <w:rsid w:val="00D477C4"/>
    <w:rsid w:val="00D52CD5"/>
    <w:rsid w:val="00D5409C"/>
    <w:rsid w:val="00D57C13"/>
    <w:rsid w:val="00D57FD9"/>
    <w:rsid w:val="00D610C1"/>
    <w:rsid w:val="00D64387"/>
    <w:rsid w:val="00D658FA"/>
    <w:rsid w:val="00D71D7C"/>
    <w:rsid w:val="00D730E3"/>
    <w:rsid w:val="00D753D8"/>
    <w:rsid w:val="00D9008A"/>
    <w:rsid w:val="00D9274F"/>
    <w:rsid w:val="00D96248"/>
    <w:rsid w:val="00D96CC5"/>
    <w:rsid w:val="00D978C6"/>
    <w:rsid w:val="00D97962"/>
    <w:rsid w:val="00D97B77"/>
    <w:rsid w:val="00DA6620"/>
    <w:rsid w:val="00DA67AD"/>
    <w:rsid w:val="00DD42A0"/>
    <w:rsid w:val="00DE236F"/>
    <w:rsid w:val="00DE3973"/>
    <w:rsid w:val="00DE3ECB"/>
    <w:rsid w:val="00DE4785"/>
    <w:rsid w:val="00DE7267"/>
    <w:rsid w:val="00DF0A4D"/>
    <w:rsid w:val="00DF3039"/>
    <w:rsid w:val="00DF3A04"/>
    <w:rsid w:val="00DF4518"/>
    <w:rsid w:val="00E01DAF"/>
    <w:rsid w:val="00E0225C"/>
    <w:rsid w:val="00E130AB"/>
    <w:rsid w:val="00E1679E"/>
    <w:rsid w:val="00E239A0"/>
    <w:rsid w:val="00E274F6"/>
    <w:rsid w:val="00E30207"/>
    <w:rsid w:val="00E34E58"/>
    <w:rsid w:val="00E36838"/>
    <w:rsid w:val="00E36C10"/>
    <w:rsid w:val="00E4011E"/>
    <w:rsid w:val="00E40B76"/>
    <w:rsid w:val="00E4120B"/>
    <w:rsid w:val="00E42461"/>
    <w:rsid w:val="00E4443D"/>
    <w:rsid w:val="00E52EB0"/>
    <w:rsid w:val="00E54352"/>
    <w:rsid w:val="00E54BD4"/>
    <w:rsid w:val="00E562FF"/>
    <w:rsid w:val="00E5644E"/>
    <w:rsid w:val="00E5691C"/>
    <w:rsid w:val="00E631BA"/>
    <w:rsid w:val="00E63DE8"/>
    <w:rsid w:val="00E64B01"/>
    <w:rsid w:val="00E6582C"/>
    <w:rsid w:val="00E65FE1"/>
    <w:rsid w:val="00E6613A"/>
    <w:rsid w:val="00E67F53"/>
    <w:rsid w:val="00E7260F"/>
    <w:rsid w:val="00E730D8"/>
    <w:rsid w:val="00E7365C"/>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271A"/>
    <w:rsid w:val="00EC755A"/>
    <w:rsid w:val="00ED3508"/>
    <w:rsid w:val="00ED3F6F"/>
    <w:rsid w:val="00ED7A2A"/>
    <w:rsid w:val="00EE4D59"/>
    <w:rsid w:val="00EE73C3"/>
    <w:rsid w:val="00EF1D7F"/>
    <w:rsid w:val="00EF4AAC"/>
    <w:rsid w:val="00F01C57"/>
    <w:rsid w:val="00F02CFB"/>
    <w:rsid w:val="00F03FA2"/>
    <w:rsid w:val="00F05283"/>
    <w:rsid w:val="00F07537"/>
    <w:rsid w:val="00F07E12"/>
    <w:rsid w:val="00F1200D"/>
    <w:rsid w:val="00F22B03"/>
    <w:rsid w:val="00F30A8A"/>
    <w:rsid w:val="00F34267"/>
    <w:rsid w:val="00F3574D"/>
    <w:rsid w:val="00F40295"/>
    <w:rsid w:val="00F40E75"/>
    <w:rsid w:val="00F412D3"/>
    <w:rsid w:val="00F444E3"/>
    <w:rsid w:val="00F45BD8"/>
    <w:rsid w:val="00F5087E"/>
    <w:rsid w:val="00F51BAB"/>
    <w:rsid w:val="00F535BE"/>
    <w:rsid w:val="00F54674"/>
    <w:rsid w:val="00F64C95"/>
    <w:rsid w:val="00F75E96"/>
    <w:rsid w:val="00F82AD7"/>
    <w:rsid w:val="00FA00A0"/>
    <w:rsid w:val="00FA3FB7"/>
    <w:rsid w:val="00FA67BC"/>
    <w:rsid w:val="00FB5A37"/>
    <w:rsid w:val="00FB7793"/>
    <w:rsid w:val="00FC18AA"/>
    <w:rsid w:val="00FC215C"/>
    <w:rsid w:val="00FC3D3C"/>
    <w:rsid w:val="00FC68B7"/>
    <w:rsid w:val="00FD3C5D"/>
    <w:rsid w:val="00FD3E70"/>
    <w:rsid w:val="00FD6B2B"/>
    <w:rsid w:val="00FE3EEA"/>
    <w:rsid w:val="00FE66C4"/>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8445C6"/>
  <w15:docId w15:val="{003AA85F-5C3C-4185-A8C3-F213E366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Dow Heading 1"/>
    <w:basedOn w:val="Normal"/>
    <w:next w:val="Normal"/>
    <w:link w:val="Heading1Char"/>
    <w:uiPriority w:val="9"/>
    <w:qFormat/>
    <w:rsid w:val="007B7705"/>
    <w:pPr>
      <w:keepNext/>
      <w:suppressAutoHyphens w:val="0"/>
      <w:spacing w:after="240" w:line="240" w:lineRule="auto"/>
      <w:jc w:val="center"/>
      <w:outlineLvl w:val="0"/>
    </w:pPr>
    <w:rPr>
      <w:rFonts w:ascii="Arial" w:eastAsiaTheme="majorEastAsia" w:hAnsi="Arial" w:cstheme="majorBidi"/>
      <w:b/>
      <w:bCs/>
      <w:kern w:val="28"/>
      <w:sz w:val="32"/>
      <w:szCs w:val="28"/>
      <w:lang w:val="en-US"/>
    </w:rPr>
  </w:style>
  <w:style w:type="paragraph" w:styleId="Heading2">
    <w:name w:val="heading 2"/>
    <w:basedOn w:val="Normal"/>
    <w:next w:val="Normal"/>
    <w:link w:val="Heading2Char"/>
    <w:uiPriority w:val="9"/>
    <w:unhideWhenUsed/>
    <w:qFormat/>
    <w:rsid w:val="007B7705"/>
    <w:pPr>
      <w:keepNext/>
      <w:suppressAutoHyphens w:val="0"/>
      <w:spacing w:after="240" w:line="240" w:lineRule="auto"/>
      <w:jc w:val="center"/>
      <w:outlineLvl w:val="1"/>
    </w:pPr>
    <w:rPr>
      <w:rFonts w:ascii="Arial" w:eastAsiaTheme="majorEastAsia" w:hAnsi="Arial" w:cstheme="majorBidi"/>
      <w:b/>
      <w:bCs/>
      <w:kern w:val="28"/>
      <w:sz w:val="32"/>
      <w:szCs w:val="26"/>
      <w:lang w:val="en-US"/>
    </w:rPr>
  </w:style>
  <w:style w:type="paragraph" w:styleId="Heading3">
    <w:name w:val="heading 3"/>
    <w:aliases w:val="Dow Heading 3"/>
    <w:basedOn w:val="Normal"/>
    <w:next w:val="Normal"/>
    <w:link w:val="Heading3Char"/>
    <w:qFormat/>
    <w:rsid w:val="007B7705"/>
    <w:pPr>
      <w:keepNext/>
      <w:suppressAutoHyphens w:val="0"/>
      <w:spacing w:after="240" w:line="240" w:lineRule="auto"/>
      <w:outlineLvl w:val="2"/>
    </w:pPr>
    <w:rPr>
      <w:rFonts w:ascii="Arial" w:hAnsi="Arial"/>
      <w:b/>
      <w:sz w:val="32"/>
      <w:lang w:val="en-US"/>
    </w:r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uiPriority w:val="99"/>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uiPriority w:val="99"/>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uiPriority w:val="99"/>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aliases w:val="Dow Heading 3 Char"/>
    <w:basedOn w:val="DefaultParagraphFont"/>
    <w:link w:val="Heading3"/>
    <w:rsid w:val="007B7705"/>
    <w:rPr>
      <w:rFonts w:ascii="Arial" w:hAnsi="Arial"/>
      <w:b/>
      <w:sz w:val="32"/>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CE7626"/>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CE7626"/>
    <w:pPr>
      <w:keepNext/>
      <w:keepLines/>
      <w:tabs>
        <w:tab w:val="clear" w:pos="1418"/>
      </w:tabs>
      <w:jc w:val="center"/>
    </w:pPr>
    <w:rPr>
      <w:b/>
      <w:sz w:val="26"/>
      <w:szCs w:val="26"/>
    </w:rPr>
  </w:style>
  <w:style w:type="paragraph" w:customStyle="1" w:styleId="ManualHeading2">
    <w:name w:val="Manual Heading 2"/>
    <w:basedOn w:val="ManualBodyText"/>
    <w:next w:val="ManualBodyText"/>
    <w:rsid w:val="00CE7626"/>
    <w:pPr>
      <w:keepNext/>
      <w:keepLines/>
    </w:pPr>
    <w:rPr>
      <w:b/>
    </w:rPr>
  </w:style>
  <w:style w:type="paragraph" w:customStyle="1" w:styleId="ManualHeading3">
    <w:name w:val="Manual Heading 3"/>
    <w:basedOn w:val="ManualBodyText"/>
    <w:next w:val="ManualBodyText"/>
    <w:rsid w:val="00CE7626"/>
    <w:pPr>
      <w:keepNext/>
      <w:keepLines/>
    </w:pPr>
    <w:rPr>
      <w:b/>
    </w:rPr>
  </w:style>
  <w:style w:type="paragraph" w:customStyle="1" w:styleId="ManualHeading4">
    <w:name w:val="Manual Heading 4"/>
    <w:basedOn w:val="ManualBodyText"/>
    <w:next w:val="ManualBodyText"/>
    <w:rsid w:val="00CE7626"/>
    <w:pPr>
      <w:keepNext/>
      <w:keepLines/>
    </w:pPr>
  </w:style>
  <w:style w:type="paragraph" w:customStyle="1" w:styleId="ManualHeading5">
    <w:name w:val="Manual Heading 5"/>
    <w:basedOn w:val="ManualBodyText"/>
    <w:next w:val="ManualBodyText"/>
    <w:rsid w:val="00CE7626"/>
    <w:pPr>
      <w:keepNext/>
      <w:keepLines/>
    </w:pPr>
  </w:style>
  <w:style w:type="paragraph" w:customStyle="1" w:styleId="ManualHeading6">
    <w:name w:val="Manual Heading 6"/>
    <w:basedOn w:val="ManualBodyText"/>
    <w:next w:val="ManualBodyText"/>
    <w:rsid w:val="00CE7626"/>
    <w:pPr>
      <w:keepNext/>
      <w:keepLines/>
    </w:pPr>
  </w:style>
  <w:style w:type="paragraph" w:customStyle="1" w:styleId="ManualPartEN">
    <w:name w:val="Manual Part EN"/>
    <w:basedOn w:val="ManualHeading1"/>
    <w:next w:val="ManualHeading1"/>
    <w:rsid w:val="00CE7626"/>
    <w:rPr>
      <w:bCs/>
      <w:sz w:val="56"/>
      <w:szCs w:val="44"/>
    </w:rPr>
  </w:style>
  <w:style w:type="character" w:customStyle="1" w:styleId="HTMLPreformattedChar">
    <w:name w:val="HTML Preformatted Char"/>
    <w:link w:val="HTMLPreformatted"/>
    <w:uiPriority w:val="99"/>
    <w:rsid w:val="00CE7626"/>
    <w:rPr>
      <w:rFonts w:ascii="Courier New" w:hAnsi="Courier New" w:cs="Courier New"/>
      <w:lang w:eastAsia="en-US"/>
    </w:rPr>
  </w:style>
  <w:style w:type="character" w:customStyle="1" w:styleId="FooterChar">
    <w:name w:val="Footer Char"/>
    <w:aliases w:val="3_G Char"/>
    <w:link w:val="Footer"/>
    <w:uiPriority w:val="99"/>
    <w:rsid w:val="00CE7626"/>
    <w:rPr>
      <w:sz w:val="16"/>
      <w:lang w:eastAsia="en-US"/>
    </w:rPr>
  </w:style>
  <w:style w:type="character" w:customStyle="1" w:styleId="BodyTextIndentChar">
    <w:name w:val="Body Text Indent Char"/>
    <w:link w:val="BodyTextIndent"/>
    <w:semiHidden/>
    <w:rsid w:val="00CE7626"/>
    <w:rPr>
      <w:lang w:eastAsia="en-US"/>
    </w:rPr>
  </w:style>
  <w:style w:type="character" w:customStyle="1" w:styleId="BodyTextIndent2Char">
    <w:name w:val="Body Text Indent 2 Char"/>
    <w:link w:val="BodyTextIndent2"/>
    <w:semiHidden/>
    <w:rsid w:val="00CE7626"/>
    <w:rPr>
      <w:lang w:eastAsia="en-US"/>
    </w:rPr>
  </w:style>
  <w:style w:type="character" w:customStyle="1" w:styleId="BodyTextChar">
    <w:name w:val="Body Text Char"/>
    <w:link w:val="BodyText"/>
    <w:semiHidden/>
    <w:rsid w:val="00CE7626"/>
    <w:rPr>
      <w:lang w:eastAsia="en-US"/>
    </w:rPr>
  </w:style>
  <w:style w:type="character" w:customStyle="1" w:styleId="HeaderChar">
    <w:name w:val="Header Char"/>
    <w:aliases w:val="6_G Char"/>
    <w:link w:val="Header"/>
    <w:uiPriority w:val="99"/>
    <w:rsid w:val="00CE7626"/>
    <w:rPr>
      <w:b/>
      <w:sz w:val="18"/>
      <w:lang w:eastAsia="en-US"/>
    </w:rPr>
  </w:style>
  <w:style w:type="character" w:customStyle="1" w:styleId="BodyTextIndent3Char">
    <w:name w:val="Body Text Indent 3 Char"/>
    <w:link w:val="BodyTextIndent3"/>
    <w:semiHidden/>
    <w:rsid w:val="00CE7626"/>
    <w:rPr>
      <w:sz w:val="16"/>
      <w:szCs w:val="16"/>
      <w:lang w:eastAsia="en-US"/>
    </w:rPr>
  </w:style>
  <w:style w:type="character" w:customStyle="1" w:styleId="TitleChar">
    <w:name w:val="Title Char"/>
    <w:link w:val="Title"/>
    <w:rsid w:val="00CE7626"/>
    <w:rPr>
      <w:rFonts w:ascii="Arial" w:hAnsi="Arial" w:cs="Arial"/>
      <w:b/>
      <w:bCs/>
      <w:kern w:val="28"/>
      <w:sz w:val="32"/>
      <w:szCs w:val="32"/>
      <w:lang w:eastAsia="en-US"/>
    </w:rPr>
  </w:style>
  <w:style w:type="character" w:customStyle="1" w:styleId="Heading5Char">
    <w:name w:val="Heading 5 Char"/>
    <w:link w:val="Heading5"/>
    <w:rsid w:val="00CE7626"/>
    <w:rPr>
      <w:lang w:eastAsia="en-US"/>
    </w:rPr>
  </w:style>
  <w:style w:type="character" w:customStyle="1" w:styleId="EndnoteTextChar">
    <w:name w:val="Endnote Text Char"/>
    <w:aliases w:val="2_G Char"/>
    <w:link w:val="EndnoteText"/>
    <w:rsid w:val="00CE7626"/>
    <w:rPr>
      <w:sz w:val="18"/>
      <w:lang w:val="x-none" w:eastAsia="en-US"/>
    </w:rPr>
  </w:style>
  <w:style w:type="paragraph" w:customStyle="1" w:styleId="a">
    <w:name w:val="–"/>
    <w:semiHidden/>
    <w:rsid w:val="00CE7626"/>
    <w:pPr>
      <w:autoSpaceDE w:val="0"/>
      <w:autoSpaceDN w:val="0"/>
      <w:adjustRightInd w:val="0"/>
      <w:jc w:val="both"/>
    </w:pPr>
    <w:rPr>
      <w:rFonts w:ascii="Arial" w:hAnsi="Arial"/>
      <w:sz w:val="24"/>
      <w:szCs w:val="24"/>
    </w:rPr>
  </w:style>
  <w:style w:type="paragraph" w:customStyle="1" w:styleId="font5">
    <w:name w:val="font5"/>
    <w:basedOn w:val="Normal"/>
    <w:semiHidden/>
    <w:rsid w:val="00CE7626"/>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CE7626"/>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CE7626"/>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CE7626"/>
    <w:rPr>
      <w:lang w:eastAsia="en-US"/>
    </w:rPr>
  </w:style>
  <w:style w:type="character" w:customStyle="1" w:styleId="ManualBodyTextChar">
    <w:name w:val="Manual Body Text Char"/>
    <w:link w:val="ManualBodyText"/>
    <w:rsid w:val="00CE7626"/>
    <w:rPr>
      <w:sz w:val="22"/>
      <w:szCs w:val="22"/>
      <w:lang w:eastAsia="fr-FR"/>
    </w:rPr>
  </w:style>
  <w:style w:type="character" w:styleId="PlaceholderText">
    <w:name w:val="Placeholder Text"/>
    <w:uiPriority w:val="99"/>
    <w:semiHidden/>
    <w:rsid w:val="00CE7626"/>
    <w:rPr>
      <w:color w:val="808080"/>
    </w:rPr>
  </w:style>
  <w:style w:type="character" w:customStyle="1" w:styleId="Heading1Char">
    <w:name w:val="Heading 1 Char"/>
    <w:aliases w:val="Dow Heading 1 Char"/>
    <w:basedOn w:val="DefaultParagraphFont"/>
    <w:link w:val="Heading1"/>
    <w:uiPriority w:val="9"/>
    <w:rsid w:val="007B7705"/>
    <w:rPr>
      <w:rFonts w:ascii="Arial" w:eastAsiaTheme="majorEastAsia" w:hAnsi="Arial" w:cstheme="majorBidi"/>
      <w:b/>
      <w:bCs/>
      <w:kern w:val="28"/>
      <w:sz w:val="32"/>
      <w:szCs w:val="28"/>
    </w:rPr>
  </w:style>
  <w:style w:type="character" w:customStyle="1" w:styleId="Heading2Char">
    <w:name w:val="Heading 2 Char"/>
    <w:basedOn w:val="DefaultParagraphFont"/>
    <w:link w:val="Heading2"/>
    <w:uiPriority w:val="9"/>
    <w:rsid w:val="007B7705"/>
    <w:rPr>
      <w:rFonts w:ascii="Arial" w:eastAsiaTheme="majorEastAsia" w:hAnsi="Arial" w:cstheme="majorBidi"/>
      <w:b/>
      <w:bCs/>
      <w:kern w:val="28"/>
      <w:sz w:val="32"/>
      <w:szCs w:val="26"/>
    </w:rPr>
  </w:style>
  <w:style w:type="paragraph" w:customStyle="1" w:styleId="Pageleftblank">
    <w:name w:val="Page left blank"/>
    <w:basedOn w:val="BlockText1"/>
    <w:qFormat/>
    <w:rsid w:val="007B7705"/>
    <w:pPr>
      <w:spacing w:before="5040" w:after="0"/>
      <w:jc w:val="center"/>
    </w:pPr>
    <w:rPr>
      <w:i/>
      <w:color w:val="000000" w:themeColor="text1"/>
      <w:u w:color="FF0000"/>
    </w:rPr>
  </w:style>
  <w:style w:type="paragraph" w:customStyle="1" w:styleId="MapCont">
    <w:name w:val="MapCont"/>
    <w:basedOn w:val="Normal"/>
    <w:rsid w:val="007B7705"/>
    <w:pPr>
      <w:suppressAutoHyphens w:val="0"/>
      <w:spacing w:after="240" w:line="240" w:lineRule="auto"/>
    </w:pPr>
    <w:rPr>
      <w:rFonts w:ascii="Arial" w:hAnsi="Arial"/>
      <w:b/>
      <w:sz w:val="32"/>
      <w:lang w:val="en-US"/>
    </w:rPr>
  </w:style>
  <w:style w:type="paragraph" w:customStyle="1" w:styleId="Tableautocount">
    <w:name w:val="Table auto count"/>
    <w:basedOn w:val="Normal"/>
    <w:rsid w:val="007B7705"/>
    <w:pPr>
      <w:suppressAutoHyphens w:val="0"/>
      <w:spacing w:before="80" w:after="80" w:line="240" w:lineRule="auto"/>
      <w:jc w:val="center"/>
    </w:pPr>
    <w:rPr>
      <w:sz w:val="22"/>
      <w:lang w:val="en-US"/>
    </w:rPr>
  </w:style>
  <w:style w:type="paragraph" w:customStyle="1" w:styleId="Blocklabel">
    <w:name w:val="Block label"/>
    <w:basedOn w:val="Normal"/>
    <w:rsid w:val="007B7705"/>
    <w:pPr>
      <w:suppressAutoHyphens w:val="0"/>
      <w:spacing w:before="100" w:line="240" w:lineRule="auto"/>
    </w:pPr>
    <w:rPr>
      <w:b/>
      <w:sz w:val="22"/>
      <w:lang w:val="en-US"/>
    </w:rPr>
  </w:style>
  <w:style w:type="paragraph" w:customStyle="1" w:styleId="BlockText1">
    <w:name w:val="Block Text1"/>
    <w:basedOn w:val="Normal"/>
    <w:rsid w:val="007B7705"/>
    <w:pPr>
      <w:suppressAutoHyphens w:val="0"/>
      <w:spacing w:before="100" w:after="100" w:line="240" w:lineRule="auto"/>
    </w:pPr>
    <w:rPr>
      <w:sz w:val="22"/>
      <w:lang w:val="en-US"/>
    </w:rPr>
  </w:style>
  <w:style w:type="paragraph" w:customStyle="1" w:styleId="DowListBullet">
    <w:name w:val="Dow List Bullet"/>
    <w:basedOn w:val="Normal"/>
    <w:link w:val="DowListBulletChar"/>
    <w:qFormat/>
    <w:rsid w:val="007B7705"/>
    <w:pPr>
      <w:numPr>
        <w:numId w:val="23"/>
      </w:numPr>
      <w:tabs>
        <w:tab w:val="left" w:pos="360"/>
      </w:tabs>
      <w:suppressAutoHyphens w:val="0"/>
      <w:spacing w:line="240" w:lineRule="auto"/>
    </w:pPr>
    <w:rPr>
      <w:rFonts w:eastAsiaTheme="minorHAnsi" w:cstheme="minorBidi"/>
      <w:sz w:val="22"/>
      <w:szCs w:val="22"/>
      <w:lang w:val="en-US"/>
    </w:rPr>
  </w:style>
  <w:style w:type="character" w:customStyle="1" w:styleId="DowListBulletChar">
    <w:name w:val="Dow List Bullet Char"/>
    <w:basedOn w:val="DefaultParagraphFont"/>
    <w:link w:val="DowListBullet"/>
    <w:rsid w:val="007B7705"/>
    <w:rPr>
      <w:rFonts w:eastAsiaTheme="minorHAnsi" w:cstheme="minorBidi"/>
      <w:sz w:val="22"/>
      <w:szCs w:val="22"/>
    </w:rPr>
  </w:style>
  <w:style w:type="paragraph" w:customStyle="1" w:styleId="DowListBullet2">
    <w:name w:val="Dow List Bullet 2"/>
    <w:basedOn w:val="Normal"/>
    <w:qFormat/>
    <w:rsid w:val="007B7705"/>
    <w:pPr>
      <w:numPr>
        <w:numId w:val="24"/>
      </w:numPr>
      <w:tabs>
        <w:tab w:val="left" w:pos="720"/>
      </w:tabs>
      <w:suppressAutoHyphens w:val="0"/>
      <w:spacing w:line="240" w:lineRule="auto"/>
    </w:pPr>
    <w:rPr>
      <w:rFonts w:eastAsiaTheme="minorHAnsi" w:cstheme="minorBidi"/>
      <w:sz w:val="22"/>
      <w:szCs w:val="22"/>
      <w:lang w:val="en-US"/>
    </w:rPr>
  </w:style>
  <w:style w:type="paragraph" w:customStyle="1" w:styleId="DowListBullet3">
    <w:name w:val="Dow List Bullet 3"/>
    <w:basedOn w:val="Normal"/>
    <w:qFormat/>
    <w:rsid w:val="007B7705"/>
    <w:pPr>
      <w:numPr>
        <w:numId w:val="25"/>
      </w:numPr>
      <w:tabs>
        <w:tab w:val="left" w:pos="1080"/>
      </w:tabs>
      <w:suppressAutoHyphens w:val="0"/>
      <w:spacing w:line="240" w:lineRule="auto"/>
    </w:pPr>
    <w:rPr>
      <w:rFonts w:eastAsiaTheme="minorHAnsi" w:cstheme="minorBid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078291">
      <w:bodyDiv w:val="1"/>
      <w:marLeft w:val="0"/>
      <w:marRight w:val="0"/>
      <w:marTop w:val="0"/>
      <w:marBottom w:val="0"/>
      <w:divBdr>
        <w:top w:val="none" w:sz="0" w:space="0" w:color="auto"/>
        <w:left w:val="none" w:sz="0" w:space="0" w:color="auto"/>
        <w:bottom w:val="none" w:sz="0" w:space="0" w:color="auto"/>
        <w:right w:val="none" w:sz="0" w:space="0" w:color="auto"/>
      </w:divBdr>
    </w:div>
    <w:div w:id="208656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3A735-EB60-472A-B7B6-364C70182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12</TotalTime>
  <Pages>2</Pages>
  <Words>671</Words>
  <Characters>3827</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Rosa Garcia Couto</cp:lastModifiedBy>
  <cp:revision>9</cp:revision>
  <cp:lastPrinted>2018-06-08T08:50:00Z</cp:lastPrinted>
  <dcterms:created xsi:type="dcterms:W3CDTF">2018-06-08T08:41:00Z</dcterms:created>
  <dcterms:modified xsi:type="dcterms:W3CDTF">2018-06-08T09:04:00Z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_Steward">
    <vt:lpwstr>Mussini S u853916</vt:lpwstr>
  </property>
  <property fmtid="{D5CDD505-2E9C-101B-9397-08002B2CF9AE}" pid="4" name="Update_Footer">
    <vt:lpwstr>No</vt:lpwstr>
  </property>
  <property fmtid="{D5CDD505-2E9C-101B-9397-08002B2CF9AE}" pid="5" name="Radio_Button">
    <vt:lpwstr>RadioButton2</vt:lpwstr>
  </property>
  <property fmtid="{D5CDD505-2E9C-101B-9397-08002B2CF9AE}" pid="6" name="Information_Classification">
    <vt:lpwstr/>
  </property>
  <property fmtid="{D5CDD505-2E9C-101B-9397-08002B2CF9AE}" pid="7" name="Record_Title_ID">
    <vt:lpwstr>72</vt:lpwstr>
  </property>
  <property fmtid="{D5CDD505-2E9C-101B-9397-08002B2CF9AE}" pid="8" name="Initial_Creation_Date">
    <vt:filetime>2015-08-13T10:01:59Z</vt:filetime>
  </property>
  <property fmtid="{D5CDD505-2E9C-101B-9397-08002B2CF9AE}" pid="9" name="Retention_Period_Start_Date">
    <vt:filetime>2018-04-18T13:21:10Z</vt:filetime>
  </property>
  <property fmtid="{D5CDD505-2E9C-101B-9397-08002B2CF9AE}" pid="10" name="Last_Reviewed_Date">
    <vt:lpwstr/>
  </property>
  <property fmtid="{D5CDD505-2E9C-101B-9397-08002B2CF9AE}" pid="11" name="Retention_Review_Frequency">
    <vt:lpwstr/>
  </property>
  <property fmtid="{D5CDD505-2E9C-101B-9397-08002B2CF9AE}" pid="12" name="Classification_to_AIP">
    <vt:i4>0</vt:i4>
  </property>
</Properties>
</file>