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993" w:tblpY="568"/>
        <w:tblOverlap w:val="never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2236"/>
        <w:gridCol w:w="6286"/>
      </w:tblGrid>
      <w:tr w:rsidR="00963CBA" w:rsidRPr="001429FD" w14:paraId="12AFB2DD" w14:textId="77777777" w:rsidTr="00580CD2">
        <w:trPr>
          <w:trHeight w:val="851"/>
        </w:trPr>
        <w:tc>
          <w:tcPr>
            <w:tcW w:w="1401" w:type="dxa"/>
            <w:shd w:val="clear" w:color="auto" w:fill="auto"/>
          </w:tcPr>
          <w:p w14:paraId="5B6D7904" w14:textId="77777777" w:rsidR="00446DE4" w:rsidRPr="000B4919" w:rsidRDefault="00446DE4" w:rsidP="005A0C0C">
            <w:pPr>
              <w:spacing w:after="80" w:line="340" w:lineRule="exact"/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11C8885D" w14:textId="77777777" w:rsidR="00446DE4" w:rsidRPr="000B4919" w:rsidRDefault="00446DE4" w:rsidP="005A0C0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286" w:type="dxa"/>
            <w:shd w:val="clear" w:color="auto" w:fill="auto"/>
            <w:vAlign w:val="bottom"/>
          </w:tcPr>
          <w:p w14:paraId="55241F91" w14:textId="1A34F7C0" w:rsidR="00FC215C" w:rsidRPr="001429FD" w:rsidRDefault="00FC215C" w:rsidP="00E4120B">
            <w:pPr>
              <w:ind w:right="149"/>
              <w:jc w:val="right"/>
              <w:rPr>
                <w:b/>
                <w:sz w:val="40"/>
                <w:szCs w:val="40"/>
                <w:lang w:val="it-IT"/>
              </w:rPr>
            </w:pPr>
            <w:r w:rsidRPr="001429FD">
              <w:rPr>
                <w:b/>
                <w:sz w:val="40"/>
                <w:szCs w:val="40"/>
                <w:lang w:val="it-IT"/>
              </w:rPr>
              <w:t>UN/SCETDG/</w:t>
            </w:r>
            <w:r w:rsidR="00CE74ED" w:rsidRPr="001429FD">
              <w:rPr>
                <w:b/>
                <w:sz w:val="40"/>
                <w:szCs w:val="40"/>
                <w:lang w:val="it-IT"/>
              </w:rPr>
              <w:t>5</w:t>
            </w:r>
            <w:r w:rsidR="0003375D" w:rsidRPr="001429FD">
              <w:rPr>
                <w:b/>
                <w:sz w:val="40"/>
                <w:szCs w:val="40"/>
                <w:lang w:val="it-IT"/>
              </w:rPr>
              <w:t>3</w:t>
            </w:r>
            <w:r w:rsidRPr="001429FD">
              <w:rPr>
                <w:b/>
                <w:sz w:val="40"/>
                <w:szCs w:val="40"/>
                <w:lang w:val="it-IT"/>
              </w:rPr>
              <w:t>/INF.</w:t>
            </w:r>
            <w:r w:rsidR="00702B8A">
              <w:rPr>
                <w:b/>
                <w:sz w:val="40"/>
                <w:szCs w:val="40"/>
                <w:lang w:val="it-IT"/>
              </w:rPr>
              <w:t>23</w:t>
            </w:r>
          </w:p>
          <w:p w14:paraId="3DF8F3D9" w14:textId="77777777" w:rsidR="000216CC" w:rsidRPr="001429FD" w:rsidRDefault="000216CC" w:rsidP="005A0C0C">
            <w:pPr>
              <w:jc w:val="right"/>
              <w:rPr>
                <w:highlight w:val="yellow"/>
                <w:lang w:val="it-IT"/>
              </w:rPr>
            </w:pPr>
          </w:p>
        </w:tc>
      </w:tr>
    </w:tbl>
    <w:tbl>
      <w:tblPr>
        <w:tblW w:w="98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95"/>
      </w:tblGrid>
      <w:tr w:rsidR="00645A0B" w:rsidRPr="00220786" w14:paraId="4E44FBB9" w14:textId="77777777" w:rsidTr="00220786">
        <w:tc>
          <w:tcPr>
            <w:tcW w:w="9895" w:type="dxa"/>
            <w:tcBorders>
              <w:top w:val="single" w:sz="4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6CA69AD" w14:textId="0B964097" w:rsidR="00645A0B" w:rsidRPr="00220786" w:rsidRDefault="00645A0B" w:rsidP="001429FD">
            <w:pPr>
              <w:tabs>
                <w:tab w:val="right" w:pos="9214"/>
              </w:tabs>
              <w:rPr>
                <w:b/>
              </w:rPr>
            </w:pPr>
            <w:r w:rsidRPr="00220786">
              <w:rPr>
                <w:b/>
                <w:sz w:val="24"/>
                <w:szCs w:val="24"/>
              </w:rPr>
              <w:t>Committee of Experts on the Transport of Dangerous Goods</w:t>
            </w:r>
            <w:r w:rsidRPr="00220786">
              <w:rPr>
                <w:b/>
                <w:sz w:val="24"/>
                <w:szCs w:val="24"/>
              </w:rPr>
              <w:tab/>
            </w:r>
            <w:r w:rsidRPr="00220786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220786">
              <w:rPr>
                <w:b/>
                <w:sz w:val="24"/>
                <w:szCs w:val="24"/>
              </w:rPr>
              <w:br/>
              <w:t>and Labelling of Chemicals</w:t>
            </w:r>
            <w:r w:rsidRPr="00220786">
              <w:rPr>
                <w:b/>
              </w:rPr>
              <w:tab/>
            </w:r>
            <w:r w:rsidR="00AF5AF5">
              <w:rPr>
                <w:b/>
              </w:rPr>
              <w:t>7 June</w:t>
            </w:r>
            <w:r w:rsidR="00CE74ED" w:rsidRPr="00220786">
              <w:rPr>
                <w:b/>
                <w:sz w:val="18"/>
                <w:szCs w:val="24"/>
              </w:rPr>
              <w:t xml:space="preserve"> 2018</w:t>
            </w:r>
          </w:p>
        </w:tc>
      </w:tr>
      <w:tr w:rsidR="00796789" w:rsidRPr="000B4919" w14:paraId="67C8CB51" w14:textId="77777777" w:rsidTr="005A0C0C">
        <w:tc>
          <w:tcPr>
            <w:tcW w:w="989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321EE89" w14:textId="7A523F54" w:rsidR="00796789" w:rsidRPr="000B4919" w:rsidRDefault="00796789" w:rsidP="00796789">
            <w:pPr>
              <w:spacing w:before="120"/>
              <w:rPr>
                <w:b/>
              </w:rPr>
            </w:pPr>
            <w:r w:rsidRPr="000B4919">
              <w:rPr>
                <w:b/>
              </w:rPr>
              <w:t xml:space="preserve">Sub-Committee of Experts on the Transport of Dangerous Goods </w:t>
            </w:r>
          </w:p>
        </w:tc>
      </w:tr>
      <w:tr w:rsidR="00796789" w:rsidRPr="000B4919" w14:paraId="2E3BF065" w14:textId="77777777" w:rsidTr="005A0C0C">
        <w:tc>
          <w:tcPr>
            <w:tcW w:w="9895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DFC2C4A" w14:textId="5FA9342B" w:rsidR="00796789" w:rsidRPr="000B4919" w:rsidRDefault="00796789" w:rsidP="00CE74ED">
            <w:pPr>
              <w:spacing w:before="120"/>
              <w:ind w:left="34" w:hanging="34"/>
              <w:rPr>
                <w:b/>
              </w:rPr>
            </w:pPr>
            <w:r w:rsidRPr="006F47DE">
              <w:rPr>
                <w:b/>
              </w:rPr>
              <w:t>Fifty-</w:t>
            </w:r>
            <w:r>
              <w:rPr>
                <w:b/>
              </w:rPr>
              <w:t>third</w:t>
            </w:r>
            <w:r w:rsidRPr="006F47DE">
              <w:rPr>
                <w:b/>
              </w:rPr>
              <w:t xml:space="preserve"> session</w:t>
            </w:r>
          </w:p>
        </w:tc>
      </w:tr>
      <w:tr w:rsidR="00796789" w:rsidRPr="000B4919" w14:paraId="7E67C8CF" w14:textId="77777777" w:rsidTr="005A0C0C">
        <w:tc>
          <w:tcPr>
            <w:tcW w:w="9895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43F9594" w14:textId="77777777" w:rsidR="00796789" w:rsidRPr="006F47DE" w:rsidRDefault="00796789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6500BA">
              <w:t>Geneva,</w:t>
            </w:r>
            <w:r>
              <w:t xml:space="preserve"> 25 June-4 July 2018</w:t>
            </w:r>
          </w:p>
          <w:p w14:paraId="565A2AED" w14:textId="3880FDDB" w:rsidR="00796789" w:rsidRPr="000B4919" w:rsidRDefault="00796789" w:rsidP="007B7705">
            <w:pPr>
              <w:spacing w:before="40"/>
              <w:ind w:left="34" w:hanging="34"/>
            </w:pPr>
            <w:r w:rsidRPr="006F47DE">
              <w:t>Item</w:t>
            </w:r>
            <w:r w:rsidR="00FE66C4">
              <w:t xml:space="preserve"> 3</w:t>
            </w:r>
            <w:r w:rsidRPr="006F47DE">
              <w:t xml:space="preserve"> of the provisional agenda</w:t>
            </w:r>
          </w:p>
          <w:p w14:paraId="57193DE1" w14:textId="00D89BB9" w:rsidR="00796789" w:rsidRPr="00755A0C" w:rsidRDefault="00FE66C4" w:rsidP="00755A0C">
            <w:pPr>
              <w:spacing w:before="40"/>
              <w:rPr>
                <w:b/>
                <w:bCs/>
              </w:rPr>
            </w:pPr>
            <w:r w:rsidRPr="00FE66C4">
              <w:rPr>
                <w:b/>
                <w:bCs/>
              </w:rPr>
              <w:t>Listing, classification and packing</w:t>
            </w:r>
          </w:p>
        </w:tc>
      </w:tr>
    </w:tbl>
    <w:p w14:paraId="6E8FB8DD" w14:textId="7D889311" w:rsidR="00A83451" w:rsidRPr="00AF5AF5" w:rsidRDefault="008B65FB" w:rsidP="00AF5AF5">
      <w:pPr>
        <w:pStyle w:val="H1G"/>
        <w:rPr>
          <w:sz w:val="28"/>
          <w:szCs w:val="28"/>
          <w:lang w:val="en-US"/>
        </w:rPr>
      </w:pPr>
      <w:r w:rsidRPr="00AF5AF5">
        <w:rPr>
          <w:rFonts w:eastAsia="MS Mincho"/>
          <w:sz w:val="28"/>
          <w:szCs w:val="28"/>
          <w:lang w:val="en-US" w:eastAsia="ja-JP"/>
        </w:rPr>
        <w:tab/>
      </w:r>
      <w:r w:rsidR="00AF5AF5">
        <w:rPr>
          <w:rFonts w:eastAsia="MS Mincho"/>
          <w:sz w:val="28"/>
          <w:szCs w:val="28"/>
          <w:lang w:val="en-US" w:eastAsia="ja-JP"/>
        </w:rPr>
        <w:tab/>
      </w:r>
      <w:r w:rsidR="00AF5AF5">
        <w:rPr>
          <w:rFonts w:eastAsia="MS Mincho"/>
          <w:sz w:val="28"/>
          <w:szCs w:val="28"/>
          <w:lang w:val="en-US" w:eastAsia="ja-JP"/>
        </w:rPr>
        <w:tab/>
      </w:r>
      <w:r w:rsidR="00FE66C4" w:rsidRPr="00AF5AF5">
        <w:rPr>
          <w:sz w:val="28"/>
          <w:szCs w:val="28"/>
          <w:lang w:val="en-US"/>
        </w:rPr>
        <w:t>Amendment of packing instruction P404</w:t>
      </w:r>
    </w:p>
    <w:p w14:paraId="1AB3E64E" w14:textId="7B7EDCAC" w:rsidR="00A83451" w:rsidRDefault="00A83451" w:rsidP="00AF5AF5">
      <w:pPr>
        <w:pStyle w:val="H1G"/>
        <w:rPr>
          <w:lang w:val="en-US"/>
        </w:rPr>
      </w:pPr>
      <w:r w:rsidRPr="00A96F63">
        <w:rPr>
          <w:lang w:val="en-US"/>
        </w:rPr>
        <w:tab/>
      </w:r>
      <w:r w:rsidR="00AF5AF5">
        <w:rPr>
          <w:lang w:val="en-US"/>
        </w:rPr>
        <w:tab/>
      </w:r>
      <w:r w:rsidRPr="00AF5AF5">
        <w:t>Transmitted</w:t>
      </w:r>
      <w:r w:rsidRPr="00A96F63">
        <w:rPr>
          <w:lang w:val="en-US"/>
        </w:rPr>
        <w:t xml:space="preserve"> by </w:t>
      </w:r>
      <w:r w:rsidR="004B3D8D" w:rsidRPr="00A96F63">
        <w:rPr>
          <w:lang w:val="en-US"/>
        </w:rPr>
        <w:t>the European Chemical Industry Council (CEFIC)</w:t>
      </w:r>
    </w:p>
    <w:p w14:paraId="02B2ABE2" w14:textId="04DC4A90" w:rsidR="001429FD" w:rsidRPr="00AF5AF5" w:rsidRDefault="00AF5AF5" w:rsidP="00AF5AF5">
      <w:pPr>
        <w:pStyle w:val="H1G"/>
        <w:ind w:hanging="2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1429FD" w:rsidRPr="00AF5AF5">
        <w:rPr>
          <w:sz w:val="28"/>
          <w:szCs w:val="28"/>
          <w:lang w:val="en-US"/>
        </w:rPr>
        <w:t>Introduction</w:t>
      </w:r>
    </w:p>
    <w:p w14:paraId="066A20F4" w14:textId="2ED074E1" w:rsidR="006C5925" w:rsidRPr="008C100B" w:rsidRDefault="00B306CB" w:rsidP="00AF5AF5">
      <w:pPr>
        <w:pStyle w:val="SingleTxtG"/>
        <w:numPr>
          <w:ilvl w:val="0"/>
          <w:numId w:val="29"/>
        </w:numPr>
        <w:ind w:left="1134" w:firstLine="0"/>
        <w:rPr>
          <w:lang w:val="en-US"/>
        </w:rPr>
      </w:pPr>
      <w:r w:rsidRPr="009C22D8">
        <w:rPr>
          <w:lang w:val="en-US"/>
        </w:rPr>
        <w:t>Packing instruction P404 applies to pyrophoric solids assigned to the UN numbers 1383, 1854, 1855, 2005, 2008, 2441, 2545, 2546, 2846, 2881, 3200, 3391, 3393 and 3461</w:t>
      </w:r>
      <w:r w:rsidR="00CD76E6">
        <w:rPr>
          <w:lang w:val="en-US"/>
        </w:rPr>
        <w:t>. F</w:t>
      </w:r>
      <w:r w:rsidR="00BB1836" w:rsidRPr="008C100B">
        <w:rPr>
          <w:lang w:val="en-US"/>
        </w:rPr>
        <w:t xml:space="preserve">or combination packagings </w:t>
      </w:r>
      <w:r w:rsidR="00CD76E6">
        <w:rPr>
          <w:lang w:val="en-US"/>
        </w:rPr>
        <w:t xml:space="preserve">specific </w:t>
      </w:r>
      <w:r w:rsidR="006C5925" w:rsidRPr="008C100B">
        <w:rPr>
          <w:lang w:val="en-US"/>
        </w:rPr>
        <w:t xml:space="preserve">requirements on threaded closures for </w:t>
      </w:r>
      <w:r w:rsidR="008C100B" w:rsidRPr="008C100B">
        <w:rPr>
          <w:lang w:val="en-US"/>
        </w:rPr>
        <w:t>metal or gla</w:t>
      </w:r>
      <w:r w:rsidR="008C100B">
        <w:rPr>
          <w:lang w:val="en-US"/>
        </w:rPr>
        <w:t>s</w:t>
      </w:r>
      <w:r w:rsidR="008C100B" w:rsidRPr="008C100B">
        <w:rPr>
          <w:lang w:val="en-US"/>
        </w:rPr>
        <w:t xml:space="preserve">s receptacles </w:t>
      </w:r>
      <w:r w:rsidR="00CD76E6">
        <w:rPr>
          <w:lang w:val="en-US"/>
        </w:rPr>
        <w:t xml:space="preserve">to be used </w:t>
      </w:r>
      <w:r w:rsidR="008C100B" w:rsidRPr="008C100B">
        <w:rPr>
          <w:lang w:val="en-US"/>
        </w:rPr>
        <w:t>as inner packagings</w:t>
      </w:r>
      <w:r w:rsidR="00312BFE">
        <w:rPr>
          <w:lang w:val="en-US"/>
        </w:rPr>
        <w:t xml:space="preserve"> provide robust conditions </w:t>
      </w:r>
      <w:r w:rsidR="00707C4C">
        <w:rPr>
          <w:lang w:val="en-US"/>
        </w:rPr>
        <w:t>of</w:t>
      </w:r>
      <w:r w:rsidR="00312BFE">
        <w:rPr>
          <w:lang w:val="en-US"/>
        </w:rPr>
        <w:t xml:space="preserve"> hermetically sealing during transport</w:t>
      </w:r>
      <w:r w:rsidR="008C100B" w:rsidRPr="008C100B">
        <w:rPr>
          <w:lang w:val="en-US"/>
        </w:rPr>
        <w:t>.</w:t>
      </w:r>
    </w:p>
    <w:p w14:paraId="3DCF2128" w14:textId="6EDC970A" w:rsidR="00A96F63" w:rsidRPr="00A96F63" w:rsidRDefault="00AF5AF5" w:rsidP="00AF5AF5">
      <w:pPr>
        <w:pStyle w:val="HChG"/>
        <w:rPr>
          <w:lang w:val="en-US"/>
        </w:rPr>
      </w:pPr>
      <w:r>
        <w:tab/>
      </w:r>
      <w:r>
        <w:tab/>
      </w:r>
      <w:r w:rsidR="00A96F63" w:rsidRPr="00AF5AF5">
        <w:t>Discussion</w:t>
      </w:r>
    </w:p>
    <w:p w14:paraId="19E1BBAB" w14:textId="2BBDB910" w:rsidR="00A57393" w:rsidRPr="00AF5AF5" w:rsidRDefault="00FA67BC" w:rsidP="00AF5AF5">
      <w:pPr>
        <w:pStyle w:val="SingleTxtG"/>
        <w:numPr>
          <w:ilvl w:val="0"/>
          <w:numId w:val="29"/>
        </w:numPr>
        <w:ind w:left="1134" w:firstLine="0"/>
      </w:pPr>
      <w:r w:rsidRPr="00AF5AF5">
        <w:t>Practical e</w:t>
      </w:r>
      <w:r w:rsidR="00312BFE" w:rsidRPr="00AF5AF5">
        <w:t xml:space="preserve">xperience shows that the packing provisions required by P404 </w:t>
      </w:r>
      <w:r w:rsidR="00707C4C" w:rsidRPr="00AF5AF5">
        <w:t>ensur</w:t>
      </w:r>
      <w:r w:rsidR="00312BFE" w:rsidRPr="00AF5AF5">
        <w:t xml:space="preserve">e an adequate level of safety in transport. </w:t>
      </w:r>
      <w:r w:rsidR="007A4F9D" w:rsidRPr="00AF5AF5">
        <w:t xml:space="preserve">However, individual handling of </w:t>
      </w:r>
      <w:r w:rsidR="00A0240F" w:rsidRPr="00AF5AF5">
        <w:t xml:space="preserve">authorized </w:t>
      </w:r>
      <w:r w:rsidR="007A4F9D" w:rsidRPr="00AF5AF5">
        <w:t xml:space="preserve">inner packagings </w:t>
      </w:r>
      <w:r w:rsidR="00A0240F" w:rsidRPr="00AF5AF5">
        <w:t xml:space="preserve">reveals issues </w:t>
      </w:r>
      <w:r w:rsidR="00745BC7" w:rsidRPr="00AF5AF5">
        <w:t xml:space="preserve">for occupational safety </w:t>
      </w:r>
      <w:r w:rsidR="00A0240F" w:rsidRPr="00AF5AF5">
        <w:t xml:space="preserve">related to the threaded closures when resealing the receptacles after partial </w:t>
      </w:r>
      <w:r w:rsidR="005B3510" w:rsidRPr="00AF5AF5">
        <w:t xml:space="preserve">removal of product </w:t>
      </w:r>
      <w:r w:rsidR="00270EB0" w:rsidRPr="00AF5AF5">
        <w:t>for supply and use</w:t>
      </w:r>
      <w:r w:rsidR="005B3510" w:rsidRPr="00AF5AF5">
        <w:t>.</w:t>
      </w:r>
      <w:r w:rsidR="002C588D" w:rsidRPr="00AF5AF5">
        <w:t xml:space="preserve"> Small residues of </w:t>
      </w:r>
      <w:r w:rsidR="00745BC7" w:rsidRPr="00AF5AF5">
        <w:t>the pyrophoric substance</w:t>
      </w:r>
      <w:r w:rsidR="002C588D" w:rsidRPr="00AF5AF5">
        <w:t xml:space="preserve"> adhering </w:t>
      </w:r>
      <w:r w:rsidR="006E430F" w:rsidRPr="00AF5AF5">
        <w:t>to</w:t>
      </w:r>
      <w:r w:rsidR="002C588D" w:rsidRPr="00AF5AF5">
        <w:t xml:space="preserve"> the threads </w:t>
      </w:r>
      <w:r w:rsidR="001E30C0" w:rsidRPr="00AF5AF5">
        <w:t xml:space="preserve">may </w:t>
      </w:r>
      <w:r w:rsidR="002C588D" w:rsidRPr="00AF5AF5">
        <w:t xml:space="preserve">react critical on friction caused by </w:t>
      </w:r>
      <w:r w:rsidR="006E430F" w:rsidRPr="00AF5AF5">
        <w:t>screwing back of the closure.</w:t>
      </w:r>
    </w:p>
    <w:p w14:paraId="3E02F276" w14:textId="78149F44" w:rsidR="00E562FF" w:rsidRPr="00AF5AF5" w:rsidRDefault="00270EB0" w:rsidP="00AF5AF5">
      <w:pPr>
        <w:pStyle w:val="SingleTxtG"/>
        <w:numPr>
          <w:ilvl w:val="0"/>
          <w:numId w:val="29"/>
        </w:numPr>
        <w:ind w:left="1134" w:firstLine="0"/>
      </w:pPr>
      <w:r w:rsidRPr="00AF5AF5">
        <w:t xml:space="preserve">Threaded closures are quite suitable to prevent back-off or loosening during transport. </w:t>
      </w:r>
      <w:r w:rsidR="00554639" w:rsidRPr="00AF5AF5">
        <w:t>R</w:t>
      </w:r>
      <w:r w:rsidR="005B5E89" w:rsidRPr="00AF5AF5">
        <w:t>equirements</w:t>
      </w:r>
      <w:r w:rsidR="00A57393" w:rsidRPr="00AF5AF5">
        <w:t xml:space="preserve"> in packing instruction </w:t>
      </w:r>
      <w:r w:rsidR="00554639" w:rsidRPr="00AF5AF5">
        <w:t>P601, P602 or P804</w:t>
      </w:r>
      <w:r w:rsidR="00A57393" w:rsidRPr="00AF5AF5">
        <w:t xml:space="preserve"> </w:t>
      </w:r>
      <w:r w:rsidR="00F02CFB" w:rsidRPr="00AF5AF5">
        <w:t xml:space="preserve">related to closures of inner packagings </w:t>
      </w:r>
      <w:r w:rsidR="005B5E89" w:rsidRPr="00AF5AF5">
        <w:t>aim for the same protective goal. However, these provisions provide</w:t>
      </w:r>
      <w:r w:rsidR="00A57393" w:rsidRPr="00AF5AF5">
        <w:t xml:space="preserve"> </w:t>
      </w:r>
      <w:r w:rsidR="005B5E89" w:rsidRPr="00AF5AF5">
        <w:t>a more flexible approach for technical solutions</w:t>
      </w:r>
      <w:r w:rsidR="00554639" w:rsidRPr="00AF5AF5">
        <w:t xml:space="preserve"> of adequate closures less sensitive </w:t>
      </w:r>
      <w:r w:rsidR="00C34E7D" w:rsidRPr="00AF5AF5">
        <w:t>to</w:t>
      </w:r>
      <w:r w:rsidR="00F02CFB" w:rsidRPr="00AF5AF5">
        <w:t xml:space="preserve"> effects of friction</w:t>
      </w:r>
      <w:r w:rsidR="005B5E89" w:rsidRPr="00AF5AF5">
        <w:t>.</w:t>
      </w:r>
    </w:p>
    <w:p w14:paraId="23C6349F" w14:textId="36940DA4" w:rsidR="00D0253B" w:rsidRPr="00AF5AF5" w:rsidRDefault="00D0253B" w:rsidP="00AF5AF5">
      <w:pPr>
        <w:pStyle w:val="SingleTxtG"/>
        <w:numPr>
          <w:ilvl w:val="0"/>
          <w:numId w:val="29"/>
        </w:numPr>
        <w:ind w:left="1134" w:firstLine="0"/>
      </w:pPr>
      <w:r w:rsidRPr="00AF5AF5">
        <w:t xml:space="preserve">Therefore, CEFIC proposes to supplement the requirements of P404 on threaded closures for inner packagings and to </w:t>
      </w:r>
      <w:r w:rsidR="006C5925" w:rsidRPr="00AF5AF5">
        <w:t>authorize</w:t>
      </w:r>
      <w:r w:rsidRPr="00AF5AF5">
        <w:t xml:space="preserve"> the possibility</w:t>
      </w:r>
      <w:r w:rsidR="00730FA2" w:rsidRPr="00AF5AF5">
        <w:t xml:space="preserve"> to apply</w:t>
      </w:r>
      <w:r w:rsidRPr="00AF5AF5">
        <w:t xml:space="preserve"> alternative technical means capable of preventing back-off or loosening of the closure by impact or vibration during transport</w:t>
      </w:r>
      <w:r w:rsidR="00F02CFB" w:rsidRPr="00AF5AF5">
        <w:t xml:space="preserve">, </w:t>
      </w:r>
      <w:r w:rsidR="00C34E7D" w:rsidRPr="00AF5AF5">
        <w:t>as provided</w:t>
      </w:r>
      <w:r w:rsidR="00F02CFB" w:rsidRPr="00AF5AF5">
        <w:t xml:space="preserve"> in P601, P602 or P804</w:t>
      </w:r>
      <w:r w:rsidRPr="00AF5AF5">
        <w:t>.</w:t>
      </w:r>
    </w:p>
    <w:p w14:paraId="1A127087" w14:textId="48CBC786" w:rsidR="00A65D6D" w:rsidRPr="00AF5AF5" w:rsidRDefault="00D9008A" w:rsidP="00AF5AF5">
      <w:pPr>
        <w:pStyle w:val="SingleTxtG"/>
        <w:numPr>
          <w:ilvl w:val="0"/>
          <w:numId w:val="29"/>
        </w:numPr>
        <w:ind w:left="1134" w:firstLine="0"/>
      </w:pPr>
      <w:r w:rsidRPr="00AF5AF5">
        <w:t>In accordance with the Sub-Committee’s advice from the fifty-third session, CEFIC is willing to prepare a formal document for the next meeting based on the following proposal</w:t>
      </w:r>
      <w:r w:rsidR="006C5925" w:rsidRPr="00AF5AF5">
        <w:t xml:space="preserve"> to amend P404</w:t>
      </w:r>
      <w:r w:rsidR="00D64387" w:rsidRPr="00AF5AF5">
        <w:t>,</w:t>
      </w:r>
      <w:r w:rsidR="006C5925" w:rsidRPr="00AF5AF5">
        <w:t xml:space="preserve"> </w:t>
      </w:r>
      <w:r w:rsidR="00D22CFC" w:rsidRPr="00AF5AF5">
        <w:t>adopting</w:t>
      </w:r>
      <w:r w:rsidR="006C5925" w:rsidRPr="00AF5AF5">
        <w:t xml:space="preserve"> language </w:t>
      </w:r>
      <w:r w:rsidR="00730FA2" w:rsidRPr="00AF5AF5">
        <w:t xml:space="preserve">already </w:t>
      </w:r>
      <w:r w:rsidR="00C34E7D" w:rsidRPr="00AF5AF5">
        <w:t>proven to be reliable</w:t>
      </w:r>
      <w:r w:rsidRPr="00AF5AF5">
        <w:t>.</w:t>
      </w:r>
    </w:p>
    <w:p w14:paraId="5027C67F" w14:textId="24ADD1E0" w:rsidR="00D64387" w:rsidRPr="00AF5AF5" w:rsidRDefault="00D64387" w:rsidP="00AF5AF5">
      <w:pPr>
        <w:pStyle w:val="SingleTxtG"/>
        <w:numPr>
          <w:ilvl w:val="0"/>
          <w:numId w:val="29"/>
        </w:numPr>
        <w:ind w:left="1134" w:firstLine="0"/>
      </w:pPr>
      <w:r w:rsidRPr="00AF5AF5">
        <w:t>Thorough review of P404 also revealed a clerical mistake in paragraph (2), the list</w:t>
      </w:r>
      <w:r w:rsidR="0051002E" w:rsidRPr="00AF5AF5">
        <w:t>ing</w:t>
      </w:r>
      <w:r w:rsidRPr="00AF5AF5">
        <w:t xml:space="preserve"> of suitable metal packagings, where aluminium drums with removable head (1B2) seem to be forgotten. </w:t>
      </w:r>
      <w:r w:rsidR="0051002E" w:rsidRPr="00AF5AF5">
        <w:t>CEFIC proposes to correct the list accordingly.</w:t>
      </w:r>
    </w:p>
    <w:p w14:paraId="1A79CBDF" w14:textId="39ABC0D5" w:rsidR="001429FD" w:rsidRPr="009A0BA2" w:rsidRDefault="00AF5AF5" w:rsidP="005A0C0C">
      <w:pPr>
        <w:pStyle w:val="HChG"/>
        <w:ind w:right="-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429FD" w:rsidRPr="009A0BA2">
        <w:rPr>
          <w:lang w:val="en-US"/>
        </w:rPr>
        <w:t>Proposal</w:t>
      </w:r>
    </w:p>
    <w:p w14:paraId="76F7E581" w14:textId="610C50F5" w:rsidR="00BB1452" w:rsidRDefault="0070737F" w:rsidP="00AF5AF5">
      <w:pPr>
        <w:pStyle w:val="SingleTxtG"/>
        <w:numPr>
          <w:ilvl w:val="0"/>
          <w:numId w:val="29"/>
        </w:numPr>
        <w:ind w:left="1134" w:firstLine="0"/>
        <w:rPr>
          <w:lang w:val="en-US"/>
        </w:rPr>
      </w:pPr>
      <w:r w:rsidRPr="0070737F">
        <w:rPr>
          <w:lang w:val="en-US"/>
        </w:rPr>
        <w:t xml:space="preserve">Amend </w:t>
      </w:r>
      <w:r w:rsidRPr="00AF5AF5">
        <w:t>packing</w:t>
      </w:r>
      <w:r w:rsidRPr="0070737F">
        <w:rPr>
          <w:lang w:val="en-US"/>
        </w:rPr>
        <w:t xml:space="preserve"> instruction P404 in 4.1.4.1 to read as follows (deleted text is struck through; new text is underlined):</w:t>
      </w:r>
      <w:r w:rsidR="000259A1" w:rsidRPr="0070737F">
        <w:rPr>
          <w:lang w:val="en-US"/>
        </w:rPr>
        <w:t xml:space="preserve"> </w:t>
      </w:r>
    </w:p>
    <w:p w14:paraId="2D000B4A" w14:textId="50AA9244" w:rsidR="00775596" w:rsidRDefault="00775596" w:rsidP="00C02B3A">
      <w:pPr>
        <w:pStyle w:val="SingleTxtG"/>
        <w:ind w:left="0" w:right="-1"/>
        <w:rPr>
          <w:lang w:val="en-US"/>
        </w:rPr>
      </w:pPr>
    </w:p>
    <w:p w14:paraId="3ABA09C1" w14:textId="068DCD80" w:rsidR="00FA67BC" w:rsidRDefault="00FA67BC">
      <w:pPr>
        <w:suppressAutoHyphens w:val="0"/>
        <w:spacing w:line="240" w:lineRule="auto"/>
        <w:rPr>
          <w:lang w:val="en-US"/>
        </w:rPr>
      </w:pPr>
    </w:p>
    <w:p w14:paraId="4D3DC373" w14:textId="77777777" w:rsidR="00FA67BC" w:rsidRDefault="00FA67BC" w:rsidP="00C02B3A">
      <w:pPr>
        <w:pStyle w:val="SingleTxtG"/>
        <w:ind w:left="0" w:right="-1"/>
        <w:rPr>
          <w:lang w:val="en-US"/>
        </w:rPr>
      </w:pPr>
    </w:p>
    <w:p w14:paraId="07F60230" w14:textId="77777777" w:rsidR="00D9008A" w:rsidRPr="00775596" w:rsidRDefault="00D9008A" w:rsidP="00C3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right" w:pos="9498"/>
        </w:tabs>
        <w:ind w:left="142" w:right="140"/>
        <w:rPr>
          <w:b/>
        </w:rPr>
      </w:pPr>
      <w:r w:rsidRPr="00775596">
        <w:rPr>
          <w:b/>
        </w:rPr>
        <w:t>P404</w:t>
      </w:r>
      <w:r w:rsidRPr="00775596">
        <w:rPr>
          <w:b/>
        </w:rPr>
        <w:tab/>
        <w:t>PACKING INSTRUCTION</w:t>
      </w:r>
      <w:r w:rsidRPr="00775596">
        <w:rPr>
          <w:b/>
        </w:rPr>
        <w:tab/>
        <w:t>P404</w:t>
      </w:r>
    </w:p>
    <w:p w14:paraId="03BE9C38" w14:textId="77777777" w:rsidR="00D9008A" w:rsidRPr="00775596" w:rsidRDefault="00D9008A" w:rsidP="00C3798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</w:pPr>
      <w:r w:rsidRPr="00775596">
        <w:t>This instruction applies to pyrophoric solids: UN Nos.: 1383, 1854, 1855, 2008, 2441, 2545, 2546, 2846, 2881, 3200, 3391, 3393 and 3461.</w:t>
      </w:r>
    </w:p>
    <w:p w14:paraId="427BCD56" w14:textId="77777777" w:rsidR="00D9008A" w:rsidRPr="00775596" w:rsidRDefault="00D9008A" w:rsidP="00C37986">
      <w:pPr>
        <w:pBdr>
          <w:left w:val="single" w:sz="4" w:space="4" w:color="auto"/>
          <w:right w:val="single" w:sz="4" w:space="4" w:color="auto"/>
        </w:pBdr>
        <w:spacing w:after="120"/>
        <w:ind w:left="142" w:right="140"/>
      </w:pPr>
      <w:r w:rsidRPr="00775596">
        <w:t>The following packagings are authorized, provided that the general provisions of 4.1.1 and 4.1.3 are met:</w:t>
      </w:r>
    </w:p>
    <w:p w14:paraId="2281308A" w14:textId="77777777" w:rsidR="00D9008A" w:rsidRPr="00775596" w:rsidRDefault="00D9008A" w:rsidP="00C37986">
      <w:pPr>
        <w:pStyle w:val="ListParagraph"/>
        <w:numPr>
          <w:ilvl w:val="0"/>
          <w:numId w:val="27"/>
        </w:numPr>
        <w:pBdr>
          <w:left w:val="single" w:sz="4" w:space="4" w:color="auto"/>
          <w:right w:val="single" w:sz="4" w:space="4" w:color="auto"/>
        </w:pBdr>
        <w:spacing w:after="120"/>
        <w:ind w:left="567" w:right="140" w:hanging="425"/>
        <w:contextualSpacing/>
        <w:jc w:val="left"/>
        <w:rPr>
          <w:b/>
          <w:sz w:val="20"/>
          <w:szCs w:val="20"/>
        </w:rPr>
      </w:pPr>
      <w:r w:rsidRPr="00775596">
        <w:rPr>
          <w:b/>
          <w:sz w:val="20"/>
          <w:szCs w:val="20"/>
        </w:rPr>
        <w:t>Combination packagings</w:t>
      </w:r>
    </w:p>
    <w:p w14:paraId="512FDEDF" w14:textId="2182FA3C" w:rsidR="00D9008A" w:rsidRPr="00775596" w:rsidRDefault="00D9008A" w:rsidP="006D50E9">
      <w:pPr>
        <w:pBdr>
          <w:left w:val="single" w:sz="4" w:space="4" w:color="auto"/>
          <w:right w:val="single" w:sz="4" w:space="4" w:color="auto"/>
        </w:pBdr>
        <w:tabs>
          <w:tab w:val="left" w:pos="2977"/>
        </w:tabs>
        <w:spacing w:after="120"/>
        <w:ind w:left="851" w:right="140" w:hanging="709"/>
      </w:pPr>
      <w:r w:rsidRPr="00775596">
        <w:rPr>
          <w:b/>
        </w:rPr>
        <w:tab/>
        <w:t>Outer packagings:</w:t>
      </w:r>
      <w:r w:rsidRPr="00775596">
        <w:tab/>
        <w:t xml:space="preserve">(1A1, 1A2, 1B1, 1B2, 1N1, 1N2, 1H1, 1H2, 1D, 1G, 4A, 4B, 4N, 4C1, 4C2, 4D, </w:t>
      </w:r>
      <w:r w:rsidR="006D50E9">
        <w:br/>
      </w:r>
      <w:r w:rsidR="006D50E9">
        <w:tab/>
      </w:r>
      <w:r w:rsidRPr="00775596">
        <w:t>4F, 4G or 4H2)</w:t>
      </w:r>
    </w:p>
    <w:p w14:paraId="740C6DD7" w14:textId="129F0834" w:rsidR="0044247F" w:rsidRDefault="00D9008A" w:rsidP="006D50E9">
      <w:pPr>
        <w:pBdr>
          <w:left w:val="single" w:sz="4" w:space="4" w:color="auto"/>
          <w:right w:val="single" w:sz="4" w:space="4" w:color="auto"/>
        </w:pBdr>
        <w:tabs>
          <w:tab w:val="left" w:pos="2977"/>
        </w:tabs>
        <w:spacing w:after="120"/>
        <w:ind w:left="851" w:right="140" w:hanging="709"/>
        <w:jc w:val="both"/>
      </w:pPr>
      <w:r w:rsidRPr="00775596">
        <w:rPr>
          <w:b/>
        </w:rPr>
        <w:tab/>
        <w:t>Inner packagings:</w:t>
      </w:r>
      <w:r w:rsidRPr="00775596">
        <w:tab/>
        <w:t xml:space="preserve">Metal receptacles with a maximum net mass of 15 kg each. Inner packagings shall </w:t>
      </w:r>
      <w:r w:rsidR="006D50E9">
        <w:br/>
      </w:r>
      <w:r w:rsidR="006D50E9">
        <w:tab/>
      </w:r>
      <w:r w:rsidRPr="00775596">
        <w:t>be hermetically sealed</w:t>
      </w:r>
      <w:r w:rsidRPr="00775596">
        <w:rPr>
          <w:strike/>
        </w:rPr>
        <w:t xml:space="preserve"> and have threaded closures</w:t>
      </w:r>
      <w:r w:rsidRPr="00775596">
        <w:t xml:space="preserve">; </w:t>
      </w:r>
    </w:p>
    <w:p w14:paraId="3485E874" w14:textId="3FBF6904" w:rsidR="00D9008A" w:rsidRPr="00775596" w:rsidRDefault="0044247F" w:rsidP="006D50E9">
      <w:pPr>
        <w:pBdr>
          <w:left w:val="single" w:sz="4" w:space="4" w:color="auto"/>
          <w:right w:val="single" w:sz="4" w:space="4" w:color="auto"/>
        </w:pBdr>
        <w:tabs>
          <w:tab w:val="left" w:pos="2977"/>
        </w:tabs>
        <w:spacing w:after="120"/>
        <w:ind w:left="851" w:right="140" w:hanging="709"/>
        <w:jc w:val="both"/>
      </w:pPr>
      <w:r>
        <w:rPr>
          <w:b/>
        </w:rPr>
        <w:tab/>
      </w:r>
      <w:r>
        <w:rPr>
          <w:b/>
        </w:rPr>
        <w:tab/>
      </w:r>
      <w:r w:rsidR="00D9008A" w:rsidRPr="00775596">
        <w:t xml:space="preserve">Glass receptacles, with a maximum net mass of 1 kg each, having </w:t>
      </w:r>
      <w:r w:rsidR="00D9008A" w:rsidRPr="00775596">
        <w:rPr>
          <w:strike/>
        </w:rPr>
        <w:t xml:space="preserve">threaded </w:t>
      </w:r>
      <w:r w:rsidR="006D50E9">
        <w:rPr>
          <w:strike/>
        </w:rPr>
        <w:br/>
      </w:r>
      <w:r w:rsidR="006D50E9" w:rsidRPr="006D50E9">
        <w:tab/>
      </w:r>
      <w:r w:rsidR="00D9008A" w:rsidRPr="00775596">
        <w:t xml:space="preserve">closures with gaskets, cushioned on all sides and contained in hermetically sealed </w:t>
      </w:r>
      <w:r w:rsidR="006D50E9">
        <w:br/>
      </w:r>
      <w:r w:rsidR="006D50E9">
        <w:tab/>
      </w:r>
      <w:r w:rsidR="00D9008A" w:rsidRPr="00775596">
        <w:t xml:space="preserve">metal cans. </w:t>
      </w:r>
    </w:p>
    <w:p w14:paraId="10338302" w14:textId="7CBE83DF" w:rsidR="00D9008A" w:rsidRPr="00775596" w:rsidRDefault="00D9008A" w:rsidP="006D50E9">
      <w:pPr>
        <w:pBdr>
          <w:left w:val="single" w:sz="4" w:space="4" w:color="auto"/>
          <w:right w:val="single" w:sz="4" w:space="4" w:color="auto"/>
        </w:pBdr>
        <w:spacing w:after="120"/>
        <w:ind w:left="851" w:right="140" w:hanging="709"/>
        <w:jc w:val="both"/>
        <w:rPr>
          <w:u w:val="single"/>
        </w:rPr>
      </w:pPr>
      <w:r w:rsidRPr="00775596">
        <w:tab/>
      </w:r>
      <w:r w:rsidRPr="00775596">
        <w:rPr>
          <w:u w:val="single"/>
        </w:rPr>
        <w:t>Inner packagings shall have threaded closures or closures which shall be physically held in place by any means capable of preventing back-off or loosening of the closure by impact or vibration during transport.</w:t>
      </w:r>
    </w:p>
    <w:p w14:paraId="2335A78A" w14:textId="77777777" w:rsidR="00D9008A" w:rsidRPr="00775596" w:rsidRDefault="00D9008A" w:rsidP="006D50E9">
      <w:pPr>
        <w:pBdr>
          <w:left w:val="single" w:sz="4" w:space="4" w:color="auto"/>
          <w:right w:val="single" w:sz="4" w:space="4" w:color="auto"/>
        </w:pBdr>
        <w:spacing w:after="120"/>
        <w:ind w:left="851" w:right="140" w:hanging="709"/>
      </w:pPr>
      <w:r w:rsidRPr="00775596">
        <w:tab/>
        <w:t>Outer packagings shall have a maximum net mass of 125 kg.</w:t>
      </w:r>
    </w:p>
    <w:p w14:paraId="5C691B5E" w14:textId="63205287" w:rsidR="00D9008A" w:rsidRPr="00775596" w:rsidRDefault="00D9008A" w:rsidP="006D50E9">
      <w:pPr>
        <w:pStyle w:val="ListParagraph"/>
        <w:numPr>
          <w:ilvl w:val="0"/>
          <w:numId w:val="27"/>
        </w:numPr>
        <w:pBdr>
          <w:left w:val="single" w:sz="4" w:space="4" w:color="auto"/>
          <w:right w:val="single" w:sz="4" w:space="4" w:color="auto"/>
        </w:pBdr>
        <w:tabs>
          <w:tab w:val="left" w:pos="2977"/>
        </w:tabs>
        <w:spacing w:after="120"/>
        <w:ind w:left="567" w:right="140" w:hanging="425"/>
        <w:jc w:val="left"/>
        <w:rPr>
          <w:sz w:val="20"/>
          <w:szCs w:val="20"/>
        </w:rPr>
      </w:pPr>
      <w:r w:rsidRPr="00775596">
        <w:rPr>
          <w:b/>
          <w:sz w:val="20"/>
          <w:szCs w:val="20"/>
        </w:rPr>
        <w:t>Metal packagings:</w:t>
      </w:r>
      <w:r w:rsidRPr="00775596">
        <w:rPr>
          <w:b/>
          <w:sz w:val="20"/>
          <w:szCs w:val="20"/>
        </w:rPr>
        <w:tab/>
      </w:r>
      <w:r w:rsidRPr="00775596">
        <w:rPr>
          <w:sz w:val="20"/>
          <w:szCs w:val="20"/>
        </w:rPr>
        <w:t xml:space="preserve">(1A1, 1A2, 1B1, </w:t>
      </w:r>
      <w:r w:rsidRPr="00775596">
        <w:rPr>
          <w:sz w:val="20"/>
          <w:szCs w:val="20"/>
          <w:u w:val="single"/>
        </w:rPr>
        <w:t>1B2,</w:t>
      </w:r>
      <w:r w:rsidRPr="00775596">
        <w:rPr>
          <w:sz w:val="20"/>
          <w:szCs w:val="20"/>
        </w:rPr>
        <w:t xml:space="preserve"> 1N1, 1N2, 3A1, 3A2, 3B1 and 3B2)</w:t>
      </w:r>
      <w:r w:rsidR="001775E7">
        <w:rPr>
          <w:sz w:val="20"/>
          <w:szCs w:val="20"/>
        </w:rPr>
        <w:t>.</w:t>
      </w:r>
      <w:r w:rsidRPr="00775596">
        <w:rPr>
          <w:sz w:val="20"/>
          <w:szCs w:val="20"/>
        </w:rPr>
        <w:t xml:space="preserve"> </w:t>
      </w:r>
      <w:r w:rsidR="0044247F">
        <w:rPr>
          <w:sz w:val="20"/>
          <w:szCs w:val="20"/>
        </w:rPr>
        <w:t xml:space="preserve">Maximum gross </w:t>
      </w:r>
      <w:r w:rsidR="0044247F">
        <w:rPr>
          <w:sz w:val="20"/>
          <w:szCs w:val="20"/>
        </w:rPr>
        <w:br/>
      </w:r>
      <w:r w:rsidR="0044247F">
        <w:rPr>
          <w:sz w:val="20"/>
          <w:szCs w:val="20"/>
        </w:rPr>
        <w:tab/>
      </w:r>
      <w:r w:rsidRPr="00775596">
        <w:rPr>
          <w:sz w:val="20"/>
          <w:szCs w:val="20"/>
        </w:rPr>
        <w:t>mass: 150 kg</w:t>
      </w:r>
    </w:p>
    <w:p w14:paraId="474BD4DE" w14:textId="2F4E95BF" w:rsidR="00D9008A" w:rsidRPr="00775596" w:rsidRDefault="00D9008A" w:rsidP="006D50E9">
      <w:pPr>
        <w:pStyle w:val="ListParagraph"/>
        <w:numPr>
          <w:ilvl w:val="0"/>
          <w:numId w:val="27"/>
        </w:numPr>
        <w:pBdr>
          <w:left w:val="single" w:sz="4" w:space="4" w:color="auto"/>
          <w:right w:val="single" w:sz="4" w:space="4" w:color="auto"/>
        </w:pBdr>
        <w:tabs>
          <w:tab w:val="left" w:pos="2977"/>
        </w:tabs>
        <w:spacing w:after="120"/>
        <w:ind w:left="567" w:right="140" w:hanging="425"/>
        <w:jc w:val="left"/>
        <w:rPr>
          <w:sz w:val="20"/>
          <w:szCs w:val="20"/>
        </w:rPr>
      </w:pPr>
      <w:r w:rsidRPr="00775596">
        <w:rPr>
          <w:b/>
          <w:sz w:val="20"/>
          <w:szCs w:val="20"/>
        </w:rPr>
        <w:t>Composite packagings:</w:t>
      </w:r>
      <w:r w:rsidRPr="00775596">
        <w:rPr>
          <w:sz w:val="20"/>
          <w:szCs w:val="20"/>
        </w:rPr>
        <w:tab/>
        <w:t xml:space="preserve">Plastics receptacle in a steel or aluminium drum (6HA1 or 6HB1) Maximum </w:t>
      </w:r>
      <w:r w:rsidR="0044247F">
        <w:rPr>
          <w:sz w:val="20"/>
          <w:szCs w:val="20"/>
        </w:rPr>
        <w:br/>
      </w:r>
      <w:r w:rsidR="0044247F">
        <w:rPr>
          <w:sz w:val="20"/>
          <w:szCs w:val="20"/>
        </w:rPr>
        <w:tab/>
      </w:r>
      <w:r w:rsidRPr="00775596">
        <w:rPr>
          <w:sz w:val="20"/>
          <w:szCs w:val="20"/>
        </w:rPr>
        <w:t>gross mass: 150 kg</w:t>
      </w:r>
    </w:p>
    <w:p w14:paraId="43321BD2" w14:textId="77777777" w:rsidR="00D9008A" w:rsidRPr="00775596" w:rsidRDefault="00D9008A" w:rsidP="00C37986">
      <w:pPr>
        <w:pBdr>
          <w:left w:val="single" w:sz="4" w:space="4" w:color="auto"/>
          <w:right w:val="single" w:sz="4" w:space="4" w:color="auto"/>
        </w:pBdr>
        <w:spacing w:after="120"/>
        <w:ind w:left="142" w:right="140"/>
      </w:pPr>
      <w:r w:rsidRPr="00775596">
        <w:rPr>
          <w:b/>
        </w:rPr>
        <w:t>Pressure receptacles</w:t>
      </w:r>
      <w:r w:rsidRPr="00775596">
        <w:t>, provided that the general provisions of 4.1.3.6 are met.</w:t>
      </w:r>
    </w:p>
    <w:p w14:paraId="74621297" w14:textId="77777777" w:rsidR="00D9008A" w:rsidRPr="00775596" w:rsidRDefault="00D9008A" w:rsidP="00C3798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ind w:left="142" w:right="140"/>
        <w:rPr>
          <w:b/>
        </w:rPr>
      </w:pPr>
      <w:r w:rsidRPr="00775596">
        <w:rPr>
          <w:b/>
        </w:rPr>
        <w:t>Special packing provision:</w:t>
      </w:r>
    </w:p>
    <w:p w14:paraId="717019BF" w14:textId="77777777" w:rsidR="00D9008A" w:rsidRPr="00775596" w:rsidRDefault="00D9008A" w:rsidP="006D50E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0"/>
      </w:pPr>
      <w:r w:rsidRPr="00775596">
        <w:rPr>
          <w:b/>
        </w:rPr>
        <w:t>PP86</w:t>
      </w:r>
      <w:r w:rsidRPr="00775596">
        <w:tab/>
        <w:t>For UN Nos. 3391 and 3393, air shall be eliminated from the vapour space by nitrogen or other means.</w:t>
      </w:r>
    </w:p>
    <w:p w14:paraId="00E87508" w14:textId="77777777" w:rsidR="00AF5AF5" w:rsidRPr="009A0BA2" w:rsidRDefault="00AF5AF5" w:rsidP="00493B5F">
      <w:pPr>
        <w:pStyle w:val="SingleTxtG"/>
        <w:pBdr>
          <w:bottom w:val="single" w:sz="4" w:space="1" w:color="auto"/>
        </w:pBdr>
        <w:ind w:left="3686" w:right="3684" w:hanging="142"/>
        <w:jc w:val="center"/>
        <w:rPr>
          <w:lang w:val="en-US"/>
        </w:rPr>
      </w:pPr>
      <w:bookmarkStart w:id="0" w:name="_GoBack"/>
      <w:bookmarkEnd w:id="0"/>
    </w:p>
    <w:sectPr w:rsidR="00AF5AF5" w:rsidRPr="009A0BA2" w:rsidSect="00D9796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134" w:bottom="709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1D102" w14:textId="77777777" w:rsidR="00631B87" w:rsidRDefault="00631B87"/>
  </w:endnote>
  <w:endnote w:type="continuationSeparator" w:id="0">
    <w:p w14:paraId="092D5E9A" w14:textId="77777777" w:rsidR="00631B87" w:rsidRDefault="00631B87"/>
  </w:endnote>
  <w:endnote w:type="continuationNotice" w:id="1">
    <w:p w14:paraId="1D96BACA" w14:textId="77777777" w:rsidR="00631B87" w:rsidRDefault="00631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61DA" w14:textId="096A7F20" w:rsidR="001429FD" w:rsidRPr="000216CC" w:rsidRDefault="001429FD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AF5AF5">
      <w:rPr>
        <w:b/>
        <w:noProof/>
        <w:sz w:val="18"/>
      </w:rPr>
      <w:t>2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5107" w14:textId="6884FA6D" w:rsidR="001429FD" w:rsidRPr="000216CC" w:rsidRDefault="001429FD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AF5AF5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A6DA" w14:textId="77777777" w:rsidR="00631B87" w:rsidRPr="000B175B" w:rsidRDefault="00631B8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6F92A8" w14:textId="77777777" w:rsidR="00631B87" w:rsidRPr="00FC68B7" w:rsidRDefault="00631B8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FA1F7A" w14:textId="77777777" w:rsidR="00631B87" w:rsidRDefault="00631B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3356" w14:textId="6FDF43E6" w:rsidR="001429FD" w:rsidRPr="00460B22" w:rsidRDefault="001429FD">
    <w:pPr>
      <w:pStyle w:val="Header"/>
      <w:rPr>
        <w:lang w:val="nl-NL"/>
      </w:rPr>
    </w:pPr>
    <w:r w:rsidRPr="00460B22">
      <w:rPr>
        <w:lang w:val="nl-NL"/>
      </w:rPr>
      <w:t>UN/SCETDG/53/INF.</w:t>
    </w:r>
    <w:r w:rsidR="00AF5AF5">
      <w:rPr>
        <w:lang w:val="nl-NL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E1E1" w14:textId="77777777" w:rsidR="001429FD" w:rsidRPr="001429FD" w:rsidRDefault="001429FD" w:rsidP="000216CC">
    <w:pPr>
      <w:pStyle w:val="Header"/>
      <w:jc w:val="right"/>
      <w:rPr>
        <w:lang w:val="it-IT"/>
      </w:rPr>
    </w:pPr>
    <w:r w:rsidRPr="001429FD">
      <w:rPr>
        <w:lang w:val="it-IT"/>
      </w:rPr>
      <w:t>UN/SCETDG/53/INF.4</w:t>
    </w:r>
    <w:r w:rsidRPr="001429FD">
      <w:rPr>
        <w:lang w:val="it-IT"/>
      </w:rPr>
      <w:br/>
      <w:t>UN/SCEGHS/35/INF.4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E2015AF"/>
    <w:multiLevelType w:val="hybridMultilevel"/>
    <w:tmpl w:val="5C00BE2E"/>
    <w:lvl w:ilvl="0" w:tplc="36E20E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0134D6D"/>
    <w:multiLevelType w:val="hybridMultilevel"/>
    <w:tmpl w:val="1A86D764"/>
    <w:lvl w:ilvl="0" w:tplc="3500C9B0">
      <w:start w:val="1"/>
      <w:numFmt w:val="bullet"/>
      <w:pStyle w:val="DowList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0B12EA9"/>
    <w:multiLevelType w:val="hybridMultilevel"/>
    <w:tmpl w:val="1460184C"/>
    <w:lvl w:ilvl="0" w:tplc="1D3E389C">
      <w:start w:val="1"/>
      <w:numFmt w:val="decimal"/>
      <w:lvlText w:val="%1."/>
      <w:lvlJc w:val="left"/>
      <w:pPr>
        <w:ind w:left="-77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5" w15:restartNumberingAfterBreak="0">
    <w:nsid w:val="32FE7268"/>
    <w:multiLevelType w:val="hybridMultilevel"/>
    <w:tmpl w:val="971A2752"/>
    <w:lvl w:ilvl="0" w:tplc="047A3AB4">
      <w:start w:val="1"/>
      <w:numFmt w:val="bullet"/>
      <w:pStyle w:val="Dow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C1392"/>
    <w:multiLevelType w:val="hybridMultilevel"/>
    <w:tmpl w:val="923CA440"/>
    <w:lvl w:ilvl="0" w:tplc="CA7A2BD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A2B78"/>
    <w:multiLevelType w:val="hybridMultilevel"/>
    <w:tmpl w:val="CFBCF672"/>
    <w:lvl w:ilvl="0" w:tplc="F78EC5F4">
      <w:start w:val="7"/>
      <w:numFmt w:val="decimal"/>
      <w:lvlText w:val="%1."/>
      <w:lvlJc w:val="left"/>
      <w:pPr>
        <w:ind w:left="-774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846FB"/>
    <w:multiLevelType w:val="hybridMultilevel"/>
    <w:tmpl w:val="31C60AAA"/>
    <w:lvl w:ilvl="0" w:tplc="04090017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42E8D"/>
    <w:multiLevelType w:val="hybridMultilevel"/>
    <w:tmpl w:val="027EE074"/>
    <w:lvl w:ilvl="0" w:tplc="B75AAF34">
      <w:start w:val="1"/>
      <w:numFmt w:val="bullet"/>
      <w:pStyle w:val="DowListBullet3"/>
      <w:lvlText w:val="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0"/>
  </w:num>
  <w:num w:numId="14">
    <w:abstractNumId w:val="19"/>
  </w:num>
  <w:num w:numId="15">
    <w:abstractNumId w:val="21"/>
  </w:num>
  <w:num w:numId="16">
    <w:abstractNumId w:val="14"/>
  </w:num>
  <w:num w:numId="17">
    <w:abstractNumId w:val="15"/>
  </w:num>
  <w:num w:numId="18">
    <w:abstractNumId w:val="12"/>
  </w:num>
  <w:num w:numId="19">
    <w:abstractNumId w:val="22"/>
  </w:num>
  <w:num w:numId="20">
    <w:abstractNumId w:val="15"/>
  </w:num>
  <w:num w:numId="21">
    <w:abstractNumId w:val="12"/>
  </w:num>
  <w:num w:numId="22">
    <w:abstractNumId w:val="22"/>
  </w:num>
  <w:num w:numId="23">
    <w:abstractNumId w:val="15"/>
  </w:num>
  <w:num w:numId="24">
    <w:abstractNumId w:val="12"/>
  </w:num>
  <w:num w:numId="25">
    <w:abstractNumId w:val="22"/>
  </w:num>
  <w:num w:numId="26">
    <w:abstractNumId w:val="20"/>
  </w:num>
  <w:num w:numId="27">
    <w:abstractNumId w:val="16"/>
  </w:num>
  <w:num w:numId="28">
    <w:abstractNumId w:val="17"/>
  </w:num>
  <w:num w:numId="2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6" w:nlCheck="1" w:checkStyle="0"/>
  <w:activeWritingStyle w:appName="MSWord" w:lang="nb-NO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C"/>
    <w:rsid w:val="000019B8"/>
    <w:rsid w:val="00006FAE"/>
    <w:rsid w:val="000133C5"/>
    <w:rsid w:val="000160F5"/>
    <w:rsid w:val="00017D24"/>
    <w:rsid w:val="000216CC"/>
    <w:rsid w:val="000259A1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86918"/>
    <w:rsid w:val="00091046"/>
    <w:rsid w:val="00091419"/>
    <w:rsid w:val="00091CB3"/>
    <w:rsid w:val="000931C0"/>
    <w:rsid w:val="000A0D22"/>
    <w:rsid w:val="000A2236"/>
    <w:rsid w:val="000A35F2"/>
    <w:rsid w:val="000A3A48"/>
    <w:rsid w:val="000A4C38"/>
    <w:rsid w:val="000B0609"/>
    <w:rsid w:val="000B175B"/>
    <w:rsid w:val="000B3A0F"/>
    <w:rsid w:val="000B4919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52D6"/>
    <w:rsid w:val="000F6A20"/>
    <w:rsid w:val="0010461A"/>
    <w:rsid w:val="00115303"/>
    <w:rsid w:val="00117787"/>
    <w:rsid w:val="00117D0D"/>
    <w:rsid w:val="00121EB7"/>
    <w:rsid w:val="001224E4"/>
    <w:rsid w:val="00131B10"/>
    <w:rsid w:val="00131D42"/>
    <w:rsid w:val="00133C50"/>
    <w:rsid w:val="001370FC"/>
    <w:rsid w:val="001377BD"/>
    <w:rsid w:val="001406F4"/>
    <w:rsid w:val="001429FD"/>
    <w:rsid w:val="001621AD"/>
    <w:rsid w:val="00163071"/>
    <w:rsid w:val="001633FB"/>
    <w:rsid w:val="00163A1B"/>
    <w:rsid w:val="00165735"/>
    <w:rsid w:val="00167786"/>
    <w:rsid w:val="001775E7"/>
    <w:rsid w:val="00181019"/>
    <w:rsid w:val="001835BF"/>
    <w:rsid w:val="00184B86"/>
    <w:rsid w:val="0019637E"/>
    <w:rsid w:val="001A02A4"/>
    <w:rsid w:val="001A4266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D7926"/>
    <w:rsid w:val="001E30C0"/>
    <w:rsid w:val="001E797C"/>
    <w:rsid w:val="00211B12"/>
    <w:rsid w:val="00211E0B"/>
    <w:rsid w:val="0021481D"/>
    <w:rsid w:val="00220786"/>
    <w:rsid w:val="00221589"/>
    <w:rsid w:val="00221AC2"/>
    <w:rsid w:val="00224CD9"/>
    <w:rsid w:val="002309A7"/>
    <w:rsid w:val="00232E44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0EB0"/>
    <w:rsid w:val="002725CA"/>
    <w:rsid w:val="00273A92"/>
    <w:rsid w:val="00277896"/>
    <w:rsid w:val="00280EB7"/>
    <w:rsid w:val="002976CF"/>
    <w:rsid w:val="002A0BD2"/>
    <w:rsid w:val="002A5B17"/>
    <w:rsid w:val="002B067A"/>
    <w:rsid w:val="002B1514"/>
    <w:rsid w:val="002B1CDA"/>
    <w:rsid w:val="002C588D"/>
    <w:rsid w:val="002C7F25"/>
    <w:rsid w:val="002D5A85"/>
    <w:rsid w:val="002D5C7D"/>
    <w:rsid w:val="002E35BB"/>
    <w:rsid w:val="002E4D44"/>
    <w:rsid w:val="002F68FD"/>
    <w:rsid w:val="00304CA8"/>
    <w:rsid w:val="003107FA"/>
    <w:rsid w:val="00312BFE"/>
    <w:rsid w:val="00315D73"/>
    <w:rsid w:val="00316FF9"/>
    <w:rsid w:val="00321716"/>
    <w:rsid w:val="003229D8"/>
    <w:rsid w:val="00327D0A"/>
    <w:rsid w:val="003517C3"/>
    <w:rsid w:val="00355502"/>
    <w:rsid w:val="00356BC7"/>
    <w:rsid w:val="00357A20"/>
    <w:rsid w:val="00372F06"/>
    <w:rsid w:val="0038188A"/>
    <w:rsid w:val="00387461"/>
    <w:rsid w:val="00391647"/>
    <w:rsid w:val="0039277A"/>
    <w:rsid w:val="00393127"/>
    <w:rsid w:val="00396F6A"/>
    <w:rsid w:val="003972E0"/>
    <w:rsid w:val="003A1EC2"/>
    <w:rsid w:val="003A52D7"/>
    <w:rsid w:val="003A59C7"/>
    <w:rsid w:val="003A5A16"/>
    <w:rsid w:val="003A682C"/>
    <w:rsid w:val="003C0657"/>
    <w:rsid w:val="003C18C9"/>
    <w:rsid w:val="003C2CC4"/>
    <w:rsid w:val="003C655D"/>
    <w:rsid w:val="003D4B23"/>
    <w:rsid w:val="003E3FBC"/>
    <w:rsid w:val="003F23A4"/>
    <w:rsid w:val="003F5B52"/>
    <w:rsid w:val="00403EC6"/>
    <w:rsid w:val="00406CD4"/>
    <w:rsid w:val="00430086"/>
    <w:rsid w:val="00430918"/>
    <w:rsid w:val="004325CB"/>
    <w:rsid w:val="00437F3F"/>
    <w:rsid w:val="0044247F"/>
    <w:rsid w:val="00446DE4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A9B"/>
    <w:rsid w:val="00492AF9"/>
    <w:rsid w:val="00493B5F"/>
    <w:rsid w:val="00494C77"/>
    <w:rsid w:val="00497711"/>
    <w:rsid w:val="004B1188"/>
    <w:rsid w:val="004B2C9D"/>
    <w:rsid w:val="004B3D8D"/>
    <w:rsid w:val="004B5939"/>
    <w:rsid w:val="004B73D6"/>
    <w:rsid w:val="004C17BC"/>
    <w:rsid w:val="004C39D0"/>
    <w:rsid w:val="004C4332"/>
    <w:rsid w:val="004C4F1A"/>
    <w:rsid w:val="004C6D6D"/>
    <w:rsid w:val="004D0012"/>
    <w:rsid w:val="004E0C5D"/>
    <w:rsid w:val="004E3603"/>
    <w:rsid w:val="004F4240"/>
    <w:rsid w:val="004F77CD"/>
    <w:rsid w:val="00507CF1"/>
    <w:rsid w:val="0051002E"/>
    <w:rsid w:val="00522177"/>
    <w:rsid w:val="00527910"/>
    <w:rsid w:val="00536758"/>
    <w:rsid w:val="005420F2"/>
    <w:rsid w:val="00542505"/>
    <w:rsid w:val="005475D4"/>
    <w:rsid w:val="00554639"/>
    <w:rsid w:val="00555CDB"/>
    <w:rsid w:val="00561B6D"/>
    <w:rsid w:val="00562D45"/>
    <w:rsid w:val="0056615B"/>
    <w:rsid w:val="00567DFB"/>
    <w:rsid w:val="00571DAA"/>
    <w:rsid w:val="00580CD2"/>
    <w:rsid w:val="0058129D"/>
    <w:rsid w:val="00590144"/>
    <w:rsid w:val="0059682C"/>
    <w:rsid w:val="005A0C0C"/>
    <w:rsid w:val="005A64DD"/>
    <w:rsid w:val="005B09F0"/>
    <w:rsid w:val="005B0CED"/>
    <w:rsid w:val="005B3510"/>
    <w:rsid w:val="005B3DB3"/>
    <w:rsid w:val="005B528A"/>
    <w:rsid w:val="005B5E89"/>
    <w:rsid w:val="005C4CB5"/>
    <w:rsid w:val="005D0C6C"/>
    <w:rsid w:val="005D1BB4"/>
    <w:rsid w:val="005E5946"/>
    <w:rsid w:val="005F3A39"/>
    <w:rsid w:val="005F5C2F"/>
    <w:rsid w:val="005F7BB1"/>
    <w:rsid w:val="00602490"/>
    <w:rsid w:val="00603E3C"/>
    <w:rsid w:val="0061166C"/>
    <w:rsid w:val="00611FC4"/>
    <w:rsid w:val="00612812"/>
    <w:rsid w:val="006176FB"/>
    <w:rsid w:val="00626B06"/>
    <w:rsid w:val="006279AC"/>
    <w:rsid w:val="00631B87"/>
    <w:rsid w:val="0063419C"/>
    <w:rsid w:val="00635381"/>
    <w:rsid w:val="00636986"/>
    <w:rsid w:val="00637542"/>
    <w:rsid w:val="00640B26"/>
    <w:rsid w:val="00641194"/>
    <w:rsid w:val="00641752"/>
    <w:rsid w:val="00645A0B"/>
    <w:rsid w:val="006500BA"/>
    <w:rsid w:val="006506DB"/>
    <w:rsid w:val="006567F0"/>
    <w:rsid w:val="00662121"/>
    <w:rsid w:val="00662C68"/>
    <w:rsid w:val="00662E09"/>
    <w:rsid w:val="0067004E"/>
    <w:rsid w:val="00670CF0"/>
    <w:rsid w:val="00675F87"/>
    <w:rsid w:val="00682165"/>
    <w:rsid w:val="00690CD6"/>
    <w:rsid w:val="006A3932"/>
    <w:rsid w:val="006A63E3"/>
    <w:rsid w:val="006A7392"/>
    <w:rsid w:val="006B1C55"/>
    <w:rsid w:val="006C0D34"/>
    <w:rsid w:val="006C251B"/>
    <w:rsid w:val="006C2F7E"/>
    <w:rsid w:val="006C5925"/>
    <w:rsid w:val="006D3560"/>
    <w:rsid w:val="006D50E9"/>
    <w:rsid w:val="006E3B65"/>
    <w:rsid w:val="006E430F"/>
    <w:rsid w:val="006E47C8"/>
    <w:rsid w:val="006E564B"/>
    <w:rsid w:val="007025C0"/>
    <w:rsid w:val="00702B8A"/>
    <w:rsid w:val="0070737F"/>
    <w:rsid w:val="00707C4C"/>
    <w:rsid w:val="00707F04"/>
    <w:rsid w:val="00711637"/>
    <w:rsid w:val="00714F4F"/>
    <w:rsid w:val="0072632A"/>
    <w:rsid w:val="00730FA2"/>
    <w:rsid w:val="00736E6A"/>
    <w:rsid w:val="00737407"/>
    <w:rsid w:val="00741F59"/>
    <w:rsid w:val="00745BC7"/>
    <w:rsid w:val="0074697D"/>
    <w:rsid w:val="00753BFF"/>
    <w:rsid w:val="0075549D"/>
    <w:rsid w:val="00755A0C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75596"/>
    <w:rsid w:val="0078123B"/>
    <w:rsid w:val="00786434"/>
    <w:rsid w:val="00790791"/>
    <w:rsid w:val="00794D27"/>
    <w:rsid w:val="00796789"/>
    <w:rsid w:val="00796F36"/>
    <w:rsid w:val="007A2CDB"/>
    <w:rsid w:val="007A4F9D"/>
    <w:rsid w:val="007A62EC"/>
    <w:rsid w:val="007B1A7E"/>
    <w:rsid w:val="007B2BA8"/>
    <w:rsid w:val="007B6BA5"/>
    <w:rsid w:val="007B7705"/>
    <w:rsid w:val="007C2C0D"/>
    <w:rsid w:val="007C3162"/>
    <w:rsid w:val="007C3390"/>
    <w:rsid w:val="007C4F4B"/>
    <w:rsid w:val="007C644D"/>
    <w:rsid w:val="007D7BC6"/>
    <w:rsid w:val="007E3C62"/>
    <w:rsid w:val="007E4BD3"/>
    <w:rsid w:val="007E5D7C"/>
    <w:rsid w:val="007F2A54"/>
    <w:rsid w:val="007F5104"/>
    <w:rsid w:val="007F6611"/>
    <w:rsid w:val="00800024"/>
    <w:rsid w:val="008037A2"/>
    <w:rsid w:val="008115C6"/>
    <w:rsid w:val="00816582"/>
    <w:rsid w:val="008175E9"/>
    <w:rsid w:val="00820A2D"/>
    <w:rsid w:val="008242D7"/>
    <w:rsid w:val="00826C09"/>
    <w:rsid w:val="0083043E"/>
    <w:rsid w:val="00830542"/>
    <w:rsid w:val="0083069A"/>
    <w:rsid w:val="00832A1D"/>
    <w:rsid w:val="00834479"/>
    <w:rsid w:val="00835260"/>
    <w:rsid w:val="0084013F"/>
    <w:rsid w:val="00843AB2"/>
    <w:rsid w:val="00846809"/>
    <w:rsid w:val="0086107D"/>
    <w:rsid w:val="00864251"/>
    <w:rsid w:val="00871FD5"/>
    <w:rsid w:val="00881213"/>
    <w:rsid w:val="0088715D"/>
    <w:rsid w:val="008979B1"/>
    <w:rsid w:val="00897EEA"/>
    <w:rsid w:val="008A0B75"/>
    <w:rsid w:val="008A1542"/>
    <w:rsid w:val="008A6B25"/>
    <w:rsid w:val="008A6C4F"/>
    <w:rsid w:val="008A7679"/>
    <w:rsid w:val="008A7AB3"/>
    <w:rsid w:val="008B65FB"/>
    <w:rsid w:val="008C100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0214"/>
    <w:rsid w:val="008F2D9A"/>
    <w:rsid w:val="008F44B8"/>
    <w:rsid w:val="008F504A"/>
    <w:rsid w:val="00900C4A"/>
    <w:rsid w:val="00904EBC"/>
    <w:rsid w:val="00923019"/>
    <w:rsid w:val="00924B63"/>
    <w:rsid w:val="009363B6"/>
    <w:rsid w:val="00940F46"/>
    <w:rsid w:val="00941ECC"/>
    <w:rsid w:val="00945A5D"/>
    <w:rsid w:val="00946A0D"/>
    <w:rsid w:val="00955109"/>
    <w:rsid w:val="00957231"/>
    <w:rsid w:val="00963B67"/>
    <w:rsid w:val="00963CBA"/>
    <w:rsid w:val="009701ED"/>
    <w:rsid w:val="00984471"/>
    <w:rsid w:val="00985F37"/>
    <w:rsid w:val="009879EA"/>
    <w:rsid w:val="009908A5"/>
    <w:rsid w:val="0099124E"/>
    <w:rsid w:val="00991261"/>
    <w:rsid w:val="009953D5"/>
    <w:rsid w:val="009A0BA2"/>
    <w:rsid w:val="009A1D29"/>
    <w:rsid w:val="009A6890"/>
    <w:rsid w:val="009B02B2"/>
    <w:rsid w:val="009C22D8"/>
    <w:rsid w:val="009C6394"/>
    <w:rsid w:val="009D0E2A"/>
    <w:rsid w:val="009D0F0E"/>
    <w:rsid w:val="009D1AAE"/>
    <w:rsid w:val="009D634E"/>
    <w:rsid w:val="009E1560"/>
    <w:rsid w:val="009E71F4"/>
    <w:rsid w:val="009F0F06"/>
    <w:rsid w:val="009F4FC5"/>
    <w:rsid w:val="00A0240F"/>
    <w:rsid w:val="00A04F81"/>
    <w:rsid w:val="00A1427D"/>
    <w:rsid w:val="00A235F1"/>
    <w:rsid w:val="00A34B00"/>
    <w:rsid w:val="00A3777A"/>
    <w:rsid w:val="00A456DC"/>
    <w:rsid w:val="00A50077"/>
    <w:rsid w:val="00A54CA8"/>
    <w:rsid w:val="00A57393"/>
    <w:rsid w:val="00A57DC6"/>
    <w:rsid w:val="00A60196"/>
    <w:rsid w:val="00A6199C"/>
    <w:rsid w:val="00A622AF"/>
    <w:rsid w:val="00A65D6D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79A4"/>
    <w:rsid w:val="00A96F63"/>
    <w:rsid w:val="00AA1D9A"/>
    <w:rsid w:val="00AA32EB"/>
    <w:rsid w:val="00AB382F"/>
    <w:rsid w:val="00AB4CF1"/>
    <w:rsid w:val="00AD34EE"/>
    <w:rsid w:val="00AD7C88"/>
    <w:rsid w:val="00AE45DE"/>
    <w:rsid w:val="00AF0878"/>
    <w:rsid w:val="00AF2F9D"/>
    <w:rsid w:val="00AF5AF5"/>
    <w:rsid w:val="00AF6710"/>
    <w:rsid w:val="00B013E6"/>
    <w:rsid w:val="00B04D66"/>
    <w:rsid w:val="00B10C19"/>
    <w:rsid w:val="00B1157C"/>
    <w:rsid w:val="00B1501F"/>
    <w:rsid w:val="00B26710"/>
    <w:rsid w:val="00B26B3C"/>
    <w:rsid w:val="00B30179"/>
    <w:rsid w:val="00B306CB"/>
    <w:rsid w:val="00B3317B"/>
    <w:rsid w:val="00B41384"/>
    <w:rsid w:val="00B4398E"/>
    <w:rsid w:val="00B51AA0"/>
    <w:rsid w:val="00B5392B"/>
    <w:rsid w:val="00B61827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97318"/>
    <w:rsid w:val="00BA1114"/>
    <w:rsid w:val="00BB1452"/>
    <w:rsid w:val="00BB176D"/>
    <w:rsid w:val="00BB1836"/>
    <w:rsid w:val="00BB3B28"/>
    <w:rsid w:val="00BC74E9"/>
    <w:rsid w:val="00BD4705"/>
    <w:rsid w:val="00BE1FF8"/>
    <w:rsid w:val="00BE50CA"/>
    <w:rsid w:val="00BE5E1F"/>
    <w:rsid w:val="00BE618E"/>
    <w:rsid w:val="00C0263F"/>
    <w:rsid w:val="00C02B3A"/>
    <w:rsid w:val="00C03B44"/>
    <w:rsid w:val="00C10B00"/>
    <w:rsid w:val="00C13A85"/>
    <w:rsid w:val="00C218A4"/>
    <w:rsid w:val="00C34E7D"/>
    <w:rsid w:val="00C36D37"/>
    <w:rsid w:val="00C37986"/>
    <w:rsid w:val="00C463DD"/>
    <w:rsid w:val="00C46D5B"/>
    <w:rsid w:val="00C5283C"/>
    <w:rsid w:val="00C537D5"/>
    <w:rsid w:val="00C61818"/>
    <w:rsid w:val="00C62F76"/>
    <w:rsid w:val="00C66D78"/>
    <w:rsid w:val="00C745C3"/>
    <w:rsid w:val="00C81212"/>
    <w:rsid w:val="00C8333B"/>
    <w:rsid w:val="00C84FF1"/>
    <w:rsid w:val="00C91180"/>
    <w:rsid w:val="00C92020"/>
    <w:rsid w:val="00C93C11"/>
    <w:rsid w:val="00C971F6"/>
    <w:rsid w:val="00CA049C"/>
    <w:rsid w:val="00CA1017"/>
    <w:rsid w:val="00CA381C"/>
    <w:rsid w:val="00CA74D3"/>
    <w:rsid w:val="00CB2158"/>
    <w:rsid w:val="00CB6380"/>
    <w:rsid w:val="00CC4CA6"/>
    <w:rsid w:val="00CD0009"/>
    <w:rsid w:val="00CD30EE"/>
    <w:rsid w:val="00CD3225"/>
    <w:rsid w:val="00CD76E6"/>
    <w:rsid w:val="00CE4083"/>
    <w:rsid w:val="00CE46BA"/>
    <w:rsid w:val="00CE4A8F"/>
    <w:rsid w:val="00CE74ED"/>
    <w:rsid w:val="00CE7626"/>
    <w:rsid w:val="00CF6F32"/>
    <w:rsid w:val="00CF778D"/>
    <w:rsid w:val="00D0253B"/>
    <w:rsid w:val="00D0631B"/>
    <w:rsid w:val="00D06C3A"/>
    <w:rsid w:val="00D1057E"/>
    <w:rsid w:val="00D124FE"/>
    <w:rsid w:val="00D164BA"/>
    <w:rsid w:val="00D2031B"/>
    <w:rsid w:val="00D22CFC"/>
    <w:rsid w:val="00D25E8C"/>
    <w:rsid w:val="00D25FE2"/>
    <w:rsid w:val="00D27461"/>
    <w:rsid w:val="00D27E89"/>
    <w:rsid w:val="00D366A7"/>
    <w:rsid w:val="00D37E80"/>
    <w:rsid w:val="00D43252"/>
    <w:rsid w:val="00D46231"/>
    <w:rsid w:val="00D477C4"/>
    <w:rsid w:val="00D52CD5"/>
    <w:rsid w:val="00D5409C"/>
    <w:rsid w:val="00D57C13"/>
    <w:rsid w:val="00D57FD9"/>
    <w:rsid w:val="00D610C1"/>
    <w:rsid w:val="00D64387"/>
    <w:rsid w:val="00D658FA"/>
    <w:rsid w:val="00D71D7C"/>
    <w:rsid w:val="00D730E3"/>
    <w:rsid w:val="00D753D8"/>
    <w:rsid w:val="00D9008A"/>
    <w:rsid w:val="00D9274F"/>
    <w:rsid w:val="00D96248"/>
    <w:rsid w:val="00D96CC5"/>
    <w:rsid w:val="00D978C6"/>
    <w:rsid w:val="00D97962"/>
    <w:rsid w:val="00D97B77"/>
    <w:rsid w:val="00DA6620"/>
    <w:rsid w:val="00DA67AD"/>
    <w:rsid w:val="00DD42A0"/>
    <w:rsid w:val="00DE236F"/>
    <w:rsid w:val="00DE3973"/>
    <w:rsid w:val="00DE3ECB"/>
    <w:rsid w:val="00DE4785"/>
    <w:rsid w:val="00DE7267"/>
    <w:rsid w:val="00DF0A4D"/>
    <w:rsid w:val="00DF3039"/>
    <w:rsid w:val="00DF3A04"/>
    <w:rsid w:val="00DF4518"/>
    <w:rsid w:val="00E01DAF"/>
    <w:rsid w:val="00E0225C"/>
    <w:rsid w:val="00E130AB"/>
    <w:rsid w:val="00E1679E"/>
    <w:rsid w:val="00E239A0"/>
    <w:rsid w:val="00E274F6"/>
    <w:rsid w:val="00E34E58"/>
    <w:rsid w:val="00E36838"/>
    <w:rsid w:val="00E36C10"/>
    <w:rsid w:val="00E4011E"/>
    <w:rsid w:val="00E40B76"/>
    <w:rsid w:val="00E4120B"/>
    <w:rsid w:val="00E42461"/>
    <w:rsid w:val="00E4443D"/>
    <w:rsid w:val="00E52EB0"/>
    <w:rsid w:val="00E54352"/>
    <w:rsid w:val="00E54BD4"/>
    <w:rsid w:val="00E562FF"/>
    <w:rsid w:val="00E5644E"/>
    <w:rsid w:val="00E5691C"/>
    <w:rsid w:val="00E631BA"/>
    <w:rsid w:val="00E63DE8"/>
    <w:rsid w:val="00E64B01"/>
    <w:rsid w:val="00E6582C"/>
    <w:rsid w:val="00E65FE1"/>
    <w:rsid w:val="00E6613A"/>
    <w:rsid w:val="00E67F53"/>
    <w:rsid w:val="00E7260F"/>
    <w:rsid w:val="00E730D8"/>
    <w:rsid w:val="00E7365C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7A2A"/>
    <w:rsid w:val="00EE4D59"/>
    <w:rsid w:val="00EE73C3"/>
    <w:rsid w:val="00EF1D7F"/>
    <w:rsid w:val="00EF4AAC"/>
    <w:rsid w:val="00F01C57"/>
    <w:rsid w:val="00F02CFB"/>
    <w:rsid w:val="00F03FA2"/>
    <w:rsid w:val="00F05283"/>
    <w:rsid w:val="00F07537"/>
    <w:rsid w:val="00F07E12"/>
    <w:rsid w:val="00F1200D"/>
    <w:rsid w:val="00F22B03"/>
    <w:rsid w:val="00F30A8A"/>
    <w:rsid w:val="00F34267"/>
    <w:rsid w:val="00F3574D"/>
    <w:rsid w:val="00F40295"/>
    <w:rsid w:val="00F40E75"/>
    <w:rsid w:val="00F412D3"/>
    <w:rsid w:val="00F444E3"/>
    <w:rsid w:val="00F45BD8"/>
    <w:rsid w:val="00F5087E"/>
    <w:rsid w:val="00F51BAB"/>
    <w:rsid w:val="00F535BE"/>
    <w:rsid w:val="00F54674"/>
    <w:rsid w:val="00F64C95"/>
    <w:rsid w:val="00F75E96"/>
    <w:rsid w:val="00F82AD7"/>
    <w:rsid w:val="00FA00A0"/>
    <w:rsid w:val="00FA3FB7"/>
    <w:rsid w:val="00FA67BC"/>
    <w:rsid w:val="00FB5A37"/>
    <w:rsid w:val="00FB7793"/>
    <w:rsid w:val="00FC18AA"/>
    <w:rsid w:val="00FC215C"/>
    <w:rsid w:val="00FC3D3C"/>
    <w:rsid w:val="00FC68B7"/>
    <w:rsid w:val="00FD3C5D"/>
    <w:rsid w:val="00FD3E70"/>
    <w:rsid w:val="00FD6B2B"/>
    <w:rsid w:val="00FE3EEA"/>
    <w:rsid w:val="00FE66C4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445C6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Dow Heading 1"/>
    <w:basedOn w:val="Normal"/>
    <w:next w:val="Normal"/>
    <w:link w:val="Heading1Char"/>
    <w:uiPriority w:val="9"/>
    <w:qFormat/>
    <w:rsid w:val="007B7705"/>
    <w:pPr>
      <w:keepNext/>
      <w:suppressAutoHyphens w:val="0"/>
      <w:spacing w:after="240" w:line="240" w:lineRule="auto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705"/>
    <w:pPr>
      <w:keepNext/>
      <w:suppressAutoHyphens w:val="0"/>
      <w:spacing w:after="240" w:line="240" w:lineRule="auto"/>
      <w:jc w:val="center"/>
      <w:outlineLvl w:val="1"/>
    </w:pPr>
    <w:rPr>
      <w:rFonts w:ascii="Arial" w:eastAsiaTheme="majorEastAsia" w:hAnsi="Arial" w:cstheme="majorBidi"/>
      <w:b/>
      <w:bCs/>
      <w:kern w:val="28"/>
      <w:sz w:val="32"/>
      <w:szCs w:val="26"/>
      <w:lang w:val="en-US"/>
    </w:rPr>
  </w:style>
  <w:style w:type="paragraph" w:styleId="Heading3">
    <w:name w:val="heading 3"/>
    <w:aliases w:val="Dow Heading 3"/>
    <w:basedOn w:val="Normal"/>
    <w:next w:val="Normal"/>
    <w:link w:val="Heading3Char"/>
    <w:qFormat/>
    <w:rsid w:val="007B7705"/>
    <w:pPr>
      <w:keepNext/>
      <w:suppressAutoHyphens w:val="0"/>
      <w:spacing w:after="240" w:line="240" w:lineRule="auto"/>
      <w:outlineLvl w:val="2"/>
    </w:pPr>
    <w:rPr>
      <w:rFonts w:ascii="Arial" w:hAnsi="Arial"/>
      <w:b/>
      <w:sz w:val="32"/>
      <w:lang w:val="en-US"/>
    </w:r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uiPriority w:val="99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uiPriority w:val="99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uiPriority w:val="99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aliases w:val="Dow Heading 3 Char"/>
    <w:basedOn w:val="DefaultParagraphFont"/>
    <w:link w:val="Heading3"/>
    <w:rsid w:val="007B7705"/>
    <w:rPr>
      <w:rFonts w:ascii="Arial" w:hAnsi="Arial"/>
      <w:b/>
      <w:sz w:val="32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CE7626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CE7626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CE7626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CE7626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CE7626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CE7626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CE7626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E7626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CE7626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CE7626"/>
    <w:rPr>
      <w:lang w:eastAsia="en-US"/>
    </w:rPr>
  </w:style>
  <w:style w:type="character" w:customStyle="1" w:styleId="BodyTextChar">
    <w:name w:val="Body Text Char"/>
    <w:link w:val="BodyText"/>
    <w:semiHidden/>
    <w:rsid w:val="00CE7626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CE7626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CE7626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CE762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CE7626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CE7626"/>
    <w:rPr>
      <w:sz w:val="18"/>
      <w:lang w:val="x-none" w:eastAsia="en-US"/>
    </w:rPr>
  </w:style>
  <w:style w:type="paragraph" w:customStyle="1" w:styleId="a">
    <w:name w:val="–"/>
    <w:semiHidden/>
    <w:rsid w:val="00CE762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CE7626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CE7626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CE7626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CE7626"/>
    <w:rPr>
      <w:lang w:eastAsia="en-US"/>
    </w:rPr>
  </w:style>
  <w:style w:type="character" w:customStyle="1" w:styleId="ManualBodyTextChar">
    <w:name w:val="Manual Body Text Char"/>
    <w:link w:val="ManualBodyText"/>
    <w:rsid w:val="00CE7626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CE7626"/>
    <w:rPr>
      <w:color w:val="808080"/>
    </w:rPr>
  </w:style>
  <w:style w:type="character" w:customStyle="1" w:styleId="Heading1Char">
    <w:name w:val="Heading 1 Char"/>
    <w:aliases w:val="Dow Heading 1 Char"/>
    <w:basedOn w:val="DefaultParagraphFont"/>
    <w:link w:val="Heading1"/>
    <w:uiPriority w:val="9"/>
    <w:rsid w:val="007B7705"/>
    <w:rPr>
      <w:rFonts w:ascii="Arial" w:eastAsiaTheme="majorEastAsia" w:hAnsi="Arial" w:cstheme="majorBidi"/>
      <w:b/>
      <w:bCs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705"/>
    <w:rPr>
      <w:rFonts w:ascii="Arial" w:eastAsiaTheme="majorEastAsia" w:hAnsi="Arial" w:cstheme="majorBidi"/>
      <w:b/>
      <w:bCs/>
      <w:kern w:val="28"/>
      <w:sz w:val="32"/>
      <w:szCs w:val="26"/>
    </w:rPr>
  </w:style>
  <w:style w:type="paragraph" w:customStyle="1" w:styleId="Pageleftblank">
    <w:name w:val="Page left blank"/>
    <w:basedOn w:val="BlockText1"/>
    <w:qFormat/>
    <w:rsid w:val="007B7705"/>
    <w:pPr>
      <w:spacing w:before="5040" w:after="0"/>
      <w:jc w:val="center"/>
    </w:pPr>
    <w:rPr>
      <w:i/>
      <w:color w:val="000000" w:themeColor="text1"/>
      <w:u w:color="FF0000"/>
    </w:rPr>
  </w:style>
  <w:style w:type="paragraph" w:customStyle="1" w:styleId="MapCont">
    <w:name w:val="MapCont"/>
    <w:basedOn w:val="Normal"/>
    <w:rsid w:val="007B7705"/>
    <w:pPr>
      <w:suppressAutoHyphens w:val="0"/>
      <w:spacing w:after="240" w:line="240" w:lineRule="auto"/>
    </w:pPr>
    <w:rPr>
      <w:rFonts w:ascii="Arial" w:hAnsi="Arial"/>
      <w:b/>
      <w:sz w:val="32"/>
      <w:lang w:val="en-US"/>
    </w:rPr>
  </w:style>
  <w:style w:type="paragraph" w:customStyle="1" w:styleId="Tableautocount">
    <w:name w:val="Table auto count"/>
    <w:basedOn w:val="Normal"/>
    <w:rsid w:val="007B7705"/>
    <w:pPr>
      <w:suppressAutoHyphens w:val="0"/>
      <w:spacing w:before="80" w:after="80" w:line="240" w:lineRule="auto"/>
      <w:jc w:val="center"/>
    </w:pPr>
    <w:rPr>
      <w:sz w:val="22"/>
      <w:lang w:val="en-US"/>
    </w:rPr>
  </w:style>
  <w:style w:type="paragraph" w:customStyle="1" w:styleId="Blocklabel">
    <w:name w:val="Block label"/>
    <w:basedOn w:val="Normal"/>
    <w:rsid w:val="007B7705"/>
    <w:pPr>
      <w:suppressAutoHyphens w:val="0"/>
      <w:spacing w:before="100" w:line="240" w:lineRule="auto"/>
    </w:pPr>
    <w:rPr>
      <w:b/>
      <w:sz w:val="22"/>
      <w:lang w:val="en-US"/>
    </w:rPr>
  </w:style>
  <w:style w:type="paragraph" w:customStyle="1" w:styleId="BlockText1">
    <w:name w:val="Block Text1"/>
    <w:basedOn w:val="Normal"/>
    <w:rsid w:val="007B7705"/>
    <w:pPr>
      <w:suppressAutoHyphens w:val="0"/>
      <w:spacing w:before="100" w:after="100" w:line="240" w:lineRule="auto"/>
    </w:pPr>
    <w:rPr>
      <w:sz w:val="22"/>
      <w:lang w:val="en-US"/>
    </w:rPr>
  </w:style>
  <w:style w:type="paragraph" w:customStyle="1" w:styleId="DowListBullet">
    <w:name w:val="Dow List Bullet"/>
    <w:basedOn w:val="Normal"/>
    <w:link w:val="DowListBulletChar"/>
    <w:qFormat/>
    <w:rsid w:val="007B7705"/>
    <w:pPr>
      <w:numPr>
        <w:numId w:val="23"/>
      </w:numPr>
      <w:tabs>
        <w:tab w:val="left" w:pos="360"/>
      </w:tabs>
      <w:suppressAutoHyphens w:val="0"/>
      <w:spacing w:line="240" w:lineRule="auto"/>
    </w:pPr>
    <w:rPr>
      <w:rFonts w:eastAsiaTheme="minorHAnsi" w:cstheme="minorBidi"/>
      <w:sz w:val="22"/>
      <w:szCs w:val="22"/>
      <w:lang w:val="en-US"/>
    </w:rPr>
  </w:style>
  <w:style w:type="character" w:customStyle="1" w:styleId="DowListBulletChar">
    <w:name w:val="Dow List Bullet Char"/>
    <w:basedOn w:val="DefaultParagraphFont"/>
    <w:link w:val="DowListBullet"/>
    <w:rsid w:val="007B7705"/>
    <w:rPr>
      <w:rFonts w:eastAsiaTheme="minorHAnsi" w:cstheme="minorBidi"/>
      <w:sz w:val="22"/>
      <w:szCs w:val="22"/>
    </w:rPr>
  </w:style>
  <w:style w:type="paragraph" w:customStyle="1" w:styleId="DowListBullet2">
    <w:name w:val="Dow List Bullet 2"/>
    <w:basedOn w:val="Normal"/>
    <w:qFormat/>
    <w:rsid w:val="007B7705"/>
    <w:pPr>
      <w:numPr>
        <w:numId w:val="24"/>
      </w:numPr>
      <w:tabs>
        <w:tab w:val="left" w:pos="720"/>
      </w:tabs>
      <w:suppressAutoHyphens w:val="0"/>
      <w:spacing w:line="240" w:lineRule="auto"/>
    </w:pPr>
    <w:rPr>
      <w:rFonts w:eastAsiaTheme="minorHAnsi" w:cstheme="minorBidi"/>
      <w:sz w:val="22"/>
      <w:szCs w:val="22"/>
      <w:lang w:val="en-US"/>
    </w:rPr>
  </w:style>
  <w:style w:type="paragraph" w:customStyle="1" w:styleId="DowListBullet3">
    <w:name w:val="Dow List Bullet 3"/>
    <w:basedOn w:val="Normal"/>
    <w:qFormat/>
    <w:rsid w:val="007B7705"/>
    <w:pPr>
      <w:numPr>
        <w:numId w:val="25"/>
      </w:numPr>
      <w:tabs>
        <w:tab w:val="left" w:pos="1080"/>
      </w:tabs>
      <w:suppressAutoHyphens w:val="0"/>
      <w:spacing w:line="240" w:lineRule="auto"/>
    </w:pPr>
    <w:rPr>
      <w:rFonts w:eastAsia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5ABC-2229-4F53-B29F-AB790713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9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3</cp:revision>
  <cp:lastPrinted>2018-06-07T08:45:00Z</cp:lastPrinted>
  <dcterms:created xsi:type="dcterms:W3CDTF">2018-06-07T08:35:00Z</dcterms:created>
  <dcterms:modified xsi:type="dcterms:W3CDTF">2018-06-07T08:45:00Z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_Steward">
    <vt:lpwstr>Mussini S u853916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72</vt:lpwstr>
  </property>
  <property fmtid="{D5CDD505-2E9C-101B-9397-08002B2CF9AE}" pid="8" name="Initial_Creation_Date">
    <vt:filetime>2015-08-13T10:01:59Z</vt:filetime>
  </property>
  <property fmtid="{D5CDD505-2E9C-101B-9397-08002B2CF9AE}" pid="9" name="Retention_Period_Start_Date">
    <vt:filetime>2018-04-18T13:21:10Z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Classification_to_AIP">
    <vt:i4>0</vt:i4>
  </property>
</Properties>
</file>