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FA2BF7" w14:paraId="343732D6" w14:textId="77777777" w:rsidTr="000216CC">
        <w:trPr>
          <w:trHeight w:val="851"/>
        </w:trPr>
        <w:tc>
          <w:tcPr>
            <w:tcW w:w="1259" w:type="dxa"/>
            <w:tcBorders>
              <w:top w:val="nil"/>
              <w:left w:val="nil"/>
              <w:bottom w:val="single" w:sz="4" w:space="0" w:color="auto"/>
              <w:right w:val="nil"/>
            </w:tcBorders>
            <w:shd w:val="clear" w:color="auto" w:fill="auto"/>
          </w:tcPr>
          <w:p w14:paraId="04971942" w14:textId="77777777" w:rsidR="00446DE4" w:rsidRPr="001039FD"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33B0A70F" w14:textId="77777777" w:rsidR="00446DE4" w:rsidRPr="001039FD"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1B05B920" w14:textId="7D433A4B" w:rsidR="00FC215C" w:rsidRPr="00947F38" w:rsidRDefault="00FC215C" w:rsidP="00FC215C">
            <w:pPr>
              <w:jc w:val="right"/>
              <w:rPr>
                <w:b/>
                <w:sz w:val="40"/>
                <w:szCs w:val="40"/>
                <w:lang w:val="fr-CH"/>
              </w:rPr>
            </w:pPr>
            <w:r w:rsidRPr="00947F38">
              <w:rPr>
                <w:b/>
                <w:sz w:val="40"/>
                <w:szCs w:val="40"/>
                <w:lang w:val="fr-CH"/>
              </w:rPr>
              <w:t>UN/SCETDG/</w:t>
            </w:r>
            <w:r w:rsidR="00E2792B">
              <w:rPr>
                <w:b/>
                <w:sz w:val="40"/>
                <w:szCs w:val="40"/>
                <w:lang w:val="fr-CH"/>
              </w:rPr>
              <w:t>5</w:t>
            </w:r>
            <w:r w:rsidR="00196A1B">
              <w:rPr>
                <w:b/>
                <w:sz w:val="40"/>
                <w:szCs w:val="40"/>
                <w:lang w:val="fr-CH"/>
              </w:rPr>
              <w:t>3</w:t>
            </w:r>
            <w:r w:rsidRPr="00947F38">
              <w:rPr>
                <w:b/>
                <w:sz w:val="40"/>
                <w:szCs w:val="40"/>
                <w:lang w:val="fr-CH"/>
              </w:rPr>
              <w:t>/INF.</w:t>
            </w:r>
            <w:r w:rsidR="00162E11">
              <w:rPr>
                <w:b/>
                <w:sz w:val="40"/>
                <w:szCs w:val="40"/>
                <w:lang w:val="fr-CH"/>
              </w:rPr>
              <w:t>22</w:t>
            </w:r>
          </w:p>
          <w:p w14:paraId="0580AB45" w14:textId="77777777" w:rsidR="000216CC" w:rsidRPr="00947F38" w:rsidRDefault="000216CC" w:rsidP="00497711">
            <w:pPr>
              <w:jc w:val="right"/>
              <w:rPr>
                <w:highlight w:val="yellow"/>
                <w:lang w:val="fr-CH"/>
              </w:rPr>
            </w:pPr>
          </w:p>
        </w:tc>
      </w:tr>
    </w:tbl>
    <w:p w14:paraId="44A5FB22" w14:textId="77777777" w:rsidR="000019B8" w:rsidRPr="001039FD"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1039FD" w14:paraId="4E3D7C75" w14:textId="77777777" w:rsidTr="00165735">
        <w:tc>
          <w:tcPr>
            <w:tcW w:w="9645" w:type="dxa"/>
            <w:gridSpan w:val="2"/>
            <w:tcMar>
              <w:top w:w="142" w:type="dxa"/>
              <w:left w:w="108" w:type="dxa"/>
              <w:bottom w:w="142" w:type="dxa"/>
              <w:right w:w="108" w:type="dxa"/>
            </w:tcMar>
          </w:tcPr>
          <w:p w14:paraId="2EA01474" w14:textId="5451B22B" w:rsidR="00645A0B" w:rsidRPr="001039FD" w:rsidRDefault="00645A0B" w:rsidP="00E2792B">
            <w:pPr>
              <w:tabs>
                <w:tab w:val="right" w:pos="9214"/>
              </w:tabs>
            </w:pPr>
            <w:r w:rsidRPr="001039FD">
              <w:rPr>
                <w:b/>
                <w:sz w:val="24"/>
                <w:szCs w:val="24"/>
              </w:rPr>
              <w:t>Committee of Experts on the Transport of Dangerous Goods</w:t>
            </w:r>
            <w:r w:rsidRPr="001039FD">
              <w:rPr>
                <w:b/>
                <w:sz w:val="24"/>
                <w:szCs w:val="24"/>
              </w:rPr>
              <w:tab/>
            </w:r>
            <w:r w:rsidRPr="001039FD">
              <w:rPr>
                <w:b/>
                <w:sz w:val="24"/>
                <w:szCs w:val="24"/>
              </w:rPr>
              <w:br/>
              <w:t>and on the Globally Harmonized System of Classification</w:t>
            </w:r>
            <w:r w:rsidRPr="001039FD">
              <w:rPr>
                <w:b/>
                <w:sz w:val="24"/>
                <w:szCs w:val="24"/>
              </w:rPr>
              <w:br/>
              <w:t>and Labelling of Chemicals</w:t>
            </w:r>
            <w:r w:rsidRPr="001039FD">
              <w:rPr>
                <w:b/>
              </w:rPr>
              <w:tab/>
            </w:r>
            <w:r w:rsidR="00162E11">
              <w:rPr>
                <w:b/>
              </w:rPr>
              <w:t>7 June 2018</w:t>
            </w:r>
          </w:p>
        </w:tc>
      </w:tr>
      <w:tr w:rsidR="00645A0B" w:rsidRPr="001039FD" w14:paraId="0E3B19FA" w14:textId="77777777" w:rsidTr="00165735">
        <w:tc>
          <w:tcPr>
            <w:tcW w:w="4652" w:type="dxa"/>
            <w:tcMar>
              <w:top w:w="57" w:type="dxa"/>
              <w:left w:w="108" w:type="dxa"/>
              <w:bottom w:w="0" w:type="dxa"/>
              <w:right w:w="108" w:type="dxa"/>
            </w:tcMar>
            <w:vAlign w:val="center"/>
          </w:tcPr>
          <w:p w14:paraId="27DC77F0" w14:textId="77777777" w:rsidR="00645A0B" w:rsidRPr="001039FD" w:rsidRDefault="00645A0B" w:rsidP="00165735">
            <w:pPr>
              <w:spacing w:before="120"/>
              <w:rPr>
                <w:b/>
              </w:rPr>
            </w:pPr>
            <w:r w:rsidRPr="001039FD">
              <w:rPr>
                <w:b/>
              </w:rPr>
              <w:t xml:space="preserve">Sub-Committee of Experts on the </w:t>
            </w:r>
            <w:r w:rsidRPr="001039FD">
              <w:rPr>
                <w:b/>
              </w:rPr>
              <w:br/>
              <w:t xml:space="preserve">Transport of Dangerous Goods </w:t>
            </w:r>
          </w:p>
        </w:tc>
        <w:tc>
          <w:tcPr>
            <w:tcW w:w="4993" w:type="dxa"/>
            <w:tcMar>
              <w:top w:w="57" w:type="dxa"/>
              <w:left w:w="108" w:type="dxa"/>
              <w:bottom w:w="0" w:type="dxa"/>
              <w:right w:w="108" w:type="dxa"/>
            </w:tcMar>
            <w:vAlign w:val="center"/>
          </w:tcPr>
          <w:p w14:paraId="4FF1E716" w14:textId="1A05B329" w:rsidR="00645A0B" w:rsidRPr="001039FD" w:rsidRDefault="00645A0B" w:rsidP="00165735">
            <w:pPr>
              <w:spacing w:before="120"/>
              <w:rPr>
                <w:b/>
              </w:rPr>
            </w:pPr>
          </w:p>
        </w:tc>
      </w:tr>
      <w:tr w:rsidR="00645A0B" w:rsidRPr="001039FD" w14:paraId="30683080" w14:textId="77777777" w:rsidTr="00165735">
        <w:tc>
          <w:tcPr>
            <w:tcW w:w="4652" w:type="dxa"/>
            <w:tcMar>
              <w:top w:w="57" w:type="dxa"/>
              <w:left w:w="108" w:type="dxa"/>
              <w:bottom w:w="0" w:type="dxa"/>
              <w:right w:w="108" w:type="dxa"/>
            </w:tcMar>
          </w:tcPr>
          <w:p w14:paraId="0C603D47" w14:textId="1BB19F6B" w:rsidR="00645A0B" w:rsidRPr="00E601C0" w:rsidRDefault="00E601C0" w:rsidP="00E601C0">
            <w:pPr>
              <w:spacing w:before="120"/>
              <w:ind w:left="34" w:hanging="34"/>
              <w:rPr>
                <w:b/>
              </w:rPr>
            </w:pPr>
            <w:r w:rsidRPr="00E601C0">
              <w:rPr>
                <w:b/>
              </w:rPr>
              <w:t>F</w:t>
            </w:r>
            <w:r w:rsidR="00E2792B">
              <w:rPr>
                <w:b/>
              </w:rPr>
              <w:t>ifty</w:t>
            </w:r>
            <w:r w:rsidR="001B3102">
              <w:rPr>
                <w:b/>
              </w:rPr>
              <w:t>-t</w:t>
            </w:r>
            <w:r w:rsidR="00196A1B">
              <w:rPr>
                <w:b/>
              </w:rPr>
              <w:t>hird</w:t>
            </w:r>
            <w:r w:rsidR="00645A0B" w:rsidRPr="00E601C0">
              <w:rPr>
                <w:b/>
              </w:rPr>
              <w:t xml:space="preserve"> session</w:t>
            </w:r>
          </w:p>
        </w:tc>
        <w:tc>
          <w:tcPr>
            <w:tcW w:w="4993" w:type="dxa"/>
            <w:tcMar>
              <w:top w:w="57" w:type="dxa"/>
              <w:left w:w="108" w:type="dxa"/>
              <w:bottom w:w="0" w:type="dxa"/>
              <w:right w:w="108" w:type="dxa"/>
            </w:tcMar>
          </w:tcPr>
          <w:p w14:paraId="631B7BC5" w14:textId="67B6F8B2" w:rsidR="00645A0B" w:rsidRPr="00D06F88" w:rsidRDefault="00645A0B" w:rsidP="00E601C0">
            <w:pPr>
              <w:spacing w:before="120"/>
              <w:rPr>
                <w:b/>
                <w:highlight w:val="yellow"/>
              </w:rPr>
            </w:pPr>
          </w:p>
        </w:tc>
      </w:tr>
      <w:tr w:rsidR="00645A0B" w:rsidRPr="001039FD" w14:paraId="37141C3A" w14:textId="77777777" w:rsidTr="00165735">
        <w:tc>
          <w:tcPr>
            <w:tcW w:w="4652" w:type="dxa"/>
            <w:tcMar>
              <w:top w:w="28" w:type="dxa"/>
              <w:left w:w="108" w:type="dxa"/>
              <w:bottom w:w="0" w:type="dxa"/>
              <w:right w:w="108" w:type="dxa"/>
            </w:tcMar>
          </w:tcPr>
          <w:p w14:paraId="2819629D" w14:textId="10424472" w:rsidR="00645A0B" w:rsidRPr="00061070" w:rsidRDefault="00645A0B" w:rsidP="00EA48C4">
            <w:pPr>
              <w:tabs>
                <w:tab w:val="left" w:pos="0"/>
                <w:tab w:val="left" w:pos="6361"/>
                <w:tab w:val="left" w:pos="6939"/>
              </w:tabs>
              <w:spacing w:before="40"/>
              <w:ind w:left="34" w:hanging="34"/>
              <w:outlineLvl w:val="0"/>
              <w:rPr>
                <w:bCs/>
              </w:rPr>
            </w:pPr>
            <w:r w:rsidRPr="00061070">
              <w:rPr>
                <w:bCs/>
              </w:rPr>
              <w:t xml:space="preserve">Geneva, </w:t>
            </w:r>
            <w:r w:rsidR="001B3102" w:rsidRPr="00061070">
              <w:t>25 June-4 July 2018</w:t>
            </w:r>
          </w:p>
          <w:p w14:paraId="70E8D8C7" w14:textId="0EA669F4" w:rsidR="00645A0B" w:rsidRPr="00061070" w:rsidRDefault="00645A0B" w:rsidP="00EA48C4">
            <w:pPr>
              <w:spacing w:before="40"/>
              <w:ind w:left="34" w:hanging="34"/>
            </w:pPr>
            <w:r w:rsidRPr="00061070">
              <w:t xml:space="preserve">Item </w:t>
            </w:r>
            <w:r w:rsidR="005008C4" w:rsidRPr="00061070">
              <w:t>2</w:t>
            </w:r>
            <w:r w:rsidR="00162E11">
              <w:t xml:space="preserve"> </w:t>
            </w:r>
            <w:r w:rsidR="005008C4" w:rsidRPr="00061070">
              <w:t>(</w:t>
            </w:r>
            <w:r w:rsidR="00061070" w:rsidRPr="00061070">
              <w:t>b</w:t>
            </w:r>
            <w:r w:rsidR="005008C4" w:rsidRPr="00061070">
              <w:t>)</w:t>
            </w:r>
            <w:r w:rsidRPr="00061070">
              <w:t xml:space="preserve"> of the provisional agenda</w:t>
            </w:r>
          </w:p>
          <w:p w14:paraId="2FD14FE4" w14:textId="36434B79" w:rsidR="00645A0B" w:rsidRPr="001039FD" w:rsidRDefault="00EE3EB7" w:rsidP="00EA48C4">
            <w:pPr>
              <w:spacing w:before="40"/>
              <w:ind w:left="34" w:hanging="34"/>
              <w:rPr>
                <w:b/>
                <w:bCs/>
              </w:rPr>
            </w:pPr>
            <w:r w:rsidRPr="00061070">
              <w:rPr>
                <w:b/>
              </w:rPr>
              <w:t>E</w:t>
            </w:r>
            <w:r w:rsidR="005008C4" w:rsidRPr="00061070">
              <w:rPr>
                <w:b/>
              </w:rPr>
              <w:t>xplosives and related matters</w:t>
            </w:r>
            <w:r w:rsidR="00162E11">
              <w:rPr>
                <w:b/>
              </w:rPr>
              <w:t>: r</w:t>
            </w:r>
            <w:r w:rsidR="00061070" w:rsidRPr="00061070">
              <w:rPr>
                <w:b/>
              </w:rPr>
              <w:t xml:space="preserve">eview of tests in parts I, II and III of the Manual of Tests </w:t>
            </w:r>
            <w:r w:rsidR="00162E11">
              <w:rPr>
                <w:b/>
              </w:rPr>
              <w:br/>
            </w:r>
            <w:r w:rsidR="00061070" w:rsidRPr="00061070">
              <w:rPr>
                <w:b/>
              </w:rPr>
              <w:t>and Criteria</w:t>
            </w:r>
          </w:p>
        </w:tc>
        <w:tc>
          <w:tcPr>
            <w:tcW w:w="4993" w:type="dxa"/>
            <w:tcMar>
              <w:top w:w="28" w:type="dxa"/>
              <w:left w:w="108" w:type="dxa"/>
              <w:bottom w:w="0" w:type="dxa"/>
              <w:right w:w="108" w:type="dxa"/>
            </w:tcMar>
          </w:tcPr>
          <w:p w14:paraId="7DE0E091" w14:textId="716FB0F8" w:rsidR="00645A0B" w:rsidRPr="001039FD" w:rsidRDefault="00645A0B" w:rsidP="009C31D5">
            <w:pPr>
              <w:spacing w:before="40"/>
              <w:rPr>
                <w:b/>
                <w:bCs/>
              </w:rPr>
            </w:pPr>
          </w:p>
        </w:tc>
      </w:tr>
    </w:tbl>
    <w:p w14:paraId="198BB929" w14:textId="180C6FF1" w:rsidR="008B65FB" w:rsidRPr="001039FD" w:rsidRDefault="008B65FB" w:rsidP="008B65FB">
      <w:pPr>
        <w:pStyle w:val="HChG"/>
        <w:rPr>
          <w:lang w:val="en-GB"/>
        </w:rPr>
      </w:pPr>
      <w:r w:rsidRPr="001039FD">
        <w:rPr>
          <w:rFonts w:eastAsia="MS Mincho"/>
          <w:lang w:val="en-GB" w:eastAsia="ja-JP"/>
        </w:rPr>
        <w:tab/>
      </w:r>
      <w:r w:rsidRPr="001039FD">
        <w:rPr>
          <w:rFonts w:eastAsia="MS Mincho"/>
          <w:lang w:val="en-GB" w:eastAsia="ja-JP"/>
        </w:rPr>
        <w:tab/>
      </w:r>
      <w:r w:rsidR="00B354DC" w:rsidRPr="00B354DC">
        <w:rPr>
          <w:rFonts w:eastAsia="MS Mincho"/>
          <w:lang w:val="en-GB" w:eastAsia="ja-JP"/>
        </w:rPr>
        <w:t>Recommendations for Test Series 8</w:t>
      </w:r>
    </w:p>
    <w:p w14:paraId="204B1670" w14:textId="2A45EA63" w:rsidR="008B65FB" w:rsidRDefault="008B65FB" w:rsidP="008B65FB">
      <w:pPr>
        <w:pStyle w:val="H1G"/>
        <w:rPr>
          <w:rFonts w:eastAsia="MS Mincho"/>
        </w:rPr>
      </w:pPr>
      <w:r w:rsidRPr="001039FD">
        <w:rPr>
          <w:rFonts w:eastAsia="MS Mincho"/>
        </w:rPr>
        <w:tab/>
      </w:r>
      <w:r w:rsidRPr="001039FD">
        <w:rPr>
          <w:rFonts w:eastAsia="MS Mincho"/>
        </w:rPr>
        <w:tab/>
      </w:r>
      <w:r w:rsidRPr="00BC0C09">
        <w:rPr>
          <w:rFonts w:eastAsia="MS Mincho"/>
        </w:rPr>
        <w:t xml:space="preserve">Transmitted by </w:t>
      </w:r>
      <w:r w:rsidR="001B6F2D" w:rsidRPr="00BC0C09">
        <w:rPr>
          <w:rFonts w:eastAsia="MS Mincho"/>
        </w:rPr>
        <w:t xml:space="preserve">the </w:t>
      </w:r>
      <w:r w:rsidR="00F77CF6">
        <w:rPr>
          <w:rFonts w:eastAsia="MS Mincho"/>
        </w:rPr>
        <w:t>Institute of Makers of Explosives</w:t>
      </w:r>
      <w:r w:rsidR="00162E11">
        <w:rPr>
          <w:rFonts w:eastAsia="MS Mincho"/>
        </w:rPr>
        <w:t xml:space="preserve"> (IME)</w:t>
      </w:r>
    </w:p>
    <w:p w14:paraId="6CEA6F12" w14:textId="447841DB" w:rsidR="001B710C" w:rsidRDefault="00162E11" w:rsidP="00162E11">
      <w:pPr>
        <w:pStyle w:val="HChG"/>
      </w:pPr>
      <w:r>
        <w:rPr>
          <w:rFonts w:eastAsia="MS Mincho"/>
        </w:rPr>
        <w:tab/>
      </w:r>
      <w:r>
        <w:rPr>
          <w:rFonts w:eastAsia="MS Mincho"/>
        </w:rPr>
        <w:tab/>
      </w:r>
      <w:r w:rsidR="00F77CF6" w:rsidRPr="00F77CF6">
        <w:rPr>
          <w:rFonts w:eastAsia="MS Mincho"/>
        </w:rPr>
        <w:t>Background</w:t>
      </w:r>
      <w:r w:rsidR="00B354DC" w:rsidRPr="00B354DC">
        <w:t xml:space="preserve"> </w:t>
      </w:r>
    </w:p>
    <w:p w14:paraId="163BEAD5" w14:textId="6C615443" w:rsidR="00B354DC" w:rsidRDefault="00B354DC" w:rsidP="001B710C">
      <w:pPr>
        <w:pStyle w:val="SingleTxtG"/>
        <w:numPr>
          <w:ilvl w:val="0"/>
          <w:numId w:val="46"/>
        </w:numPr>
        <w:tabs>
          <w:tab w:val="right" w:pos="1710"/>
        </w:tabs>
        <w:ind w:left="1170" w:hanging="36"/>
      </w:pPr>
      <w:r w:rsidRPr="00CD0779">
        <w:t>At the forty-seventh session it was concluded by the Working Group</w:t>
      </w:r>
      <w:r>
        <w:t xml:space="preserve"> on Explosives (EWG)</w:t>
      </w:r>
      <w:r w:rsidRPr="00CD0779">
        <w:t xml:space="preserve"> that the Koenen Test (UN Test 8(c)) was unsuitable for ammonium nitrate emulsions (ANEs). Previous studies conclusively showed that for ANEs, and specifically emulsions, the extended time required for a response in the Koenen Test has the effect of weakening the steel tube. This weakening of the steel </w:t>
      </w:r>
      <w:r>
        <w:t>and the corresponding</w:t>
      </w:r>
      <w:r w:rsidRPr="00CD0779">
        <w:t xml:space="preserve"> </w:t>
      </w:r>
      <w:r>
        <w:t xml:space="preserve">tube failure gives a test result as a </w:t>
      </w:r>
      <w:r w:rsidRPr="00CD0779">
        <w:t>positive</w:t>
      </w:r>
      <w:r>
        <w:t xml:space="preserve"> (fail) albeit a false positive</w:t>
      </w:r>
      <w:r w:rsidRPr="00CD0779">
        <w:t>.</w:t>
      </w:r>
    </w:p>
    <w:p w14:paraId="13AC99D0" w14:textId="77777777" w:rsidR="00B354DC" w:rsidRDefault="00B354DC" w:rsidP="00B354DC">
      <w:pPr>
        <w:pStyle w:val="SingleTxtG"/>
        <w:numPr>
          <w:ilvl w:val="0"/>
          <w:numId w:val="46"/>
        </w:numPr>
        <w:tabs>
          <w:tab w:val="right" w:pos="1710"/>
        </w:tabs>
        <w:ind w:left="1170" w:hanging="36"/>
      </w:pPr>
      <w:r>
        <w:t>At the fifty-first session it was proposed that IME lead work to investigate the possibility of modifying the 8(c) Koenen Test, and to determine suitability of the Minimum Burning Pressure (MBP) as an additional test within TS8.</w:t>
      </w:r>
      <w:r w:rsidRPr="00804BAC">
        <w:t xml:space="preserve"> </w:t>
      </w:r>
    </w:p>
    <w:p w14:paraId="5F958F63" w14:textId="77777777" w:rsidR="00B354DC" w:rsidRDefault="00B354DC" w:rsidP="00B354DC">
      <w:pPr>
        <w:pStyle w:val="SingleTxtG"/>
        <w:numPr>
          <w:ilvl w:val="0"/>
          <w:numId w:val="46"/>
        </w:numPr>
        <w:tabs>
          <w:tab w:val="right" w:pos="1710"/>
        </w:tabs>
        <w:ind w:left="1170" w:hanging="36"/>
      </w:pPr>
      <w:r w:rsidRPr="00CD0779">
        <w:t xml:space="preserve">Emulsion manufacturers are </w:t>
      </w:r>
      <w:r>
        <w:t xml:space="preserve">presently </w:t>
      </w:r>
      <w:r w:rsidRPr="00CD0779">
        <w:t>in a position where one of the classification tests has been deemed unsuitable for that form of ANEs.</w:t>
      </w:r>
      <w:r>
        <w:t xml:space="preserve"> </w:t>
      </w:r>
    </w:p>
    <w:p w14:paraId="07AAA61B" w14:textId="77777777" w:rsidR="00B354DC" w:rsidRDefault="00B354DC" w:rsidP="00B354DC">
      <w:pPr>
        <w:pStyle w:val="SingleTxtG"/>
        <w:numPr>
          <w:ilvl w:val="0"/>
          <w:numId w:val="46"/>
        </w:numPr>
        <w:tabs>
          <w:tab w:val="right" w:pos="1710"/>
        </w:tabs>
        <w:ind w:left="1170" w:hanging="36"/>
      </w:pPr>
      <w:r>
        <w:t xml:space="preserve">Emulsions can be reformulated with higher volatility oils, which in turn will make them show a negative result (pass) with the Koenen Test. However, this will have a deleterious effect in the downstream process where the emulsion product will be pumped, since the lower volatility oils will produce emulsions with a lower MBP. </w:t>
      </w:r>
    </w:p>
    <w:p w14:paraId="38B304D1" w14:textId="77777777" w:rsidR="00B354DC" w:rsidRDefault="00B354DC" w:rsidP="00B354DC">
      <w:pPr>
        <w:pStyle w:val="SingleTxtG"/>
        <w:numPr>
          <w:ilvl w:val="0"/>
          <w:numId w:val="46"/>
        </w:numPr>
        <w:tabs>
          <w:tab w:val="right" w:pos="1710"/>
        </w:tabs>
        <w:ind w:left="1170" w:hanging="36"/>
      </w:pPr>
      <w:r>
        <w:t>There will undoubtedly be changes in emulsion formulations that will need classification testing. Without a suitable test for emulsions, manufacturers will not be able to subject the new formulations to appropriate testing.</w:t>
      </w:r>
    </w:p>
    <w:p w14:paraId="46CCA9CE" w14:textId="77777777" w:rsidR="00B354DC" w:rsidRPr="00CD0779" w:rsidRDefault="00B354DC" w:rsidP="00B354DC">
      <w:pPr>
        <w:pStyle w:val="HChG"/>
        <w:rPr>
          <w:i/>
        </w:rPr>
      </w:pPr>
      <w:r>
        <w:tab/>
      </w:r>
      <w:r>
        <w:tab/>
      </w:r>
      <w:r w:rsidRPr="00CD0779">
        <w:t>Discussion</w:t>
      </w:r>
    </w:p>
    <w:p w14:paraId="349B228C" w14:textId="77777777" w:rsidR="00B354DC" w:rsidRDefault="00B354DC" w:rsidP="00B354DC">
      <w:pPr>
        <w:pStyle w:val="SingleTxtG"/>
        <w:numPr>
          <w:ilvl w:val="0"/>
          <w:numId w:val="46"/>
        </w:numPr>
        <w:tabs>
          <w:tab w:val="right" w:pos="1710"/>
        </w:tabs>
        <w:ind w:left="1170" w:hanging="36"/>
      </w:pPr>
      <w:r>
        <w:t>ANEs have been manufactured and safely transported for over four decades. Incidents noted where there have been accidental explosions are also those in which there is adequate doubt as to whether the substance involved is a bona fide UN3375. The relatively “inert” behaviour of an ANE in a fire is largely attributed to its high water content. This high water content combined with use of a low volatility oil is what contributes to a longer testing time in the Koenen Test, typically over 100 seconds. In contrast, the substances used for experimental testing during the validation and development of the Koenen Test were of the order of one to 10 seconds. The longer heating time of the steel tube results in weakening the steel and produces a false positive.</w:t>
      </w:r>
    </w:p>
    <w:p w14:paraId="3E891F1D" w14:textId="77777777" w:rsidR="00B354DC" w:rsidRDefault="00B354DC" w:rsidP="00B354DC">
      <w:pPr>
        <w:pStyle w:val="SingleTxtG"/>
        <w:numPr>
          <w:ilvl w:val="0"/>
          <w:numId w:val="46"/>
        </w:numPr>
        <w:tabs>
          <w:tab w:val="right" w:pos="1710"/>
        </w:tabs>
        <w:ind w:left="1170" w:hanging="36"/>
      </w:pPr>
      <w:r>
        <w:lastRenderedPageBreak/>
        <w:t>The minimum burning pressure (MBP) is an intrinsic property of an energetic material. At pressures below the MBP the material cannot sustain a stable combustion irrespective of its size and the amount of energy used to ignite it. The MBP test provides insight of an ANE behaviour, and especially for emulsions, which have relatively high MBPs.</w:t>
      </w:r>
    </w:p>
    <w:p w14:paraId="2D7B759A" w14:textId="77777777" w:rsidR="00B354DC" w:rsidRDefault="00B354DC" w:rsidP="00B354DC">
      <w:pPr>
        <w:pStyle w:val="SingleTxtG"/>
        <w:numPr>
          <w:ilvl w:val="0"/>
          <w:numId w:val="46"/>
        </w:numPr>
        <w:tabs>
          <w:tab w:val="right" w:pos="1710"/>
        </w:tabs>
        <w:ind w:left="1170" w:hanging="36"/>
      </w:pPr>
      <w:r>
        <w:t>The studies shown in the Appendix further demonstrate that for ammonium nitrate emulsions</w:t>
      </w:r>
      <w:r w:rsidRPr="001B710C">
        <w:rPr>
          <w:vertAlign w:val="superscript"/>
        </w:rPr>
        <w:footnoteReference w:id="2"/>
      </w:r>
      <w:r>
        <w:t xml:space="preserve"> the Koenen test does not differentiate between those with high and low water contents. ANEs, typically with high MBPs from high water content and low volatility oils, will therefore have a different behaviour in a fire.</w:t>
      </w:r>
    </w:p>
    <w:p w14:paraId="745B5528" w14:textId="77777777" w:rsidR="00B354DC" w:rsidRPr="00CD0779" w:rsidRDefault="00B354DC" w:rsidP="00B354DC">
      <w:pPr>
        <w:pStyle w:val="HChG"/>
      </w:pPr>
      <w:r>
        <w:tab/>
      </w:r>
      <w:r>
        <w:tab/>
      </w:r>
      <w:r w:rsidRPr="00CD0779">
        <w:t>Proposal</w:t>
      </w:r>
    </w:p>
    <w:p w14:paraId="6EDED2EB" w14:textId="77777777" w:rsidR="00B354DC" w:rsidRDefault="00B354DC" w:rsidP="00B354DC">
      <w:pPr>
        <w:pStyle w:val="SingleTxtG"/>
        <w:numPr>
          <w:ilvl w:val="0"/>
          <w:numId w:val="46"/>
        </w:numPr>
        <w:tabs>
          <w:tab w:val="right" w:pos="1710"/>
        </w:tabs>
        <w:ind w:left="1170" w:hanging="36"/>
      </w:pPr>
      <w:r w:rsidRPr="00CD0779">
        <w:t>To</w:t>
      </w:r>
      <w:r>
        <w:t xml:space="preserve"> enable emulsion manufacturers to test their product the Sub-Committee should consider adopting the MBP test for emulsions within TS8 with an agreed threshold, and specifically as Test 8(c)(ii)</w:t>
      </w:r>
      <w:r w:rsidRPr="001B710C">
        <w:rPr>
          <w:vertAlign w:val="superscript"/>
        </w:rPr>
        <w:footnoteReference w:id="3"/>
      </w:r>
      <w:r>
        <w:t>. The test would only be run if the substance fails the current 8(c) Koenen Test.</w:t>
      </w:r>
    </w:p>
    <w:p w14:paraId="754E7715" w14:textId="77777777" w:rsidR="00B354DC" w:rsidRDefault="00B354DC" w:rsidP="00B354DC">
      <w:pPr>
        <w:pStyle w:val="SingleTxtG"/>
        <w:numPr>
          <w:ilvl w:val="0"/>
          <w:numId w:val="46"/>
        </w:numPr>
        <w:tabs>
          <w:tab w:val="right" w:pos="1710"/>
        </w:tabs>
        <w:ind w:left="1170" w:hanging="36"/>
      </w:pPr>
      <w:r>
        <w:t>Substances that pass the Koenen Test, and Tests 8(a) and 8(b) will continue to be classified as an ANE.</w:t>
      </w:r>
    </w:p>
    <w:p w14:paraId="5E3B4841" w14:textId="77777777" w:rsidR="00B354DC" w:rsidRDefault="00B354DC" w:rsidP="00B354DC">
      <w:pPr>
        <w:pStyle w:val="SingleTxtG"/>
        <w:numPr>
          <w:ilvl w:val="0"/>
          <w:numId w:val="46"/>
        </w:numPr>
        <w:tabs>
          <w:tab w:val="right" w:pos="1710"/>
        </w:tabs>
        <w:ind w:left="1170" w:hanging="36"/>
      </w:pPr>
      <w:r>
        <w:t>A modified flowchart is given below.</w:t>
      </w:r>
    </w:p>
    <w:p w14:paraId="234FC78C" w14:textId="77777777" w:rsidR="00B354DC" w:rsidRDefault="00B354DC" w:rsidP="00B354DC">
      <w:pPr>
        <w:pStyle w:val="SingleTxtG"/>
      </w:pPr>
    </w:p>
    <w:p w14:paraId="46A708D8" w14:textId="77777777" w:rsidR="00B354DC" w:rsidRPr="00CD0779" w:rsidRDefault="00B354DC" w:rsidP="00B354DC">
      <w:pPr>
        <w:pStyle w:val="SingleTxtG"/>
      </w:pPr>
      <w:r>
        <w:br w:type="column"/>
      </w:r>
      <w:r w:rsidRPr="00760AC1">
        <w:rPr>
          <w:noProof/>
          <w:lang w:val="en-US"/>
        </w:rPr>
        <w:lastRenderedPageBreak/>
        <w:drawing>
          <wp:inline distT="0" distB="0" distL="0" distR="0" wp14:anchorId="74E044DA" wp14:editId="5ABE610B">
            <wp:extent cx="5591175" cy="79914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175" cy="7991475"/>
                    </a:xfrm>
                    <a:prstGeom prst="rect">
                      <a:avLst/>
                    </a:prstGeom>
                    <a:noFill/>
                    <a:ln>
                      <a:noFill/>
                    </a:ln>
                  </pic:spPr>
                </pic:pic>
              </a:graphicData>
            </a:graphic>
          </wp:inline>
        </w:drawing>
      </w:r>
    </w:p>
    <w:p w14:paraId="110B2F26" w14:textId="77777777" w:rsidR="00B354DC" w:rsidRPr="003605A6" w:rsidRDefault="00B354DC" w:rsidP="00162E11">
      <w:pPr>
        <w:pStyle w:val="HChG"/>
      </w:pPr>
      <w:r>
        <w:br w:type="column"/>
      </w:r>
      <w:r w:rsidRPr="003605A6">
        <w:lastRenderedPageBreak/>
        <w:t>Appendix 1.</w:t>
      </w:r>
    </w:p>
    <w:p w14:paraId="751C6EC3" w14:textId="43E5C657" w:rsidR="00B354DC" w:rsidRPr="003605A6" w:rsidRDefault="00162E11" w:rsidP="00162E11">
      <w:pPr>
        <w:pStyle w:val="HChG"/>
      </w:pPr>
      <w:r>
        <w:tab/>
      </w:r>
      <w:r>
        <w:tab/>
      </w:r>
      <w:r w:rsidR="00B354DC" w:rsidRPr="003605A6">
        <w:t>The effect of water content of ANEs when evaluated by the Koenen and Minimum Burning Pressure Tests.</w:t>
      </w:r>
    </w:p>
    <w:p w14:paraId="3EC59D5E" w14:textId="166E66EE" w:rsidR="00B354DC" w:rsidRPr="003605A6" w:rsidRDefault="00B354DC" w:rsidP="00162E11">
      <w:pPr>
        <w:pStyle w:val="SingleTxtG"/>
        <w:numPr>
          <w:ilvl w:val="0"/>
          <w:numId w:val="48"/>
        </w:numPr>
        <w:ind w:left="1134" w:firstLine="0"/>
        <w:rPr>
          <w:b/>
          <w:i/>
        </w:rPr>
      </w:pPr>
      <w:r w:rsidRPr="003605A6">
        <w:t>At the 47</w:t>
      </w:r>
      <w:r w:rsidRPr="003605A6">
        <w:rPr>
          <w:vertAlign w:val="superscript"/>
        </w:rPr>
        <w:t>th</w:t>
      </w:r>
      <w:r w:rsidRPr="003605A6">
        <w:t xml:space="preserve"> session it was concluded by the Working Group</w:t>
      </w:r>
      <w:r>
        <w:t xml:space="preserve"> on Explosives (EWG)</w:t>
      </w:r>
      <w:r w:rsidRPr="003605A6">
        <w:t xml:space="preserve"> that the Koenen Test was unsuitable for ANEs. Canada proposed the Minimum Burning Pressure (MBP) Test as an alternative to the Koenen Test. However, some members of the Working Group raised questions</w:t>
      </w:r>
      <w:r w:rsidRPr="003605A6">
        <w:rPr>
          <w:rFonts w:asciiTheme="minorHAnsi" w:hAnsiTheme="minorHAnsi"/>
        </w:rPr>
        <w:t xml:space="preserve"> about the lack of any correlations between the results of the Koenen and MBP tests.</w:t>
      </w:r>
    </w:p>
    <w:p w14:paraId="3E32EB20" w14:textId="67927CA5" w:rsidR="00B354DC" w:rsidRDefault="00B354DC" w:rsidP="00162E11">
      <w:pPr>
        <w:pStyle w:val="SingleTxtG"/>
        <w:numPr>
          <w:ilvl w:val="0"/>
          <w:numId w:val="48"/>
        </w:numPr>
        <w:ind w:left="1134" w:firstLine="0"/>
        <w:rPr>
          <w:b/>
          <w:i/>
        </w:rPr>
      </w:pPr>
      <w:r>
        <w:t>Previous work</w:t>
      </w:r>
      <w:r w:rsidRPr="00260ACB">
        <w:t xml:space="preserve"> </w:t>
      </w:r>
      <w:r>
        <w:t>by Badeen et al (2014)</w:t>
      </w:r>
      <w:r w:rsidRPr="001B710C">
        <w:rPr>
          <w:rStyle w:val="FootnoteReference"/>
          <w:rFonts w:asciiTheme="minorHAnsi" w:hAnsiTheme="minorHAnsi"/>
          <w:sz w:val="24"/>
          <w:szCs w:val="24"/>
        </w:rPr>
        <w:footnoteReference w:id="4"/>
      </w:r>
      <w:r w:rsidR="001B710C">
        <w:t xml:space="preserve"> </w:t>
      </w:r>
      <w:r>
        <w:t>as investigated the effect of various formulation changes on MBP.  As part of that study, the effect of</w:t>
      </w:r>
      <w:r w:rsidRPr="00AF5610">
        <w:t xml:space="preserve"> </w:t>
      </w:r>
      <w:r>
        <w:t xml:space="preserve">variations in water content on the measured MBP of ammonium-nitrate </w:t>
      </w:r>
      <w:r w:rsidRPr="00AF5610">
        <w:t xml:space="preserve">and water-based emulsions (ANWE) formulations </w:t>
      </w:r>
      <w:r>
        <w:t xml:space="preserve">was reported.  Figure 1 shows the published data.  The study outcomes included a number of conclusions as follows. </w:t>
      </w:r>
    </w:p>
    <w:p w14:paraId="42730B82" w14:textId="074297D4" w:rsidR="00B354DC" w:rsidRDefault="00162E11" w:rsidP="00162E11">
      <w:pPr>
        <w:pStyle w:val="SingleTxtG"/>
        <w:ind w:left="1701"/>
        <w:rPr>
          <w:b/>
          <w:i/>
        </w:rPr>
      </w:pPr>
      <w:r>
        <w:tab/>
      </w:r>
      <w:r>
        <w:rPr>
          <w:lang w:val="fr-CH"/>
        </w:rPr>
        <w:t>(a)</w:t>
      </w:r>
      <w:r>
        <w:tab/>
      </w:r>
      <w:r w:rsidR="00B354DC">
        <w:t>T</w:t>
      </w:r>
      <w:r w:rsidR="00B354DC" w:rsidRPr="00AF5610">
        <w:t>he MBP of all</w:t>
      </w:r>
      <w:r w:rsidR="00B354DC">
        <w:t xml:space="preserve"> </w:t>
      </w:r>
      <w:r w:rsidR="00B354DC" w:rsidRPr="00AF5610">
        <w:t>AN</w:t>
      </w:r>
      <w:r w:rsidR="00B354DC">
        <w:t>WEs</w:t>
      </w:r>
      <w:r w:rsidR="00B354DC" w:rsidRPr="00AF5610">
        <w:t xml:space="preserve"> increase</w:t>
      </w:r>
      <w:r w:rsidR="00B354DC">
        <w:t>d</w:t>
      </w:r>
      <w:r w:rsidR="00B354DC" w:rsidRPr="00AF5610">
        <w:t xml:space="preserve"> linearly with water content for the water content range studied (11 – 25%).</w:t>
      </w:r>
      <w:r w:rsidR="00B354DC">
        <w:t xml:space="preserve"> Furthermore, a</w:t>
      </w:r>
      <w:r w:rsidR="00B354DC" w:rsidRPr="00AF5610">
        <w:t xml:space="preserve"> linear regression line</w:t>
      </w:r>
      <w:r w:rsidR="00B354DC">
        <w:t xml:space="preserve"> (also reproduced in Figure 1) c</w:t>
      </w:r>
      <w:r w:rsidR="00B354DC" w:rsidRPr="000A0D8D">
        <w:t>learly</w:t>
      </w:r>
      <w:r w:rsidR="00B354DC">
        <w:t xml:space="preserve"> </w:t>
      </w:r>
      <w:r w:rsidR="00B354DC" w:rsidRPr="007D1D21">
        <w:t>supported the</w:t>
      </w:r>
      <w:r w:rsidR="00B354DC">
        <w:t xml:space="preserve"> view</w:t>
      </w:r>
      <w:r w:rsidR="00B354DC" w:rsidRPr="007D1D21">
        <w:t xml:space="preserve"> that</w:t>
      </w:r>
      <w:r w:rsidR="00B354DC" w:rsidRPr="000A0D8D">
        <w:t xml:space="preserve"> water content </w:t>
      </w:r>
      <w:r w:rsidR="00B354DC">
        <w:t xml:space="preserve">is </w:t>
      </w:r>
      <w:r w:rsidR="00B354DC" w:rsidRPr="000A0D8D">
        <w:t xml:space="preserve">the major ingredient controlling the MBP of ANWEs. </w:t>
      </w:r>
    </w:p>
    <w:p w14:paraId="528D4EBF" w14:textId="375903C0" w:rsidR="00B354DC" w:rsidRDefault="00162E11" w:rsidP="00162E11">
      <w:pPr>
        <w:pStyle w:val="SingleTxtG"/>
        <w:ind w:left="1701"/>
        <w:rPr>
          <w:b/>
          <w:i/>
        </w:rPr>
      </w:pPr>
      <w:r>
        <w:tab/>
      </w:r>
      <w:r>
        <w:rPr>
          <w:lang w:val="fr-CH"/>
        </w:rPr>
        <w:t>(b)</w:t>
      </w:r>
      <w:r>
        <w:tab/>
      </w:r>
      <w:r w:rsidR="00B354DC" w:rsidRPr="000A0D8D">
        <w:t xml:space="preserve">Substitution of AN in solution for solid AN in prill form in emulsions </w:t>
      </w:r>
      <w:r w:rsidR="00B354DC">
        <w:t xml:space="preserve">(green marker in Figure 1) did </w:t>
      </w:r>
      <w:r w:rsidR="00B354DC" w:rsidRPr="000A0D8D">
        <w:t>not have a significant effect on the MBP.</w:t>
      </w:r>
      <w:r w:rsidR="00B354DC" w:rsidRPr="00A70D49">
        <w:t xml:space="preserve"> </w:t>
      </w:r>
      <w:r w:rsidR="00B354DC" w:rsidRPr="00AF5610">
        <w:t>T</w:t>
      </w:r>
      <w:r w:rsidR="00B354DC">
        <w:t>o test this assumption, t</w:t>
      </w:r>
      <w:r w:rsidR="00B354DC" w:rsidRPr="00AF5610">
        <w:t xml:space="preserve">he </w:t>
      </w:r>
      <w:r w:rsidR="00B354DC">
        <w:t xml:space="preserve">study </w:t>
      </w:r>
      <w:r w:rsidR="00B354DC" w:rsidRPr="00AF5610">
        <w:t>substitut</w:t>
      </w:r>
      <w:r w:rsidR="00B354DC">
        <w:t>ed</w:t>
      </w:r>
      <w:r w:rsidR="00B354DC" w:rsidRPr="00AF5610">
        <w:t xml:space="preserve"> 20% AN prill for 20% AN in the oxidizer solution</w:t>
      </w:r>
      <w:r w:rsidR="00B354DC">
        <w:t xml:space="preserve">. </w:t>
      </w:r>
      <w:r w:rsidR="00B354DC" w:rsidRPr="00AF5610">
        <w:t xml:space="preserve"> The</w:t>
      </w:r>
      <w:r w:rsidR="00B354DC">
        <w:t>refore, it appears that although the total mass fraction of AN in the ANWE has an important effect o</w:t>
      </w:r>
      <w:r w:rsidR="00B354DC" w:rsidRPr="00AF5610">
        <w:t>n MBP</w:t>
      </w:r>
      <w:r w:rsidR="00B354DC">
        <w:t>, variations in the partitioning between AN in the source oxidiser versus AN prill has a n</w:t>
      </w:r>
      <w:r w:rsidR="00B354DC" w:rsidRPr="00AF5610">
        <w:t>egligible</w:t>
      </w:r>
      <w:r w:rsidR="00B354DC">
        <w:t xml:space="preserve"> effect on MBP.</w:t>
      </w:r>
    </w:p>
    <w:p w14:paraId="1212CB08" w14:textId="426D33BF" w:rsidR="00B354DC" w:rsidRPr="00A12365" w:rsidRDefault="00162E11" w:rsidP="00162E11">
      <w:pPr>
        <w:pStyle w:val="SingleTxtG"/>
        <w:ind w:left="1701"/>
        <w:rPr>
          <w:b/>
          <w:i/>
        </w:rPr>
      </w:pPr>
      <w:r>
        <w:tab/>
      </w:r>
      <w:r>
        <w:rPr>
          <w:lang w:val="fr-CH"/>
        </w:rPr>
        <w:t>(c)</w:t>
      </w:r>
      <w:r>
        <w:tab/>
      </w:r>
      <w:r w:rsidR="00B354DC" w:rsidRPr="001013BD">
        <w:t>Substitution of different fuel blends in the ANWEs (red versus blue markers in Figure 1) still led to very si</w:t>
      </w:r>
      <w:r w:rsidR="00B354DC">
        <w:t xml:space="preserve">milar trends in MBP behaviour, </w:t>
      </w:r>
      <w:r w:rsidR="00B354DC" w:rsidRPr="001013BD">
        <w:t xml:space="preserve">despite these </w:t>
      </w:r>
      <w:r w:rsidR="00B354DC">
        <w:t>two series of emulsions</w:t>
      </w:r>
      <w:r w:rsidR="00B354DC" w:rsidRPr="001013BD">
        <w:t xml:space="preserve"> having very different oil phases.  </w:t>
      </w:r>
    </w:p>
    <w:p w14:paraId="7603BCFB" w14:textId="26FB1120" w:rsidR="00B354DC" w:rsidRPr="001013BD" w:rsidRDefault="00162E11" w:rsidP="00162E11">
      <w:pPr>
        <w:pStyle w:val="SingleTxtG"/>
        <w:ind w:left="1701"/>
        <w:rPr>
          <w:b/>
          <w:i/>
        </w:rPr>
      </w:pPr>
      <w:r>
        <w:tab/>
      </w:r>
      <w:r>
        <w:rPr>
          <w:lang w:val="fr-CH"/>
        </w:rPr>
        <w:t>(d)</w:t>
      </w:r>
      <w:r>
        <w:tab/>
      </w:r>
      <w:r w:rsidR="00B354DC" w:rsidRPr="001013BD">
        <w:t>Badeen et al (2014) concluded therefore th</w:t>
      </w:r>
      <w:r w:rsidR="00B354DC">
        <w:t>at th</w:t>
      </w:r>
      <w:r w:rsidR="00B354DC" w:rsidRPr="001013BD">
        <w:t>e MBP is essentially controlled by the water content.  The type of oil phase used had a negligible influence on the MBP.</w:t>
      </w:r>
    </w:p>
    <w:p w14:paraId="0875E98A" w14:textId="77777777" w:rsidR="00B354DC" w:rsidRDefault="00B354DC" w:rsidP="00B354DC">
      <w:pPr>
        <w:pStyle w:val="BodyText"/>
        <w:jc w:val="center"/>
        <w:rPr>
          <w:rFonts w:asciiTheme="minorHAnsi" w:hAnsiTheme="minorHAnsi"/>
        </w:rPr>
      </w:pPr>
      <w:r>
        <w:rPr>
          <w:rFonts w:asciiTheme="minorHAnsi" w:hAnsiTheme="minorHAnsi"/>
          <w:noProof/>
          <w:lang w:val="en-US"/>
        </w:rPr>
        <w:lastRenderedPageBreak/>
        <w:drawing>
          <wp:inline distT="0" distB="0" distL="0" distR="0" wp14:anchorId="549DDAF5" wp14:editId="46E5BB6D">
            <wp:extent cx="5248275" cy="3425352"/>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1982" cy="3447351"/>
                    </a:xfrm>
                    <a:prstGeom prst="rect">
                      <a:avLst/>
                    </a:prstGeom>
                    <a:noFill/>
                  </pic:spPr>
                </pic:pic>
              </a:graphicData>
            </a:graphic>
          </wp:inline>
        </w:drawing>
      </w:r>
    </w:p>
    <w:p w14:paraId="2E8D0C74" w14:textId="743EC2F6" w:rsidR="00B354DC" w:rsidRPr="00162E11" w:rsidRDefault="00B354DC" w:rsidP="00162E11">
      <w:pPr>
        <w:pStyle w:val="SingleTxtG"/>
        <w:jc w:val="center"/>
        <w:rPr>
          <w:b/>
          <w:bCs/>
        </w:rPr>
      </w:pPr>
      <w:r w:rsidRPr="00162E11">
        <w:rPr>
          <w:b/>
          <w:bCs/>
        </w:rPr>
        <w:t>Figure 1. Effect of Water Content in ANWE on Minimum Burning Pressure (after Badeen et al., 2014)</w:t>
      </w:r>
    </w:p>
    <w:p w14:paraId="14482CD5" w14:textId="05269BA1" w:rsidR="00B354DC" w:rsidRDefault="00B354DC" w:rsidP="007827D7">
      <w:pPr>
        <w:pStyle w:val="SingleTxtG"/>
        <w:numPr>
          <w:ilvl w:val="0"/>
          <w:numId w:val="48"/>
        </w:numPr>
        <w:ind w:left="1134" w:firstLine="0"/>
        <w:rPr>
          <w:b/>
          <w:i/>
        </w:rPr>
      </w:pPr>
      <w:r>
        <w:t xml:space="preserve">In this work, a series of Koenen Tests were conducted on ANWE samples prepared to span the range of water content previously considered in the MBP testing by Badeen et al (2014).  Water content was identified as a significant variable of effect, so this work investigated whether the Koenen test displays a similar discrimination in outcome as a function of water content. </w:t>
      </w:r>
    </w:p>
    <w:p w14:paraId="2FECAC8A" w14:textId="7BEEDA46" w:rsidR="00B354DC" w:rsidRDefault="00B354DC" w:rsidP="007827D7">
      <w:pPr>
        <w:pStyle w:val="SingleTxtG"/>
        <w:numPr>
          <w:ilvl w:val="0"/>
          <w:numId w:val="48"/>
        </w:numPr>
        <w:ind w:left="1134" w:firstLine="0"/>
        <w:rPr>
          <w:b/>
          <w:i/>
        </w:rPr>
      </w:pPr>
      <w:r>
        <w:t>The Koenen tests for the ANWE samples were all conducted in accordance with the procedures for UN Test Series 8 (c)</w:t>
      </w:r>
      <w:r w:rsidRPr="001B710C">
        <w:rPr>
          <w:rStyle w:val="FootnoteReference"/>
          <w:rFonts w:asciiTheme="minorHAnsi" w:hAnsiTheme="minorHAnsi"/>
          <w:sz w:val="24"/>
        </w:rPr>
        <w:footnoteReference w:id="5"/>
      </w:r>
      <w:r>
        <w:t xml:space="preserve">.  Prior to each test, the heating rate in the Koenen apparatus was calibrated with dibutyl phthalate solution to confirm a heating rate of </w:t>
      </w:r>
      <w:r>
        <w:br/>
        <w:t>3.3 K/s</w:t>
      </w:r>
      <w:r>
        <w:rPr>
          <w:vertAlign w:val="superscript"/>
        </w:rPr>
        <w:t>-1</w:t>
      </w:r>
      <w:r>
        <w:t xml:space="preserve"> between 50 and 250 °C.  Each test was conducted in triplicate.</w:t>
      </w:r>
    </w:p>
    <w:p w14:paraId="25A3F6B6" w14:textId="0F14EFC9" w:rsidR="00B354DC" w:rsidRDefault="00B354DC" w:rsidP="007827D7">
      <w:pPr>
        <w:pStyle w:val="SingleTxtG"/>
        <w:numPr>
          <w:ilvl w:val="0"/>
          <w:numId w:val="48"/>
        </w:numPr>
        <w:ind w:left="1134" w:firstLine="0"/>
        <w:rPr>
          <w:b/>
          <w:i/>
        </w:rPr>
      </w:pPr>
      <w:r>
        <w:t xml:space="preserve">The details of the six ANWE samples prepared in this study for Koenen testing are described in Table 1 below. </w:t>
      </w:r>
    </w:p>
    <w:p w14:paraId="1E3C7006" w14:textId="77777777" w:rsidR="00B354DC" w:rsidRPr="007827D7" w:rsidRDefault="00B354DC" w:rsidP="007827D7">
      <w:pPr>
        <w:pStyle w:val="SingleTxtG"/>
        <w:jc w:val="center"/>
        <w:rPr>
          <w:b/>
          <w:bCs/>
        </w:rPr>
      </w:pPr>
      <w:r>
        <w:br w:type="column"/>
      </w:r>
      <w:r w:rsidRPr="007827D7">
        <w:rPr>
          <w:b/>
          <w:bCs/>
        </w:rPr>
        <w:lastRenderedPageBreak/>
        <w:t>Table 1. Composition Details for Koenen Test Samples</w:t>
      </w:r>
    </w:p>
    <w:p w14:paraId="0FA249BC" w14:textId="77777777" w:rsidR="00B354DC" w:rsidRDefault="00B354DC" w:rsidP="00B354DC">
      <w:pPr>
        <w:pStyle w:val="Figure"/>
        <w:jc w:val="left"/>
        <w:rPr>
          <w:rFonts w:asciiTheme="minorHAnsi" w:hAnsiTheme="minorHAnsi"/>
        </w:rPr>
      </w:pPr>
      <w:r w:rsidRPr="00E43805">
        <w:rPr>
          <w:noProof/>
          <w:lang w:val="en-US" w:eastAsia="en-US"/>
        </w:rPr>
        <w:drawing>
          <wp:inline distT="0" distB="0" distL="0" distR="0" wp14:anchorId="765416F1" wp14:editId="13010D4C">
            <wp:extent cx="6390005" cy="1724924"/>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0005" cy="1724924"/>
                    </a:xfrm>
                    <a:prstGeom prst="rect">
                      <a:avLst/>
                    </a:prstGeom>
                    <a:noFill/>
                    <a:ln>
                      <a:noFill/>
                    </a:ln>
                  </pic:spPr>
                </pic:pic>
              </a:graphicData>
            </a:graphic>
          </wp:inline>
        </w:drawing>
      </w:r>
    </w:p>
    <w:p w14:paraId="5FF36392" w14:textId="77777777" w:rsidR="00B354DC" w:rsidRPr="00945C05" w:rsidRDefault="00B354DC" w:rsidP="007827D7">
      <w:pPr>
        <w:pStyle w:val="SingleTxtG"/>
        <w:rPr>
          <w:b/>
        </w:rPr>
      </w:pPr>
      <w:r w:rsidRPr="00945C05">
        <w:t xml:space="preserve">Note: </w:t>
      </w:r>
      <w:r>
        <w:t xml:space="preserve">The MBP listed in Table 1. for each ANWE sample was calculated from the least squares linear regression trend-line shown in Figure 1. </w:t>
      </w:r>
    </w:p>
    <w:p w14:paraId="173FD3AC" w14:textId="4E50C628" w:rsidR="00B354DC" w:rsidRDefault="00B354DC" w:rsidP="007827D7">
      <w:pPr>
        <w:pStyle w:val="SingleTxtG"/>
        <w:numPr>
          <w:ilvl w:val="0"/>
          <w:numId w:val="48"/>
        </w:numPr>
        <w:ind w:left="1134" w:firstLine="0"/>
        <w:rPr>
          <w:b/>
          <w:i/>
        </w:rPr>
      </w:pPr>
      <w:r>
        <w:t>S</w:t>
      </w:r>
      <w:r w:rsidRPr="00945C05">
        <w:t xml:space="preserve">amples ANWE1 to ANWE3 </w:t>
      </w:r>
      <w:r>
        <w:t xml:space="preserve">compositions as shown in Table 1 </w:t>
      </w:r>
      <w:r w:rsidRPr="00945C05">
        <w:t>were manufactured using commercial-scale manufacturing equipment to span the range of final water contents from 23</w:t>
      </w:r>
      <w:r>
        <w:t xml:space="preserve">% </w:t>
      </w:r>
      <w:r w:rsidRPr="00945C05">
        <w:t xml:space="preserve">to ~16%.  However, as water content of the ANWE sample </w:t>
      </w:r>
      <w:r>
        <w:t>wa</w:t>
      </w:r>
      <w:r w:rsidRPr="00945C05">
        <w:t xml:space="preserve">s </w:t>
      </w:r>
      <w:r>
        <w:t xml:space="preserve">progressively </w:t>
      </w:r>
      <w:r w:rsidRPr="00945C05">
        <w:t>reduced</w:t>
      </w:r>
      <w:r>
        <w:t xml:space="preserve"> in samples ANWE4 to 6</w:t>
      </w:r>
      <w:r w:rsidRPr="00945C05">
        <w:t>, the effective operating temperature required for oxidiser preparation becomes impractical</w:t>
      </w:r>
      <w:r>
        <w:t xml:space="preserve"> </w:t>
      </w:r>
      <w:r w:rsidRPr="00945C05">
        <w:t xml:space="preserve">for </w:t>
      </w:r>
      <w:r>
        <w:t>atmospheric boiler systems</w:t>
      </w:r>
      <w:r w:rsidRPr="00945C05">
        <w:t>.</w:t>
      </w:r>
      <w:r>
        <w:t xml:space="preserve">  For example the temperature of crystallisation “fudge point” of the proposed oxidiser solutions for ANWE6 would exceed 100°C</w:t>
      </w:r>
      <w:r>
        <w:rPr>
          <w:rStyle w:val="FootnoteReference"/>
          <w:rFonts w:asciiTheme="minorHAnsi" w:hAnsiTheme="minorHAnsi"/>
        </w:rPr>
        <w:footnoteReference w:id="6"/>
      </w:r>
      <w:r>
        <w:t xml:space="preserve"> even before superheat is added.  It was shown that Badeen et al (2014) successfully substituted AN prill for AN oxidiser content.  Similarly here, analytical grade anhydrous AN (Sigma Aldrich) was mixed in the proportions indicated in Table 1 to ANWE samples 4 to 6 to create the correct final water content.</w:t>
      </w:r>
      <w:r w:rsidRPr="00945C05">
        <w:t xml:space="preserve"> </w:t>
      </w:r>
      <w:r w:rsidRPr="00511C34">
        <w:t>A similar fuel phase comprising a diesel fuel oil-PIBSA-based emulsifier combination was used for all ANWEs shown in Table 1.</w:t>
      </w:r>
      <w:r>
        <w:t xml:space="preserve">  Note that the AN doping methodology described above for ANWEs 4 to 6 resulted in a reduced fuel phase ratio, however as described in Section 2. C. oil phase was found to have a negligible influence on MBP.</w:t>
      </w:r>
    </w:p>
    <w:p w14:paraId="06A83C17" w14:textId="73B64A98" w:rsidR="00B354DC" w:rsidRDefault="00B354DC" w:rsidP="007827D7">
      <w:pPr>
        <w:pStyle w:val="SingleTxtG"/>
        <w:numPr>
          <w:ilvl w:val="0"/>
          <w:numId w:val="48"/>
        </w:numPr>
        <w:ind w:left="1134" w:firstLine="0"/>
      </w:pPr>
      <w:r>
        <w:t>Figure 2 shows the results of Koenen testing for the samples described in Table 1.  According to the criteria described by the UN Manual</w:t>
      </w:r>
      <w:r>
        <w:rPr>
          <w:vertAlign w:val="superscript"/>
        </w:rPr>
        <w:t>2</w:t>
      </w:r>
      <w:r>
        <w:t>, all Koenen test outcomes were a negative result.</w:t>
      </w:r>
    </w:p>
    <w:p w14:paraId="7F15E038" w14:textId="77777777" w:rsidR="00B354DC" w:rsidRDefault="00B354DC" w:rsidP="00B354DC">
      <w:pPr>
        <w:pStyle w:val="BodyText"/>
        <w:rPr>
          <w:rFonts w:asciiTheme="minorHAnsi" w:hAnsiTheme="minorHAnsi"/>
        </w:rPr>
      </w:pPr>
      <w:r w:rsidRPr="003F4A2A">
        <w:rPr>
          <w:noProof/>
          <w:lang w:val="en-US"/>
        </w:rPr>
        <w:lastRenderedPageBreak/>
        <w:drawing>
          <wp:inline distT="0" distB="0" distL="0" distR="0" wp14:anchorId="2A67C5E6" wp14:editId="6A1FBF40">
            <wp:extent cx="6200140" cy="46202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0140" cy="4620260"/>
                    </a:xfrm>
                    <a:prstGeom prst="rect">
                      <a:avLst/>
                    </a:prstGeom>
                    <a:noFill/>
                    <a:ln>
                      <a:noFill/>
                    </a:ln>
                  </pic:spPr>
                </pic:pic>
              </a:graphicData>
            </a:graphic>
          </wp:inline>
        </w:drawing>
      </w:r>
    </w:p>
    <w:p w14:paraId="0547C872" w14:textId="26CA5F4A" w:rsidR="00B354DC" w:rsidRPr="007827D7" w:rsidRDefault="00B354DC" w:rsidP="007827D7">
      <w:pPr>
        <w:pStyle w:val="SingleTxtG"/>
        <w:jc w:val="center"/>
        <w:rPr>
          <w:b/>
          <w:bCs/>
        </w:rPr>
      </w:pPr>
      <w:r w:rsidRPr="007827D7">
        <w:rPr>
          <w:b/>
          <w:bCs/>
        </w:rPr>
        <w:t>Figure 2. Comparison of Koenen and MBP Tests for ANWE products with varying Water Content.  (MBP data after Badeen et al., 2014)</w:t>
      </w:r>
    </w:p>
    <w:p w14:paraId="3E0D9CFB" w14:textId="652D9FC8" w:rsidR="00B354DC" w:rsidRDefault="00B354DC" w:rsidP="007827D7">
      <w:pPr>
        <w:pStyle w:val="SingleTxtG"/>
        <w:numPr>
          <w:ilvl w:val="0"/>
          <w:numId w:val="48"/>
        </w:numPr>
        <w:ind w:left="1134" w:firstLine="0"/>
      </w:pPr>
      <w:r>
        <w:t xml:space="preserve">At the completion of all Koenen tests for ANWEs 1 to 6, the testing tubes were inspected and it was confirmed that in all cases the samples had completely reacted and the tubes completely evacuated. </w:t>
      </w:r>
    </w:p>
    <w:p w14:paraId="2B4C26C5" w14:textId="4887C1EB" w:rsidR="00B354DC" w:rsidRPr="00931370" w:rsidRDefault="00B354DC" w:rsidP="007827D7">
      <w:pPr>
        <w:pStyle w:val="SingleTxtG"/>
        <w:numPr>
          <w:ilvl w:val="0"/>
          <w:numId w:val="48"/>
        </w:numPr>
        <w:ind w:left="1134" w:firstLine="0"/>
      </w:pPr>
      <w:r w:rsidRPr="001137CE">
        <w:t xml:space="preserve">The results in Figure 2 clearly show that although the MBP test varies linearly with ANWE water content, there is no such discrimination with the Koenen test for ANWE water contents between </w:t>
      </w:r>
      <w:r>
        <w:t xml:space="preserve">the </w:t>
      </w:r>
      <w:r w:rsidRPr="001137CE">
        <w:t>8% and 23% w/w</w:t>
      </w:r>
      <w:r>
        <w:t xml:space="preserve"> samples from this study</w:t>
      </w:r>
      <w:r w:rsidRPr="001137CE">
        <w:t>.</w:t>
      </w:r>
      <w:r>
        <w:rPr>
          <w:b/>
          <w:i/>
        </w:rPr>
        <w:t xml:space="preserve">  </w:t>
      </w:r>
    </w:p>
    <w:p w14:paraId="23782863" w14:textId="37324D91" w:rsidR="00B354DC" w:rsidRDefault="00B354DC" w:rsidP="007827D7">
      <w:pPr>
        <w:pStyle w:val="SingleTxtG"/>
        <w:numPr>
          <w:ilvl w:val="0"/>
          <w:numId w:val="48"/>
        </w:numPr>
        <w:ind w:left="1134" w:firstLine="0"/>
      </w:pPr>
      <w:r w:rsidRPr="00564E47">
        <w:t xml:space="preserve">The data above </w:t>
      </w:r>
      <w:r>
        <w:t>further support</w:t>
      </w:r>
      <w:r w:rsidRPr="00564E47">
        <w:t xml:space="preserve"> the finding of the Explosives Working Group that the Koenen Test</w:t>
      </w:r>
      <w:r>
        <w:t xml:space="preserve"> is </w:t>
      </w:r>
      <w:r w:rsidRPr="00564E47">
        <w:t xml:space="preserve">unsuitable for </w:t>
      </w:r>
      <w:r>
        <w:t>testing ANEs, specifically ANWEs.</w:t>
      </w:r>
    </w:p>
    <w:p w14:paraId="1FD68BCB" w14:textId="1BDDEA84" w:rsidR="007827D7" w:rsidRPr="007827D7" w:rsidRDefault="007827D7" w:rsidP="007827D7">
      <w:pPr>
        <w:pStyle w:val="SingleTxtG"/>
        <w:spacing w:before="240" w:after="0"/>
        <w:jc w:val="center"/>
        <w:rPr>
          <w:u w:val="single"/>
        </w:rPr>
      </w:pPr>
      <w:r>
        <w:rPr>
          <w:u w:val="single"/>
        </w:rPr>
        <w:tab/>
      </w:r>
      <w:r>
        <w:rPr>
          <w:u w:val="single"/>
        </w:rPr>
        <w:tab/>
      </w:r>
      <w:r>
        <w:rPr>
          <w:u w:val="single"/>
        </w:rPr>
        <w:tab/>
      </w:r>
      <w:bookmarkStart w:id="0" w:name="_GoBack"/>
      <w:bookmarkEnd w:id="0"/>
    </w:p>
    <w:p w14:paraId="7CEC9A07" w14:textId="77777777" w:rsidR="007827D7" w:rsidRDefault="007827D7" w:rsidP="007827D7">
      <w:pPr>
        <w:pStyle w:val="SingleTxtG"/>
      </w:pPr>
    </w:p>
    <w:sectPr w:rsidR="007827D7" w:rsidSect="00EA597A">
      <w:headerReference w:type="even" r:id="rId12"/>
      <w:headerReference w:type="default" r:id="rId13"/>
      <w:footerReference w:type="first" r:id="rId14"/>
      <w:type w:val="oddPage"/>
      <w:pgSz w:w="11906" w:h="16838" w:code="9"/>
      <w:pgMar w:top="1134" w:right="1134" w:bottom="851" w:left="1134" w:header="851"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3B8AB" w14:textId="77777777" w:rsidR="00156996" w:rsidRDefault="00156996"/>
  </w:endnote>
  <w:endnote w:type="continuationSeparator" w:id="0">
    <w:p w14:paraId="5908933E" w14:textId="77777777" w:rsidR="00156996" w:rsidRDefault="00156996"/>
  </w:endnote>
  <w:endnote w:type="continuationNotice" w:id="1">
    <w:p w14:paraId="28AE5332" w14:textId="77777777" w:rsidR="00156996" w:rsidRDefault="00156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FDAF5" w14:textId="5266662D" w:rsidR="00A2784C" w:rsidRPr="00667788" w:rsidRDefault="00A2784C">
    <w:pPr>
      <w:pStyle w:val="Footer"/>
      <w:rPr>
        <w:b/>
        <w:sz w:val="22"/>
      </w:rPr>
    </w:pPr>
    <w:r w:rsidRPr="00667788">
      <w:rPr>
        <w:b/>
        <w:sz w:val="18"/>
      </w:rPr>
      <w:fldChar w:fldCharType="begin"/>
    </w:r>
    <w:r w:rsidRPr="00667788">
      <w:rPr>
        <w:b/>
        <w:sz w:val="18"/>
      </w:rPr>
      <w:instrText xml:space="preserve"> PAGE   \* MERGEFORMAT </w:instrText>
    </w:r>
    <w:r w:rsidRPr="00667788">
      <w:rPr>
        <w:b/>
        <w:sz w:val="18"/>
      </w:rPr>
      <w:fldChar w:fldCharType="separate"/>
    </w:r>
    <w:r w:rsidR="007827D7">
      <w:rPr>
        <w:b/>
        <w:noProof/>
        <w:sz w:val="18"/>
      </w:rPr>
      <w:t>1</w:t>
    </w:r>
    <w:r w:rsidRPr="00667788">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4727D" w14:textId="77777777" w:rsidR="00156996" w:rsidRPr="000B175B" w:rsidRDefault="00156996" w:rsidP="000B175B">
      <w:pPr>
        <w:tabs>
          <w:tab w:val="right" w:pos="2155"/>
        </w:tabs>
        <w:spacing w:after="80"/>
        <w:ind w:left="680"/>
        <w:rPr>
          <w:u w:val="single"/>
        </w:rPr>
      </w:pPr>
      <w:r>
        <w:rPr>
          <w:u w:val="single"/>
        </w:rPr>
        <w:tab/>
      </w:r>
    </w:p>
  </w:footnote>
  <w:footnote w:type="continuationSeparator" w:id="0">
    <w:p w14:paraId="230AA468" w14:textId="77777777" w:rsidR="00156996" w:rsidRPr="00FC68B7" w:rsidRDefault="00156996" w:rsidP="00FC68B7">
      <w:pPr>
        <w:tabs>
          <w:tab w:val="left" w:pos="2155"/>
        </w:tabs>
        <w:spacing w:after="80"/>
        <w:ind w:left="680"/>
        <w:rPr>
          <w:u w:val="single"/>
        </w:rPr>
      </w:pPr>
      <w:r>
        <w:rPr>
          <w:u w:val="single"/>
        </w:rPr>
        <w:tab/>
      </w:r>
    </w:p>
  </w:footnote>
  <w:footnote w:type="continuationNotice" w:id="1">
    <w:p w14:paraId="64FD837B" w14:textId="77777777" w:rsidR="00156996" w:rsidRDefault="00156996"/>
  </w:footnote>
  <w:footnote w:id="2">
    <w:p w14:paraId="1C1BA07A" w14:textId="4EDB3891" w:rsidR="00B354DC" w:rsidRPr="00E04F8A" w:rsidRDefault="00B354DC" w:rsidP="00162E11">
      <w:pPr>
        <w:pStyle w:val="FootnoteText"/>
        <w:tabs>
          <w:tab w:val="clear" w:pos="1021"/>
          <w:tab w:val="left" w:pos="1418"/>
        </w:tabs>
        <w:suppressAutoHyphens w:val="0"/>
        <w:spacing w:after="80" w:line="240" w:lineRule="auto"/>
        <w:ind w:left="1418" w:right="0" w:hanging="284"/>
        <w:jc w:val="both"/>
        <w:rPr>
          <w:rStyle w:val="FootnoteReference"/>
          <w:lang w:val="en-AU" w:eastAsia="en-AU"/>
        </w:rPr>
      </w:pPr>
      <w:r w:rsidRPr="00E04F8A">
        <w:rPr>
          <w:rStyle w:val="FootnoteReference"/>
          <w:lang w:val="en-AU" w:eastAsia="en-AU"/>
        </w:rPr>
        <w:footnoteRef/>
      </w:r>
      <w:r w:rsidRPr="00E04F8A">
        <w:rPr>
          <w:rStyle w:val="FootnoteReference"/>
          <w:lang w:val="en-AU" w:eastAsia="en-AU"/>
        </w:rPr>
        <w:t xml:space="preserve"> </w:t>
      </w:r>
      <w:r w:rsidR="00162E11">
        <w:rPr>
          <w:lang w:val="en-AU" w:eastAsia="en-AU"/>
        </w:rPr>
        <w:tab/>
      </w:r>
      <w:r w:rsidRPr="00E04F8A">
        <w:rPr>
          <w:rStyle w:val="FootnoteReference"/>
          <w:vertAlign w:val="baseline"/>
          <w:lang w:val="en-AU" w:eastAsia="en-AU"/>
        </w:rPr>
        <w:t>The appendix refers to a report by Badeen et al (2014).  In that report, ANEs are referred to as ANWEs (ammonium nitrate and water-based emulsions)</w:t>
      </w:r>
    </w:p>
  </w:footnote>
  <w:footnote w:id="3">
    <w:p w14:paraId="6AE83618" w14:textId="4B15E373" w:rsidR="00B354DC" w:rsidRPr="00E04F8A" w:rsidRDefault="00B354DC" w:rsidP="00162E11">
      <w:pPr>
        <w:pStyle w:val="FootnoteText"/>
        <w:tabs>
          <w:tab w:val="left" w:pos="1418"/>
        </w:tabs>
        <w:ind w:firstLine="0"/>
        <w:rPr>
          <w:sz w:val="16"/>
          <w:lang w:val="en-US"/>
        </w:rPr>
      </w:pPr>
      <w:r w:rsidRPr="00E04F8A">
        <w:rPr>
          <w:rStyle w:val="FootnoteReference"/>
        </w:rPr>
        <w:footnoteRef/>
      </w:r>
      <w:r w:rsidRPr="00E04F8A">
        <w:t xml:space="preserve"> </w:t>
      </w:r>
      <w:r w:rsidR="00162E11">
        <w:tab/>
      </w:r>
      <w:r w:rsidRPr="00E04F8A">
        <w:rPr>
          <w:lang w:val="en-US"/>
        </w:rPr>
        <w:t>And renumbering the current 8(c) Koenen test as 8(c)(i)</w:t>
      </w:r>
    </w:p>
  </w:footnote>
  <w:footnote w:id="4">
    <w:p w14:paraId="69702563" w14:textId="18D54BF9" w:rsidR="00B354DC" w:rsidRPr="00E04F8A" w:rsidRDefault="00B354DC" w:rsidP="00162E11">
      <w:pPr>
        <w:pStyle w:val="FootnoteText"/>
        <w:tabs>
          <w:tab w:val="clear" w:pos="1021"/>
          <w:tab w:val="left" w:pos="1418"/>
        </w:tabs>
        <w:suppressAutoHyphens w:val="0"/>
        <w:spacing w:after="80" w:line="240" w:lineRule="auto"/>
        <w:ind w:left="1418" w:right="0" w:hanging="284"/>
        <w:jc w:val="both"/>
        <w:rPr>
          <w:rStyle w:val="FootnoteReference"/>
          <w:lang w:val="en-AU" w:eastAsia="en-AU"/>
        </w:rPr>
      </w:pPr>
      <w:r w:rsidRPr="00E04F8A">
        <w:rPr>
          <w:rStyle w:val="FootnoteReference"/>
          <w:lang w:val="en-AU" w:eastAsia="en-AU"/>
        </w:rPr>
        <w:footnoteRef/>
      </w:r>
      <w:r w:rsidRPr="00E04F8A">
        <w:rPr>
          <w:rStyle w:val="FootnoteReference"/>
          <w:lang w:val="en-AU" w:eastAsia="en-AU"/>
        </w:rPr>
        <w:t xml:space="preserve"> </w:t>
      </w:r>
      <w:r w:rsidR="00162E11">
        <w:rPr>
          <w:lang w:val="en-AU" w:eastAsia="en-AU"/>
        </w:rPr>
        <w:tab/>
      </w:r>
      <w:r w:rsidRPr="00E04F8A">
        <w:rPr>
          <w:rStyle w:val="FootnoteReference"/>
          <w:vertAlign w:val="baseline"/>
          <w:lang w:val="en-AU" w:eastAsia="en-AU"/>
        </w:rPr>
        <w:t>Badeen, C., Goldthorp, S., Turcotte, R., Feng, H., Chan, S. K., Alilovic, I., (2014), Effect of Ingredients on the Minimum Burning Pressure of Ammonium Nitrate Emulsions, International Society of Explosives Engineers, 2014G (40th Annual Conference on Explosives and Blasting Techniques, Denver CO)</w:t>
      </w:r>
    </w:p>
  </w:footnote>
  <w:footnote w:id="5">
    <w:p w14:paraId="0E572BBF" w14:textId="47D11605" w:rsidR="00B354DC" w:rsidRPr="00E04F8A" w:rsidRDefault="00B354DC" w:rsidP="007827D7">
      <w:pPr>
        <w:pStyle w:val="FootnoteText"/>
        <w:tabs>
          <w:tab w:val="clear" w:pos="1021"/>
          <w:tab w:val="left" w:pos="1418"/>
        </w:tabs>
        <w:suppressAutoHyphens w:val="0"/>
        <w:spacing w:after="80" w:line="240" w:lineRule="auto"/>
        <w:ind w:left="1418" w:right="0" w:hanging="284"/>
        <w:jc w:val="both"/>
        <w:rPr>
          <w:rStyle w:val="FootnoteReference"/>
          <w:lang w:val="en-AU" w:eastAsia="en-AU"/>
        </w:rPr>
      </w:pPr>
      <w:r w:rsidRPr="00E04F8A">
        <w:rPr>
          <w:rStyle w:val="FootnoteReference"/>
          <w:lang w:val="en-AU" w:eastAsia="en-AU"/>
        </w:rPr>
        <w:footnoteRef/>
      </w:r>
      <w:r w:rsidRPr="00E04F8A">
        <w:rPr>
          <w:rStyle w:val="FootnoteReference"/>
          <w:vertAlign w:val="baseline"/>
          <w:lang w:val="en-AU" w:eastAsia="en-AU"/>
        </w:rPr>
        <w:t xml:space="preserve"> </w:t>
      </w:r>
      <w:r w:rsidR="007827D7">
        <w:rPr>
          <w:lang w:val="en-AU" w:eastAsia="en-AU"/>
        </w:rPr>
        <w:tab/>
      </w:r>
      <w:r w:rsidRPr="00E04F8A">
        <w:rPr>
          <w:rStyle w:val="FootnoteReference"/>
          <w:vertAlign w:val="baseline"/>
          <w:lang w:val="en-AU" w:eastAsia="en-AU"/>
        </w:rPr>
        <w:t xml:space="preserve">United Nations United Nations Committee of Experts Recommendations on the Transport of Dangerous Goods Manual of Tests and Criteria 5th Revised Edition </w:t>
      </w:r>
    </w:p>
  </w:footnote>
  <w:footnote w:id="6">
    <w:p w14:paraId="4135FDA0" w14:textId="5063F413" w:rsidR="00B354DC" w:rsidRPr="00E04F8A" w:rsidRDefault="00B354DC" w:rsidP="007827D7">
      <w:pPr>
        <w:pStyle w:val="FootnoteText"/>
        <w:tabs>
          <w:tab w:val="clear" w:pos="1021"/>
          <w:tab w:val="left" w:pos="1418"/>
        </w:tabs>
        <w:suppressAutoHyphens w:val="0"/>
        <w:spacing w:after="80" w:line="240" w:lineRule="auto"/>
        <w:ind w:left="0" w:right="0" w:firstLine="1134"/>
        <w:jc w:val="both"/>
        <w:rPr>
          <w:rStyle w:val="FootnoteReference"/>
          <w:vertAlign w:val="baseline"/>
          <w:lang w:val="en-AU" w:eastAsia="en-AU"/>
        </w:rPr>
      </w:pPr>
      <w:r w:rsidRPr="00E04F8A">
        <w:rPr>
          <w:rStyle w:val="FootnoteReference"/>
          <w:lang w:val="en-AU" w:eastAsia="en-AU"/>
        </w:rPr>
        <w:footnoteRef/>
      </w:r>
      <w:r w:rsidRPr="00E04F8A">
        <w:rPr>
          <w:rStyle w:val="FootnoteReference"/>
          <w:vertAlign w:val="baseline"/>
          <w:lang w:val="en-AU" w:eastAsia="en-AU"/>
        </w:rPr>
        <w:t xml:space="preserve"> </w:t>
      </w:r>
      <w:r w:rsidR="007827D7">
        <w:rPr>
          <w:lang w:val="en-AU" w:eastAsia="en-AU"/>
        </w:rPr>
        <w:tab/>
      </w:r>
      <w:r w:rsidRPr="00E04F8A">
        <w:rPr>
          <w:rStyle w:val="FootnoteReference"/>
          <w:vertAlign w:val="baseline"/>
          <w:lang w:val="en-AU" w:eastAsia="en-AU"/>
        </w:rPr>
        <w:t>Shearon, W.H. and Dunwoody, W.B., (1953), Ammonium Nitrate, Ind. And Eng. Chem., 45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B1EE6" w14:textId="6C2F06A5" w:rsidR="00EA597A" w:rsidRDefault="00EA597A" w:rsidP="00EA597A">
    <w:pPr>
      <w:pStyle w:val="Header"/>
      <w:spacing w:after="240"/>
    </w:pPr>
    <w:r w:rsidRPr="00162E11">
      <w:rPr>
        <w:lang w:val="nl-NL"/>
      </w:rPr>
      <w:t>UN/SCETDG/53/INF.</w:t>
    </w:r>
    <w:r w:rsidR="00162E11">
      <w:rPr>
        <w:lang w:val="nl-NL"/>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20CE3" w14:textId="7A36E062" w:rsidR="00B34CAE" w:rsidRPr="00EA597A" w:rsidRDefault="00EA597A" w:rsidP="00EA597A">
    <w:pPr>
      <w:pStyle w:val="Header"/>
      <w:spacing w:after="240"/>
      <w:jc w:val="right"/>
    </w:pPr>
    <w:r w:rsidRPr="00162E11">
      <w:rPr>
        <w:lang w:val="nl-NL"/>
      </w:rPr>
      <w:t>UN/SCETDG/53/INF.</w:t>
    </w:r>
    <w:r w:rsidR="00162E11">
      <w:rPr>
        <w:lang w:val="nl-NL"/>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904C5"/>
    <w:multiLevelType w:val="multilevel"/>
    <w:tmpl w:val="54C43D26"/>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06F063FA"/>
    <w:multiLevelType w:val="hybridMultilevel"/>
    <w:tmpl w:val="29B8CDBC"/>
    <w:lvl w:ilvl="0" w:tplc="6554D2D8">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C9D266F"/>
    <w:multiLevelType w:val="multilevel"/>
    <w:tmpl w:val="3FB8F97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10CF0563"/>
    <w:multiLevelType w:val="multilevel"/>
    <w:tmpl w:val="CAEC5838"/>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152C7F68"/>
    <w:multiLevelType w:val="hybridMultilevel"/>
    <w:tmpl w:val="1E46ED6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DF5A88"/>
    <w:multiLevelType w:val="hybridMultilevel"/>
    <w:tmpl w:val="A8D6CAAA"/>
    <w:lvl w:ilvl="0" w:tplc="58A2C878">
      <w:start w:val="1"/>
      <w:numFmt w:val="bullet"/>
      <w:lvlText w:val="–"/>
      <w:lvlJc w:val="left"/>
      <w:pPr>
        <w:ind w:left="783" w:hanging="360"/>
      </w:pPr>
      <w:rPr>
        <w:rFonts w:ascii="Times New Roman" w:hAnsi="Times New Roman" w:cs="Times New Roman"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15:restartNumberingAfterBreak="0">
    <w:nsid w:val="246F6501"/>
    <w:multiLevelType w:val="hybridMultilevel"/>
    <w:tmpl w:val="561CE07C"/>
    <w:lvl w:ilvl="0" w:tplc="4676A7DC">
      <w:start w:val="1"/>
      <w:numFmt w:val="decimal"/>
      <w:lvlText w:val="%1."/>
      <w:lvlJc w:val="left"/>
      <w:pPr>
        <w:ind w:left="1494" w:hanging="360"/>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AC1FC7"/>
    <w:multiLevelType w:val="hybridMultilevel"/>
    <w:tmpl w:val="BD1C5598"/>
    <w:lvl w:ilvl="0" w:tplc="559A5BBC">
      <w:start w:val="1"/>
      <w:numFmt w:val="bullet"/>
      <w:lvlText w:val="-"/>
      <w:lvlJc w:val="left"/>
      <w:pPr>
        <w:ind w:left="2421" w:hanging="360"/>
      </w:pPr>
      <w:rPr>
        <w:rFonts w:ascii="Times New Roman" w:hAnsi="Times New Roman" w:cs="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2" w15:restartNumberingAfterBreak="0">
    <w:nsid w:val="32C4452E"/>
    <w:multiLevelType w:val="hybridMultilevel"/>
    <w:tmpl w:val="893A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4" w15:restartNumberingAfterBreak="0">
    <w:nsid w:val="33837532"/>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5" w15:restartNumberingAfterBreak="0">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6" w15:restartNumberingAfterBreak="0">
    <w:nsid w:val="37F91969"/>
    <w:multiLevelType w:val="multilevel"/>
    <w:tmpl w:val="F2727EE8"/>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384C6B67"/>
    <w:multiLevelType w:val="multilevel"/>
    <w:tmpl w:val="5728F454"/>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8" w15:restartNumberingAfterBreak="0">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0" w15:restartNumberingAfterBreak="0">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F50C63"/>
    <w:multiLevelType w:val="hybridMultilevel"/>
    <w:tmpl w:val="8098E0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800EBB"/>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3" w15:restartNumberingAfterBreak="0">
    <w:nsid w:val="4CAB0053"/>
    <w:multiLevelType w:val="hybridMultilevel"/>
    <w:tmpl w:val="5D304FFC"/>
    <w:lvl w:ilvl="0" w:tplc="49F2387E">
      <w:start w:val="1"/>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4" w15:restartNumberingAfterBreak="0">
    <w:nsid w:val="4D730CB5"/>
    <w:multiLevelType w:val="multilevel"/>
    <w:tmpl w:val="561A7B4C"/>
    <w:lvl w:ilvl="0">
      <w:start w:val="2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5" w15:restartNumberingAfterBreak="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54811C7D"/>
    <w:multiLevelType w:val="hybridMultilevel"/>
    <w:tmpl w:val="3A22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4F041F"/>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64597E50"/>
    <w:multiLevelType w:val="hybridMultilevel"/>
    <w:tmpl w:val="0F241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42" w15:restartNumberingAfterBreak="0">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2750F9"/>
    <w:multiLevelType w:val="multilevel"/>
    <w:tmpl w:val="708E56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9AE64EA"/>
    <w:multiLevelType w:val="multilevel"/>
    <w:tmpl w:val="70AE34F8"/>
    <w:lvl w:ilvl="0">
      <w:start w:val="1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6" w15:restartNumberingAfterBreak="0">
    <w:nsid w:val="7E431636"/>
    <w:multiLevelType w:val="hybridMultilevel"/>
    <w:tmpl w:val="6166E958"/>
    <w:lvl w:ilvl="0" w:tplc="FE9681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7" w15:restartNumberingAfterBreak="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8"/>
  </w:num>
  <w:num w:numId="12">
    <w:abstractNumId w:val="16"/>
  </w:num>
  <w:num w:numId="13">
    <w:abstractNumId w:val="12"/>
  </w:num>
  <w:num w:numId="14">
    <w:abstractNumId w:val="40"/>
  </w:num>
  <w:num w:numId="15">
    <w:abstractNumId w:val="43"/>
  </w:num>
  <w:num w:numId="16">
    <w:abstractNumId w:val="28"/>
  </w:num>
  <w:num w:numId="17">
    <w:abstractNumId w:val="35"/>
  </w:num>
  <w:num w:numId="18">
    <w:abstractNumId w:val="42"/>
  </w:num>
  <w:num w:numId="19">
    <w:abstractNumId w:val="25"/>
  </w:num>
  <w:num w:numId="20">
    <w:abstractNumId w:val="41"/>
  </w:num>
  <w:num w:numId="21">
    <w:abstractNumId w:val="23"/>
  </w:num>
  <w:num w:numId="22">
    <w:abstractNumId w:val="30"/>
  </w:num>
  <w:num w:numId="23">
    <w:abstractNumId w:val="47"/>
  </w:num>
  <w:num w:numId="24">
    <w:abstractNumId w:val="20"/>
  </w:num>
  <w:num w:numId="25">
    <w:abstractNumId w:val="29"/>
  </w:num>
  <w:num w:numId="26">
    <w:abstractNumId w:val="19"/>
  </w:num>
  <w:num w:numId="27">
    <w:abstractNumId w:val="13"/>
  </w:num>
  <w:num w:numId="28">
    <w:abstractNumId w:val="45"/>
  </w:num>
  <w:num w:numId="29">
    <w:abstractNumId w:val="34"/>
  </w:num>
  <w:num w:numId="30">
    <w:abstractNumId w:val="27"/>
  </w:num>
  <w:num w:numId="31">
    <w:abstractNumId w:val="37"/>
  </w:num>
  <w:num w:numId="32">
    <w:abstractNumId w:val="24"/>
  </w:num>
  <w:num w:numId="33">
    <w:abstractNumId w:val="32"/>
  </w:num>
  <w:num w:numId="34">
    <w:abstractNumId w:val="44"/>
  </w:num>
  <w:num w:numId="35">
    <w:abstractNumId w:val="10"/>
  </w:num>
  <w:num w:numId="36">
    <w:abstractNumId w:val="26"/>
  </w:num>
  <w:num w:numId="37">
    <w:abstractNumId w:val="14"/>
  </w:num>
  <w:num w:numId="38">
    <w:abstractNumId w:val="39"/>
  </w:num>
  <w:num w:numId="39">
    <w:abstractNumId w:val="15"/>
  </w:num>
  <w:num w:numId="40">
    <w:abstractNumId w:val="17"/>
  </w:num>
  <w:num w:numId="41">
    <w:abstractNumId w:val="33"/>
  </w:num>
  <w:num w:numId="42">
    <w:abstractNumId w:val="22"/>
  </w:num>
  <w:num w:numId="43">
    <w:abstractNumId w:val="36"/>
  </w:num>
  <w:num w:numId="44">
    <w:abstractNumId w:val="11"/>
  </w:num>
  <w:num w:numId="45">
    <w:abstractNumId w:val="21"/>
  </w:num>
  <w:num w:numId="46">
    <w:abstractNumId w:val="46"/>
  </w:num>
  <w:num w:numId="47">
    <w:abstractNumId w:val="31"/>
  </w:num>
  <w:num w:numId="48">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0" w:nlCheck="1" w:checkStyle="1"/>
  <w:activeWritingStyle w:appName="MSWord" w:lang="en-US" w:vendorID="64" w:dllVersion="0" w:nlCheck="1" w:checkStyle="1"/>
  <w:activeWritingStyle w:appName="MSWord" w:lang="fr-CH" w:vendorID="64" w:dllVersion="0" w:nlCheck="1" w:checkStyle="0"/>
  <w:activeWritingStyle w:appName="MSWord" w:lang="de-DE" w:vendorID="64" w:dllVersion="0"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nl-NL"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CC"/>
    <w:rsid w:val="000019B8"/>
    <w:rsid w:val="00006FAE"/>
    <w:rsid w:val="000133C5"/>
    <w:rsid w:val="00017D24"/>
    <w:rsid w:val="000216CC"/>
    <w:rsid w:val="0003398F"/>
    <w:rsid w:val="00043180"/>
    <w:rsid w:val="000504CE"/>
    <w:rsid w:val="00050922"/>
    <w:rsid w:val="00050F6B"/>
    <w:rsid w:val="00053492"/>
    <w:rsid w:val="0005710C"/>
    <w:rsid w:val="00061070"/>
    <w:rsid w:val="000618D2"/>
    <w:rsid w:val="0006267E"/>
    <w:rsid w:val="000639B4"/>
    <w:rsid w:val="0006438E"/>
    <w:rsid w:val="00064402"/>
    <w:rsid w:val="00067E6D"/>
    <w:rsid w:val="000725D2"/>
    <w:rsid w:val="00072C8C"/>
    <w:rsid w:val="00073129"/>
    <w:rsid w:val="00075F99"/>
    <w:rsid w:val="00076A0A"/>
    <w:rsid w:val="00082CE1"/>
    <w:rsid w:val="00083598"/>
    <w:rsid w:val="000844BD"/>
    <w:rsid w:val="00084632"/>
    <w:rsid w:val="00091046"/>
    <w:rsid w:val="00091419"/>
    <w:rsid w:val="00091CB3"/>
    <w:rsid w:val="000931C0"/>
    <w:rsid w:val="000A2236"/>
    <w:rsid w:val="000A35F2"/>
    <w:rsid w:val="000A3A48"/>
    <w:rsid w:val="000A4C38"/>
    <w:rsid w:val="000B175B"/>
    <w:rsid w:val="000B2968"/>
    <w:rsid w:val="000B2972"/>
    <w:rsid w:val="000B3A0F"/>
    <w:rsid w:val="000B4919"/>
    <w:rsid w:val="000B7AF2"/>
    <w:rsid w:val="000C1ED8"/>
    <w:rsid w:val="000C5D4B"/>
    <w:rsid w:val="000C717F"/>
    <w:rsid w:val="000C75A9"/>
    <w:rsid w:val="000D0B8F"/>
    <w:rsid w:val="000D4819"/>
    <w:rsid w:val="000D481F"/>
    <w:rsid w:val="000D6D97"/>
    <w:rsid w:val="000D7830"/>
    <w:rsid w:val="000E0415"/>
    <w:rsid w:val="000F21B8"/>
    <w:rsid w:val="000F52D6"/>
    <w:rsid w:val="000F6A20"/>
    <w:rsid w:val="001001A5"/>
    <w:rsid w:val="001039FD"/>
    <w:rsid w:val="0010461A"/>
    <w:rsid w:val="001106F4"/>
    <w:rsid w:val="00110F3C"/>
    <w:rsid w:val="00115303"/>
    <w:rsid w:val="00117787"/>
    <w:rsid w:val="00117D0D"/>
    <w:rsid w:val="00121EB7"/>
    <w:rsid w:val="00123BDC"/>
    <w:rsid w:val="001272B5"/>
    <w:rsid w:val="00130DFE"/>
    <w:rsid w:val="00131B10"/>
    <w:rsid w:val="00131D42"/>
    <w:rsid w:val="00133C50"/>
    <w:rsid w:val="001406F4"/>
    <w:rsid w:val="00142716"/>
    <w:rsid w:val="00143C6B"/>
    <w:rsid w:val="00146CFA"/>
    <w:rsid w:val="00156996"/>
    <w:rsid w:val="00162E11"/>
    <w:rsid w:val="001633FB"/>
    <w:rsid w:val="00163A1B"/>
    <w:rsid w:val="00165735"/>
    <w:rsid w:val="00167786"/>
    <w:rsid w:val="00173874"/>
    <w:rsid w:val="00181019"/>
    <w:rsid w:val="00182CAC"/>
    <w:rsid w:val="001835BF"/>
    <w:rsid w:val="00184B86"/>
    <w:rsid w:val="00196A1B"/>
    <w:rsid w:val="001A02A4"/>
    <w:rsid w:val="001B3102"/>
    <w:rsid w:val="001B35EE"/>
    <w:rsid w:val="001B4B04"/>
    <w:rsid w:val="001B6B72"/>
    <w:rsid w:val="001B6F2D"/>
    <w:rsid w:val="001B710C"/>
    <w:rsid w:val="001C18A3"/>
    <w:rsid w:val="001C2208"/>
    <w:rsid w:val="001C429D"/>
    <w:rsid w:val="001C6663"/>
    <w:rsid w:val="001C7895"/>
    <w:rsid w:val="001D26DF"/>
    <w:rsid w:val="001D2FDC"/>
    <w:rsid w:val="001D3123"/>
    <w:rsid w:val="001D3A88"/>
    <w:rsid w:val="001D4B2D"/>
    <w:rsid w:val="001D4E70"/>
    <w:rsid w:val="001E32DA"/>
    <w:rsid w:val="001E797C"/>
    <w:rsid w:val="00211B12"/>
    <w:rsid w:val="00211E0B"/>
    <w:rsid w:val="0021481D"/>
    <w:rsid w:val="00221589"/>
    <w:rsid w:val="00221AC2"/>
    <w:rsid w:val="0022393F"/>
    <w:rsid w:val="0022394D"/>
    <w:rsid w:val="00224CD9"/>
    <w:rsid w:val="002309A7"/>
    <w:rsid w:val="00235381"/>
    <w:rsid w:val="00237785"/>
    <w:rsid w:val="00241178"/>
    <w:rsid w:val="00241466"/>
    <w:rsid w:val="002440E7"/>
    <w:rsid w:val="00247570"/>
    <w:rsid w:val="00257C1E"/>
    <w:rsid w:val="00261B71"/>
    <w:rsid w:val="002621F5"/>
    <w:rsid w:val="002708B5"/>
    <w:rsid w:val="00270DDB"/>
    <w:rsid w:val="002725CA"/>
    <w:rsid w:val="00273A92"/>
    <w:rsid w:val="00277896"/>
    <w:rsid w:val="00280EB7"/>
    <w:rsid w:val="00287D81"/>
    <w:rsid w:val="002976CF"/>
    <w:rsid w:val="002A0BD2"/>
    <w:rsid w:val="002A5B17"/>
    <w:rsid w:val="002B0609"/>
    <w:rsid w:val="002B067A"/>
    <w:rsid w:val="002B1514"/>
    <w:rsid w:val="002B1CDA"/>
    <w:rsid w:val="002C014E"/>
    <w:rsid w:val="002C0681"/>
    <w:rsid w:val="002C72E8"/>
    <w:rsid w:val="002C7F25"/>
    <w:rsid w:val="002D5A85"/>
    <w:rsid w:val="002D5C7D"/>
    <w:rsid w:val="002E35BB"/>
    <w:rsid w:val="002E5DE4"/>
    <w:rsid w:val="002F68FD"/>
    <w:rsid w:val="00304CDC"/>
    <w:rsid w:val="00306ABF"/>
    <w:rsid w:val="003107FA"/>
    <w:rsid w:val="003147D0"/>
    <w:rsid w:val="00315D73"/>
    <w:rsid w:val="00316FF9"/>
    <w:rsid w:val="00321716"/>
    <w:rsid w:val="003229D8"/>
    <w:rsid w:val="00327D0A"/>
    <w:rsid w:val="003517C3"/>
    <w:rsid w:val="00355502"/>
    <w:rsid w:val="00356BC7"/>
    <w:rsid w:val="00357A20"/>
    <w:rsid w:val="00361A5F"/>
    <w:rsid w:val="00372F06"/>
    <w:rsid w:val="003734CA"/>
    <w:rsid w:val="00391647"/>
    <w:rsid w:val="0039277A"/>
    <w:rsid w:val="00396F6A"/>
    <w:rsid w:val="003972E0"/>
    <w:rsid w:val="003A1EC2"/>
    <w:rsid w:val="003A342A"/>
    <w:rsid w:val="003A43F9"/>
    <w:rsid w:val="003A52D7"/>
    <w:rsid w:val="003A5A16"/>
    <w:rsid w:val="003C0657"/>
    <w:rsid w:val="003C18C9"/>
    <w:rsid w:val="003C2CC4"/>
    <w:rsid w:val="003C2D54"/>
    <w:rsid w:val="003C655D"/>
    <w:rsid w:val="003D4B23"/>
    <w:rsid w:val="003F23A4"/>
    <w:rsid w:val="003F5B52"/>
    <w:rsid w:val="00401CDD"/>
    <w:rsid w:val="00403EC6"/>
    <w:rsid w:val="00406CD4"/>
    <w:rsid w:val="00430086"/>
    <w:rsid w:val="00430918"/>
    <w:rsid w:val="004325CB"/>
    <w:rsid w:val="004354EE"/>
    <w:rsid w:val="00437F3F"/>
    <w:rsid w:val="00446DE4"/>
    <w:rsid w:val="00452D10"/>
    <w:rsid w:val="004533A7"/>
    <w:rsid w:val="00454036"/>
    <w:rsid w:val="004562AA"/>
    <w:rsid w:val="0046443A"/>
    <w:rsid w:val="004653B3"/>
    <w:rsid w:val="004654C4"/>
    <w:rsid w:val="0046668F"/>
    <w:rsid w:val="0046773D"/>
    <w:rsid w:val="0046788D"/>
    <w:rsid w:val="0048304D"/>
    <w:rsid w:val="00484A9B"/>
    <w:rsid w:val="00487D4C"/>
    <w:rsid w:val="00492AF9"/>
    <w:rsid w:val="00494C77"/>
    <w:rsid w:val="00497711"/>
    <w:rsid w:val="004B2C9D"/>
    <w:rsid w:val="004B5939"/>
    <w:rsid w:val="004B5C97"/>
    <w:rsid w:val="004B73D6"/>
    <w:rsid w:val="004C39D0"/>
    <w:rsid w:val="004C4F1A"/>
    <w:rsid w:val="004C6D6D"/>
    <w:rsid w:val="004E0C5D"/>
    <w:rsid w:val="004E3D60"/>
    <w:rsid w:val="004F4240"/>
    <w:rsid w:val="004F77CD"/>
    <w:rsid w:val="005008C4"/>
    <w:rsid w:val="00507CF1"/>
    <w:rsid w:val="00511208"/>
    <w:rsid w:val="00522177"/>
    <w:rsid w:val="00527910"/>
    <w:rsid w:val="005322D3"/>
    <w:rsid w:val="005420F2"/>
    <w:rsid w:val="0054211E"/>
    <w:rsid w:val="00542505"/>
    <w:rsid w:val="005475D4"/>
    <w:rsid w:val="00552899"/>
    <w:rsid w:val="00555CDB"/>
    <w:rsid w:val="00561B6D"/>
    <w:rsid w:val="00562D45"/>
    <w:rsid w:val="0056615B"/>
    <w:rsid w:val="00567DFB"/>
    <w:rsid w:val="00571DAA"/>
    <w:rsid w:val="005725F9"/>
    <w:rsid w:val="0057573C"/>
    <w:rsid w:val="0058129D"/>
    <w:rsid w:val="00590144"/>
    <w:rsid w:val="00594F31"/>
    <w:rsid w:val="00595944"/>
    <w:rsid w:val="0059682C"/>
    <w:rsid w:val="005A0B37"/>
    <w:rsid w:val="005A64DD"/>
    <w:rsid w:val="005B09F0"/>
    <w:rsid w:val="005B0CED"/>
    <w:rsid w:val="005B3DB3"/>
    <w:rsid w:val="005B528A"/>
    <w:rsid w:val="005C4CB5"/>
    <w:rsid w:val="005D0C6C"/>
    <w:rsid w:val="005D4B5B"/>
    <w:rsid w:val="005E5946"/>
    <w:rsid w:val="005F1AB7"/>
    <w:rsid w:val="005F3A39"/>
    <w:rsid w:val="005F5C2F"/>
    <w:rsid w:val="005F7BB1"/>
    <w:rsid w:val="00602490"/>
    <w:rsid w:val="00603E3C"/>
    <w:rsid w:val="00611FC4"/>
    <w:rsid w:val="00612812"/>
    <w:rsid w:val="006176FB"/>
    <w:rsid w:val="00623E42"/>
    <w:rsid w:val="00626B06"/>
    <w:rsid w:val="00626DE3"/>
    <w:rsid w:val="006279AC"/>
    <w:rsid w:val="006305C2"/>
    <w:rsid w:val="006334B3"/>
    <w:rsid w:val="0063419C"/>
    <w:rsid w:val="00635381"/>
    <w:rsid w:val="00636986"/>
    <w:rsid w:val="00637542"/>
    <w:rsid w:val="00640B26"/>
    <w:rsid w:val="00641194"/>
    <w:rsid w:val="00645A0B"/>
    <w:rsid w:val="006500BA"/>
    <w:rsid w:val="006506DB"/>
    <w:rsid w:val="006523F5"/>
    <w:rsid w:val="00662121"/>
    <w:rsid w:val="00662E09"/>
    <w:rsid w:val="00667788"/>
    <w:rsid w:val="006703B6"/>
    <w:rsid w:val="00670CF0"/>
    <w:rsid w:val="00675F87"/>
    <w:rsid w:val="00683778"/>
    <w:rsid w:val="00684C14"/>
    <w:rsid w:val="00690CD6"/>
    <w:rsid w:val="006960A9"/>
    <w:rsid w:val="006A1458"/>
    <w:rsid w:val="006A3932"/>
    <w:rsid w:val="006A63E3"/>
    <w:rsid w:val="006A7392"/>
    <w:rsid w:val="006B1C55"/>
    <w:rsid w:val="006C0D34"/>
    <w:rsid w:val="006C1D3B"/>
    <w:rsid w:val="006C251B"/>
    <w:rsid w:val="006C2F7E"/>
    <w:rsid w:val="006D3560"/>
    <w:rsid w:val="006D7E3D"/>
    <w:rsid w:val="006E3B65"/>
    <w:rsid w:val="006E564B"/>
    <w:rsid w:val="007025C0"/>
    <w:rsid w:val="00707F04"/>
    <w:rsid w:val="00711637"/>
    <w:rsid w:val="00714F4F"/>
    <w:rsid w:val="007245CD"/>
    <w:rsid w:val="0072632A"/>
    <w:rsid w:val="00736E6A"/>
    <w:rsid w:val="00741F59"/>
    <w:rsid w:val="0074697D"/>
    <w:rsid w:val="0075168C"/>
    <w:rsid w:val="00755EBE"/>
    <w:rsid w:val="00755F90"/>
    <w:rsid w:val="00761619"/>
    <w:rsid w:val="0076177C"/>
    <w:rsid w:val="00763C33"/>
    <w:rsid w:val="00766322"/>
    <w:rsid w:val="00770BCD"/>
    <w:rsid w:val="00770D3F"/>
    <w:rsid w:val="00771904"/>
    <w:rsid w:val="00773353"/>
    <w:rsid w:val="00774129"/>
    <w:rsid w:val="00774E8F"/>
    <w:rsid w:val="00774EAA"/>
    <w:rsid w:val="0078123B"/>
    <w:rsid w:val="007827D7"/>
    <w:rsid w:val="00786434"/>
    <w:rsid w:val="00790791"/>
    <w:rsid w:val="00796F36"/>
    <w:rsid w:val="00797331"/>
    <w:rsid w:val="007A05D2"/>
    <w:rsid w:val="007A2CDB"/>
    <w:rsid w:val="007A62EC"/>
    <w:rsid w:val="007B1A7E"/>
    <w:rsid w:val="007B2BA8"/>
    <w:rsid w:val="007B6BA5"/>
    <w:rsid w:val="007C2788"/>
    <w:rsid w:val="007C2C0D"/>
    <w:rsid w:val="007C3162"/>
    <w:rsid w:val="007C3390"/>
    <w:rsid w:val="007C4F4B"/>
    <w:rsid w:val="007C644D"/>
    <w:rsid w:val="007D3104"/>
    <w:rsid w:val="007D7BC6"/>
    <w:rsid w:val="007E313F"/>
    <w:rsid w:val="007E4BD3"/>
    <w:rsid w:val="007E5D7C"/>
    <w:rsid w:val="007E7225"/>
    <w:rsid w:val="007F2A54"/>
    <w:rsid w:val="007F444F"/>
    <w:rsid w:val="007F5104"/>
    <w:rsid w:val="007F6611"/>
    <w:rsid w:val="00800024"/>
    <w:rsid w:val="008037A2"/>
    <w:rsid w:val="00811097"/>
    <w:rsid w:val="0081414F"/>
    <w:rsid w:val="00816582"/>
    <w:rsid w:val="008175E9"/>
    <w:rsid w:val="00820A2D"/>
    <w:rsid w:val="008242D7"/>
    <w:rsid w:val="00826C09"/>
    <w:rsid w:val="0083043E"/>
    <w:rsid w:val="0083069A"/>
    <w:rsid w:val="00832A1D"/>
    <w:rsid w:val="00834479"/>
    <w:rsid w:val="00834C79"/>
    <w:rsid w:val="00843AB2"/>
    <w:rsid w:val="00846809"/>
    <w:rsid w:val="008604BA"/>
    <w:rsid w:val="00860785"/>
    <w:rsid w:val="0086107D"/>
    <w:rsid w:val="00864251"/>
    <w:rsid w:val="00871FD5"/>
    <w:rsid w:val="00881213"/>
    <w:rsid w:val="008813D6"/>
    <w:rsid w:val="00892009"/>
    <w:rsid w:val="008979B1"/>
    <w:rsid w:val="008A0B75"/>
    <w:rsid w:val="008A1542"/>
    <w:rsid w:val="008A57D9"/>
    <w:rsid w:val="008A6B25"/>
    <w:rsid w:val="008A6C4F"/>
    <w:rsid w:val="008A7679"/>
    <w:rsid w:val="008A7AB3"/>
    <w:rsid w:val="008B3478"/>
    <w:rsid w:val="008B65FB"/>
    <w:rsid w:val="008C3B3C"/>
    <w:rsid w:val="008C4283"/>
    <w:rsid w:val="008C74C3"/>
    <w:rsid w:val="008C7BF7"/>
    <w:rsid w:val="008D134F"/>
    <w:rsid w:val="008D3C75"/>
    <w:rsid w:val="008D6942"/>
    <w:rsid w:val="008E0E46"/>
    <w:rsid w:val="008E15F2"/>
    <w:rsid w:val="008E1DAE"/>
    <w:rsid w:val="008E295A"/>
    <w:rsid w:val="008E4B13"/>
    <w:rsid w:val="008F2D9A"/>
    <w:rsid w:val="008F44B8"/>
    <w:rsid w:val="008F504A"/>
    <w:rsid w:val="00904EBC"/>
    <w:rsid w:val="00921BEF"/>
    <w:rsid w:val="00923019"/>
    <w:rsid w:val="009242B0"/>
    <w:rsid w:val="00924B63"/>
    <w:rsid w:val="009363B6"/>
    <w:rsid w:val="00940F46"/>
    <w:rsid w:val="00941ECC"/>
    <w:rsid w:val="00945A5D"/>
    <w:rsid w:val="00946A0D"/>
    <w:rsid w:val="00947F38"/>
    <w:rsid w:val="00955109"/>
    <w:rsid w:val="00963B67"/>
    <w:rsid w:val="00963CBA"/>
    <w:rsid w:val="009701ED"/>
    <w:rsid w:val="00984471"/>
    <w:rsid w:val="00985F37"/>
    <w:rsid w:val="009879EA"/>
    <w:rsid w:val="009908A5"/>
    <w:rsid w:val="0099124E"/>
    <w:rsid w:val="00991261"/>
    <w:rsid w:val="009950A3"/>
    <w:rsid w:val="009953D5"/>
    <w:rsid w:val="009A1D29"/>
    <w:rsid w:val="009A4740"/>
    <w:rsid w:val="009B140E"/>
    <w:rsid w:val="009C31D5"/>
    <w:rsid w:val="009C5D1E"/>
    <w:rsid w:val="009C6394"/>
    <w:rsid w:val="009D0E2A"/>
    <w:rsid w:val="009D0F0E"/>
    <w:rsid w:val="009D1AAE"/>
    <w:rsid w:val="009D634E"/>
    <w:rsid w:val="009D6CA8"/>
    <w:rsid w:val="009E1560"/>
    <w:rsid w:val="009E47FC"/>
    <w:rsid w:val="009F0F06"/>
    <w:rsid w:val="009F4EEB"/>
    <w:rsid w:val="009F4FC5"/>
    <w:rsid w:val="009F77AD"/>
    <w:rsid w:val="00A07F24"/>
    <w:rsid w:val="00A1427D"/>
    <w:rsid w:val="00A22FE4"/>
    <w:rsid w:val="00A235F1"/>
    <w:rsid w:val="00A2784C"/>
    <w:rsid w:val="00A34B00"/>
    <w:rsid w:val="00A3777A"/>
    <w:rsid w:val="00A50077"/>
    <w:rsid w:val="00A54CA8"/>
    <w:rsid w:val="00A57236"/>
    <w:rsid w:val="00A60196"/>
    <w:rsid w:val="00A6199C"/>
    <w:rsid w:val="00A622AF"/>
    <w:rsid w:val="00A65F4A"/>
    <w:rsid w:val="00A66636"/>
    <w:rsid w:val="00A71119"/>
    <w:rsid w:val="00A72F22"/>
    <w:rsid w:val="00A744D7"/>
    <w:rsid w:val="00A748A6"/>
    <w:rsid w:val="00A74A46"/>
    <w:rsid w:val="00A75EC9"/>
    <w:rsid w:val="00A810D4"/>
    <w:rsid w:val="00A83538"/>
    <w:rsid w:val="00A8523D"/>
    <w:rsid w:val="00A879A4"/>
    <w:rsid w:val="00AA1D9A"/>
    <w:rsid w:val="00AA32EB"/>
    <w:rsid w:val="00AB382F"/>
    <w:rsid w:val="00AB4CF1"/>
    <w:rsid w:val="00AC0D78"/>
    <w:rsid w:val="00AC1990"/>
    <w:rsid w:val="00AC31E3"/>
    <w:rsid w:val="00AD34EE"/>
    <w:rsid w:val="00AD40DE"/>
    <w:rsid w:val="00AD7C88"/>
    <w:rsid w:val="00AE45DE"/>
    <w:rsid w:val="00AF0878"/>
    <w:rsid w:val="00AF1FD0"/>
    <w:rsid w:val="00AF2F9D"/>
    <w:rsid w:val="00AF33AD"/>
    <w:rsid w:val="00AF6710"/>
    <w:rsid w:val="00B013E6"/>
    <w:rsid w:val="00B04D66"/>
    <w:rsid w:val="00B10C19"/>
    <w:rsid w:val="00B1157C"/>
    <w:rsid w:val="00B1501F"/>
    <w:rsid w:val="00B24740"/>
    <w:rsid w:val="00B26710"/>
    <w:rsid w:val="00B26B3C"/>
    <w:rsid w:val="00B30179"/>
    <w:rsid w:val="00B3317B"/>
    <w:rsid w:val="00B34CAE"/>
    <w:rsid w:val="00B354DC"/>
    <w:rsid w:val="00B41384"/>
    <w:rsid w:val="00B4398E"/>
    <w:rsid w:val="00B47274"/>
    <w:rsid w:val="00B5392B"/>
    <w:rsid w:val="00B71E2B"/>
    <w:rsid w:val="00B73DA8"/>
    <w:rsid w:val="00B74F7C"/>
    <w:rsid w:val="00B75E05"/>
    <w:rsid w:val="00B81E12"/>
    <w:rsid w:val="00B84AAC"/>
    <w:rsid w:val="00B85381"/>
    <w:rsid w:val="00B90C81"/>
    <w:rsid w:val="00B90F54"/>
    <w:rsid w:val="00B91CC3"/>
    <w:rsid w:val="00B92A0C"/>
    <w:rsid w:val="00B93068"/>
    <w:rsid w:val="00B93292"/>
    <w:rsid w:val="00BB176D"/>
    <w:rsid w:val="00BB3B28"/>
    <w:rsid w:val="00BC0C09"/>
    <w:rsid w:val="00BC74E9"/>
    <w:rsid w:val="00BD586C"/>
    <w:rsid w:val="00BD6433"/>
    <w:rsid w:val="00BE0D90"/>
    <w:rsid w:val="00BE1FF8"/>
    <w:rsid w:val="00BE50CA"/>
    <w:rsid w:val="00BE618E"/>
    <w:rsid w:val="00C0263F"/>
    <w:rsid w:val="00C03B44"/>
    <w:rsid w:val="00C078F8"/>
    <w:rsid w:val="00C13A85"/>
    <w:rsid w:val="00C218A4"/>
    <w:rsid w:val="00C31109"/>
    <w:rsid w:val="00C36D37"/>
    <w:rsid w:val="00C40FDC"/>
    <w:rsid w:val="00C463DD"/>
    <w:rsid w:val="00C46D5B"/>
    <w:rsid w:val="00C537D5"/>
    <w:rsid w:val="00C54ADB"/>
    <w:rsid w:val="00C54CEA"/>
    <w:rsid w:val="00C61DA2"/>
    <w:rsid w:val="00C62F76"/>
    <w:rsid w:val="00C66D78"/>
    <w:rsid w:val="00C745C3"/>
    <w:rsid w:val="00C81212"/>
    <w:rsid w:val="00C84FF1"/>
    <w:rsid w:val="00C8629C"/>
    <w:rsid w:val="00C91180"/>
    <w:rsid w:val="00C93C11"/>
    <w:rsid w:val="00C971F6"/>
    <w:rsid w:val="00CA049C"/>
    <w:rsid w:val="00CA381C"/>
    <w:rsid w:val="00CA74D3"/>
    <w:rsid w:val="00CB2158"/>
    <w:rsid w:val="00CB6380"/>
    <w:rsid w:val="00CC4CA6"/>
    <w:rsid w:val="00CD0009"/>
    <w:rsid w:val="00CD30EE"/>
    <w:rsid w:val="00CD3225"/>
    <w:rsid w:val="00CE4083"/>
    <w:rsid w:val="00CE46BA"/>
    <w:rsid w:val="00CE4A8F"/>
    <w:rsid w:val="00CF6F32"/>
    <w:rsid w:val="00CF778D"/>
    <w:rsid w:val="00D01746"/>
    <w:rsid w:val="00D0631B"/>
    <w:rsid w:val="00D06C3A"/>
    <w:rsid w:val="00D06F88"/>
    <w:rsid w:val="00D164BA"/>
    <w:rsid w:val="00D2031B"/>
    <w:rsid w:val="00D25E8C"/>
    <w:rsid w:val="00D25FE2"/>
    <w:rsid w:val="00D27E89"/>
    <w:rsid w:val="00D317D0"/>
    <w:rsid w:val="00D33DE8"/>
    <w:rsid w:val="00D35135"/>
    <w:rsid w:val="00D37E80"/>
    <w:rsid w:val="00D40F5B"/>
    <w:rsid w:val="00D43252"/>
    <w:rsid w:val="00D46231"/>
    <w:rsid w:val="00D477C4"/>
    <w:rsid w:val="00D47F84"/>
    <w:rsid w:val="00D5409C"/>
    <w:rsid w:val="00D57C13"/>
    <w:rsid w:val="00D57FD9"/>
    <w:rsid w:val="00D60685"/>
    <w:rsid w:val="00D610C1"/>
    <w:rsid w:val="00D658FA"/>
    <w:rsid w:val="00D730E3"/>
    <w:rsid w:val="00D753D8"/>
    <w:rsid w:val="00D9274F"/>
    <w:rsid w:val="00D96248"/>
    <w:rsid w:val="00D96CC5"/>
    <w:rsid w:val="00D978C6"/>
    <w:rsid w:val="00D97B77"/>
    <w:rsid w:val="00DA6620"/>
    <w:rsid w:val="00DA67AD"/>
    <w:rsid w:val="00DB072B"/>
    <w:rsid w:val="00DD026E"/>
    <w:rsid w:val="00DD42A0"/>
    <w:rsid w:val="00DD4C95"/>
    <w:rsid w:val="00DE236F"/>
    <w:rsid w:val="00DE3E90"/>
    <w:rsid w:val="00DE3ECB"/>
    <w:rsid w:val="00DE4785"/>
    <w:rsid w:val="00DE7267"/>
    <w:rsid w:val="00DF0A4D"/>
    <w:rsid w:val="00DF3039"/>
    <w:rsid w:val="00DF3A04"/>
    <w:rsid w:val="00DF4518"/>
    <w:rsid w:val="00E01324"/>
    <w:rsid w:val="00E04F8A"/>
    <w:rsid w:val="00E130AB"/>
    <w:rsid w:val="00E1679E"/>
    <w:rsid w:val="00E178A1"/>
    <w:rsid w:val="00E239A0"/>
    <w:rsid w:val="00E2792B"/>
    <w:rsid w:val="00E32E00"/>
    <w:rsid w:val="00E34E58"/>
    <w:rsid w:val="00E36838"/>
    <w:rsid w:val="00E36C10"/>
    <w:rsid w:val="00E40B76"/>
    <w:rsid w:val="00E42461"/>
    <w:rsid w:val="00E4443D"/>
    <w:rsid w:val="00E52EB0"/>
    <w:rsid w:val="00E54352"/>
    <w:rsid w:val="00E5644E"/>
    <w:rsid w:val="00E5691C"/>
    <w:rsid w:val="00E601C0"/>
    <w:rsid w:val="00E631BA"/>
    <w:rsid w:val="00E6613A"/>
    <w:rsid w:val="00E67816"/>
    <w:rsid w:val="00E7260F"/>
    <w:rsid w:val="00E730D8"/>
    <w:rsid w:val="00E73EB3"/>
    <w:rsid w:val="00E769C0"/>
    <w:rsid w:val="00E81230"/>
    <w:rsid w:val="00E8535A"/>
    <w:rsid w:val="00E864BE"/>
    <w:rsid w:val="00E90647"/>
    <w:rsid w:val="00E93C5C"/>
    <w:rsid w:val="00E96630"/>
    <w:rsid w:val="00EA0364"/>
    <w:rsid w:val="00EA48C4"/>
    <w:rsid w:val="00EA5700"/>
    <w:rsid w:val="00EA597A"/>
    <w:rsid w:val="00EA772F"/>
    <w:rsid w:val="00EB291B"/>
    <w:rsid w:val="00EB2AE3"/>
    <w:rsid w:val="00EB4C06"/>
    <w:rsid w:val="00EB51D5"/>
    <w:rsid w:val="00EB65EF"/>
    <w:rsid w:val="00EB6832"/>
    <w:rsid w:val="00EB6C04"/>
    <w:rsid w:val="00EB71BA"/>
    <w:rsid w:val="00EB798F"/>
    <w:rsid w:val="00EC14E9"/>
    <w:rsid w:val="00EC271A"/>
    <w:rsid w:val="00EC755A"/>
    <w:rsid w:val="00ED1D48"/>
    <w:rsid w:val="00ED3508"/>
    <w:rsid w:val="00ED3F6F"/>
    <w:rsid w:val="00ED7A2A"/>
    <w:rsid w:val="00EE2247"/>
    <w:rsid w:val="00EE3EB7"/>
    <w:rsid w:val="00EE4D59"/>
    <w:rsid w:val="00EE73C3"/>
    <w:rsid w:val="00EF0FC6"/>
    <w:rsid w:val="00EF1D7F"/>
    <w:rsid w:val="00EF4AAC"/>
    <w:rsid w:val="00F00E46"/>
    <w:rsid w:val="00F01C57"/>
    <w:rsid w:val="00F02060"/>
    <w:rsid w:val="00F03FA2"/>
    <w:rsid w:val="00F05283"/>
    <w:rsid w:val="00F07537"/>
    <w:rsid w:val="00F075EF"/>
    <w:rsid w:val="00F07E12"/>
    <w:rsid w:val="00F11ABA"/>
    <w:rsid w:val="00F1200D"/>
    <w:rsid w:val="00F21360"/>
    <w:rsid w:val="00F30A8A"/>
    <w:rsid w:val="00F34267"/>
    <w:rsid w:val="00F3574D"/>
    <w:rsid w:val="00F40295"/>
    <w:rsid w:val="00F40E75"/>
    <w:rsid w:val="00F412D3"/>
    <w:rsid w:val="00F444E3"/>
    <w:rsid w:val="00F5087E"/>
    <w:rsid w:val="00F51BAB"/>
    <w:rsid w:val="00F535BE"/>
    <w:rsid w:val="00F54674"/>
    <w:rsid w:val="00F54A7E"/>
    <w:rsid w:val="00F570EA"/>
    <w:rsid w:val="00F64C95"/>
    <w:rsid w:val="00F65C0A"/>
    <w:rsid w:val="00F74116"/>
    <w:rsid w:val="00F75E96"/>
    <w:rsid w:val="00F77CF6"/>
    <w:rsid w:val="00FA00A0"/>
    <w:rsid w:val="00FA2BF7"/>
    <w:rsid w:val="00FA3FB7"/>
    <w:rsid w:val="00FA65A2"/>
    <w:rsid w:val="00FB5A37"/>
    <w:rsid w:val="00FB7793"/>
    <w:rsid w:val="00FC14DF"/>
    <w:rsid w:val="00FC16D7"/>
    <w:rsid w:val="00FC18AA"/>
    <w:rsid w:val="00FC215C"/>
    <w:rsid w:val="00FC68B7"/>
    <w:rsid w:val="00FD3C5D"/>
    <w:rsid w:val="00FD3E70"/>
    <w:rsid w:val="00FD6B2B"/>
    <w:rsid w:val="00FE3EEA"/>
    <w:rsid w:val="00FF03BB"/>
    <w:rsid w:val="00FF071A"/>
    <w:rsid w:val="00FF4204"/>
    <w:rsid w:val="00FF51FB"/>
    <w:rsid w:val="00FF613D"/>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862006"/>
  <w15:docId w15:val="{ABF80F30-1975-4734-99AC-4739DBF6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 w:type="character" w:customStyle="1" w:styleId="UnresolvedMention1">
    <w:name w:val="Unresolved Mention1"/>
    <w:basedOn w:val="DefaultParagraphFont"/>
    <w:uiPriority w:val="99"/>
    <w:semiHidden/>
    <w:unhideWhenUsed/>
    <w:rsid w:val="0022394D"/>
    <w:rPr>
      <w:color w:val="808080"/>
      <w:shd w:val="clear" w:color="auto" w:fill="E6E6E6"/>
    </w:rPr>
  </w:style>
  <w:style w:type="paragraph" w:customStyle="1" w:styleId="Figurecaption">
    <w:name w:val="Figure caption"/>
    <w:basedOn w:val="Normal"/>
    <w:next w:val="Figure"/>
    <w:rsid w:val="00B354DC"/>
    <w:pPr>
      <w:shd w:val="solid" w:color="FFFFFF" w:fill="FFFFFF"/>
      <w:suppressAutoHyphens w:val="0"/>
      <w:spacing w:after="240" w:line="280" w:lineRule="atLeast"/>
      <w:jc w:val="center"/>
    </w:pPr>
    <w:rPr>
      <w:b/>
      <w:bCs/>
      <w:i/>
      <w:sz w:val="24"/>
      <w:lang w:val="en-AU" w:eastAsia="en-AU"/>
    </w:rPr>
  </w:style>
  <w:style w:type="paragraph" w:customStyle="1" w:styleId="Figure">
    <w:name w:val="Figure"/>
    <w:basedOn w:val="Normal"/>
    <w:next w:val="Figurecaption"/>
    <w:rsid w:val="00B354DC"/>
    <w:pPr>
      <w:suppressAutoHyphens w:val="0"/>
      <w:spacing w:before="240" w:after="120" w:line="240" w:lineRule="auto"/>
      <w:jc w:val="center"/>
    </w:pPr>
    <w:rPr>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307F8-171C-4158-91D1-D7C25A3A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11</TotalTime>
  <Pages>7</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3</cp:revision>
  <cp:lastPrinted>2018-06-07T07:17:00Z</cp:lastPrinted>
  <dcterms:created xsi:type="dcterms:W3CDTF">2018-06-07T07:06:00Z</dcterms:created>
  <dcterms:modified xsi:type="dcterms:W3CDTF">2018-06-07T07:17:00Z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