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1A4DF2" w:rsidRPr="00B03240" w14:paraId="1229EDA3" w14:textId="77777777" w:rsidTr="009F0F06">
        <w:trPr>
          <w:trHeight w:val="851"/>
        </w:trPr>
        <w:tc>
          <w:tcPr>
            <w:tcW w:w="1259" w:type="dxa"/>
            <w:tcBorders>
              <w:top w:val="nil"/>
              <w:left w:val="nil"/>
              <w:bottom w:val="single" w:sz="4" w:space="0" w:color="auto"/>
              <w:right w:val="nil"/>
            </w:tcBorders>
          </w:tcPr>
          <w:p w14:paraId="1F7BA1C1" w14:textId="77777777" w:rsidR="001A4DF2" w:rsidRPr="006500BA" w:rsidRDefault="001A4DF2" w:rsidP="001A4DF2">
            <w:pPr>
              <w:spacing w:after="80" w:line="340" w:lineRule="exact"/>
            </w:pPr>
          </w:p>
        </w:tc>
        <w:tc>
          <w:tcPr>
            <w:tcW w:w="2236" w:type="dxa"/>
            <w:tcBorders>
              <w:top w:val="nil"/>
              <w:left w:val="nil"/>
              <w:bottom w:val="single" w:sz="4" w:space="0" w:color="auto"/>
              <w:right w:val="nil"/>
            </w:tcBorders>
            <w:vAlign w:val="bottom"/>
          </w:tcPr>
          <w:p w14:paraId="64F91BC3" w14:textId="77777777" w:rsidR="001A4DF2" w:rsidRPr="00B03240" w:rsidRDefault="001A4DF2" w:rsidP="001A4DF2">
            <w:pPr>
              <w:spacing w:after="80" w:line="340" w:lineRule="exact"/>
              <w:rPr>
                <w:sz w:val="28"/>
                <w:szCs w:val="28"/>
              </w:rPr>
            </w:pPr>
            <w:r w:rsidRPr="00B03240">
              <w:rPr>
                <w:sz w:val="28"/>
                <w:szCs w:val="28"/>
              </w:rPr>
              <w:t>United Nations</w:t>
            </w:r>
          </w:p>
        </w:tc>
        <w:tc>
          <w:tcPr>
            <w:tcW w:w="6144" w:type="dxa"/>
            <w:gridSpan w:val="2"/>
            <w:tcBorders>
              <w:top w:val="nil"/>
              <w:left w:val="nil"/>
              <w:bottom w:val="single" w:sz="4" w:space="0" w:color="auto"/>
              <w:right w:val="nil"/>
            </w:tcBorders>
            <w:vAlign w:val="bottom"/>
          </w:tcPr>
          <w:p w14:paraId="43AAFFF3" w14:textId="58EA5173" w:rsidR="001A4DF2" w:rsidRPr="00B03240" w:rsidRDefault="001A4DF2" w:rsidP="001A4DF2">
            <w:pPr>
              <w:jc w:val="right"/>
            </w:pPr>
            <w:r w:rsidRPr="00B03240">
              <w:rPr>
                <w:sz w:val="40"/>
              </w:rPr>
              <w:t>ST</w:t>
            </w:r>
            <w:r w:rsidRPr="00B03240">
              <w:t>/SG/AC.10/C.3/2018/</w:t>
            </w:r>
            <w:r>
              <w:t>88</w:t>
            </w:r>
            <w:r w:rsidRPr="00B03240">
              <w:t>−</w:t>
            </w:r>
            <w:r w:rsidRPr="00B03240">
              <w:rPr>
                <w:sz w:val="40"/>
              </w:rPr>
              <w:t>ST</w:t>
            </w:r>
            <w:r w:rsidRPr="00B03240">
              <w:t>/SG/AC.10/C.4/2018/</w:t>
            </w:r>
            <w:r>
              <w:t>26</w:t>
            </w:r>
          </w:p>
        </w:tc>
      </w:tr>
      <w:tr w:rsidR="003107FA" w:rsidRPr="00B03240"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B03240" w:rsidRDefault="009D1AAE" w:rsidP="002B1CDA">
            <w:pPr>
              <w:spacing w:before="120"/>
              <w:jc w:val="center"/>
            </w:pPr>
            <w:r w:rsidRPr="00B03240">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03240" w:rsidRDefault="00D96CC5" w:rsidP="001633FB">
            <w:pPr>
              <w:spacing w:before="120" w:line="420" w:lineRule="exact"/>
              <w:rPr>
                <w:b/>
                <w:sz w:val="40"/>
                <w:szCs w:val="40"/>
              </w:rPr>
            </w:pPr>
            <w:r w:rsidRPr="00B03240">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03240" w:rsidRDefault="0095385C" w:rsidP="0095385C">
            <w:pPr>
              <w:spacing w:before="240" w:line="240" w:lineRule="exact"/>
            </w:pPr>
            <w:r w:rsidRPr="00B03240">
              <w:t>Distr.: General</w:t>
            </w:r>
          </w:p>
          <w:p w14:paraId="53F0414B" w14:textId="69644C24" w:rsidR="0095385C" w:rsidRPr="00B03240" w:rsidRDefault="00BE2CC0" w:rsidP="0095385C">
            <w:pPr>
              <w:spacing w:line="240" w:lineRule="exact"/>
            </w:pPr>
            <w:r>
              <w:t>7 September</w:t>
            </w:r>
            <w:bookmarkStart w:id="0" w:name="_GoBack"/>
            <w:bookmarkEnd w:id="0"/>
            <w:r w:rsidR="00490A7A" w:rsidRPr="00B03240">
              <w:t xml:space="preserve"> </w:t>
            </w:r>
            <w:r w:rsidR="0095385C" w:rsidRPr="00B03240">
              <w:t>201</w:t>
            </w:r>
            <w:r w:rsidR="00490A7A" w:rsidRPr="00B03240">
              <w:t>8</w:t>
            </w:r>
          </w:p>
          <w:p w14:paraId="4305B0CA" w14:textId="77777777" w:rsidR="0095385C" w:rsidRPr="00B03240" w:rsidRDefault="0095385C" w:rsidP="0095385C">
            <w:pPr>
              <w:spacing w:line="240" w:lineRule="exact"/>
            </w:pPr>
          </w:p>
          <w:p w14:paraId="4C5C075B" w14:textId="77777777" w:rsidR="0095385C" w:rsidRPr="00B03240" w:rsidRDefault="0095385C" w:rsidP="0095385C">
            <w:pPr>
              <w:spacing w:line="240" w:lineRule="exact"/>
            </w:pPr>
            <w:r w:rsidRPr="00B03240">
              <w:t>Original: English</w:t>
            </w:r>
          </w:p>
        </w:tc>
      </w:tr>
    </w:tbl>
    <w:p w14:paraId="32819D10" w14:textId="77777777" w:rsidR="001A4DF2" w:rsidRPr="00B03240" w:rsidRDefault="001A4DF2" w:rsidP="001A4DF2">
      <w:pPr>
        <w:spacing w:before="120"/>
        <w:rPr>
          <w:b/>
          <w:sz w:val="24"/>
          <w:szCs w:val="24"/>
        </w:rPr>
      </w:pPr>
      <w:r w:rsidRPr="00B03240">
        <w:rPr>
          <w:b/>
          <w:sz w:val="24"/>
          <w:szCs w:val="24"/>
        </w:rPr>
        <w:t>Committee of Experts on the Transport of Dangerous Goods</w:t>
      </w:r>
      <w:r w:rsidRPr="00B03240">
        <w:rPr>
          <w:b/>
          <w:sz w:val="24"/>
          <w:szCs w:val="24"/>
        </w:rPr>
        <w:br/>
        <w:t>and on the Globally Harmonized System of Classification</w:t>
      </w:r>
      <w:r w:rsidRPr="00B03240">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1A4DF2" w:rsidRPr="00B03240" w14:paraId="21FB813F" w14:textId="77777777" w:rsidTr="0041326B">
        <w:tc>
          <w:tcPr>
            <w:tcW w:w="4644" w:type="dxa"/>
          </w:tcPr>
          <w:p w14:paraId="317349DA" w14:textId="77777777" w:rsidR="001A4DF2" w:rsidRPr="00B03240" w:rsidRDefault="001A4DF2" w:rsidP="0041326B">
            <w:pPr>
              <w:spacing w:before="120" w:after="120"/>
              <w:rPr>
                <w:b/>
              </w:rPr>
            </w:pPr>
            <w:r w:rsidRPr="00B03240">
              <w:rPr>
                <w:b/>
              </w:rPr>
              <w:t xml:space="preserve">Sub-Committee of Experts on the Transport </w:t>
            </w:r>
            <w:r w:rsidRPr="00B03240">
              <w:rPr>
                <w:b/>
              </w:rPr>
              <w:br/>
              <w:t xml:space="preserve">of Dangerous Goods </w:t>
            </w:r>
          </w:p>
        </w:tc>
        <w:tc>
          <w:tcPr>
            <w:tcW w:w="5103" w:type="dxa"/>
          </w:tcPr>
          <w:p w14:paraId="2EE4FE46" w14:textId="77777777" w:rsidR="001A4DF2" w:rsidRPr="00B03240" w:rsidRDefault="001A4DF2" w:rsidP="0041326B">
            <w:pPr>
              <w:spacing w:before="120"/>
              <w:rPr>
                <w:b/>
              </w:rPr>
            </w:pPr>
            <w:r w:rsidRPr="00B03240">
              <w:rPr>
                <w:b/>
              </w:rPr>
              <w:t xml:space="preserve">Sub-Committee of Experts on the Globally Harmonized System of Classification and Labelling of Chemicals </w:t>
            </w:r>
          </w:p>
        </w:tc>
      </w:tr>
      <w:tr w:rsidR="001A4DF2" w:rsidRPr="00B03240" w14:paraId="1D570A1E" w14:textId="77777777" w:rsidTr="0041326B">
        <w:tc>
          <w:tcPr>
            <w:tcW w:w="4644" w:type="dxa"/>
          </w:tcPr>
          <w:p w14:paraId="489A221B" w14:textId="77777777" w:rsidR="001A4DF2" w:rsidRPr="00B03240" w:rsidRDefault="001A4DF2" w:rsidP="0041326B">
            <w:pPr>
              <w:rPr>
                <w:b/>
              </w:rPr>
            </w:pPr>
            <w:r w:rsidRPr="00B03240">
              <w:rPr>
                <w:b/>
              </w:rPr>
              <w:t>Fifty-fourth session</w:t>
            </w:r>
          </w:p>
        </w:tc>
        <w:tc>
          <w:tcPr>
            <w:tcW w:w="5103" w:type="dxa"/>
          </w:tcPr>
          <w:p w14:paraId="5C1B45F1" w14:textId="77777777" w:rsidR="001A4DF2" w:rsidRPr="00B03240" w:rsidRDefault="001A4DF2" w:rsidP="0041326B">
            <w:pPr>
              <w:rPr>
                <w:b/>
              </w:rPr>
            </w:pPr>
            <w:r w:rsidRPr="00B03240">
              <w:rPr>
                <w:b/>
              </w:rPr>
              <w:t>Thirty-sixth session</w:t>
            </w:r>
          </w:p>
        </w:tc>
      </w:tr>
      <w:tr w:rsidR="001A4DF2" w:rsidRPr="00B03240" w14:paraId="07F810AB" w14:textId="77777777" w:rsidTr="0041326B">
        <w:trPr>
          <w:trHeight w:val="1016"/>
        </w:trPr>
        <w:tc>
          <w:tcPr>
            <w:tcW w:w="4644" w:type="dxa"/>
          </w:tcPr>
          <w:p w14:paraId="2F2BD307" w14:textId="77777777" w:rsidR="001A4DF2" w:rsidRPr="00B03240" w:rsidRDefault="001A4DF2" w:rsidP="0041326B">
            <w:pPr>
              <w:ind w:right="57"/>
            </w:pPr>
            <w:r w:rsidRPr="00B03240">
              <w:t>Geneva, 26 November-</w:t>
            </w:r>
            <w:r>
              <w:t>4</w:t>
            </w:r>
            <w:r w:rsidRPr="00B03240">
              <w:t xml:space="preserve"> December 2018</w:t>
            </w:r>
          </w:p>
          <w:p w14:paraId="3F4B7AE0" w14:textId="77777777" w:rsidR="001A4DF2" w:rsidRPr="00B03240" w:rsidRDefault="001A4DF2" w:rsidP="0041326B">
            <w:pPr>
              <w:ind w:right="57"/>
            </w:pPr>
            <w:r w:rsidRPr="00B03240">
              <w:t xml:space="preserve">Item </w:t>
            </w:r>
            <w:r>
              <w:t>7 (d)</w:t>
            </w:r>
            <w:r w:rsidRPr="00B03240">
              <w:t xml:space="preserve"> of the provisional agenda</w:t>
            </w:r>
          </w:p>
          <w:p w14:paraId="4DB5BA37" w14:textId="77777777" w:rsidR="001A4DF2" w:rsidRPr="00B03240" w:rsidRDefault="001A4DF2" w:rsidP="0041326B">
            <w:pPr>
              <w:ind w:right="57"/>
              <w:rPr>
                <w:b/>
              </w:rPr>
            </w:pPr>
            <w:r w:rsidRPr="00B03240">
              <w:rPr>
                <w:b/>
              </w:rPr>
              <w:t>Issues relating to the Globally Harmonized System of Classification and Labelling of Chemicals:</w:t>
            </w:r>
          </w:p>
          <w:p w14:paraId="4FB5BDD3" w14:textId="77777777" w:rsidR="001A4DF2" w:rsidRPr="00B03240" w:rsidRDefault="001A4DF2" w:rsidP="0041326B">
            <w:pPr>
              <w:ind w:right="57"/>
              <w:rPr>
                <w:b/>
              </w:rPr>
            </w:pPr>
            <w:r w:rsidRPr="00B03240">
              <w:rPr>
                <w:b/>
              </w:rPr>
              <w:t>use of the Manual of Tests and Criteria in the context of the GHS</w:t>
            </w:r>
          </w:p>
        </w:tc>
        <w:tc>
          <w:tcPr>
            <w:tcW w:w="5103" w:type="dxa"/>
          </w:tcPr>
          <w:p w14:paraId="0A402C6F" w14:textId="77777777" w:rsidR="001A4DF2" w:rsidRPr="00B03240" w:rsidRDefault="001A4DF2" w:rsidP="0041326B">
            <w:r w:rsidRPr="00B03240">
              <w:t>Geneva, 5-7 December 2018</w:t>
            </w:r>
          </w:p>
          <w:p w14:paraId="5AF55D90" w14:textId="77777777" w:rsidR="001A4DF2" w:rsidRPr="00B03240" w:rsidRDefault="001A4DF2" w:rsidP="0041326B">
            <w:r w:rsidRPr="00B03240">
              <w:t xml:space="preserve">Item </w:t>
            </w:r>
            <w:r>
              <w:t>3 (a)</w:t>
            </w:r>
            <w:r w:rsidRPr="00B03240">
              <w:t xml:space="preserve"> of the provisional agenda</w:t>
            </w:r>
          </w:p>
          <w:p w14:paraId="121342D8" w14:textId="77777777" w:rsidR="001A4DF2" w:rsidRPr="00082EC7" w:rsidRDefault="001A4DF2" w:rsidP="0041326B">
            <w:pPr>
              <w:rPr>
                <w:b/>
                <w:bCs/>
              </w:rPr>
            </w:pPr>
            <w:r w:rsidRPr="00082EC7">
              <w:rPr>
                <w:b/>
                <w:bCs/>
              </w:rPr>
              <w:t>Classification criteria and related hazard communication:</w:t>
            </w:r>
            <w:r w:rsidRPr="00082EC7">
              <w:rPr>
                <w:b/>
                <w:bCs/>
              </w:rPr>
              <w:br/>
              <w:t>Work of the Sub-Committee of Experts on the Transport of Dangerous Goods (TDG) on matters of interest to the GHS Sub-Committee</w:t>
            </w:r>
          </w:p>
        </w:tc>
      </w:tr>
    </w:tbl>
    <w:p w14:paraId="6E5E7DF2" w14:textId="77777777" w:rsidR="006A7B01" w:rsidRPr="00B03240" w:rsidRDefault="006A7B01" w:rsidP="002B4976">
      <w:pPr>
        <w:pStyle w:val="HChG"/>
      </w:pPr>
      <w:r w:rsidRPr="00B03240">
        <w:tab/>
      </w:r>
      <w:r w:rsidRPr="00B03240">
        <w:tab/>
        <w:t>Use of the Manual of Tests and Criteria in the context of GHS</w:t>
      </w:r>
    </w:p>
    <w:p w14:paraId="3A12A21A" w14:textId="557B35C4" w:rsidR="0095385C" w:rsidRPr="00B03240" w:rsidRDefault="006A7B01" w:rsidP="009D1290">
      <w:pPr>
        <w:pStyle w:val="H1G"/>
      </w:pPr>
      <w:r w:rsidRPr="00B03240">
        <w:tab/>
      </w:r>
      <w:r w:rsidRPr="00B03240">
        <w:tab/>
        <w:t>Transmitted by</w:t>
      </w:r>
      <w:r w:rsidR="009D1290" w:rsidRPr="00B03240">
        <w:t xml:space="preserve"> the Chairman of the Working Group on Explosives of the Sub-Committee of Experts on the Transport of Dangerous Goods (TDG Sub-Committee) on behalf of the Working Group</w:t>
      </w:r>
      <w:r w:rsidR="00641BD9">
        <w:rPr>
          <w:rStyle w:val="FootnoteReference"/>
        </w:rPr>
        <w:footnoteReference w:customMarkFollows="1" w:id="2"/>
        <w:t>*</w:t>
      </w:r>
    </w:p>
    <w:p w14:paraId="77E19C94" w14:textId="075991A8" w:rsidR="009F0F06" w:rsidRDefault="00B201C5" w:rsidP="009D1290">
      <w:pPr>
        <w:pStyle w:val="SingleTxtG"/>
      </w:pPr>
      <w:r w:rsidRPr="00B03240">
        <w:t>1.</w:t>
      </w:r>
      <w:r w:rsidRPr="00B03240">
        <w:tab/>
      </w:r>
      <w:r w:rsidR="009D1290" w:rsidRPr="00B03240">
        <w:t xml:space="preserve">This document contains the proposed list of amendments to </w:t>
      </w:r>
      <w:r w:rsidR="00103A6D" w:rsidRPr="00B03240">
        <w:t xml:space="preserve">Part II, </w:t>
      </w:r>
      <w:r w:rsidR="00E031D6">
        <w:t>Section</w:t>
      </w:r>
      <w:r w:rsidR="00284946" w:rsidRPr="00B03240">
        <w:t xml:space="preserve"> </w:t>
      </w:r>
      <w:r w:rsidR="00103A6D" w:rsidRPr="00B03240">
        <w:t xml:space="preserve">28 </w:t>
      </w:r>
      <w:r w:rsidR="00284946" w:rsidRPr="00B03240">
        <w:t xml:space="preserve">of </w:t>
      </w:r>
      <w:r w:rsidR="009D1290" w:rsidRPr="00B03240">
        <w:t xml:space="preserve">the </w:t>
      </w:r>
      <w:r w:rsidR="000B28A5" w:rsidRPr="00B03240">
        <w:t>six</w:t>
      </w:r>
      <w:r w:rsidR="009D1290" w:rsidRPr="00B03240">
        <w:t>th revised edition of the Manual of Tests and Criteria</w:t>
      </w:r>
      <w:r w:rsidR="00284946" w:rsidRPr="00B03240">
        <w:t>, including Amendment 1,</w:t>
      </w:r>
      <w:r w:rsidR="009D1290" w:rsidRPr="00B03240">
        <w:t xml:space="preserve"> to take account of </w:t>
      </w:r>
      <w:r w:rsidR="007E1F3A">
        <w:t>the determination of the self-accelerated polymerization temperature (SAPT)</w:t>
      </w:r>
      <w:r w:rsidR="009D1290" w:rsidRPr="00B03240">
        <w:t>, for consideration by both sub-committees.</w:t>
      </w:r>
    </w:p>
    <w:p w14:paraId="7CA05DAB" w14:textId="034CA533" w:rsidR="007E1F3A" w:rsidRPr="00B03240" w:rsidRDefault="007E1F3A" w:rsidP="009D1290">
      <w:pPr>
        <w:pStyle w:val="SingleTxtG"/>
      </w:pPr>
      <w:r>
        <w:t>2.</w:t>
      </w:r>
      <w:r>
        <w:tab/>
        <w:t>During the work, that was jointly done with an expert from CEFIC, is was noted that definition of SAPT in the Model regulations was not correct and that the words “self-accelerating” needs to be inserted. It was also noted that a definition of self-accelerated decomposition temperature (SADT) is currently not included in the Model regulations. It is therefore proposed to include such a definition.</w:t>
      </w:r>
    </w:p>
    <w:p w14:paraId="41A4CAB0" w14:textId="615E19BD" w:rsidR="001344B8" w:rsidRPr="00B03240" w:rsidRDefault="007E1F3A" w:rsidP="00771C45">
      <w:pPr>
        <w:pStyle w:val="SingleTxtG"/>
      </w:pPr>
      <w:r>
        <w:t>3</w:t>
      </w:r>
      <w:r w:rsidR="00B201C5" w:rsidRPr="00B03240">
        <w:t>.</w:t>
      </w:r>
      <w:r w:rsidR="00B201C5" w:rsidRPr="00B03240">
        <w:tab/>
      </w:r>
      <w:r w:rsidR="009D1290" w:rsidRPr="00B03240">
        <w:t xml:space="preserve">For practical reasons, the text of </w:t>
      </w:r>
      <w:r>
        <w:t>Test Series H</w:t>
      </w:r>
      <w:r w:rsidR="009D1290" w:rsidRPr="00B03240">
        <w:t xml:space="preserve"> with the proposed changes in visible mode </w:t>
      </w:r>
      <w:r w:rsidR="001344B8" w:rsidRPr="00B03240">
        <w:t>is</w:t>
      </w:r>
      <w:r w:rsidR="009D1290" w:rsidRPr="00B03240">
        <w:t xml:space="preserve"> circulated </w:t>
      </w:r>
      <w:r w:rsidR="001344B8" w:rsidRPr="00B03240">
        <w:t>separately</w:t>
      </w:r>
      <w:r w:rsidR="00454F71" w:rsidRPr="00B03240">
        <w:t>, in English only,</w:t>
      </w:r>
      <w:r w:rsidR="000B28A5" w:rsidRPr="00B03240">
        <w:t xml:space="preserve"> in informal document</w:t>
      </w:r>
      <w:r w:rsidR="00771C45" w:rsidRPr="00B03240">
        <w:t xml:space="preserve"> </w:t>
      </w:r>
      <w:r w:rsidR="00771C45" w:rsidRPr="00530E09">
        <w:t>INF.</w:t>
      </w:r>
      <w:r w:rsidR="00FA4E56">
        <w:t>6(TDG)-INF.5(GHS)</w:t>
      </w:r>
      <w:r w:rsidR="00771C45" w:rsidRPr="00B03240">
        <w:t>.</w:t>
      </w:r>
    </w:p>
    <w:p w14:paraId="642BDD0E" w14:textId="77777777" w:rsidR="00771C45" w:rsidRPr="00B03240" w:rsidRDefault="00771C45">
      <w:pPr>
        <w:suppressAutoHyphens w:val="0"/>
        <w:spacing w:line="240" w:lineRule="auto"/>
        <w:rPr>
          <w:b/>
          <w:sz w:val="24"/>
        </w:rPr>
      </w:pPr>
      <w:r w:rsidRPr="00B03240">
        <w:br w:type="page"/>
      </w:r>
    </w:p>
    <w:p w14:paraId="74AF1462" w14:textId="27066966" w:rsidR="007E1F3A" w:rsidRPr="007E1F3A" w:rsidRDefault="00641BD9" w:rsidP="00641BD9">
      <w:pPr>
        <w:pStyle w:val="H1G"/>
        <w:rPr>
          <w:rFonts w:eastAsia="Calibri"/>
        </w:rPr>
      </w:pPr>
      <w:r>
        <w:rPr>
          <w:rFonts w:eastAsia="Calibri"/>
        </w:rPr>
        <w:lastRenderedPageBreak/>
        <w:tab/>
      </w:r>
      <w:r>
        <w:rPr>
          <w:rFonts w:eastAsia="Calibri"/>
        </w:rPr>
        <w:tab/>
      </w:r>
      <w:r w:rsidR="007E1F3A" w:rsidRPr="007E1F3A">
        <w:rPr>
          <w:rFonts w:eastAsia="Calibri"/>
        </w:rPr>
        <w:t>SECTION 28</w:t>
      </w:r>
    </w:p>
    <w:p w14:paraId="5AA5C0A2" w14:textId="560CDB5E" w:rsidR="007E1F3A" w:rsidRPr="007E1F3A" w:rsidRDefault="007E1F3A" w:rsidP="00641BD9">
      <w:pPr>
        <w:pStyle w:val="SingleTxtG"/>
        <w:rPr>
          <w:rFonts w:eastAsia="Calibri"/>
        </w:rPr>
      </w:pPr>
      <w:r w:rsidRPr="007E1F3A">
        <w:rPr>
          <w:rFonts w:eastAsia="Calibri"/>
        </w:rPr>
        <w:t>28.1</w:t>
      </w:r>
      <w:r w:rsidRPr="007E1F3A">
        <w:rPr>
          <w:rFonts w:eastAsia="Calibri"/>
        </w:rPr>
        <w:tab/>
      </w:r>
      <w:r w:rsidR="00641BD9">
        <w:rPr>
          <w:rFonts w:eastAsia="Calibri"/>
        </w:rPr>
        <w:tab/>
      </w:r>
      <w:r w:rsidRPr="007E1F3A">
        <w:rPr>
          <w:rFonts w:eastAsia="Calibri"/>
        </w:rPr>
        <w:t>In the first sentence insert “and the self-accelerating polymerization temperature (SAPT)” after “(SADT)”.</w:t>
      </w:r>
    </w:p>
    <w:p w14:paraId="23DBFB38" w14:textId="77777777" w:rsidR="007E1F3A" w:rsidRPr="007E1F3A" w:rsidRDefault="007E1F3A" w:rsidP="00641BD9">
      <w:pPr>
        <w:pStyle w:val="SingleTxtG"/>
        <w:rPr>
          <w:rFonts w:eastAsia="Calibri"/>
        </w:rPr>
      </w:pPr>
      <w:r w:rsidRPr="007E1F3A">
        <w:rPr>
          <w:rFonts w:eastAsia="Calibri"/>
        </w:rPr>
        <w:tab/>
        <w:t>Insert a new third sentence reading “The SAPT is defined as the lowest temperature at which self-accelerating polymerization may occur with a substance in the packaging.”</w:t>
      </w:r>
    </w:p>
    <w:p w14:paraId="49414A31" w14:textId="77777777" w:rsidR="007E1F3A" w:rsidRPr="007E1F3A" w:rsidRDefault="007E1F3A" w:rsidP="00641BD9">
      <w:pPr>
        <w:pStyle w:val="SingleTxtG"/>
        <w:rPr>
          <w:rFonts w:eastAsia="Calibri"/>
        </w:rPr>
      </w:pPr>
      <w:r w:rsidRPr="007E1F3A">
        <w:rPr>
          <w:rFonts w:eastAsia="Calibri"/>
        </w:rPr>
        <w:tab/>
        <w:t>Amend the start of the, now, fourth sentence to read “The SADT and SAPT are measures of the…” and replace “decomposition” by “reaction”.</w:t>
      </w:r>
    </w:p>
    <w:p w14:paraId="68C81224" w14:textId="3C063ADC" w:rsidR="007E1F3A" w:rsidRPr="007E1F3A" w:rsidRDefault="007E1F3A" w:rsidP="00641BD9">
      <w:pPr>
        <w:pStyle w:val="SingleTxtG"/>
        <w:rPr>
          <w:rFonts w:eastAsia="Calibri"/>
        </w:rPr>
      </w:pPr>
      <w:r w:rsidRPr="007E1F3A">
        <w:rPr>
          <w:rFonts w:eastAsia="Calibri"/>
        </w:rPr>
        <w:t>28.2.1</w:t>
      </w:r>
      <w:r w:rsidRPr="007E1F3A">
        <w:rPr>
          <w:rFonts w:eastAsia="Calibri"/>
        </w:rPr>
        <w:tab/>
      </w:r>
      <w:r w:rsidR="00641BD9">
        <w:rPr>
          <w:rFonts w:eastAsia="Calibri"/>
        </w:rPr>
        <w:tab/>
      </w:r>
      <w:r w:rsidRPr="007E1F3A">
        <w:rPr>
          <w:rFonts w:eastAsia="Calibri"/>
        </w:rPr>
        <w:t>At the end of the paragraph insert “or a polymerizing substance”.</w:t>
      </w:r>
    </w:p>
    <w:p w14:paraId="5E6CCED6" w14:textId="46488FFF" w:rsidR="007E1F3A" w:rsidRPr="007E1F3A" w:rsidRDefault="007E1F3A" w:rsidP="00641BD9">
      <w:pPr>
        <w:pStyle w:val="SingleTxtG"/>
        <w:rPr>
          <w:rFonts w:eastAsia="Calibri"/>
        </w:rPr>
      </w:pPr>
      <w:r w:rsidRPr="007E1F3A">
        <w:rPr>
          <w:rFonts w:eastAsia="Calibri"/>
        </w:rPr>
        <w:t>28.2.2</w:t>
      </w:r>
      <w:r w:rsidRPr="007E1F3A">
        <w:rPr>
          <w:rFonts w:eastAsia="Calibri"/>
        </w:rPr>
        <w:tab/>
      </w:r>
      <w:r w:rsidR="00641BD9">
        <w:rPr>
          <w:rFonts w:eastAsia="Calibri"/>
        </w:rPr>
        <w:tab/>
      </w:r>
      <w:r w:rsidRPr="007E1F3A">
        <w:rPr>
          <w:rFonts w:eastAsia="Calibri"/>
        </w:rPr>
        <w:t>In the last sentence insert “or SAPT” after “SADT”</w:t>
      </w:r>
    </w:p>
    <w:p w14:paraId="0F47C6D4" w14:textId="7E537051" w:rsidR="007E1F3A" w:rsidRPr="007E1F3A" w:rsidRDefault="007E1F3A" w:rsidP="00641BD9">
      <w:pPr>
        <w:pStyle w:val="SingleTxtG"/>
        <w:rPr>
          <w:rFonts w:eastAsia="Calibri"/>
        </w:rPr>
      </w:pPr>
      <w:r w:rsidRPr="007E1F3A">
        <w:rPr>
          <w:rFonts w:eastAsia="Calibri"/>
        </w:rPr>
        <w:t>28.2.3</w:t>
      </w:r>
      <w:r w:rsidRPr="007E1F3A">
        <w:rPr>
          <w:rFonts w:eastAsia="Calibri"/>
        </w:rPr>
        <w:tab/>
      </w:r>
      <w:r w:rsidR="00641BD9">
        <w:rPr>
          <w:rFonts w:eastAsia="Calibri"/>
        </w:rPr>
        <w:tab/>
      </w:r>
      <w:r w:rsidRPr="007E1F3A">
        <w:rPr>
          <w:rFonts w:eastAsia="Calibri"/>
        </w:rPr>
        <w:t xml:space="preserve">Amend to read </w:t>
      </w:r>
      <w:r w:rsidRPr="007E1F3A">
        <w:rPr>
          <w:rFonts w:ascii="Calibri" w:eastAsia="Calibri" w:hAnsi="Calibri"/>
          <w:lang w:val="en-US"/>
        </w:rPr>
        <w:t>“</w:t>
      </w:r>
      <w:r w:rsidRPr="007E1F3A">
        <w:rPr>
          <w:rFonts w:eastAsia="Calibri"/>
        </w:rPr>
        <w:t>When temperature control</w:t>
      </w:r>
      <w:r w:rsidR="00641BD9">
        <w:rPr>
          <w:rFonts w:eastAsia="Calibri"/>
        </w:rPr>
        <w:t xml:space="preserve"> is necessary (see Table 28.2) </w:t>
      </w:r>
      <w:r w:rsidRPr="007E1F3A">
        <w:rPr>
          <w:rFonts w:eastAsia="Calibri"/>
        </w:rPr>
        <w:t>the control and emergency temperatures should be derived from the SADT or SAPT using Table 28.3.”</w:t>
      </w:r>
    </w:p>
    <w:p w14:paraId="4FA379BF" w14:textId="77777777" w:rsidR="007E1F3A" w:rsidRPr="007E1F3A" w:rsidRDefault="007E1F3A" w:rsidP="00641BD9">
      <w:pPr>
        <w:pStyle w:val="SingleTxtG"/>
        <w:rPr>
          <w:rFonts w:eastAsia="Calibri"/>
        </w:rPr>
      </w:pPr>
      <w:r w:rsidRPr="007E1F3A">
        <w:rPr>
          <w:rFonts w:eastAsia="Calibri"/>
        </w:rPr>
        <w:tab/>
        <w:t>Renumber table 28.2 to 28.3, replace “SADT” by “SADT/SAPT” in the table and the note to the table (10 times), in the last row replace “&lt; 50 °C” by “≤ 45 °C”</w:t>
      </w:r>
    </w:p>
    <w:p w14:paraId="4D828035" w14:textId="27AEEB19" w:rsidR="007E1F3A" w:rsidRPr="007E1F3A" w:rsidRDefault="007E1F3A" w:rsidP="00641BD9">
      <w:pPr>
        <w:pStyle w:val="SingleTxtG"/>
        <w:rPr>
          <w:rFonts w:eastAsia="Calibri"/>
        </w:rPr>
      </w:pPr>
      <w:r w:rsidRPr="007E1F3A">
        <w:rPr>
          <w:rFonts w:eastAsia="Calibri"/>
        </w:rPr>
        <w:tab/>
        <w:t>Before the renumber</w:t>
      </w:r>
      <w:r w:rsidR="009D1527">
        <w:rPr>
          <w:rFonts w:eastAsia="Calibri"/>
        </w:rPr>
        <w:t>ed</w:t>
      </w:r>
      <w:r w:rsidRPr="007E1F3A">
        <w:rPr>
          <w:rFonts w:eastAsia="Calibri"/>
        </w:rPr>
        <w:t xml:space="preserve"> table 28,3 insert a new table 28.2</w:t>
      </w:r>
    </w:p>
    <w:p w14:paraId="227D59B5" w14:textId="77777777" w:rsidR="007E1F3A" w:rsidRPr="007E1F3A" w:rsidRDefault="007E1F3A" w:rsidP="00641BD9">
      <w:pPr>
        <w:numPr>
          <w:ilvl w:val="12"/>
          <w:numId w:val="0"/>
        </w:numPr>
        <w:tabs>
          <w:tab w:val="left" w:pos="1134"/>
          <w:tab w:val="left" w:pos="1701"/>
          <w:tab w:val="left" w:pos="2268"/>
          <w:tab w:val="left" w:pos="2835"/>
          <w:tab w:val="left" w:pos="3402"/>
          <w:tab w:val="left" w:pos="3969"/>
        </w:tabs>
        <w:suppressAutoHyphens w:val="0"/>
        <w:jc w:val="center"/>
        <w:rPr>
          <w:rFonts w:eastAsia="Calibri" w:cs="Arial"/>
          <w:b/>
          <w:bCs/>
          <w:sz w:val="22"/>
          <w:szCs w:val="22"/>
        </w:rPr>
      </w:pPr>
      <w:r w:rsidRPr="007E1F3A">
        <w:rPr>
          <w:rFonts w:eastAsia="Calibri" w:cs="Arial"/>
          <w:b/>
          <w:bCs/>
          <w:sz w:val="22"/>
          <w:szCs w:val="22"/>
        </w:rPr>
        <w:t>“Table 28.2: CRITERIA FOR TEMPERATURE CONTROL</w:t>
      </w:r>
    </w:p>
    <w:tbl>
      <w:tblPr>
        <w:tblW w:w="4338" w:type="pct"/>
        <w:tblInd w:w="709" w:type="dxa"/>
        <w:tblCellMar>
          <w:left w:w="120" w:type="dxa"/>
          <w:right w:w="120" w:type="dxa"/>
        </w:tblCellMar>
        <w:tblLook w:val="0000" w:firstRow="0" w:lastRow="0" w:firstColumn="0" w:lastColumn="0" w:noHBand="0" w:noVBand="0"/>
      </w:tblPr>
      <w:tblGrid>
        <w:gridCol w:w="4720"/>
        <w:gridCol w:w="3643"/>
      </w:tblGrid>
      <w:tr w:rsidR="007E1F3A" w:rsidRPr="007E1F3A" w14:paraId="6D59523E" w14:textId="77777777" w:rsidTr="00641BD9">
        <w:trPr>
          <w:cantSplit/>
        </w:trPr>
        <w:tc>
          <w:tcPr>
            <w:tcW w:w="2822" w:type="pct"/>
            <w:tcBorders>
              <w:top w:val="single" w:sz="7" w:space="0" w:color="auto"/>
              <w:left w:val="nil"/>
              <w:bottom w:val="nil"/>
              <w:right w:val="nil"/>
            </w:tcBorders>
          </w:tcPr>
          <w:p w14:paraId="692FE36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b/>
                <w:bCs/>
                <w:sz w:val="22"/>
                <w:szCs w:val="22"/>
              </w:rPr>
            </w:pPr>
            <w:r w:rsidRPr="007E1F3A">
              <w:rPr>
                <w:rFonts w:eastAsia="Calibri" w:cs="Arial"/>
                <w:b/>
                <w:bCs/>
                <w:sz w:val="22"/>
                <w:szCs w:val="22"/>
              </w:rPr>
              <w:t>Type of substance</w:t>
            </w:r>
          </w:p>
        </w:tc>
        <w:tc>
          <w:tcPr>
            <w:tcW w:w="2178" w:type="pct"/>
            <w:tcBorders>
              <w:top w:val="single" w:sz="7" w:space="0" w:color="auto"/>
              <w:left w:val="nil"/>
              <w:bottom w:val="nil"/>
              <w:right w:val="nil"/>
            </w:tcBorders>
          </w:tcPr>
          <w:p w14:paraId="6D338A9B" w14:textId="4BFF7C92" w:rsidR="007E1F3A" w:rsidRPr="007E1F3A" w:rsidRDefault="00641BD9" w:rsidP="007E1F3A">
            <w:pPr>
              <w:numPr>
                <w:ilvl w:val="12"/>
                <w:numId w:val="0"/>
              </w:numPr>
              <w:tabs>
                <w:tab w:val="left" w:pos="1134"/>
                <w:tab w:val="left" w:pos="1701"/>
                <w:tab w:val="left" w:pos="2268"/>
                <w:tab w:val="left" w:pos="2835"/>
                <w:tab w:val="left" w:pos="3402"/>
                <w:tab w:val="left" w:pos="3969"/>
              </w:tabs>
              <w:suppressAutoHyphens w:val="0"/>
              <w:spacing w:before="40" w:after="40"/>
              <w:jc w:val="center"/>
              <w:rPr>
                <w:rFonts w:eastAsia="Calibri" w:cs="Arial"/>
                <w:b/>
                <w:bCs/>
                <w:sz w:val="22"/>
                <w:szCs w:val="22"/>
              </w:rPr>
            </w:pPr>
            <w:r>
              <w:rPr>
                <w:rFonts w:eastAsia="Calibri" w:cs="Arial"/>
                <w:b/>
                <w:bCs/>
                <w:sz w:val="22"/>
                <w:szCs w:val="22"/>
              </w:rPr>
              <w:t xml:space="preserve">Criterion for </w:t>
            </w:r>
            <w:r w:rsidR="007E1F3A" w:rsidRPr="007E1F3A">
              <w:rPr>
                <w:rFonts w:eastAsia="Calibri" w:cs="Arial"/>
                <w:b/>
                <w:bCs/>
                <w:sz w:val="22"/>
                <w:szCs w:val="22"/>
              </w:rPr>
              <w:t>temperature control</w:t>
            </w:r>
          </w:p>
        </w:tc>
      </w:tr>
      <w:tr w:rsidR="007E1F3A" w:rsidRPr="007E1F3A" w14:paraId="45E42A08" w14:textId="77777777" w:rsidTr="00641BD9">
        <w:trPr>
          <w:cantSplit/>
        </w:trPr>
        <w:tc>
          <w:tcPr>
            <w:tcW w:w="2822" w:type="pct"/>
            <w:tcBorders>
              <w:top w:val="single" w:sz="7" w:space="0" w:color="auto"/>
              <w:left w:val="nil"/>
              <w:right w:val="nil"/>
            </w:tcBorders>
          </w:tcPr>
          <w:p w14:paraId="16B51122"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Self-reactive substance</w:t>
            </w:r>
          </w:p>
        </w:tc>
        <w:tc>
          <w:tcPr>
            <w:tcW w:w="2178" w:type="pct"/>
            <w:tcBorders>
              <w:top w:val="single" w:sz="7" w:space="0" w:color="auto"/>
              <w:left w:val="nil"/>
              <w:bottom w:val="nil"/>
              <w:right w:val="nil"/>
            </w:tcBorders>
            <w:vAlign w:val="bottom"/>
          </w:tcPr>
          <w:p w14:paraId="3B5EFB86"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55 °C</w:t>
            </w:r>
          </w:p>
        </w:tc>
      </w:tr>
      <w:tr w:rsidR="007E1F3A" w:rsidRPr="007E1F3A" w14:paraId="22190910" w14:textId="77777777" w:rsidTr="00641BD9">
        <w:trPr>
          <w:cantSplit/>
        </w:trPr>
        <w:tc>
          <w:tcPr>
            <w:tcW w:w="2822" w:type="pct"/>
            <w:tcBorders>
              <w:left w:val="nil"/>
              <w:right w:val="nil"/>
            </w:tcBorders>
          </w:tcPr>
          <w:p w14:paraId="5D2D5364" w14:textId="6B5EBBFD" w:rsidR="007E1F3A" w:rsidRPr="007E1F3A" w:rsidRDefault="00641BD9"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Pr>
                <w:rFonts w:eastAsia="Calibri" w:cs="Arial"/>
                <w:sz w:val="22"/>
                <w:szCs w:val="22"/>
              </w:rPr>
              <w:t xml:space="preserve">Organic peroxide Type B and </w:t>
            </w:r>
            <w:r w:rsidR="007E1F3A" w:rsidRPr="007E1F3A">
              <w:rPr>
                <w:rFonts w:eastAsia="Calibri" w:cs="Arial"/>
                <w:sz w:val="22"/>
                <w:szCs w:val="22"/>
              </w:rPr>
              <w:t>C</w:t>
            </w:r>
          </w:p>
        </w:tc>
        <w:tc>
          <w:tcPr>
            <w:tcW w:w="2178" w:type="pct"/>
            <w:tcBorders>
              <w:top w:val="nil"/>
              <w:left w:val="nil"/>
              <w:bottom w:val="nil"/>
              <w:right w:val="nil"/>
            </w:tcBorders>
            <w:vAlign w:val="bottom"/>
          </w:tcPr>
          <w:p w14:paraId="2EE4FF0B"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50 °C</w:t>
            </w:r>
          </w:p>
        </w:tc>
      </w:tr>
      <w:tr w:rsidR="007E1F3A" w:rsidRPr="007E1F3A" w14:paraId="73B85406" w14:textId="77777777" w:rsidTr="00641BD9">
        <w:trPr>
          <w:cantSplit/>
        </w:trPr>
        <w:tc>
          <w:tcPr>
            <w:tcW w:w="2822" w:type="pct"/>
            <w:tcBorders>
              <w:left w:val="nil"/>
              <w:right w:val="nil"/>
            </w:tcBorders>
          </w:tcPr>
          <w:p w14:paraId="357D69E7"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 Type D showing medium effect when heated under confinement</w:t>
            </w:r>
            <w:r w:rsidRPr="007E1F3A">
              <w:rPr>
                <w:rFonts w:eastAsia="Calibri" w:cs="Arial"/>
                <w:sz w:val="22"/>
                <w:szCs w:val="22"/>
                <w:vertAlign w:val="superscript"/>
              </w:rPr>
              <w:t>1</w:t>
            </w:r>
          </w:p>
        </w:tc>
        <w:tc>
          <w:tcPr>
            <w:tcW w:w="2178" w:type="pct"/>
            <w:tcBorders>
              <w:top w:val="nil"/>
              <w:left w:val="nil"/>
              <w:bottom w:val="nil"/>
              <w:right w:val="nil"/>
            </w:tcBorders>
            <w:vAlign w:val="bottom"/>
          </w:tcPr>
          <w:p w14:paraId="27549A83"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50 °C</w:t>
            </w:r>
          </w:p>
        </w:tc>
      </w:tr>
      <w:tr w:rsidR="007E1F3A" w:rsidRPr="007E1F3A" w14:paraId="29E3F9E2" w14:textId="77777777" w:rsidTr="00641BD9">
        <w:trPr>
          <w:cantSplit/>
        </w:trPr>
        <w:tc>
          <w:tcPr>
            <w:tcW w:w="2822" w:type="pct"/>
            <w:tcBorders>
              <w:left w:val="nil"/>
              <w:right w:val="nil"/>
            </w:tcBorders>
          </w:tcPr>
          <w:p w14:paraId="017C727A"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peroxides Type D showing low or no effect when heated under confinement</w:t>
            </w:r>
            <w:r w:rsidRPr="007E1F3A">
              <w:rPr>
                <w:rFonts w:eastAsia="Calibri" w:cs="Arial"/>
                <w:sz w:val="22"/>
                <w:szCs w:val="22"/>
                <w:vertAlign w:val="superscript"/>
              </w:rPr>
              <w:t>1</w:t>
            </w:r>
          </w:p>
        </w:tc>
        <w:tc>
          <w:tcPr>
            <w:tcW w:w="2178" w:type="pct"/>
            <w:tcBorders>
              <w:top w:val="nil"/>
              <w:left w:val="nil"/>
              <w:bottom w:val="nil"/>
              <w:right w:val="nil"/>
            </w:tcBorders>
            <w:vAlign w:val="bottom"/>
          </w:tcPr>
          <w:p w14:paraId="1E407562"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45 °C</w:t>
            </w:r>
          </w:p>
        </w:tc>
      </w:tr>
      <w:tr w:rsidR="007E1F3A" w:rsidRPr="007E1F3A" w14:paraId="7D43F936" w14:textId="77777777" w:rsidTr="00641BD9">
        <w:trPr>
          <w:cantSplit/>
        </w:trPr>
        <w:tc>
          <w:tcPr>
            <w:tcW w:w="2822" w:type="pct"/>
            <w:tcBorders>
              <w:left w:val="nil"/>
              <w:right w:val="nil"/>
            </w:tcBorders>
          </w:tcPr>
          <w:p w14:paraId="29F62ACF"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peroxides Type E and F</w:t>
            </w:r>
          </w:p>
        </w:tc>
        <w:tc>
          <w:tcPr>
            <w:tcW w:w="2178" w:type="pct"/>
            <w:tcBorders>
              <w:top w:val="nil"/>
              <w:left w:val="nil"/>
              <w:bottom w:val="nil"/>
              <w:right w:val="nil"/>
            </w:tcBorders>
            <w:vAlign w:val="bottom"/>
          </w:tcPr>
          <w:p w14:paraId="63D4FEE8"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45 °C</w:t>
            </w:r>
          </w:p>
        </w:tc>
      </w:tr>
      <w:tr w:rsidR="007E1F3A" w:rsidRPr="007E1F3A" w14:paraId="63D90DF8" w14:textId="77777777" w:rsidTr="00641BD9">
        <w:trPr>
          <w:cantSplit/>
        </w:trPr>
        <w:tc>
          <w:tcPr>
            <w:tcW w:w="2822" w:type="pct"/>
            <w:tcBorders>
              <w:left w:val="nil"/>
              <w:right w:val="nil"/>
            </w:tcBorders>
          </w:tcPr>
          <w:p w14:paraId="33BC7691"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Polymerizing substance in packaging or IBC</w:t>
            </w:r>
          </w:p>
        </w:tc>
        <w:tc>
          <w:tcPr>
            <w:tcW w:w="2178" w:type="pct"/>
            <w:tcBorders>
              <w:top w:val="nil"/>
              <w:left w:val="nil"/>
              <w:bottom w:val="nil"/>
              <w:right w:val="nil"/>
            </w:tcBorders>
            <w:vAlign w:val="bottom"/>
          </w:tcPr>
          <w:p w14:paraId="601D6C8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SAPT ≤ 50 °C</w:t>
            </w:r>
          </w:p>
        </w:tc>
      </w:tr>
      <w:tr w:rsidR="007E1F3A" w:rsidRPr="007E1F3A" w14:paraId="51AE9AF1" w14:textId="77777777" w:rsidTr="00641BD9">
        <w:trPr>
          <w:cantSplit/>
        </w:trPr>
        <w:tc>
          <w:tcPr>
            <w:tcW w:w="2822" w:type="pct"/>
            <w:tcBorders>
              <w:left w:val="nil"/>
              <w:bottom w:val="single" w:sz="7" w:space="0" w:color="auto"/>
              <w:right w:val="nil"/>
            </w:tcBorders>
          </w:tcPr>
          <w:p w14:paraId="18F9D344"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Polymerizing substance in portable tank</w:t>
            </w:r>
          </w:p>
        </w:tc>
        <w:tc>
          <w:tcPr>
            <w:tcW w:w="2178" w:type="pct"/>
            <w:tcBorders>
              <w:top w:val="nil"/>
              <w:left w:val="nil"/>
              <w:bottom w:val="single" w:sz="7" w:space="0" w:color="auto"/>
              <w:right w:val="nil"/>
            </w:tcBorders>
            <w:vAlign w:val="bottom"/>
          </w:tcPr>
          <w:p w14:paraId="432A87F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SAPT ≤ 45 °C</w:t>
            </w:r>
          </w:p>
        </w:tc>
      </w:tr>
    </w:tbl>
    <w:p w14:paraId="327B00B2" w14:textId="03058A8F" w:rsidR="007E1F3A" w:rsidRPr="007E1F3A" w:rsidRDefault="007E1F3A" w:rsidP="00641BD9">
      <w:pPr>
        <w:pStyle w:val="SingleTxtG"/>
        <w:rPr>
          <w:rFonts w:eastAsia="Calibri"/>
        </w:rPr>
      </w:pPr>
      <w:r w:rsidRPr="007E1F3A">
        <w:rPr>
          <w:rFonts w:eastAsia="Calibri"/>
          <w:vertAlign w:val="superscript"/>
        </w:rPr>
        <w:t>1</w:t>
      </w:r>
      <w:r w:rsidRPr="007E1F3A">
        <w:rPr>
          <w:rFonts w:eastAsia="Calibri"/>
        </w:rPr>
        <w:t xml:space="preserve"> </w:t>
      </w:r>
      <w:r w:rsidRPr="007E1F3A">
        <w:rPr>
          <w:rFonts w:eastAsia="Calibri"/>
        </w:rPr>
        <w:tab/>
      </w:r>
      <w:r w:rsidRPr="00641BD9">
        <w:rPr>
          <w:rFonts w:eastAsia="Calibri"/>
          <w:i/>
          <w:iCs/>
        </w:rPr>
        <w:t>As determined by test series E as prescribed in this Man</w:t>
      </w:r>
      <w:r w:rsidR="00641BD9">
        <w:rPr>
          <w:rFonts w:eastAsia="Calibri"/>
          <w:i/>
          <w:iCs/>
        </w:rPr>
        <w:t>ual of Tests and Criteria, Part </w:t>
      </w:r>
      <w:r w:rsidRPr="00641BD9">
        <w:rPr>
          <w:rFonts w:eastAsia="Calibri"/>
          <w:i/>
          <w:iCs/>
        </w:rPr>
        <w:t>II”</w:t>
      </w:r>
    </w:p>
    <w:p w14:paraId="43CB4463" w14:textId="06A1357E" w:rsidR="007E1F3A" w:rsidRPr="007E1F3A" w:rsidRDefault="007E1F3A" w:rsidP="00641BD9">
      <w:pPr>
        <w:pStyle w:val="SingleTxtG"/>
        <w:rPr>
          <w:rFonts w:eastAsia="Calibri"/>
        </w:rPr>
      </w:pPr>
      <w:r w:rsidRPr="007E1F3A">
        <w:rPr>
          <w:rFonts w:eastAsia="Calibri"/>
        </w:rPr>
        <w:t>28.2.4</w:t>
      </w:r>
      <w:r w:rsidRPr="007E1F3A">
        <w:rPr>
          <w:rFonts w:eastAsia="Calibri"/>
        </w:rPr>
        <w:tab/>
      </w:r>
      <w:r w:rsidR="00641BD9">
        <w:rPr>
          <w:rFonts w:eastAsia="Calibri"/>
        </w:rPr>
        <w:tab/>
      </w:r>
      <w:r w:rsidRPr="007E1F3A">
        <w:rPr>
          <w:rFonts w:eastAsia="Calibri"/>
        </w:rPr>
        <w:t>Delete “of Division 4.1”</w:t>
      </w:r>
    </w:p>
    <w:p w14:paraId="680B599D" w14:textId="723337CE" w:rsidR="007E1F3A" w:rsidRPr="007E1F3A" w:rsidRDefault="007E1F3A" w:rsidP="00641BD9">
      <w:pPr>
        <w:pStyle w:val="SingleTxtG"/>
        <w:rPr>
          <w:rFonts w:eastAsia="Calibri"/>
        </w:rPr>
      </w:pPr>
      <w:r w:rsidRPr="007E1F3A">
        <w:rPr>
          <w:rFonts w:eastAsia="Calibri"/>
        </w:rPr>
        <w:t>28.2.5</w:t>
      </w:r>
      <w:r w:rsidRPr="007E1F3A">
        <w:rPr>
          <w:rFonts w:eastAsia="Calibri"/>
        </w:rPr>
        <w:tab/>
      </w:r>
      <w:r w:rsidR="00641BD9">
        <w:rPr>
          <w:rFonts w:eastAsia="Calibri"/>
        </w:rPr>
        <w:tab/>
      </w:r>
      <w:r w:rsidRPr="007E1F3A">
        <w:rPr>
          <w:rFonts w:eastAsia="Calibri"/>
        </w:rPr>
        <w:t xml:space="preserve">Renumber this paragraph to 28.2.6 and insert a new paragraph 28.2.5 reading </w:t>
      </w:r>
      <w:r w:rsidR="00996741">
        <w:rPr>
          <w:rFonts w:eastAsia="Calibri"/>
        </w:rPr>
        <w:t>“</w:t>
      </w:r>
      <w:r w:rsidRPr="007E1F3A">
        <w:rPr>
          <w:rFonts w:eastAsia="Calibri"/>
        </w:rPr>
        <w:t>If a substance is being tested to determine whether it is a polymerizing substance</w:t>
      </w:r>
      <w:r w:rsidR="00CF2E98">
        <w:rPr>
          <w:rFonts w:eastAsia="Calibri"/>
        </w:rPr>
        <w:t>,</w:t>
      </w:r>
      <w:r w:rsidRPr="007E1F3A">
        <w:rPr>
          <w:rFonts w:eastAsia="Calibri"/>
        </w:rPr>
        <w:t xml:space="preserve"> a test of series H, or a suitable alternative test, should be performed to determine if its SAPT would be less than or equal to 75 °C in its packaging, IBC or portable tank.”</w:t>
      </w:r>
    </w:p>
    <w:p w14:paraId="1679B919" w14:textId="69641DC9" w:rsidR="007E1F3A" w:rsidRPr="007E1F3A" w:rsidRDefault="007E1F3A" w:rsidP="00641BD9">
      <w:pPr>
        <w:pStyle w:val="SingleTxtG"/>
        <w:rPr>
          <w:rFonts w:eastAsia="Calibri"/>
        </w:rPr>
      </w:pPr>
      <w:r w:rsidRPr="007E1F3A">
        <w:rPr>
          <w:rFonts w:eastAsia="Calibri"/>
        </w:rPr>
        <w:t>28.3.1</w:t>
      </w:r>
      <w:r w:rsidRPr="007E1F3A">
        <w:rPr>
          <w:rFonts w:eastAsia="Calibri"/>
        </w:rPr>
        <w:tab/>
      </w:r>
      <w:r w:rsidR="00641BD9">
        <w:rPr>
          <w:rFonts w:eastAsia="Calibri"/>
        </w:rPr>
        <w:tab/>
      </w:r>
      <w:r w:rsidRPr="007E1F3A">
        <w:rPr>
          <w:rFonts w:eastAsia="Calibri"/>
        </w:rPr>
        <w:t>Amend the beginning of the sentence to read “For organic peroxides and self-reactive substances the preliminary…”</w:t>
      </w:r>
    </w:p>
    <w:p w14:paraId="4A50C07E" w14:textId="636E7DE0" w:rsidR="00C41A22" w:rsidRPr="007E1F3A" w:rsidRDefault="007E1F3A" w:rsidP="00C41A22">
      <w:pPr>
        <w:pStyle w:val="SingleTxtG"/>
        <w:rPr>
          <w:rFonts w:eastAsia="Calibri"/>
        </w:rPr>
      </w:pPr>
      <w:r w:rsidRPr="007E1F3A">
        <w:rPr>
          <w:rFonts w:eastAsia="Calibri"/>
        </w:rPr>
        <w:t>28.3.4</w:t>
      </w:r>
      <w:r w:rsidRPr="007E1F3A">
        <w:rPr>
          <w:rFonts w:eastAsia="Calibri"/>
        </w:rPr>
        <w:tab/>
      </w:r>
      <w:r w:rsidR="00641BD9">
        <w:rPr>
          <w:rFonts w:eastAsia="Calibri"/>
        </w:rPr>
        <w:tab/>
      </w:r>
      <w:r w:rsidRPr="007E1F3A">
        <w:rPr>
          <w:rFonts w:eastAsia="Calibri"/>
        </w:rPr>
        <w:t>Replace “SADT” by “SADT or SAPT”.</w:t>
      </w:r>
      <w:r w:rsidR="00C41A22" w:rsidRPr="00C41A22">
        <w:rPr>
          <w:rFonts w:eastAsia="Calibri"/>
        </w:rPr>
        <w:t xml:space="preserve"> </w:t>
      </w:r>
    </w:p>
    <w:p w14:paraId="20DFF3D6" w14:textId="45788E3E" w:rsidR="00C41A22" w:rsidRPr="007E1F3A" w:rsidRDefault="00C41A22" w:rsidP="00C41A22">
      <w:pPr>
        <w:pStyle w:val="SingleTxtG"/>
        <w:rPr>
          <w:rFonts w:eastAsia="Calibri"/>
        </w:rPr>
      </w:pPr>
      <w:r w:rsidRPr="007E1F3A">
        <w:rPr>
          <w:rFonts w:eastAsia="Calibri"/>
        </w:rPr>
        <w:t>28.3.5</w:t>
      </w:r>
      <w:r w:rsidRPr="007E1F3A">
        <w:rPr>
          <w:rFonts w:eastAsia="Calibri"/>
        </w:rPr>
        <w:tab/>
      </w:r>
      <w:r>
        <w:rPr>
          <w:rFonts w:eastAsia="Calibri"/>
        </w:rPr>
        <w:tab/>
      </w:r>
      <w:r w:rsidRPr="007E1F3A">
        <w:rPr>
          <w:rFonts w:eastAsia="Calibri"/>
        </w:rPr>
        <w:t>Replace “SADT” by “SADT or SAPT”.</w:t>
      </w:r>
    </w:p>
    <w:p w14:paraId="4A9A1D14" w14:textId="36E332CC" w:rsidR="00C41A22" w:rsidRPr="007E1F3A" w:rsidRDefault="00C41A22" w:rsidP="00C41A22">
      <w:pPr>
        <w:pStyle w:val="SingleTxtG"/>
        <w:rPr>
          <w:rFonts w:eastAsia="Calibri"/>
        </w:rPr>
      </w:pPr>
      <w:r>
        <w:rPr>
          <w:rFonts w:eastAsia="Calibri"/>
        </w:rPr>
        <w:t>28.3.6</w:t>
      </w:r>
      <w:r w:rsidRPr="007E1F3A">
        <w:rPr>
          <w:rFonts w:eastAsia="Calibri"/>
        </w:rPr>
        <w:tab/>
      </w:r>
      <w:r>
        <w:rPr>
          <w:rFonts w:eastAsia="Calibri"/>
        </w:rPr>
        <w:tab/>
      </w:r>
      <w:r w:rsidRPr="007E1F3A">
        <w:rPr>
          <w:rFonts w:eastAsia="Calibri"/>
        </w:rPr>
        <w:t>Replace “SADT” by “SADT or SAPT”.</w:t>
      </w:r>
    </w:p>
    <w:p w14:paraId="521641B1" w14:textId="21300587" w:rsidR="007E1F3A" w:rsidRPr="007E1F3A" w:rsidRDefault="007E1F3A" w:rsidP="00C41A22">
      <w:pPr>
        <w:pStyle w:val="SingleTxtG"/>
        <w:rPr>
          <w:rFonts w:eastAsia="Calibri"/>
        </w:rPr>
      </w:pPr>
      <w:r w:rsidRPr="007E1F3A">
        <w:rPr>
          <w:rFonts w:eastAsia="Calibri"/>
        </w:rPr>
        <w:t>28.4.1.1</w:t>
      </w:r>
      <w:r w:rsidRPr="007E1F3A">
        <w:rPr>
          <w:rFonts w:eastAsia="Calibri"/>
        </w:rPr>
        <w:tab/>
        <w:t>In the first sentence correct “auto-accelerative” to “self-accelerating”. In the secon</w:t>
      </w:r>
      <w:r w:rsidR="00641BD9">
        <w:rPr>
          <w:rFonts w:eastAsia="Calibri"/>
        </w:rPr>
        <w:t>d sentence replace “220 litres”</w:t>
      </w:r>
      <w:r w:rsidRPr="007E1F3A">
        <w:rPr>
          <w:rFonts w:eastAsia="Calibri"/>
        </w:rPr>
        <w:t xml:space="preserve"> by “225 litres”. In the third sentence insert “or polymerization” between “decomposition” and “reaction”.</w:t>
      </w:r>
    </w:p>
    <w:p w14:paraId="3AE31784" w14:textId="77777777" w:rsidR="007E1F3A" w:rsidRPr="007E1F3A" w:rsidRDefault="007E1F3A" w:rsidP="00641BD9">
      <w:pPr>
        <w:pStyle w:val="SingleTxtG"/>
        <w:rPr>
          <w:rFonts w:eastAsia="Calibri"/>
        </w:rPr>
      </w:pPr>
      <w:r w:rsidRPr="007E1F3A">
        <w:rPr>
          <w:rFonts w:eastAsia="Calibri"/>
        </w:rPr>
        <w:lastRenderedPageBreak/>
        <w:t>28.4.1.2.5</w:t>
      </w:r>
      <w:r w:rsidRPr="007E1F3A">
        <w:rPr>
          <w:rFonts w:eastAsia="Calibri"/>
        </w:rPr>
        <w:tab/>
        <w:t>In the last sentence replace “SADT” by “SADT or SAPT”.</w:t>
      </w:r>
    </w:p>
    <w:p w14:paraId="3509F23A" w14:textId="63A99D22" w:rsidR="007E1F3A" w:rsidRPr="007E1F3A" w:rsidRDefault="007E1F3A" w:rsidP="00641BD9">
      <w:pPr>
        <w:pStyle w:val="SingleTxtG"/>
        <w:rPr>
          <w:rFonts w:eastAsia="Calibri"/>
        </w:rPr>
      </w:pPr>
      <w:r w:rsidRPr="007E1F3A">
        <w:rPr>
          <w:rFonts w:eastAsia="Calibri"/>
        </w:rPr>
        <w:t>28.4.1.3.4</w:t>
      </w:r>
      <w:r w:rsidRPr="007E1F3A">
        <w:rPr>
          <w:rFonts w:eastAsia="Calibri"/>
        </w:rPr>
        <w:tab/>
        <w:t>In the second sentence replace “self-accelerating decomposition temperature (SADT)” by “SADT or SAPT”. In the third sentence replace “SADT” by “SADT or SAPT” (twice). Insert a new last sentence reading “If the substance is being tested to determine if it meets the SAPT criterion for a polymerizing substance, perform sufficient tests to determine if the SAPT in the packaging as used</w:t>
      </w:r>
      <w:r w:rsidR="00D65384">
        <w:rPr>
          <w:rFonts w:eastAsia="Calibri"/>
        </w:rPr>
        <w:t xml:space="preserve"> is</w:t>
      </w:r>
      <w:r w:rsidRPr="007E1F3A">
        <w:rPr>
          <w:rFonts w:eastAsia="Calibri"/>
        </w:rPr>
        <w:t xml:space="preserve"> 75 °C or less.”</w:t>
      </w:r>
    </w:p>
    <w:p w14:paraId="599E7BA7" w14:textId="77777777" w:rsidR="007E1F3A" w:rsidRPr="007E1F3A" w:rsidRDefault="007E1F3A" w:rsidP="00641BD9">
      <w:pPr>
        <w:pStyle w:val="SingleTxtG"/>
        <w:rPr>
          <w:rFonts w:eastAsia="Calibri"/>
        </w:rPr>
      </w:pPr>
      <w:r w:rsidRPr="007E1F3A">
        <w:rPr>
          <w:rFonts w:eastAsia="Calibri"/>
        </w:rPr>
        <w:t>28.4.1.4.1</w:t>
      </w:r>
      <w:r w:rsidRPr="007E1F3A">
        <w:rPr>
          <w:rFonts w:eastAsia="Calibri"/>
        </w:rPr>
        <w:tab/>
        <w:t>Replace “SADT” by “SADT or SAPT” (twice).</w:t>
      </w:r>
    </w:p>
    <w:p w14:paraId="2FFA94AE" w14:textId="77777777" w:rsidR="007E1F3A" w:rsidRPr="007E1F3A" w:rsidRDefault="007E1F3A" w:rsidP="00641BD9">
      <w:pPr>
        <w:pStyle w:val="SingleTxtG"/>
        <w:rPr>
          <w:rFonts w:eastAsia="Calibri"/>
        </w:rPr>
      </w:pPr>
      <w:r w:rsidRPr="007E1F3A">
        <w:rPr>
          <w:rFonts w:eastAsia="Calibri"/>
        </w:rPr>
        <w:t>28.4.1.5</w:t>
      </w:r>
      <w:r w:rsidRPr="007E1F3A">
        <w:rPr>
          <w:rFonts w:eastAsia="Calibri"/>
        </w:rPr>
        <w:tab/>
        <w:t>In the table heading replace “SADT” by “SADT/SAPT”</w:t>
      </w:r>
    </w:p>
    <w:p w14:paraId="3B2696FA" w14:textId="77777777" w:rsidR="007E1F3A" w:rsidRPr="007E1F3A" w:rsidRDefault="007E1F3A" w:rsidP="00641BD9">
      <w:pPr>
        <w:pStyle w:val="SingleTxtG"/>
        <w:rPr>
          <w:rFonts w:eastAsia="Calibri"/>
        </w:rPr>
      </w:pPr>
      <w:r w:rsidRPr="007E1F3A">
        <w:rPr>
          <w:rFonts w:eastAsia="Calibri"/>
        </w:rPr>
        <w:t>28.4.2.1.1</w:t>
      </w:r>
      <w:r w:rsidRPr="007E1F3A">
        <w:rPr>
          <w:rFonts w:eastAsia="Calibri"/>
        </w:rPr>
        <w:tab/>
        <w:t>In the second sentence replace “SADT” by “SADT or SAPT”.</w:t>
      </w:r>
    </w:p>
    <w:p w14:paraId="527ABE66" w14:textId="77777777" w:rsidR="007E1F3A" w:rsidRPr="007E1F3A" w:rsidRDefault="007E1F3A" w:rsidP="00641BD9">
      <w:pPr>
        <w:pStyle w:val="SingleTxtG"/>
        <w:rPr>
          <w:rFonts w:eastAsia="Calibri"/>
        </w:rPr>
      </w:pPr>
      <w:r w:rsidRPr="007E1F3A">
        <w:rPr>
          <w:rFonts w:eastAsia="Calibri"/>
        </w:rPr>
        <w:t>28.4.2.2.2</w:t>
      </w:r>
      <w:r w:rsidRPr="007E1F3A">
        <w:rPr>
          <w:rFonts w:eastAsia="Calibri"/>
        </w:rPr>
        <w:tab/>
        <w:t>In the last sentence replace “SADT” by “SADT or SAPT”.</w:t>
      </w:r>
    </w:p>
    <w:p w14:paraId="49E73721" w14:textId="77777777" w:rsidR="007E1F3A" w:rsidRPr="007E1F3A" w:rsidRDefault="007E1F3A" w:rsidP="00641BD9">
      <w:pPr>
        <w:pStyle w:val="SingleTxtG"/>
        <w:rPr>
          <w:rFonts w:eastAsia="Calibri"/>
        </w:rPr>
      </w:pPr>
      <w:r w:rsidRPr="007E1F3A">
        <w:rPr>
          <w:rFonts w:eastAsia="Calibri"/>
        </w:rPr>
        <w:t>28.4.2.4.6</w:t>
      </w:r>
      <w:r w:rsidRPr="007E1F3A">
        <w:rPr>
          <w:rFonts w:eastAsia="Calibri"/>
        </w:rPr>
        <w:tab/>
        <w:t>In the last sentence replace “SADT” by “SADT or SAPT”.</w:t>
      </w:r>
    </w:p>
    <w:p w14:paraId="463AD24B" w14:textId="77777777" w:rsidR="007E1F3A" w:rsidRPr="007E1F3A" w:rsidRDefault="007E1F3A" w:rsidP="00641BD9">
      <w:pPr>
        <w:pStyle w:val="SingleTxtG"/>
        <w:rPr>
          <w:rFonts w:eastAsia="Calibri"/>
        </w:rPr>
      </w:pPr>
      <w:r w:rsidRPr="007E1F3A">
        <w:rPr>
          <w:rFonts w:eastAsia="Calibri"/>
        </w:rPr>
        <w:t>28.4.2.5</w:t>
      </w:r>
      <w:r w:rsidRPr="007E1F3A">
        <w:rPr>
          <w:rFonts w:eastAsia="Calibri"/>
        </w:rPr>
        <w:tab/>
        <w:t>In the table heading replace “SADT” by “SADT/SAPT”.</w:t>
      </w:r>
    </w:p>
    <w:p w14:paraId="59A250E6" w14:textId="25B0BDDC" w:rsidR="007E1F3A" w:rsidRPr="007E1F3A" w:rsidRDefault="007E1F3A" w:rsidP="00641BD9">
      <w:pPr>
        <w:pStyle w:val="SingleTxtG"/>
        <w:rPr>
          <w:rFonts w:eastAsia="Calibri"/>
        </w:rPr>
      </w:pPr>
      <w:r w:rsidRPr="007E1F3A">
        <w:rPr>
          <w:rFonts w:eastAsia="Calibri"/>
        </w:rPr>
        <w:t>Figure 28.4.2.2, letter “D” sentence replace “</w:t>
      </w:r>
      <w:r w:rsidR="00DD5C99">
        <w:rPr>
          <w:rFonts w:eastAsia="Calibri"/>
        </w:rPr>
        <w:t>S</w:t>
      </w:r>
      <w:r w:rsidRPr="007E1F3A">
        <w:rPr>
          <w:rFonts w:eastAsia="Calibri"/>
        </w:rPr>
        <w:t>elf-accelerating decomposition temperature (SADT)” by “SADT or SAPT” and insert “or SAPT” at the end of the title of the figure.</w:t>
      </w:r>
    </w:p>
    <w:p w14:paraId="43067699" w14:textId="77777777" w:rsidR="007E1F3A" w:rsidRPr="007E1F3A" w:rsidRDefault="007E1F3A" w:rsidP="00641BD9">
      <w:pPr>
        <w:pStyle w:val="SingleTxtG"/>
        <w:rPr>
          <w:rFonts w:eastAsia="Calibri"/>
        </w:rPr>
      </w:pPr>
      <w:r w:rsidRPr="007E1F3A">
        <w:rPr>
          <w:rFonts w:eastAsia="Calibri"/>
        </w:rPr>
        <w:t>28.4.3.1.1</w:t>
      </w:r>
      <w:r w:rsidRPr="007E1F3A">
        <w:rPr>
          <w:rFonts w:eastAsia="Calibri"/>
        </w:rPr>
        <w:tab/>
        <w:t>In the second sentence replace “SADT” by “SADT or SAPT”.</w:t>
      </w:r>
    </w:p>
    <w:p w14:paraId="6A00ACC3" w14:textId="77777777" w:rsidR="007E1F3A" w:rsidRPr="007E1F3A" w:rsidRDefault="007E1F3A" w:rsidP="00641BD9">
      <w:pPr>
        <w:pStyle w:val="SingleTxtG"/>
        <w:rPr>
          <w:rFonts w:eastAsia="Calibri"/>
        </w:rPr>
      </w:pPr>
      <w:r w:rsidRPr="007E1F3A">
        <w:rPr>
          <w:rFonts w:eastAsia="Calibri"/>
        </w:rPr>
        <w:t>28.4.3.2.1</w:t>
      </w:r>
      <w:r w:rsidRPr="007E1F3A">
        <w:rPr>
          <w:rFonts w:eastAsia="Calibri"/>
        </w:rPr>
        <w:tab/>
        <w:t>In the last sentence replace “SADT” by “SADT or SAPT”.</w:t>
      </w:r>
    </w:p>
    <w:p w14:paraId="36F0A53C" w14:textId="77777777" w:rsidR="007E1F3A" w:rsidRPr="007E1F3A" w:rsidRDefault="007E1F3A" w:rsidP="00641BD9">
      <w:pPr>
        <w:pStyle w:val="SingleTxtG"/>
        <w:rPr>
          <w:rFonts w:eastAsia="Calibri"/>
        </w:rPr>
      </w:pPr>
      <w:r w:rsidRPr="007E1F3A">
        <w:rPr>
          <w:rFonts w:eastAsia="Calibri"/>
        </w:rPr>
        <w:t>28.4.3.4.3</w:t>
      </w:r>
      <w:r w:rsidRPr="007E1F3A">
        <w:rPr>
          <w:rFonts w:eastAsia="Calibri"/>
        </w:rPr>
        <w:tab/>
        <w:t>In the last sentence replace “SADT” by “SADT or SAPT”.</w:t>
      </w:r>
    </w:p>
    <w:p w14:paraId="48FFB3F5" w14:textId="77777777" w:rsidR="007E1F3A" w:rsidRPr="007E1F3A" w:rsidRDefault="007E1F3A" w:rsidP="00641BD9">
      <w:pPr>
        <w:pStyle w:val="SingleTxtG"/>
        <w:rPr>
          <w:rFonts w:eastAsia="Calibri"/>
        </w:rPr>
      </w:pPr>
      <w:r w:rsidRPr="007E1F3A">
        <w:rPr>
          <w:rFonts w:eastAsia="Calibri"/>
        </w:rPr>
        <w:t>28.4.3.5</w:t>
      </w:r>
      <w:r w:rsidRPr="007E1F3A">
        <w:rPr>
          <w:rFonts w:eastAsia="Calibri"/>
        </w:rPr>
        <w:tab/>
        <w:t>In the table heading replace “SADT” by “SADT/SAPT”.</w:t>
      </w:r>
    </w:p>
    <w:p w14:paraId="14A78A95" w14:textId="33ABC5D8" w:rsidR="007E1F3A" w:rsidRPr="007E1F3A" w:rsidRDefault="007E1F3A" w:rsidP="00641BD9">
      <w:pPr>
        <w:pStyle w:val="SingleTxtG"/>
        <w:rPr>
          <w:rFonts w:eastAsia="Calibri"/>
        </w:rPr>
      </w:pPr>
      <w:r w:rsidRPr="007E1F3A">
        <w:rPr>
          <w:rFonts w:eastAsia="Calibri"/>
        </w:rPr>
        <w:t>Figure 28.4.3.2</w:t>
      </w:r>
      <w:r w:rsidR="00C515A3">
        <w:rPr>
          <w:rFonts w:eastAsia="Calibri"/>
        </w:rPr>
        <w:t>, letter “D” sentence replace “S</w:t>
      </w:r>
      <w:r w:rsidRPr="007E1F3A">
        <w:rPr>
          <w:rFonts w:eastAsia="Calibri"/>
        </w:rPr>
        <w:t>elf-accelerating decomposition temperature (SADT)” by “SADT or SAPT” and insert “or SAPT” at the end of the title of the figure.</w:t>
      </w:r>
    </w:p>
    <w:p w14:paraId="7A7C4207" w14:textId="77777777" w:rsidR="007E1F3A" w:rsidRPr="007E1F3A" w:rsidRDefault="007E1F3A" w:rsidP="00641BD9">
      <w:pPr>
        <w:pStyle w:val="SingleTxtG"/>
        <w:rPr>
          <w:rFonts w:eastAsia="Calibri"/>
        </w:rPr>
      </w:pPr>
      <w:r w:rsidRPr="007E1F3A">
        <w:rPr>
          <w:rFonts w:eastAsia="Calibri"/>
        </w:rPr>
        <w:t>28.4.4.1.1</w:t>
      </w:r>
      <w:r w:rsidRPr="007E1F3A">
        <w:rPr>
          <w:rFonts w:eastAsia="Calibri"/>
        </w:rPr>
        <w:tab/>
        <w:t>In the last sentence replace “SADT” by “SADT or SAPT”.</w:t>
      </w:r>
    </w:p>
    <w:p w14:paraId="0BFE06D3" w14:textId="7B128D02" w:rsidR="007E1F3A" w:rsidRPr="007E1F3A" w:rsidRDefault="007E1F3A" w:rsidP="00641BD9">
      <w:pPr>
        <w:pStyle w:val="SingleTxtG"/>
        <w:rPr>
          <w:rFonts w:eastAsia="Calibri"/>
        </w:rPr>
      </w:pPr>
      <w:r w:rsidRPr="007E1F3A">
        <w:rPr>
          <w:rFonts w:eastAsia="Calibri"/>
        </w:rPr>
        <w:t>28.4.4.3.4</w:t>
      </w:r>
      <w:r w:rsidRPr="007E1F3A">
        <w:rPr>
          <w:rFonts w:eastAsia="Calibri"/>
        </w:rPr>
        <w:tab/>
        <w:t>In the second sentence replace “SADT” by “SADT or SAPT”. In the third sentence replace “SADT” by “SADT or SAPT” (twice). Insert a new last sentence reading “If the substance is being tested to determine if it meets the SAPT criterion for a polymerizing substance, perform sufficient tests to determine if the SAPT in the packaging as used</w:t>
      </w:r>
      <w:r w:rsidR="00D65384">
        <w:rPr>
          <w:rFonts w:eastAsia="Calibri"/>
        </w:rPr>
        <w:t xml:space="preserve"> is</w:t>
      </w:r>
      <w:r w:rsidRPr="007E1F3A">
        <w:rPr>
          <w:rFonts w:eastAsia="Calibri"/>
        </w:rPr>
        <w:t xml:space="preserve"> 75 °C or less.”</w:t>
      </w:r>
    </w:p>
    <w:p w14:paraId="2B587EEE" w14:textId="39E16806" w:rsidR="007E1F3A" w:rsidRPr="007E1F3A" w:rsidRDefault="007E1F3A" w:rsidP="00641BD9">
      <w:pPr>
        <w:pStyle w:val="SingleTxtG"/>
        <w:rPr>
          <w:rFonts w:eastAsia="Calibri"/>
        </w:rPr>
      </w:pPr>
      <w:r w:rsidRPr="007E1F3A">
        <w:rPr>
          <w:rFonts w:eastAsia="Calibri"/>
        </w:rPr>
        <w:t>28.4.4.4.1</w:t>
      </w:r>
      <w:r w:rsidRPr="007E1F3A">
        <w:rPr>
          <w:rFonts w:eastAsia="Calibri"/>
        </w:rPr>
        <w:tab/>
      </w:r>
      <w:r w:rsidR="00C41A22">
        <w:rPr>
          <w:rFonts w:eastAsia="Calibri"/>
        </w:rPr>
        <w:t>R</w:t>
      </w:r>
      <w:r w:rsidRPr="007E1F3A">
        <w:rPr>
          <w:rFonts w:eastAsia="Calibri"/>
        </w:rPr>
        <w:t>eplace “SADT” by “SADT or SAPT”</w:t>
      </w:r>
      <w:r w:rsidR="00C41A22">
        <w:rPr>
          <w:rFonts w:eastAsia="Calibri"/>
        </w:rPr>
        <w:t xml:space="preserve"> (twice)</w:t>
      </w:r>
    </w:p>
    <w:p w14:paraId="7D0A45BA" w14:textId="77777777" w:rsidR="007E1F3A" w:rsidRPr="007E1F3A" w:rsidRDefault="007E1F3A" w:rsidP="00641BD9">
      <w:pPr>
        <w:pStyle w:val="SingleTxtG"/>
        <w:rPr>
          <w:rFonts w:eastAsia="Calibri"/>
        </w:rPr>
      </w:pPr>
      <w:r w:rsidRPr="007E1F3A">
        <w:rPr>
          <w:rFonts w:eastAsia="Calibri"/>
        </w:rPr>
        <w:t>28.4.4.5</w:t>
      </w:r>
      <w:r w:rsidRPr="007E1F3A">
        <w:rPr>
          <w:rFonts w:eastAsia="Calibri"/>
        </w:rPr>
        <w:tab/>
        <w:t>In the table heading replace “SADT” by “SADT/SAPT”.</w:t>
      </w:r>
    </w:p>
    <w:p w14:paraId="456F8113" w14:textId="7C1055D3" w:rsidR="007E1F3A" w:rsidRPr="007E1F3A" w:rsidRDefault="00641BD9" w:rsidP="00641BD9">
      <w:pPr>
        <w:pStyle w:val="H1G"/>
        <w:rPr>
          <w:rFonts w:eastAsia="Calibri"/>
        </w:rPr>
      </w:pPr>
      <w:r>
        <w:rPr>
          <w:rFonts w:eastAsia="Calibri"/>
        </w:rPr>
        <w:tab/>
      </w:r>
      <w:r>
        <w:rPr>
          <w:rFonts w:eastAsia="Calibri"/>
        </w:rPr>
        <w:tab/>
      </w:r>
      <w:r w:rsidR="007E1F3A" w:rsidRPr="007E1F3A">
        <w:rPr>
          <w:rFonts w:eastAsia="Calibri"/>
        </w:rPr>
        <w:t>A</w:t>
      </w:r>
      <w:r>
        <w:rPr>
          <w:rFonts w:eastAsia="Calibri"/>
        </w:rPr>
        <w:t>mendments to the Model Regulations</w:t>
      </w:r>
    </w:p>
    <w:p w14:paraId="61B79A9B" w14:textId="3AAD826F" w:rsidR="007E1F3A" w:rsidRPr="007E1F3A" w:rsidRDefault="007E1F3A" w:rsidP="00641BD9">
      <w:pPr>
        <w:pStyle w:val="SingleTxtG"/>
        <w:rPr>
          <w:rFonts w:eastAsia="Calibri"/>
        </w:rPr>
      </w:pPr>
      <w:r w:rsidRPr="007E1F3A">
        <w:rPr>
          <w:rFonts w:eastAsia="Calibri"/>
        </w:rPr>
        <w:t>1.2.1</w:t>
      </w:r>
      <w:r w:rsidRPr="007E1F3A">
        <w:rPr>
          <w:rFonts w:eastAsia="Calibri"/>
        </w:rPr>
        <w:tab/>
      </w:r>
      <w:r w:rsidR="00641BD9">
        <w:rPr>
          <w:rFonts w:eastAsia="Calibri"/>
        </w:rPr>
        <w:tab/>
      </w:r>
      <w:r w:rsidRPr="007E1F3A">
        <w:rPr>
          <w:rFonts w:eastAsia="Calibri"/>
        </w:rPr>
        <w:t>In the definition of “Self-accelerating polymerization temperature (SAPT</w:t>
      </w:r>
      <w:r>
        <w:rPr>
          <w:rFonts w:eastAsia="Calibri"/>
        </w:rPr>
        <w:t>)</w:t>
      </w:r>
      <w:r w:rsidRPr="007E1F3A">
        <w:rPr>
          <w:rFonts w:eastAsia="Calibri"/>
        </w:rPr>
        <w:t>” in the first sentence insert “self-accelerating” between “which” and “polymerization”.</w:t>
      </w:r>
    </w:p>
    <w:p w14:paraId="5BB30AF1" w14:textId="76461223" w:rsidR="007E1F3A" w:rsidRPr="007E1F3A" w:rsidRDefault="007E1F3A" w:rsidP="007E1F3A">
      <w:pPr>
        <w:tabs>
          <w:tab w:val="left" w:pos="1134"/>
        </w:tabs>
        <w:suppressAutoHyphens w:val="0"/>
        <w:spacing w:after="120"/>
        <w:ind w:left="1134" w:hanging="1134"/>
        <w:rPr>
          <w:rFonts w:eastAsia="Calibri" w:cs="Arial"/>
          <w:sz w:val="22"/>
          <w:szCs w:val="22"/>
        </w:rPr>
      </w:pPr>
      <w:r w:rsidRPr="007E1F3A">
        <w:rPr>
          <w:rFonts w:eastAsia="Calibri" w:cs="Arial"/>
          <w:sz w:val="22"/>
          <w:szCs w:val="22"/>
        </w:rPr>
        <w:tab/>
        <w:t>It was noted that the definition of SADT was not included in the Model Regulations. It is therefore proposed to insert a new definition before the one for SAPT: “</w:t>
      </w:r>
      <w:r w:rsidRPr="007E1F3A">
        <w:rPr>
          <w:rFonts w:eastAsia="Calibri" w:cs="Arial"/>
          <w:i/>
          <w:sz w:val="22"/>
          <w:szCs w:val="22"/>
        </w:rPr>
        <w:t>Self-accelerating decomposition temperature (SADT)</w:t>
      </w:r>
      <w:r w:rsidRPr="007E1F3A">
        <w:rPr>
          <w:rFonts w:eastAsia="Calibri" w:cs="Arial"/>
          <w:sz w:val="22"/>
          <w:szCs w:val="22"/>
        </w:rPr>
        <w:t xml:space="preserve"> means</w:t>
      </w:r>
      <w:r w:rsidR="004643A9">
        <w:rPr>
          <w:rFonts w:eastAsia="Calibri" w:cs="Arial"/>
          <w:sz w:val="22"/>
          <w:szCs w:val="22"/>
        </w:rPr>
        <w:t xml:space="preserve"> the</w:t>
      </w:r>
      <w:r w:rsidRPr="007E1F3A">
        <w:rPr>
          <w:rFonts w:eastAsia="Calibri" w:cs="Arial"/>
          <w:sz w:val="22"/>
          <w:szCs w:val="22"/>
        </w:rPr>
        <w:t xml:space="preserve"> lowest temperature at which self-accelerating decomposition may occur in a substance in the packaging, IBC or portable tank as offered for transport. The SADT shall be determined in accordance with the test procedures given in Part II, Section 28 of the Manual of Tests and Criteria.”</w:t>
      </w:r>
    </w:p>
    <w:p w14:paraId="14191A5C" w14:textId="704C9045" w:rsidR="00EB688C" w:rsidRDefault="00753C95" w:rsidP="00EB688C">
      <w:pPr>
        <w:pStyle w:val="SingleTxtG"/>
        <w:tabs>
          <w:tab w:val="left" w:pos="2268"/>
          <w:tab w:val="left" w:pos="3119"/>
        </w:tabs>
        <w:spacing w:after="240" w:line="240" w:lineRule="auto"/>
        <w:ind w:left="2268" w:hanging="1134"/>
        <w:jc w:val="center"/>
      </w:pPr>
      <w:r>
        <w:t>_____________</w:t>
      </w:r>
    </w:p>
    <w:p w14:paraId="1C25B0CD" w14:textId="77777777" w:rsidR="00EB688C" w:rsidRPr="0004144A" w:rsidRDefault="00EB688C" w:rsidP="00F067C1">
      <w:pPr>
        <w:pStyle w:val="SingleTxtG"/>
        <w:tabs>
          <w:tab w:val="left" w:pos="2268"/>
          <w:tab w:val="left" w:pos="3119"/>
        </w:tabs>
        <w:spacing w:after="240" w:line="240" w:lineRule="auto"/>
        <w:ind w:left="2268" w:hanging="1134"/>
      </w:pPr>
    </w:p>
    <w:sectPr w:rsidR="00EB688C" w:rsidRPr="0004144A"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637C" w14:textId="77777777" w:rsidR="00026006" w:rsidRDefault="00026006"/>
  </w:endnote>
  <w:endnote w:type="continuationSeparator" w:id="0">
    <w:p w14:paraId="09AC98E6" w14:textId="77777777" w:rsidR="00026006" w:rsidRDefault="00026006"/>
  </w:endnote>
  <w:endnote w:type="continuationNotice" w:id="1">
    <w:p w14:paraId="684B1BB5" w14:textId="77777777" w:rsidR="00026006" w:rsidRDefault="000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3E56F4AE" w:rsidR="00217C3D" w:rsidRPr="0095385C" w:rsidRDefault="00217C3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EFB7AB4" w:rsidR="00217C3D" w:rsidRPr="0095385C" w:rsidRDefault="00217C3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B9D4" w14:textId="77777777" w:rsidR="00026006" w:rsidRPr="000B175B" w:rsidRDefault="00026006" w:rsidP="000B175B">
      <w:pPr>
        <w:tabs>
          <w:tab w:val="right" w:pos="2155"/>
        </w:tabs>
        <w:spacing w:after="80"/>
        <w:ind w:left="680"/>
        <w:rPr>
          <w:u w:val="single"/>
        </w:rPr>
      </w:pPr>
      <w:r>
        <w:rPr>
          <w:u w:val="single"/>
        </w:rPr>
        <w:tab/>
      </w:r>
    </w:p>
  </w:footnote>
  <w:footnote w:type="continuationSeparator" w:id="0">
    <w:p w14:paraId="0555B1C0" w14:textId="77777777" w:rsidR="00026006" w:rsidRPr="00FC68B7" w:rsidRDefault="00026006" w:rsidP="00FC68B7">
      <w:pPr>
        <w:tabs>
          <w:tab w:val="left" w:pos="2155"/>
        </w:tabs>
        <w:spacing w:after="80"/>
        <w:ind w:left="680"/>
        <w:rPr>
          <w:u w:val="single"/>
        </w:rPr>
      </w:pPr>
      <w:r>
        <w:rPr>
          <w:u w:val="single"/>
        </w:rPr>
        <w:tab/>
      </w:r>
    </w:p>
  </w:footnote>
  <w:footnote w:type="continuationNotice" w:id="1">
    <w:p w14:paraId="265336C0" w14:textId="77777777" w:rsidR="00026006" w:rsidRDefault="00026006"/>
  </w:footnote>
  <w:footnote w:id="2">
    <w:p w14:paraId="72CA911E" w14:textId="65953FC4" w:rsidR="00641BD9" w:rsidRPr="00641BD9" w:rsidRDefault="00641BD9" w:rsidP="00641BD9">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1508C90" w:rsidR="00217C3D" w:rsidRPr="001A4DF2" w:rsidRDefault="001A4DF2" w:rsidP="001A4DF2">
    <w:pPr>
      <w:pStyle w:val="Header"/>
    </w:pPr>
    <w:r>
      <w:t>ST/SG/AC.10/C.3/2018/88</w:t>
    </w:r>
    <w:r>
      <w:br/>
      <w:t>ST/SG/AC.10/C.4/2018/26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56AC0437" w:rsidR="00217C3D" w:rsidRPr="001A4DF2" w:rsidRDefault="001A4DF2" w:rsidP="001A4DF2">
    <w:pPr>
      <w:pStyle w:val="Header"/>
      <w:jc w:val="right"/>
    </w:pPr>
    <w:r>
      <w:t>ST/SG/AC.10/C.3/2018/88</w:t>
    </w:r>
    <w:r>
      <w:br/>
      <w:t>ST/SG/AC.10/C.4/2018/26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D475" w14:textId="77777777" w:rsidR="0031045F" w:rsidRDefault="0031045F" w:rsidP="003104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DBC"/>
    <w:rsid w:val="00025773"/>
    <w:rsid w:val="00026006"/>
    <w:rsid w:val="0004144A"/>
    <w:rsid w:val="00042E5C"/>
    <w:rsid w:val="00044C7A"/>
    <w:rsid w:val="0005042C"/>
    <w:rsid w:val="000504CE"/>
    <w:rsid w:val="00050F6B"/>
    <w:rsid w:val="00052A23"/>
    <w:rsid w:val="000672E1"/>
    <w:rsid w:val="0007037A"/>
    <w:rsid w:val="00072C8C"/>
    <w:rsid w:val="00074D4E"/>
    <w:rsid w:val="00074E96"/>
    <w:rsid w:val="00085AFC"/>
    <w:rsid w:val="00087CE1"/>
    <w:rsid w:val="00091419"/>
    <w:rsid w:val="000931C0"/>
    <w:rsid w:val="00097EA0"/>
    <w:rsid w:val="000A004E"/>
    <w:rsid w:val="000A43BC"/>
    <w:rsid w:val="000A5FC8"/>
    <w:rsid w:val="000B158D"/>
    <w:rsid w:val="000B175B"/>
    <w:rsid w:val="000B187A"/>
    <w:rsid w:val="000B1B3B"/>
    <w:rsid w:val="000B28A5"/>
    <w:rsid w:val="000B2FC0"/>
    <w:rsid w:val="000B374C"/>
    <w:rsid w:val="000B3A0F"/>
    <w:rsid w:val="000C5E7A"/>
    <w:rsid w:val="000D0A97"/>
    <w:rsid w:val="000D3E84"/>
    <w:rsid w:val="000D5982"/>
    <w:rsid w:val="000D6B4A"/>
    <w:rsid w:val="000D6C67"/>
    <w:rsid w:val="000E0415"/>
    <w:rsid w:val="000E358E"/>
    <w:rsid w:val="000E7220"/>
    <w:rsid w:val="00103A6D"/>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30C"/>
    <w:rsid w:val="00162F4A"/>
    <w:rsid w:val="001633FB"/>
    <w:rsid w:val="00164B32"/>
    <w:rsid w:val="00167293"/>
    <w:rsid w:val="00167786"/>
    <w:rsid w:val="00174813"/>
    <w:rsid w:val="001757C5"/>
    <w:rsid w:val="00175C80"/>
    <w:rsid w:val="00184821"/>
    <w:rsid w:val="00184FCD"/>
    <w:rsid w:val="00187190"/>
    <w:rsid w:val="00191DE4"/>
    <w:rsid w:val="001939DD"/>
    <w:rsid w:val="00193CE3"/>
    <w:rsid w:val="00195244"/>
    <w:rsid w:val="00196E35"/>
    <w:rsid w:val="001A3561"/>
    <w:rsid w:val="001A4DF2"/>
    <w:rsid w:val="001A6046"/>
    <w:rsid w:val="001A7069"/>
    <w:rsid w:val="001B2558"/>
    <w:rsid w:val="001B372A"/>
    <w:rsid w:val="001B4B04"/>
    <w:rsid w:val="001B5FDC"/>
    <w:rsid w:val="001C106A"/>
    <w:rsid w:val="001C3170"/>
    <w:rsid w:val="001C6663"/>
    <w:rsid w:val="001C6C85"/>
    <w:rsid w:val="001C7895"/>
    <w:rsid w:val="001D1A40"/>
    <w:rsid w:val="001D23B4"/>
    <w:rsid w:val="001D26DF"/>
    <w:rsid w:val="001D2FDC"/>
    <w:rsid w:val="001D50B0"/>
    <w:rsid w:val="001E0F45"/>
    <w:rsid w:val="001E4475"/>
    <w:rsid w:val="001F09E0"/>
    <w:rsid w:val="001F0FE4"/>
    <w:rsid w:val="001F6726"/>
    <w:rsid w:val="001F7CF4"/>
    <w:rsid w:val="00202134"/>
    <w:rsid w:val="00210DE4"/>
    <w:rsid w:val="00211DE3"/>
    <w:rsid w:val="00211E0B"/>
    <w:rsid w:val="00212394"/>
    <w:rsid w:val="0021321D"/>
    <w:rsid w:val="00213641"/>
    <w:rsid w:val="0021553B"/>
    <w:rsid w:val="00217C3D"/>
    <w:rsid w:val="00220264"/>
    <w:rsid w:val="00221C03"/>
    <w:rsid w:val="002228EB"/>
    <w:rsid w:val="002309A7"/>
    <w:rsid w:val="0023685A"/>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17C7"/>
    <w:rsid w:val="002725CA"/>
    <w:rsid w:val="00275C6E"/>
    <w:rsid w:val="00276666"/>
    <w:rsid w:val="00280EB7"/>
    <w:rsid w:val="00284946"/>
    <w:rsid w:val="00290273"/>
    <w:rsid w:val="00291986"/>
    <w:rsid w:val="00291A8F"/>
    <w:rsid w:val="00294148"/>
    <w:rsid w:val="00295F70"/>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003A"/>
    <w:rsid w:val="002D21BA"/>
    <w:rsid w:val="002D69CC"/>
    <w:rsid w:val="002E6F81"/>
    <w:rsid w:val="002E7D51"/>
    <w:rsid w:val="002F16E1"/>
    <w:rsid w:val="00305238"/>
    <w:rsid w:val="0031045F"/>
    <w:rsid w:val="003107FA"/>
    <w:rsid w:val="00314FCD"/>
    <w:rsid w:val="003229D8"/>
    <w:rsid w:val="00324304"/>
    <w:rsid w:val="0033029B"/>
    <w:rsid w:val="00337674"/>
    <w:rsid w:val="00337FD0"/>
    <w:rsid w:val="00345F2F"/>
    <w:rsid w:val="00364368"/>
    <w:rsid w:val="0037333E"/>
    <w:rsid w:val="00374FAA"/>
    <w:rsid w:val="00375F43"/>
    <w:rsid w:val="00381C47"/>
    <w:rsid w:val="00385D07"/>
    <w:rsid w:val="00386A7D"/>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3F3BCB"/>
    <w:rsid w:val="004041D0"/>
    <w:rsid w:val="004057FC"/>
    <w:rsid w:val="0041304D"/>
    <w:rsid w:val="00417C54"/>
    <w:rsid w:val="00421A95"/>
    <w:rsid w:val="00432447"/>
    <w:rsid w:val="004325CB"/>
    <w:rsid w:val="00437846"/>
    <w:rsid w:val="00437F3F"/>
    <w:rsid w:val="00444EA3"/>
    <w:rsid w:val="00446DE4"/>
    <w:rsid w:val="004513F0"/>
    <w:rsid w:val="00454036"/>
    <w:rsid w:val="00454F71"/>
    <w:rsid w:val="00455F63"/>
    <w:rsid w:val="004570D1"/>
    <w:rsid w:val="004643A9"/>
    <w:rsid w:val="004729D1"/>
    <w:rsid w:val="004807F6"/>
    <w:rsid w:val="004820A6"/>
    <w:rsid w:val="00490A7A"/>
    <w:rsid w:val="00492614"/>
    <w:rsid w:val="00493F79"/>
    <w:rsid w:val="004960E6"/>
    <w:rsid w:val="004A077A"/>
    <w:rsid w:val="004A641A"/>
    <w:rsid w:val="004A7228"/>
    <w:rsid w:val="004B0566"/>
    <w:rsid w:val="004B05A7"/>
    <w:rsid w:val="004B2C9D"/>
    <w:rsid w:val="004B7395"/>
    <w:rsid w:val="004C05DA"/>
    <w:rsid w:val="004C14FF"/>
    <w:rsid w:val="004C1ADF"/>
    <w:rsid w:val="004C6109"/>
    <w:rsid w:val="004C6B89"/>
    <w:rsid w:val="004D15D3"/>
    <w:rsid w:val="004D22F3"/>
    <w:rsid w:val="004D244B"/>
    <w:rsid w:val="004D6346"/>
    <w:rsid w:val="004D676A"/>
    <w:rsid w:val="004E394C"/>
    <w:rsid w:val="004E39DD"/>
    <w:rsid w:val="004F3FCB"/>
    <w:rsid w:val="00507E15"/>
    <w:rsid w:val="0051448B"/>
    <w:rsid w:val="005160F8"/>
    <w:rsid w:val="00517FB9"/>
    <w:rsid w:val="00522A8A"/>
    <w:rsid w:val="00523CA1"/>
    <w:rsid w:val="00527910"/>
    <w:rsid w:val="00530BBD"/>
    <w:rsid w:val="00530E09"/>
    <w:rsid w:val="00532163"/>
    <w:rsid w:val="005401B2"/>
    <w:rsid w:val="005420F2"/>
    <w:rsid w:val="0054320C"/>
    <w:rsid w:val="00544B88"/>
    <w:rsid w:val="00545A68"/>
    <w:rsid w:val="005461FE"/>
    <w:rsid w:val="00546C67"/>
    <w:rsid w:val="00555059"/>
    <w:rsid w:val="005576A2"/>
    <w:rsid w:val="005618E1"/>
    <w:rsid w:val="00563EB6"/>
    <w:rsid w:val="00565275"/>
    <w:rsid w:val="005664A9"/>
    <w:rsid w:val="00571352"/>
    <w:rsid w:val="0058023E"/>
    <w:rsid w:val="00582E93"/>
    <w:rsid w:val="00584654"/>
    <w:rsid w:val="00590144"/>
    <w:rsid w:val="005A6020"/>
    <w:rsid w:val="005A770B"/>
    <w:rsid w:val="005B1F37"/>
    <w:rsid w:val="005B3DB3"/>
    <w:rsid w:val="005B621F"/>
    <w:rsid w:val="005C149F"/>
    <w:rsid w:val="005E0270"/>
    <w:rsid w:val="005F1E8A"/>
    <w:rsid w:val="005F5804"/>
    <w:rsid w:val="0060091E"/>
    <w:rsid w:val="006017C9"/>
    <w:rsid w:val="00606441"/>
    <w:rsid w:val="0060700C"/>
    <w:rsid w:val="00611FC4"/>
    <w:rsid w:val="0061400E"/>
    <w:rsid w:val="00615113"/>
    <w:rsid w:val="006176FB"/>
    <w:rsid w:val="00624A0E"/>
    <w:rsid w:val="006324AC"/>
    <w:rsid w:val="00633405"/>
    <w:rsid w:val="0063419C"/>
    <w:rsid w:val="00634C2F"/>
    <w:rsid w:val="00635CF4"/>
    <w:rsid w:val="00640B26"/>
    <w:rsid w:val="006418B9"/>
    <w:rsid w:val="00641BD9"/>
    <w:rsid w:val="00644CC0"/>
    <w:rsid w:val="006500BA"/>
    <w:rsid w:val="00650C47"/>
    <w:rsid w:val="006562EC"/>
    <w:rsid w:val="00657F62"/>
    <w:rsid w:val="0066279A"/>
    <w:rsid w:val="00663EFB"/>
    <w:rsid w:val="00664979"/>
    <w:rsid w:val="00670E29"/>
    <w:rsid w:val="006723EB"/>
    <w:rsid w:val="00672767"/>
    <w:rsid w:val="006737C7"/>
    <w:rsid w:val="006744B2"/>
    <w:rsid w:val="0068084D"/>
    <w:rsid w:val="00684879"/>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417F"/>
    <w:rsid w:val="0071739D"/>
    <w:rsid w:val="00725476"/>
    <w:rsid w:val="0072593B"/>
    <w:rsid w:val="0072632A"/>
    <w:rsid w:val="00735B34"/>
    <w:rsid w:val="007367D6"/>
    <w:rsid w:val="00741191"/>
    <w:rsid w:val="00741499"/>
    <w:rsid w:val="00745209"/>
    <w:rsid w:val="00746FCC"/>
    <w:rsid w:val="00753114"/>
    <w:rsid w:val="00753C95"/>
    <w:rsid w:val="007575F5"/>
    <w:rsid w:val="00763522"/>
    <w:rsid w:val="00763C09"/>
    <w:rsid w:val="0076405E"/>
    <w:rsid w:val="00764E9E"/>
    <w:rsid w:val="00765DDF"/>
    <w:rsid w:val="00766298"/>
    <w:rsid w:val="00770E6F"/>
    <w:rsid w:val="00771C45"/>
    <w:rsid w:val="00773589"/>
    <w:rsid w:val="007759E8"/>
    <w:rsid w:val="00776BB6"/>
    <w:rsid w:val="007778B4"/>
    <w:rsid w:val="00790626"/>
    <w:rsid w:val="00790791"/>
    <w:rsid w:val="007A6FFA"/>
    <w:rsid w:val="007B1A7E"/>
    <w:rsid w:val="007B342D"/>
    <w:rsid w:val="007B37C6"/>
    <w:rsid w:val="007B56E9"/>
    <w:rsid w:val="007B6BA5"/>
    <w:rsid w:val="007C3390"/>
    <w:rsid w:val="007C38EB"/>
    <w:rsid w:val="007C4F4B"/>
    <w:rsid w:val="007D2AB7"/>
    <w:rsid w:val="007D43B1"/>
    <w:rsid w:val="007E1454"/>
    <w:rsid w:val="007E1F3A"/>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4BE5"/>
    <w:rsid w:val="00865234"/>
    <w:rsid w:val="00866C98"/>
    <w:rsid w:val="00867BE7"/>
    <w:rsid w:val="00870D15"/>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2A57"/>
    <w:rsid w:val="008C761D"/>
    <w:rsid w:val="008D0A91"/>
    <w:rsid w:val="008D27AF"/>
    <w:rsid w:val="008D3114"/>
    <w:rsid w:val="008D37D5"/>
    <w:rsid w:val="008E0E46"/>
    <w:rsid w:val="008E2917"/>
    <w:rsid w:val="008E3B43"/>
    <w:rsid w:val="008E58AF"/>
    <w:rsid w:val="008E7948"/>
    <w:rsid w:val="008F1AE5"/>
    <w:rsid w:val="008F446D"/>
    <w:rsid w:val="00901E50"/>
    <w:rsid w:val="00901FD9"/>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4DEE"/>
    <w:rsid w:val="009867FC"/>
    <w:rsid w:val="0099124E"/>
    <w:rsid w:val="00991261"/>
    <w:rsid w:val="009934A8"/>
    <w:rsid w:val="0099569F"/>
    <w:rsid w:val="00996741"/>
    <w:rsid w:val="009A51DA"/>
    <w:rsid w:val="009B2A64"/>
    <w:rsid w:val="009B4FAB"/>
    <w:rsid w:val="009B5C48"/>
    <w:rsid w:val="009D1290"/>
    <w:rsid w:val="009D1527"/>
    <w:rsid w:val="009D1AAE"/>
    <w:rsid w:val="009D3F94"/>
    <w:rsid w:val="009D60F6"/>
    <w:rsid w:val="009D7B47"/>
    <w:rsid w:val="009E3343"/>
    <w:rsid w:val="009E671E"/>
    <w:rsid w:val="009F058B"/>
    <w:rsid w:val="009F0F06"/>
    <w:rsid w:val="009F4303"/>
    <w:rsid w:val="009F7667"/>
    <w:rsid w:val="00A01DFE"/>
    <w:rsid w:val="00A1427D"/>
    <w:rsid w:val="00A14DBD"/>
    <w:rsid w:val="00A20B25"/>
    <w:rsid w:val="00A248E3"/>
    <w:rsid w:val="00A2716D"/>
    <w:rsid w:val="00A30E3C"/>
    <w:rsid w:val="00A30E8D"/>
    <w:rsid w:val="00A32E35"/>
    <w:rsid w:val="00A3666C"/>
    <w:rsid w:val="00A42EA2"/>
    <w:rsid w:val="00A43587"/>
    <w:rsid w:val="00A47B0C"/>
    <w:rsid w:val="00A51DCE"/>
    <w:rsid w:val="00A56184"/>
    <w:rsid w:val="00A63A87"/>
    <w:rsid w:val="00A65F76"/>
    <w:rsid w:val="00A72F22"/>
    <w:rsid w:val="00A748A6"/>
    <w:rsid w:val="00A75EC9"/>
    <w:rsid w:val="00A8523D"/>
    <w:rsid w:val="00A86147"/>
    <w:rsid w:val="00A879A4"/>
    <w:rsid w:val="00AA5227"/>
    <w:rsid w:val="00AA6228"/>
    <w:rsid w:val="00AB33D9"/>
    <w:rsid w:val="00AB571F"/>
    <w:rsid w:val="00AB5AA7"/>
    <w:rsid w:val="00AE47DB"/>
    <w:rsid w:val="00AE4A6A"/>
    <w:rsid w:val="00AE4C73"/>
    <w:rsid w:val="00AE764E"/>
    <w:rsid w:val="00AF73CE"/>
    <w:rsid w:val="00B03240"/>
    <w:rsid w:val="00B102ED"/>
    <w:rsid w:val="00B14140"/>
    <w:rsid w:val="00B20035"/>
    <w:rsid w:val="00B201C5"/>
    <w:rsid w:val="00B20ECC"/>
    <w:rsid w:val="00B21C6C"/>
    <w:rsid w:val="00B27590"/>
    <w:rsid w:val="00B30179"/>
    <w:rsid w:val="00B30250"/>
    <w:rsid w:val="00B30D39"/>
    <w:rsid w:val="00B3317B"/>
    <w:rsid w:val="00B410AD"/>
    <w:rsid w:val="00B43846"/>
    <w:rsid w:val="00B44820"/>
    <w:rsid w:val="00B45EC3"/>
    <w:rsid w:val="00B46930"/>
    <w:rsid w:val="00B51A01"/>
    <w:rsid w:val="00B53F26"/>
    <w:rsid w:val="00B556BF"/>
    <w:rsid w:val="00B56B78"/>
    <w:rsid w:val="00B56FAA"/>
    <w:rsid w:val="00B60932"/>
    <w:rsid w:val="00B61863"/>
    <w:rsid w:val="00B62395"/>
    <w:rsid w:val="00B706C0"/>
    <w:rsid w:val="00B71AF1"/>
    <w:rsid w:val="00B72283"/>
    <w:rsid w:val="00B815A9"/>
    <w:rsid w:val="00B81E12"/>
    <w:rsid w:val="00B84094"/>
    <w:rsid w:val="00B84232"/>
    <w:rsid w:val="00B84A6A"/>
    <w:rsid w:val="00B93068"/>
    <w:rsid w:val="00B9787B"/>
    <w:rsid w:val="00BA253C"/>
    <w:rsid w:val="00BA5991"/>
    <w:rsid w:val="00BA79DD"/>
    <w:rsid w:val="00BB176D"/>
    <w:rsid w:val="00BC17B5"/>
    <w:rsid w:val="00BC46FF"/>
    <w:rsid w:val="00BC5492"/>
    <w:rsid w:val="00BC74E9"/>
    <w:rsid w:val="00BD1B81"/>
    <w:rsid w:val="00BD2BF0"/>
    <w:rsid w:val="00BD52ED"/>
    <w:rsid w:val="00BD5B57"/>
    <w:rsid w:val="00BE2710"/>
    <w:rsid w:val="00BE2CC0"/>
    <w:rsid w:val="00BE5222"/>
    <w:rsid w:val="00BE618E"/>
    <w:rsid w:val="00BE6EEE"/>
    <w:rsid w:val="00BE716B"/>
    <w:rsid w:val="00BF0E8B"/>
    <w:rsid w:val="00BF1367"/>
    <w:rsid w:val="00C00F60"/>
    <w:rsid w:val="00C01EC5"/>
    <w:rsid w:val="00C0342D"/>
    <w:rsid w:val="00C0419D"/>
    <w:rsid w:val="00C1402C"/>
    <w:rsid w:val="00C14B84"/>
    <w:rsid w:val="00C20131"/>
    <w:rsid w:val="00C22CE1"/>
    <w:rsid w:val="00C269BC"/>
    <w:rsid w:val="00C308FC"/>
    <w:rsid w:val="00C34242"/>
    <w:rsid w:val="00C34784"/>
    <w:rsid w:val="00C37780"/>
    <w:rsid w:val="00C41A22"/>
    <w:rsid w:val="00C463DD"/>
    <w:rsid w:val="00C515A3"/>
    <w:rsid w:val="00C51B27"/>
    <w:rsid w:val="00C5449F"/>
    <w:rsid w:val="00C62F76"/>
    <w:rsid w:val="00C662C6"/>
    <w:rsid w:val="00C66BC5"/>
    <w:rsid w:val="00C70DA8"/>
    <w:rsid w:val="00C718B4"/>
    <w:rsid w:val="00C745C3"/>
    <w:rsid w:val="00C91469"/>
    <w:rsid w:val="00C924F2"/>
    <w:rsid w:val="00C92EC4"/>
    <w:rsid w:val="00CA66C1"/>
    <w:rsid w:val="00CC4E48"/>
    <w:rsid w:val="00CC5B5A"/>
    <w:rsid w:val="00CD2528"/>
    <w:rsid w:val="00CD3225"/>
    <w:rsid w:val="00CD4AA2"/>
    <w:rsid w:val="00CE2CC5"/>
    <w:rsid w:val="00CE46BA"/>
    <w:rsid w:val="00CE4A8F"/>
    <w:rsid w:val="00CE60CD"/>
    <w:rsid w:val="00CF2E98"/>
    <w:rsid w:val="00CF5F21"/>
    <w:rsid w:val="00CF73A5"/>
    <w:rsid w:val="00CF7514"/>
    <w:rsid w:val="00D2031B"/>
    <w:rsid w:val="00D234E4"/>
    <w:rsid w:val="00D2531E"/>
    <w:rsid w:val="00D25FE2"/>
    <w:rsid w:val="00D27191"/>
    <w:rsid w:val="00D302B3"/>
    <w:rsid w:val="00D30A99"/>
    <w:rsid w:val="00D374BD"/>
    <w:rsid w:val="00D43252"/>
    <w:rsid w:val="00D4529D"/>
    <w:rsid w:val="00D46231"/>
    <w:rsid w:val="00D511CA"/>
    <w:rsid w:val="00D53910"/>
    <w:rsid w:val="00D54BC8"/>
    <w:rsid w:val="00D65384"/>
    <w:rsid w:val="00D6615E"/>
    <w:rsid w:val="00D66780"/>
    <w:rsid w:val="00D753D8"/>
    <w:rsid w:val="00D8170C"/>
    <w:rsid w:val="00D85F26"/>
    <w:rsid w:val="00D93A97"/>
    <w:rsid w:val="00D96CC5"/>
    <w:rsid w:val="00D96F6B"/>
    <w:rsid w:val="00D978C6"/>
    <w:rsid w:val="00DA051C"/>
    <w:rsid w:val="00DA15E0"/>
    <w:rsid w:val="00DA42D4"/>
    <w:rsid w:val="00DA57CC"/>
    <w:rsid w:val="00DA67AD"/>
    <w:rsid w:val="00DB063B"/>
    <w:rsid w:val="00DB6BA1"/>
    <w:rsid w:val="00DC0A7B"/>
    <w:rsid w:val="00DC2ABC"/>
    <w:rsid w:val="00DC6A7D"/>
    <w:rsid w:val="00DD4FE9"/>
    <w:rsid w:val="00DD5C99"/>
    <w:rsid w:val="00DE02F7"/>
    <w:rsid w:val="00DE6FB3"/>
    <w:rsid w:val="00DE7071"/>
    <w:rsid w:val="00DF6C0A"/>
    <w:rsid w:val="00E031D6"/>
    <w:rsid w:val="00E116BE"/>
    <w:rsid w:val="00E130AB"/>
    <w:rsid w:val="00E145C4"/>
    <w:rsid w:val="00E1679E"/>
    <w:rsid w:val="00E17754"/>
    <w:rsid w:val="00E21C2A"/>
    <w:rsid w:val="00E21F98"/>
    <w:rsid w:val="00E26A77"/>
    <w:rsid w:val="00E312B0"/>
    <w:rsid w:val="00E34355"/>
    <w:rsid w:val="00E37BD1"/>
    <w:rsid w:val="00E409C8"/>
    <w:rsid w:val="00E429CD"/>
    <w:rsid w:val="00E436F1"/>
    <w:rsid w:val="00E43D75"/>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772F"/>
    <w:rsid w:val="00EB14AA"/>
    <w:rsid w:val="00EB1776"/>
    <w:rsid w:val="00EB6832"/>
    <w:rsid w:val="00EB688C"/>
    <w:rsid w:val="00EB6F20"/>
    <w:rsid w:val="00EC271A"/>
    <w:rsid w:val="00EC38B6"/>
    <w:rsid w:val="00EC7391"/>
    <w:rsid w:val="00ED7A2A"/>
    <w:rsid w:val="00EE16B4"/>
    <w:rsid w:val="00EE56AB"/>
    <w:rsid w:val="00EF1D7F"/>
    <w:rsid w:val="00EF28C5"/>
    <w:rsid w:val="00EF301A"/>
    <w:rsid w:val="00EF7197"/>
    <w:rsid w:val="00F000EB"/>
    <w:rsid w:val="00F045FC"/>
    <w:rsid w:val="00F067C1"/>
    <w:rsid w:val="00F1592A"/>
    <w:rsid w:val="00F169CD"/>
    <w:rsid w:val="00F2344F"/>
    <w:rsid w:val="00F23EFD"/>
    <w:rsid w:val="00F261C2"/>
    <w:rsid w:val="00F341CB"/>
    <w:rsid w:val="00F400AF"/>
    <w:rsid w:val="00F40E75"/>
    <w:rsid w:val="00F444D8"/>
    <w:rsid w:val="00F47428"/>
    <w:rsid w:val="00F47D45"/>
    <w:rsid w:val="00F53328"/>
    <w:rsid w:val="00F54674"/>
    <w:rsid w:val="00F54ED1"/>
    <w:rsid w:val="00F55A88"/>
    <w:rsid w:val="00F64FA8"/>
    <w:rsid w:val="00F76BC9"/>
    <w:rsid w:val="00F80DA9"/>
    <w:rsid w:val="00F91A82"/>
    <w:rsid w:val="00F97B46"/>
    <w:rsid w:val="00F97C88"/>
    <w:rsid w:val="00FA03FE"/>
    <w:rsid w:val="00FA4E56"/>
    <w:rsid w:val="00FA654E"/>
    <w:rsid w:val="00FB04FB"/>
    <w:rsid w:val="00FB3781"/>
    <w:rsid w:val="00FB3ADC"/>
    <w:rsid w:val="00FC68B7"/>
    <w:rsid w:val="00FD3014"/>
    <w:rsid w:val="00FD446B"/>
    <w:rsid w:val="00FD5E3B"/>
    <w:rsid w:val="00FD6B2B"/>
    <w:rsid w:val="00FD7756"/>
    <w:rsid w:val="00FE1B35"/>
    <w:rsid w:val="00FE2BEC"/>
    <w:rsid w:val="00FE4DFC"/>
    <w:rsid w:val="00FE70F9"/>
    <w:rsid w:val="00FE7507"/>
    <w:rsid w:val="00FF03BB"/>
    <w:rsid w:val="00FF24D6"/>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AD85C"/>
  <w15:docId w15:val="{9AE8E79D-5816-4103-AC0A-1D97814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3D99-E492-4015-9302-EAD8DCB3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1050</TotalTime>
  <Pages>3</Pages>
  <Words>1146</Words>
  <Characters>6102</Characters>
  <Application>Microsoft Office Word</Application>
  <DocSecurity>0</DocSecurity>
  <Lines>135</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dc:description/>
  <cp:lastModifiedBy>Laurence Berthet</cp:lastModifiedBy>
  <cp:revision>13</cp:revision>
  <cp:lastPrinted>2018-09-07T07:41:00Z</cp:lastPrinted>
  <dcterms:created xsi:type="dcterms:W3CDTF">2018-08-30T13:40:00Z</dcterms:created>
  <dcterms:modified xsi:type="dcterms:W3CDTF">2018-09-07T07:42:00Z</dcterms:modified>
</cp:coreProperties>
</file>