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0E3282" w:rsidRPr="003F006C" w14:paraId="2075BFEA" w14:textId="77777777" w:rsidTr="006A4157">
        <w:trPr>
          <w:trHeight w:val="851"/>
        </w:trPr>
        <w:tc>
          <w:tcPr>
            <w:tcW w:w="1259" w:type="dxa"/>
            <w:tcBorders>
              <w:top w:val="nil"/>
              <w:left w:val="nil"/>
              <w:bottom w:val="single" w:sz="4" w:space="0" w:color="auto"/>
              <w:right w:val="nil"/>
            </w:tcBorders>
            <w:shd w:val="clear" w:color="auto" w:fill="auto"/>
          </w:tcPr>
          <w:p w14:paraId="7B212F14" w14:textId="77777777" w:rsidR="000E3282" w:rsidRPr="003F006C" w:rsidRDefault="000E3282" w:rsidP="006A4157">
            <w:pPr>
              <w:spacing w:after="80" w:line="340" w:lineRule="exact"/>
            </w:pPr>
            <w:bookmarkStart w:id="0" w:name="_Hlk507352837"/>
          </w:p>
        </w:tc>
        <w:tc>
          <w:tcPr>
            <w:tcW w:w="2236" w:type="dxa"/>
            <w:tcBorders>
              <w:top w:val="nil"/>
              <w:left w:val="nil"/>
              <w:bottom w:val="single" w:sz="4" w:space="0" w:color="auto"/>
              <w:right w:val="nil"/>
            </w:tcBorders>
            <w:shd w:val="clear" w:color="auto" w:fill="auto"/>
            <w:vAlign w:val="bottom"/>
          </w:tcPr>
          <w:p w14:paraId="43180176" w14:textId="77777777" w:rsidR="000E3282" w:rsidRPr="003F006C" w:rsidRDefault="000E3282" w:rsidP="006A4157">
            <w:pPr>
              <w:spacing w:after="80" w:line="340" w:lineRule="exact"/>
              <w:rPr>
                <w:sz w:val="28"/>
                <w:szCs w:val="28"/>
              </w:rPr>
            </w:pPr>
            <w:r w:rsidRPr="003F006C">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0AFCD4A0" w14:textId="4563B8C9" w:rsidR="000E3282" w:rsidRPr="00DB656E" w:rsidRDefault="000E3282" w:rsidP="006A4157">
            <w:pPr>
              <w:suppressAutoHyphens w:val="0"/>
              <w:spacing w:after="20"/>
              <w:jc w:val="right"/>
            </w:pPr>
            <w:bookmarkStart w:id="1" w:name="_Hlk507580044"/>
            <w:r w:rsidRPr="00DB656E">
              <w:rPr>
                <w:sz w:val="40"/>
              </w:rPr>
              <w:t>ST</w:t>
            </w:r>
            <w:r w:rsidRPr="00DB656E">
              <w:t>/SG/AC.10/C.3/2018/</w:t>
            </w:r>
            <w:bookmarkEnd w:id="1"/>
            <w:r w:rsidR="00E67FB0">
              <w:t>84</w:t>
            </w:r>
          </w:p>
        </w:tc>
      </w:tr>
      <w:tr w:rsidR="000E3282" w:rsidRPr="003F006C" w14:paraId="2373FC84" w14:textId="77777777" w:rsidTr="006A4157">
        <w:trPr>
          <w:trHeight w:val="2835"/>
        </w:trPr>
        <w:tc>
          <w:tcPr>
            <w:tcW w:w="1259" w:type="dxa"/>
            <w:tcBorders>
              <w:top w:val="single" w:sz="4" w:space="0" w:color="auto"/>
              <w:left w:val="nil"/>
              <w:bottom w:val="single" w:sz="12" w:space="0" w:color="auto"/>
              <w:right w:val="nil"/>
            </w:tcBorders>
            <w:shd w:val="clear" w:color="auto" w:fill="auto"/>
          </w:tcPr>
          <w:p w14:paraId="605039EA" w14:textId="77777777" w:rsidR="000E3282" w:rsidRPr="003F006C" w:rsidRDefault="000E3282" w:rsidP="006A4157">
            <w:pPr>
              <w:spacing w:before="120"/>
              <w:jc w:val="center"/>
            </w:pPr>
            <w:r>
              <w:rPr>
                <w:noProof/>
                <w:lang w:val="en-US"/>
              </w:rPr>
              <w:drawing>
                <wp:inline distT="0" distB="0" distL="0" distR="0" wp14:anchorId="23D01BA3" wp14:editId="01C0FC82">
                  <wp:extent cx="714375" cy="591185"/>
                  <wp:effectExtent l="0" t="0" r="9525"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00CAB1E9" w14:textId="77777777" w:rsidR="000E3282" w:rsidRPr="003F006C" w:rsidRDefault="000E3282" w:rsidP="006A4157">
            <w:pPr>
              <w:spacing w:before="120" w:line="420" w:lineRule="exact"/>
              <w:rPr>
                <w:b/>
                <w:sz w:val="40"/>
                <w:szCs w:val="40"/>
              </w:rPr>
            </w:pPr>
            <w:r w:rsidRPr="003F006C">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7B17DA55" w14:textId="77777777" w:rsidR="000E3282" w:rsidRPr="003F006C" w:rsidRDefault="000E3282" w:rsidP="006A4157">
            <w:pPr>
              <w:suppressAutoHyphens w:val="0"/>
              <w:spacing w:before="240" w:line="240" w:lineRule="exact"/>
            </w:pPr>
            <w:r w:rsidRPr="003F006C">
              <w:t>Distr.: General</w:t>
            </w:r>
          </w:p>
          <w:p w14:paraId="5D1FF2E7" w14:textId="5A760127" w:rsidR="000E3282" w:rsidRPr="003F006C" w:rsidRDefault="00613789" w:rsidP="006A4157">
            <w:pPr>
              <w:suppressAutoHyphens w:val="0"/>
            </w:pPr>
            <w:r>
              <w:t>4 September</w:t>
            </w:r>
            <w:r w:rsidR="00E67FB0">
              <w:t xml:space="preserve"> 2018</w:t>
            </w:r>
          </w:p>
          <w:p w14:paraId="2DB66F3F" w14:textId="77777777" w:rsidR="000E3282" w:rsidRPr="003F006C" w:rsidRDefault="000E3282" w:rsidP="006A4157">
            <w:pPr>
              <w:suppressAutoHyphens w:val="0"/>
            </w:pPr>
          </w:p>
          <w:p w14:paraId="4AD689DF" w14:textId="77777777" w:rsidR="000E3282" w:rsidRPr="003F006C" w:rsidRDefault="000E3282" w:rsidP="006A4157">
            <w:pPr>
              <w:suppressAutoHyphens w:val="0"/>
            </w:pPr>
            <w:r w:rsidRPr="003F006C">
              <w:t>Original: English</w:t>
            </w:r>
          </w:p>
        </w:tc>
      </w:tr>
    </w:tbl>
    <w:p w14:paraId="33AB18E3" w14:textId="77777777" w:rsidR="000E3282" w:rsidRPr="003F006C" w:rsidRDefault="000E3282" w:rsidP="000E3282">
      <w:pPr>
        <w:spacing w:before="120" w:after="120"/>
        <w:rPr>
          <w:b/>
          <w:sz w:val="24"/>
          <w:szCs w:val="24"/>
        </w:rPr>
      </w:pPr>
      <w:r w:rsidRPr="003F006C">
        <w:rPr>
          <w:b/>
          <w:sz w:val="24"/>
          <w:szCs w:val="24"/>
        </w:rPr>
        <w:t>Committee of Experts on the Transport of Dangerous Goods</w:t>
      </w:r>
      <w:r w:rsidRPr="003F006C">
        <w:rPr>
          <w:b/>
          <w:sz w:val="24"/>
          <w:szCs w:val="24"/>
        </w:rPr>
        <w:br/>
        <w:t>and on the Globally Harmonized System of Classification</w:t>
      </w:r>
      <w:r w:rsidRPr="003F006C">
        <w:rPr>
          <w:b/>
          <w:sz w:val="24"/>
          <w:szCs w:val="24"/>
        </w:rPr>
        <w:br/>
        <w:t>and Labelling of Chemicals</w:t>
      </w:r>
    </w:p>
    <w:p w14:paraId="45E69A80" w14:textId="77777777" w:rsidR="000E3282" w:rsidRPr="003F006C" w:rsidRDefault="000E3282" w:rsidP="000E3282">
      <w:pPr>
        <w:spacing w:before="120"/>
        <w:rPr>
          <w:b/>
          <w:lang w:val="en-US"/>
        </w:rPr>
      </w:pPr>
      <w:r w:rsidRPr="003F006C">
        <w:rPr>
          <w:b/>
          <w:lang w:val="en-US"/>
        </w:rPr>
        <w:t>Sub-Committee of Experts on the Transport of Dangerous Goods</w:t>
      </w:r>
    </w:p>
    <w:p w14:paraId="427B4FA1" w14:textId="74A2A1CB" w:rsidR="00E67FB0" w:rsidRPr="00DB656E" w:rsidRDefault="00E67FB0" w:rsidP="00E67FB0">
      <w:pPr>
        <w:spacing w:before="120"/>
        <w:rPr>
          <w:b/>
        </w:rPr>
      </w:pPr>
      <w:r w:rsidRPr="003F006C">
        <w:rPr>
          <w:b/>
        </w:rPr>
        <w:t>F</w:t>
      </w:r>
      <w:r>
        <w:rPr>
          <w:b/>
        </w:rPr>
        <w:t>i</w:t>
      </w:r>
      <w:r w:rsidRPr="00DB656E">
        <w:rPr>
          <w:b/>
        </w:rPr>
        <w:t>fty-</w:t>
      </w:r>
      <w:r>
        <w:rPr>
          <w:b/>
        </w:rPr>
        <w:t>fo</w:t>
      </w:r>
      <w:r w:rsidR="00D37280">
        <w:rPr>
          <w:b/>
        </w:rPr>
        <w:t>u</w:t>
      </w:r>
      <w:r>
        <w:rPr>
          <w:b/>
        </w:rPr>
        <w:t>rth</w:t>
      </w:r>
      <w:r w:rsidRPr="00DB656E">
        <w:rPr>
          <w:b/>
        </w:rPr>
        <w:t xml:space="preserve"> session</w:t>
      </w:r>
    </w:p>
    <w:p w14:paraId="0FAA985A" w14:textId="77777777" w:rsidR="00E67FB0" w:rsidRPr="00DB656E" w:rsidRDefault="00E67FB0" w:rsidP="00E67FB0">
      <w:pPr>
        <w:rPr>
          <w:color w:val="333333"/>
          <w:lang w:eastAsia="it-IT"/>
        </w:rPr>
      </w:pPr>
      <w:r w:rsidRPr="00DB656E">
        <w:t xml:space="preserve">Geneva, </w:t>
      </w:r>
      <w:r>
        <w:t>26 November-4</w:t>
      </w:r>
      <w:r w:rsidRPr="00DB656E">
        <w:rPr>
          <w:color w:val="333333"/>
          <w:lang w:eastAsia="it-IT"/>
        </w:rPr>
        <w:t xml:space="preserve"> </w:t>
      </w:r>
      <w:r>
        <w:rPr>
          <w:color w:val="333333"/>
          <w:lang w:eastAsia="it-IT"/>
        </w:rPr>
        <w:t>December</w:t>
      </w:r>
      <w:r w:rsidRPr="00DB656E">
        <w:rPr>
          <w:color w:val="333333"/>
          <w:lang w:eastAsia="it-IT"/>
        </w:rPr>
        <w:t xml:space="preserve"> 2018</w:t>
      </w:r>
    </w:p>
    <w:p w14:paraId="1EA36567" w14:textId="359681BC" w:rsidR="00E67FB0" w:rsidRPr="00DB656E" w:rsidRDefault="00E67FB0" w:rsidP="00E67FB0">
      <w:r w:rsidRPr="00DB656E">
        <w:t xml:space="preserve">Item </w:t>
      </w:r>
      <w:r w:rsidR="003A3F40">
        <w:t>6</w:t>
      </w:r>
      <w:r w:rsidRPr="00DB656E">
        <w:t xml:space="preserve"> of the provisional agenda</w:t>
      </w:r>
    </w:p>
    <w:p w14:paraId="2BFD830B" w14:textId="5AAAE261" w:rsidR="000E3282" w:rsidRPr="003A3F40" w:rsidRDefault="003A3F40" w:rsidP="00E67FB0">
      <w:pPr>
        <w:rPr>
          <w:b/>
          <w:bCs/>
        </w:rPr>
      </w:pPr>
      <w:r w:rsidRPr="003A3F40">
        <w:rPr>
          <w:b/>
          <w:bCs/>
        </w:rPr>
        <w:t xml:space="preserve">New proposals for amendments to the Model Regulations </w:t>
      </w:r>
      <w:r w:rsidRPr="003A3F40">
        <w:rPr>
          <w:b/>
          <w:bCs/>
        </w:rPr>
        <w:br/>
        <w:t>on the Transport of Dangerous Goods</w:t>
      </w:r>
    </w:p>
    <w:p w14:paraId="379905FA" w14:textId="5A50AC3B" w:rsidR="000E3282" w:rsidRPr="00DB656E" w:rsidRDefault="003D3528" w:rsidP="000E3282">
      <w:pPr>
        <w:pStyle w:val="HChG"/>
      </w:pPr>
      <w:r>
        <w:tab/>
      </w:r>
      <w:r>
        <w:tab/>
      </w:r>
      <w:r w:rsidR="00613789">
        <w:t>Amendment to 38.3.3 (g) of the Manual of Tests and Criteria</w:t>
      </w:r>
    </w:p>
    <w:p w14:paraId="04871E84" w14:textId="762D0CA0" w:rsidR="000E3282" w:rsidRPr="003F006C" w:rsidRDefault="000E3282" w:rsidP="000E3282">
      <w:pPr>
        <w:pStyle w:val="H1G"/>
      </w:pPr>
      <w:r w:rsidRPr="00DB656E">
        <w:tab/>
      </w:r>
      <w:r w:rsidRPr="00DB656E">
        <w:tab/>
        <w:t xml:space="preserve">Transmitted by </w:t>
      </w:r>
      <w:r w:rsidR="00E67FB0">
        <w:t xml:space="preserve">the </w:t>
      </w:r>
      <w:r w:rsidR="00E67FB0" w:rsidRPr="008D3238">
        <w:t xml:space="preserve">European Association for Advanced Rechargeable Batteries </w:t>
      </w:r>
      <w:r w:rsidR="00925F3C">
        <w:t>(RECHARGE)</w:t>
      </w:r>
      <w:r w:rsidR="00F31155">
        <w:t xml:space="preserve"> </w:t>
      </w:r>
      <w:r w:rsidR="004D464F">
        <w:t xml:space="preserve">and </w:t>
      </w:r>
      <w:r w:rsidR="006E144E">
        <w:t>t</w:t>
      </w:r>
      <w:r w:rsidR="006E144E" w:rsidRPr="00DB656E">
        <w:t>he R</w:t>
      </w:r>
      <w:r w:rsidR="006E144E">
        <w:t>echargeable Battery Association (</w:t>
      </w:r>
      <w:r w:rsidR="006E144E" w:rsidRPr="00DB656E">
        <w:t>PRBA</w:t>
      </w:r>
      <w:r w:rsidR="006E144E">
        <w:t>)</w:t>
      </w:r>
      <w:r w:rsidR="00286FAC">
        <w:rPr>
          <w:rStyle w:val="FootnoteReference"/>
        </w:rPr>
        <w:footnoteReference w:customMarkFollows="1" w:id="1"/>
        <w:t>*</w:t>
      </w:r>
    </w:p>
    <w:p w14:paraId="4EAA677F" w14:textId="77777777" w:rsidR="000E3282" w:rsidRPr="00AA5E6C" w:rsidRDefault="000E3282" w:rsidP="00925F3C">
      <w:pPr>
        <w:pStyle w:val="HChG"/>
      </w:pPr>
      <w:r w:rsidRPr="003F006C">
        <w:tab/>
      </w:r>
      <w:r w:rsidRPr="003F006C">
        <w:tab/>
      </w:r>
      <w:r w:rsidRPr="00925F3C">
        <w:t>Introduction</w:t>
      </w:r>
    </w:p>
    <w:p w14:paraId="7A516027" w14:textId="394A4CAA" w:rsidR="000804D0" w:rsidRDefault="004D464F" w:rsidP="00925F3C">
      <w:pPr>
        <w:pStyle w:val="SingleTxtG"/>
        <w:numPr>
          <w:ilvl w:val="0"/>
          <w:numId w:val="7"/>
        </w:numPr>
        <w:tabs>
          <w:tab w:val="left" w:pos="1701"/>
        </w:tabs>
        <w:ind w:left="1134" w:firstLine="0"/>
      </w:pPr>
      <w:r>
        <w:t xml:space="preserve">The development of Li-ion batteries in e-mobility and energy storage is generating </w:t>
      </w:r>
      <w:proofErr w:type="gramStart"/>
      <w:r>
        <w:t>a number of</w:t>
      </w:r>
      <w:proofErr w:type="gramEnd"/>
      <w:r>
        <w:t xml:space="preserve"> </w:t>
      </w:r>
      <w:r w:rsidR="00484FDD">
        <w:t xml:space="preserve">new </w:t>
      </w:r>
      <w:r>
        <w:t>transport situations</w:t>
      </w:r>
      <w:r w:rsidR="00484FDD">
        <w:t>,</w:t>
      </w:r>
      <w:r>
        <w:t xml:space="preserve"> which were not anticipated in the regulation and </w:t>
      </w:r>
      <w:r w:rsidR="00BD449A">
        <w:t xml:space="preserve">in </w:t>
      </w:r>
      <w:r>
        <w:t>the testing conditions</w:t>
      </w:r>
      <w:r w:rsidR="00484FDD">
        <w:t xml:space="preserve"> of the Manual of </w:t>
      </w:r>
      <w:r w:rsidR="001D647C">
        <w:t>T</w:t>
      </w:r>
      <w:r w:rsidR="00484FDD">
        <w:t>ests and Criteria</w:t>
      </w:r>
      <w:r w:rsidR="008B3984">
        <w:t xml:space="preserve"> revision 6</w:t>
      </w:r>
      <w:r w:rsidR="00613789">
        <w:t>,</w:t>
      </w:r>
      <w:r w:rsidR="008B3984">
        <w:t xml:space="preserve"> amendment 1</w:t>
      </w:r>
      <w:r>
        <w:t xml:space="preserve">. Particularly, the </w:t>
      </w:r>
      <w:r w:rsidR="00484FDD">
        <w:t xml:space="preserve">assembly and the </w:t>
      </w:r>
      <w:r>
        <w:t xml:space="preserve">maintenance of large </w:t>
      </w:r>
      <w:r w:rsidR="00E26E03">
        <w:t xml:space="preserve">assembled </w:t>
      </w:r>
      <w:r>
        <w:t>batteries</w:t>
      </w:r>
      <w:r w:rsidR="00BC189C">
        <w:t xml:space="preserve"> </w:t>
      </w:r>
      <w:r w:rsidR="00484FDD">
        <w:t xml:space="preserve">used for e-mobility or energy storage </w:t>
      </w:r>
      <w:r w:rsidR="00BF435C">
        <w:t>is requiring</w:t>
      </w:r>
      <w:r>
        <w:t xml:space="preserve"> the transport of parts of </w:t>
      </w:r>
      <w:r w:rsidR="00BC189C">
        <w:t xml:space="preserve">these large </w:t>
      </w:r>
      <w:r>
        <w:t>batteries</w:t>
      </w:r>
      <w:r w:rsidR="00484FDD">
        <w:t xml:space="preserve">. </w:t>
      </w:r>
      <w:r w:rsidR="00BC189C">
        <w:t xml:space="preserve">The parts of </w:t>
      </w:r>
      <w:r w:rsidR="00BD449A">
        <w:t xml:space="preserve">these large </w:t>
      </w:r>
      <w:r w:rsidR="00BC189C">
        <w:t>batter</w:t>
      </w:r>
      <w:r w:rsidR="00BD449A">
        <w:t>ies</w:t>
      </w:r>
      <w:r w:rsidR="00BC189C">
        <w:t xml:space="preserve"> are made themselves</w:t>
      </w:r>
      <w:r w:rsidR="00BD449A">
        <w:t xml:space="preserve"> from an assembly of</w:t>
      </w:r>
      <w:r w:rsidR="00BC189C">
        <w:t xml:space="preserve"> batteries</w:t>
      </w:r>
      <w:r w:rsidR="00BD449A">
        <w:t xml:space="preserve"> </w:t>
      </w:r>
      <w:r w:rsidR="005259BE">
        <w:t xml:space="preserve">that are </w:t>
      </w:r>
      <w:proofErr w:type="gramStart"/>
      <w:r w:rsidR="00BD449A">
        <w:t>connected together</w:t>
      </w:r>
      <w:proofErr w:type="gramEnd"/>
      <w:r w:rsidR="00BC189C">
        <w:t xml:space="preserve">. </w:t>
      </w:r>
      <w:r w:rsidR="00484FDD">
        <w:t>Although th</w:t>
      </w:r>
      <w:r w:rsidR="00BC189C">
        <w:t>ese</w:t>
      </w:r>
      <w:r w:rsidR="00484FDD">
        <w:t xml:space="preserve"> parts of batteries</w:t>
      </w:r>
      <w:r w:rsidR="008B3984">
        <w:t xml:space="preserve"> </w:t>
      </w:r>
      <w:r w:rsidR="00484FDD">
        <w:t xml:space="preserve">can be large, they may </w:t>
      </w:r>
      <w:r>
        <w:t>not</w:t>
      </w:r>
      <w:r w:rsidR="00484FDD">
        <w:t xml:space="preserve"> be</w:t>
      </w:r>
      <w:r>
        <w:t xml:space="preserve"> equipped with battery overcharge protection, as th</w:t>
      </w:r>
      <w:r w:rsidR="00BF435C">
        <w:t>ese</w:t>
      </w:r>
      <w:r>
        <w:t xml:space="preserve"> are provided </w:t>
      </w:r>
      <w:r w:rsidR="00BF435C">
        <w:t xml:space="preserve">for </w:t>
      </w:r>
      <w:r>
        <w:t>in the hosting equipment</w:t>
      </w:r>
      <w:r w:rsidR="005259BE">
        <w:t xml:space="preserve"> or battery</w:t>
      </w:r>
      <w:r w:rsidR="00555D70">
        <w:t xml:space="preserve">, but still need </w:t>
      </w:r>
      <w:r w:rsidR="00BD449A">
        <w:t xml:space="preserve">to be </w:t>
      </w:r>
      <w:r w:rsidR="00555D70">
        <w:t>transported</w:t>
      </w:r>
      <w:r w:rsidR="00BF435C">
        <w:t>.</w:t>
      </w:r>
      <w:r w:rsidR="001D647C">
        <w:t xml:space="preserve"> </w:t>
      </w:r>
    </w:p>
    <w:p w14:paraId="1EE2C363" w14:textId="6A9E3AFF" w:rsidR="00BF435C" w:rsidRPr="00511666" w:rsidRDefault="00484FDD" w:rsidP="00511666">
      <w:pPr>
        <w:pStyle w:val="SingleTxtG"/>
        <w:numPr>
          <w:ilvl w:val="0"/>
          <w:numId w:val="7"/>
        </w:numPr>
        <w:tabs>
          <w:tab w:val="left" w:pos="1701"/>
        </w:tabs>
        <w:ind w:left="1134" w:firstLine="0"/>
        <w:rPr>
          <w:lang w:val="en-US"/>
        </w:rPr>
      </w:pPr>
      <w:r>
        <w:t>When th</w:t>
      </w:r>
      <w:r w:rsidR="00BF435C">
        <w:t xml:space="preserve">ese </w:t>
      </w:r>
      <w:r w:rsidR="00555D70">
        <w:t xml:space="preserve">parts of </w:t>
      </w:r>
      <w:r w:rsidR="00E26E03">
        <w:t xml:space="preserve">assembled </w:t>
      </w:r>
      <w:r w:rsidR="00BF435C">
        <w:t>batteries</w:t>
      </w:r>
      <w:r w:rsidR="000116B3">
        <w:t xml:space="preserve"> </w:t>
      </w:r>
      <w:r w:rsidR="00BD449A">
        <w:t>have an energy greater</w:t>
      </w:r>
      <w:r w:rsidR="00BF435C">
        <w:t xml:space="preserve"> than 6200 </w:t>
      </w:r>
      <w:proofErr w:type="spellStart"/>
      <w:r w:rsidR="00BF435C">
        <w:t>Wh</w:t>
      </w:r>
      <w:proofErr w:type="spellEnd"/>
      <w:r w:rsidR="00BF435C">
        <w:t xml:space="preserve">, </w:t>
      </w:r>
      <w:r w:rsidR="000116B3">
        <w:t>it</w:t>
      </w:r>
      <w:r>
        <w:t xml:space="preserve"> should </w:t>
      </w:r>
      <w:r w:rsidR="000116B3">
        <w:t xml:space="preserve">be </w:t>
      </w:r>
      <w:r>
        <w:t>refer</w:t>
      </w:r>
      <w:r w:rsidR="00EC0165">
        <w:t>r</w:t>
      </w:r>
      <w:r w:rsidR="000116B3">
        <w:t>ed</w:t>
      </w:r>
      <w:r>
        <w:t xml:space="preserve"> to the </w:t>
      </w:r>
      <w:r w:rsidR="00BF435C">
        <w:t xml:space="preserve">paragraph 38.3.3 (g) </w:t>
      </w:r>
      <w:r w:rsidR="001D647C">
        <w:t xml:space="preserve">of the Manual of Tests and Criteria </w:t>
      </w:r>
      <w:r w:rsidR="00BF435C">
        <w:t>to verify the compliance with the testing requirements</w:t>
      </w:r>
      <w:r>
        <w:t xml:space="preserve">, </w:t>
      </w:r>
      <w:proofErr w:type="gramStart"/>
      <w:r>
        <w:t>based on the fact that</w:t>
      </w:r>
      <w:proofErr w:type="gramEnd"/>
      <w:r>
        <w:t xml:space="preserve"> they are </w:t>
      </w:r>
      <w:r w:rsidR="00555D70">
        <w:t>assembled with</w:t>
      </w:r>
      <w:r>
        <w:t xml:space="preserve"> batteries that have passed all applicable tests</w:t>
      </w:r>
      <w:r w:rsidR="000116B3">
        <w:t xml:space="preserve"> and provided that </w:t>
      </w:r>
      <w:r w:rsidR="00EC0165">
        <w:t>some protection conditions</w:t>
      </w:r>
      <w:r w:rsidR="005259BE">
        <w:t xml:space="preserve"> have been verified</w:t>
      </w:r>
      <w:r w:rsidR="00BF435C">
        <w:t>.</w:t>
      </w:r>
      <w:r w:rsidR="00EC0165">
        <w:t xml:space="preserve"> </w:t>
      </w:r>
      <w:r w:rsidR="00EC0165">
        <w:rPr>
          <w:lang w:val="en-US"/>
        </w:rPr>
        <w:t>Overcharge protection verification is required as one of these conditions allowing to use the provision provided in 38.3.3 (g), which implies according to the text that an overcharge protection equipment should necessarily be included in the design of the part of battery.</w:t>
      </w:r>
    </w:p>
    <w:p w14:paraId="7C6E7352" w14:textId="05CE08BF" w:rsidR="004D464F" w:rsidRDefault="00056B93" w:rsidP="004D464F">
      <w:pPr>
        <w:pStyle w:val="SingleTxtG"/>
        <w:numPr>
          <w:ilvl w:val="0"/>
          <w:numId w:val="7"/>
        </w:numPr>
        <w:tabs>
          <w:tab w:val="left" w:pos="1701"/>
        </w:tabs>
        <w:ind w:left="1134" w:firstLine="0"/>
        <w:rPr>
          <w:lang w:val="en-US"/>
        </w:rPr>
      </w:pPr>
      <w:r>
        <w:lastRenderedPageBreak/>
        <w:t>P</w:t>
      </w:r>
      <w:r w:rsidR="004D464F">
        <w:t>arag</w:t>
      </w:r>
      <w:r w:rsidR="00891409">
        <w:t>raph</w:t>
      </w:r>
      <w:r w:rsidR="00BF435C">
        <w:t xml:space="preserve"> </w:t>
      </w:r>
      <w:r w:rsidR="004D464F">
        <w:t>38.3.3 (</w:t>
      </w:r>
      <w:r w:rsidR="001A6B36">
        <w:t>d</w:t>
      </w:r>
      <w:r w:rsidR="004D464F">
        <w:t>)</w:t>
      </w:r>
      <w:r w:rsidR="001A6B36">
        <w:t xml:space="preserve"> </w:t>
      </w:r>
      <w:r w:rsidR="00613789">
        <w:t xml:space="preserve">of the </w:t>
      </w:r>
      <w:r w:rsidR="001D647C">
        <w:t xml:space="preserve">Manual </w:t>
      </w:r>
      <w:r w:rsidR="008B3984">
        <w:t xml:space="preserve">of Tests and Criteria </w:t>
      </w:r>
      <w:r>
        <w:t>provides ex</w:t>
      </w:r>
      <w:r w:rsidR="001D647C">
        <w:t>e</w:t>
      </w:r>
      <w:r>
        <w:t>m</w:t>
      </w:r>
      <w:r w:rsidR="001D647C">
        <w:t>ption</w:t>
      </w:r>
      <w:r w:rsidR="00891409">
        <w:t xml:space="preserve"> of </w:t>
      </w:r>
      <w:r w:rsidR="001A6B36">
        <w:t>overcharge</w:t>
      </w:r>
      <w:r w:rsidR="00891409">
        <w:t xml:space="preserve"> testing</w:t>
      </w:r>
      <w:r>
        <w:t xml:space="preserve"> to </w:t>
      </w:r>
      <w:proofErr w:type="gramStart"/>
      <w:r>
        <w:t>batteries</w:t>
      </w:r>
      <w:r w:rsidR="00891409">
        <w:t>, when</w:t>
      </w:r>
      <w:proofErr w:type="gramEnd"/>
      <w:r w:rsidR="00891409">
        <w:t xml:space="preserve"> </w:t>
      </w:r>
      <w:r w:rsidR="000116B3">
        <w:t>the overcharge</w:t>
      </w:r>
      <w:r w:rsidR="00891409">
        <w:t xml:space="preserve"> protection is afforded in the hosting equipment or </w:t>
      </w:r>
      <w:r>
        <w:t xml:space="preserve">in another </w:t>
      </w:r>
      <w:r w:rsidR="00891409">
        <w:t>battery</w:t>
      </w:r>
      <w:r w:rsidR="000116B3">
        <w:t xml:space="preserve"> in which it is assembled</w:t>
      </w:r>
      <w:r w:rsidR="00891409">
        <w:t xml:space="preserve">. In this case, there is no limitation of </w:t>
      </w:r>
      <w:r>
        <w:t>energy or size</w:t>
      </w:r>
      <w:r w:rsidR="00BC189C">
        <w:t xml:space="preserve"> </w:t>
      </w:r>
      <w:r w:rsidR="00555D70">
        <w:t xml:space="preserve">to </w:t>
      </w:r>
      <w:r>
        <w:t>benefi</w:t>
      </w:r>
      <w:r w:rsidR="00555D70">
        <w:t>t</w:t>
      </w:r>
      <w:r>
        <w:t xml:space="preserve"> of </w:t>
      </w:r>
      <w:r w:rsidR="00891409">
        <w:t>the exemption.</w:t>
      </w:r>
    </w:p>
    <w:p w14:paraId="344B0022" w14:textId="271AA85A" w:rsidR="00891409" w:rsidRDefault="00891409" w:rsidP="00925F3C">
      <w:pPr>
        <w:pStyle w:val="SingleTxtG"/>
        <w:numPr>
          <w:ilvl w:val="0"/>
          <w:numId w:val="7"/>
        </w:numPr>
        <w:tabs>
          <w:tab w:val="left" w:pos="1701"/>
        </w:tabs>
        <w:ind w:left="1134" w:firstLine="0"/>
        <w:rPr>
          <w:lang w:val="en-US"/>
        </w:rPr>
      </w:pPr>
      <w:r>
        <w:rPr>
          <w:lang w:val="en-US"/>
        </w:rPr>
        <w:t>The</w:t>
      </w:r>
      <w:r w:rsidR="000116B3">
        <w:rPr>
          <w:lang w:val="en-US"/>
        </w:rPr>
        <w:t xml:space="preserve"> text</w:t>
      </w:r>
      <w:r>
        <w:rPr>
          <w:lang w:val="en-US"/>
        </w:rPr>
        <w:t xml:space="preserve"> i</w:t>
      </w:r>
      <w:r w:rsidR="0096797E">
        <w:rPr>
          <w:lang w:val="en-US"/>
        </w:rPr>
        <w:t>n parag</w:t>
      </w:r>
      <w:r>
        <w:rPr>
          <w:lang w:val="en-US"/>
        </w:rPr>
        <w:t>raph 38.3.3</w:t>
      </w:r>
      <w:r w:rsidR="0096797E">
        <w:rPr>
          <w:lang w:val="en-US"/>
        </w:rPr>
        <w:t xml:space="preserve"> (g) </w:t>
      </w:r>
      <w:r w:rsidR="00613789">
        <w:rPr>
          <w:lang w:val="en-US"/>
        </w:rPr>
        <w:t xml:space="preserve">of the </w:t>
      </w:r>
      <w:r w:rsidR="00056B93">
        <w:rPr>
          <w:lang w:val="en-US"/>
        </w:rPr>
        <w:t>Manual</w:t>
      </w:r>
      <w:r w:rsidR="008B3984">
        <w:rPr>
          <w:lang w:val="en-US"/>
        </w:rPr>
        <w:t xml:space="preserve"> of Tests and Criteria</w:t>
      </w:r>
      <w:r w:rsidR="00056B93">
        <w:rPr>
          <w:lang w:val="en-US"/>
        </w:rPr>
        <w:t xml:space="preserve"> </w:t>
      </w:r>
      <w:r w:rsidR="005259BE">
        <w:rPr>
          <w:lang w:val="en-US"/>
        </w:rPr>
        <w:t>does</w:t>
      </w:r>
      <w:r>
        <w:rPr>
          <w:lang w:val="en-US"/>
        </w:rPr>
        <w:t xml:space="preserve"> not allow for a similar exemption, although </w:t>
      </w:r>
      <w:r w:rsidR="00056B93">
        <w:rPr>
          <w:lang w:val="en-US"/>
        </w:rPr>
        <w:t>exemption</w:t>
      </w:r>
      <w:r>
        <w:rPr>
          <w:lang w:val="en-US"/>
        </w:rPr>
        <w:t xml:space="preserve"> should be applicable also for </w:t>
      </w:r>
      <w:r w:rsidR="00555D70">
        <w:rPr>
          <w:lang w:val="en-US"/>
        </w:rPr>
        <w:t xml:space="preserve">part of </w:t>
      </w:r>
      <w:r>
        <w:rPr>
          <w:lang w:val="en-US"/>
        </w:rPr>
        <w:t>batter</w:t>
      </w:r>
      <w:r w:rsidR="00555D70">
        <w:rPr>
          <w:lang w:val="en-US"/>
        </w:rPr>
        <w:t>ies</w:t>
      </w:r>
      <w:r>
        <w:rPr>
          <w:lang w:val="en-US"/>
        </w:rPr>
        <w:t xml:space="preserve"> larger than 6200 Wh</w:t>
      </w:r>
      <w:r w:rsidR="00056B93">
        <w:rPr>
          <w:lang w:val="en-US"/>
        </w:rPr>
        <w:t xml:space="preserve"> according to paragraph 38.3.3 (d)</w:t>
      </w:r>
      <w:r w:rsidR="005259BE">
        <w:rPr>
          <w:lang w:val="en-US"/>
        </w:rPr>
        <w:t>.</w:t>
      </w:r>
      <w:r w:rsidR="000116B3">
        <w:rPr>
          <w:lang w:val="en-US"/>
        </w:rPr>
        <w:t xml:space="preserve"> </w:t>
      </w:r>
    </w:p>
    <w:p w14:paraId="3C50EF32" w14:textId="77777777" w:rsidR="00557530" w:rsidRDefault="00891409" w:rsidP="00E67FB0">
      <w:pPr>
        <w:pStyle w:val="SingleTxtG"/>
        <w:numPr>
          <w:ilvl w:val="0"/>
          <w:numId w:val="7"/>
        </w:numPr>
        <w:ind w:left="1134" w:firstLine="0"/>
        <w:rPr>
          <w:lang w:val="en-US"/>
        </w:rPr>
      </w:pPr>
      <w:r>
        <w:rPr>
          <w:lang w:val="en-US"/>
        </w:rPr>
        <w:t xml:space="preserve">This proposal </w:t>
      </w:r>
      <w:r w:rsidR="0040705C">
        <w:rPr>
          <w:lang w:val="en-US"/>
        </w:rPr>
        <w:t xml:space="preserve">introduces an additive sentence in the </w:t>
      </w:r>
      <w:r w:rsidR="0040705C" w:rsidRPr="0040705C">
        <w:rPr>
          <w:lang w:val="en-US"/>
        </w:rPr>
        <w:t xml:space="preserve">wording in paragraph 38.3.3 (g) </w:t>
      </w:r>
      <w:r w:rsidR="0040705C">
        <w:rPr>
          <w:lang w:val="en-US"/>
        </w:rPr>
        <w:t>to clarify this possibility.</w:t>
      </w:r>
      <w:r w:rsidR="006005C5">
        <w:rPr>
          <w:lang w:val="en-US"/>
        </w:rPr>
        <w:t xml:space="preserve"> </w:t>
      </w:r>
    </w:p>
    <w:p w14:paraId="07F518A6" w14:textId="77777777" w:rsidR="000E3282" w:rsidRDefault="00925F3C" w:rsidP="00E67FB0">
      <w:pPr>
        <w:pStyle w:val="HChG"/>
        <w:keepNext w:val="0"/>
        <w:keepLines w:val="0"/>
        <w:rPr>
          <w:lang w:val="en-US"/>
        </w:rPr>
      </w:pPr>
      <w:r>
        <w:rPr>
          <w:lang w:val="en-US"/>
        </w:rPr>
        <w:tab/>
      </w:r>
      <w:r>
        <w:rPr>
          <w:lang w:val="en-US"/>
        </w:rPr>
        <w:tab/>
      </w:r>
      <w:r w:rsidR="000E3282" w:rsidRPr="00AA5E6C">
        <w:rPr>
          <w:lang w:val="en-US"/>
        </w:rPr>
        <w:t>Proposal</w:t>
      </w:r>
    </w:p>
    <w:p w14:paraId="60BF56B8" w14:textId="3CABC863" w:rsidR="00557530" w:rsidRDefault="00613789" w:rsidP="00E67FB0">
      <w:pPr>
        <w:pStyle w:val="SingleTxtG"/>
        <w:numPr>
          <w:ilvl w:val="0"/>
          <w:numId w:val="7"/>
        </w:numPr>
        <w:ind w:left="1554" w:hanging="420"/>
        <w:rPr>
          <w:lang w:val="en-US"/>
        </w:rPr>
      </w:pPr>
      <w:r>
        <w:rPr>
          <w:lang w:val="en-US"/>
        </w:rPr>
        <w:t>Add a new paragraph at the end of the existing text of</w:t>
      </w:r>
      <w:r w:rsidR="0040705C" w:rsidRPr="0040705C">
        <w:rPr>
          <w:lang w:val="en-US"/>
        </w:rPr>
        <w:t xml:space="preserve"> 38.3.3 (g)</w:t>
      </w:r>
      <w:r w:rsidR="0040705C">
        <w:rPr>
          <w:lang w:val="en-US"/>
        </w:rPr>
        <w:t xml:space="preserve"> as follow</w:t>
      </w:r>
      <w:r>
        <w:rPr>
          <w:lang w:val="en-US"/>
        </w:rPr>
        <w:t xml:space="preserve">s (new text is </w:t>
      </w:r>
      <w:r w:rsidRPr="00613789">
        <w:rPr>
          <w:u w:val="single"/>
          <w:lang w:val="en-US"/>
        </w:rPr>
        <w:t>underlined</w:t>
      </w:r>
      <w:r>
        <w:rPr>
          <w:lang w:val="en-US"/>
        </w:rPr>
        <w:t>):</w:t>
      </w:r>
    </w:p>
    <w:p w14:paraId="276EB673" w14:textId="44AF002C" w:rsidR="003D2886" w:rsidRDefault="0040705C" w:rsidP="00E67FB0">
      <w:pPr>
        <w:pStyle w:val="SingleTxtG"/>
        <w:ind w:left="1560"/>
        <w:rPr>
          <w:lang w:val="en-US"/>
        </w:rPr>
      </w:pPr>
      <w:r>
        <w:rPr>
          <w:lang w:val="en-US"/>
        </w:rPr>
        <w:t>When batteries that have passed all applicable tests are electrically connected to form a battery in which</w:t>
      </w:r>
      <w:r w:rsidR="003D2886">
        <w:rPr>
          <w:lang w:val="en-US"/>
        </w:rPr>
        <w:t xml:space="preserve"> the aggregate lithium content of al anodes, when fully charged, is more than 500g, or in the case of lithium ion battery, with a Watt-hour rating of more than 6200 Wh, </w:t>
      </w:r>
      <w:r>
        <w:rPr>
          <w:lang w:val="en-US"/>
        </w:rPr>
        <w:t xml:space="preserve">the assembled battery does not need to be tested if the assembled battery is of a type, </w:t>
      </w:r>
      <w:r w:rsidR="00557530">
        <w:rPr>
          <w:lang w:val="en-US"/>
        </w:rPr>
        <w:t xml:space="preserve"> </w:t>
      </w:r>
      <w:r w:rsidR="003D2886">
        <w:rPr>
          <w:lang w:val="en-US"/>
        </w:rPr>
        <w:t>that has been verified as preventing</w:t>
      </w:r>
    </w:p>
    <w:p w14:paraId="5D5A18F1" w14:textId="25336418" w:rsidR="003D2886" w:rsidRPr="003D2886" w:rsidRDefault="00E67FB0" w:rsidP="00E67FB0">
      <w:pPr>
        <w:pStyle w:val="SingleTxtG"/>
        <w:numPr>
          <w:ilvl w:val="0"/>
          <w:numId w:val="8"/>
        </w:numPr>
        <w:tabs>
          <w:tab w:val="left" w:pos="1701"/>
        </w:tabs>
        <w:ind w:hanging="294"/>
        <w:rPr>
          <w:lang w:val="en-US"/>
        </w:rPr>
      </w:pPr>
      <w:r>
        <w:rPr>
          <w:lang w:val="en-US"/>
        </w:rPr>
        <w:tab/>
      </w:r>
      <w:r w:rsidR="003D2886" w:rsidRPr="003D2886">
        <w:rPr>
          <w:lang w:val="en-US"/>
        </w:rPr>
        <w:t>Overcharge</w:t>
      </w:r>
      <w:r w:rsidR="00613789">
        <w:rPr>
          <w:lang w:val="en-US"/>
        </w:rPr>
        <w:t>;</w:t>
      </w:r>
    </w:p>
    <w:p w14:paraId="647BB41C" w14:textId="6D6ACAC9" w:rsidR="003D2886" w:rsidRDefault="00E67FB0" w:rsidP="00E67FB0">
      <w:pPr>
        <w:pStyle w:val="SingleTxtG"/>
        <w:numPr>
          <w:ilvl w:val="0"/>
          <w:numId w:val="8"/>
        </w:numPr>
        <w:tabs>
          <w:tab w:val="left" w:pos="1701"/>
        </w:tabs>
        <w:ind w:hanging="294"/>
        <w:rPr>
          <w:lang w:val="en-US"/>
        </w:rPr>
      </w:pPr>
      <w:r>
        <w:rPr>
          <w:lang w:val="en-US"/>
        </w:rPr>
        <w:tab/>
      </w:r>
      <w:r w:rsidR="003D2886">
        <w:rPr>
          <w:lang w:val="en-US"/>
        </w:rPr>
        <w:t>Short circuits, and</w:t>
      </w:r>
    </w:p>
    <w:p w14:paraId="78B978D9" w14:textId="3F93B64C" w:rsidR="003D2886" w:rsidRDefault="003D2886" w:rsidP="00E67FB0">
      <w:pPr>
        <w:pStyle w:val="SingleTxtG"/>
        <w:numPr>
          <w:ilvl w:val="0"/>
          <w:numId w:val="8"/>
        </w:numPr>
        <w:tabs>
          <w:tab w:val="left" w:pos="1701"/>
        </w:tabs>
        <w:ind w:hanging="294"/>
        <w:rPr>
          <w:lang w:val="en-US"/>
        </w:rPr>
      </w:pPr>
      <w:r>
        <w:rPr>
          <w:lang w:val="en-US"/>
        </w:rPr>
        <w:t>Over discharge between the batteries</w:t>
      </w:r>
      <w:r w:rsidR="00613789">
        <w:rPr>
          <w:lang w:val="en-US"/>
        </w:rPr>
        <w:t>.</w:t>
      </w:r>
    </w:p>
    <w:p w14:paraId="7E5E257F" w14:textId="5FE6635F" w:rsidR="003D2886" w:rsidRPr="00D31573" w:rsidRDefault="00196AE0" w:rsidP="00E67FB0">
      <w:pPr>
        <w:pStyle w:val="SingleTxtG"/>
        <w:tabs>
          <w:tab w:val="left" w:pos="1701"/>
        </w:tabs>
        <w:ind w:left="1560"/>
        <w:rPr>
          <w:u w:val="single"/>
          <w:lang w:val="en-US"/>
        </w:rPr>
      </w:pPr>
      <w:r>
        <w:rPr>
          <w:u w:val="single"/>
          <w:lang w:val="en-US"/>
        </w:rPr>
        <w:t>An assembled battery</w:t>
      </w:r>
      <w:r w:rsidR="00A718E1">
        <w:rPr>
          <w:u w:val="single"/>
          <w:lang w:val="en-US"/>
        </w:rPr>
        <w:t xml:space="preserve"> </w:t>
      </w:r>
      <w:r w:rsidR="003D2886" w:rsidRPr="00D31573">
        <w:rPr>
          <w:u w:val="single"/>
          <w:lang w:val="en-US"/>
        </w:rPr>
        <w:t>not equipped with battery overcharge protection</w:t>
      </w:r>
      <w:r w:rsidR="004273E6">
        <w:rPr>
          <w:u w:val="single"/>
          <w:lang w:val="en-US"/>
        </w:rPr>
        <w:t xml:space="preserve"> </w:t>
      </w:r>
      <w:r w:rsidR="003D2886" w:rsidRPr="00D31573">
        <w:rPr>
          <w:u w:val="single"/>
          <w:lang w:val="en-US"/>
        </w:rPr>
        <w:t xml:space="preserve">that </w:t>
      </w:r>
      <w:r>
        <w:rPr>
          <w:u w:val="single"/>
          <w:lang w:val="en-US"/>
        </w:rPr>
        <w:t>is</w:t>
      </w:r>
      <w:r w:rsidR="003D2886" w:rsidRPr="00D31573">
        <w:rPr>
          <w:u w:val="single"/>
          <w:lang w:val="en-US"/>
        </w:rPr>
        <w:t xml:space="preserve"> designed for use only as a component in </w:t>
      </w:r>
      <w:r w:rsidR="00B72E70">
        <w:rPr>
          <w:u w:val="single"/>
          <w:lang w:val="en-US"/>
        </w:rPr>
        <w:t xml:space="preserve">a larger assembled </w:t>
      </w:r>
      <w:r w:rsidR="003D2886" w:rsidRPr="00D31573">
        <w:rPr>
          <w:u w:val="single"/>
          <w:lang w:val="en-US"/>
        </w:rPr>
        <w:t>battery</w:t>
      </w:r>
      <w:r w:rsidR="00B72E70">
        <w:rPr>
          <w:u w:val="single"/>
          <w:lang w:val="en-US"/>
        </w:rPr>
        <w:t>,</w:t>
      </w:r>
      <w:r w:rsidR="003D2886" w:rsidRPr="00D31573">
        <w:rPr>
          <w:u w:val="single"/>
          <w:lang w:val="en-US"/>
        </w:rPr>
        <w:t xml:space="preserve"> in equipment</w:t>
      </w:r>
      <w:r w:rsidR="00B72E70">
        <w:rPr>
          <w:u w:val="single"/>
          <w:lang w:val="en-US"/>
        </w:rPr>
        <w:t>,</w:t>
      </w:r>
      <w:r w:rsidR="003D2886" w:rsidRPr="00D31573">
        <w:rPr>
          <w:u w:val="single"/>
          <w:lang w:val="en-US"/>
        </w:rPr>
        <w:t xml:space="preserve"> </w:t>
      </w:r>
      <w:r w:rsidR="00374FE2">
        <w:rPr>
          <w:u w:val="single"/>
          <w:lang w:val="en-US"/>
        </w:rPr>
        <w:t>or vehicle</w:t>
      </w:r>
      <w:r w:rsidR="00B72E70">
        <w:rPr>
          <w:u w:val="single"/>
          <w:lang w:val="en-US"/>
        </w:rPr>
        <w:t>,</w:t>
      </w:r>
      <w:r w:rsidR="00374FE2">
        <w:rPr>
          <w:u w:val="single"/>
          <w:lang w:val="en-US"/>
        </w:rPr>
        <w:t xml:space="preserve"> </w:t>
      </w:r>
      <w:r w:rsidR="003D2886" w:rsidRPr="00D31573">
        <w:rPr>
          <w:u w:val="single"/>
          <w:lang w:val="en-US"/>
        </w:rPr>
        <w:t xml:space="preserve">which affords such protection, </w:t>
      </w:r>
      <w:r>
        <w:rPr>
          <w:u w:val="single"/>
          <w:lang w:val="en-US"/>
        </w:rPr>
        <w:t>is</w:t>
      </w:r>
      <w:r w:rsidR="003D2886" w:rsidRPr="00D31573">
        <w:rPr>
          <w:u w:val="single"/>
          <w:lang w:val="en-US"/>
        </w:rPr>
        <w:t xml:space="preserve"> not subject to the verification of the overcharge protection.</w:t>
      </w:r>
      <w:r w:rsidR="00613789">
        <w:rPr>
          <w:u w:val="single"/>
          <w:lang w:val="en-US"/>
        </w:rPr>
        <w:t>”.</w:t>
      </w:r>
      <w:bookmarkStart w:id="2" w:name="_GoBack"/>
      <w:bookmarkEnd w:id="2"/>
    </w:p>
    <w:bookmarkEnd w:id="0"/>
    <w:p w14:paraId="0CF4BBAA" w14:textId="4A72EAC8" w:rsidR="00557530" w:rsidRPr="00E67FB0" w:rsidRDefault="00E67FB0" w:rsidP="00E67FB0">
      <w:pPr>
        <w:pStyle w:val="SingleTxtG"/>
        <w:tabs>
          <w:tab w:val="left" w:pos="1701"/>
        </w:tabs>
        <w:spacing w:before="240" w:after="0"/>
        <w:jc w:val="center"/>
        <w:rPr>
          <w:u w:val="single"/>
        </w:rPr>
      </w:pPr>
      <w:r>
        <w:rPr>
          <w:u w:val="single"/>
        </w:rPr>
        <w:tab/>
      </w:r>
      <w:r>
        <w:rPr>
          <w:u w:val="single"/>
        </w:rPr>
        <w:tab/>
      </w:r>
      <w:r>
        <w:rPr>
          <w:u w:val="single"/>
        </w:rPr>
        <w:tab/>
      </w:r>
    </w:p>
    <w:sectPr w:rsidR="00557530" w:rsidRPr="00E67FB0" w:rsidSect="0019568D">
      <w:headerReference w:type="even" r:id="rId9"/>
      <w:headerReference w:type="default" r:id="rId10"/>
      <w:footerReference w:type="even" r:id="rId11"/>
      <w:footerReference w:type="default" r:id="rId12"/>
      <w:footnotePr>
        <w:numFmt w:val="chicago"/>
      </w:footnotePr>
      <w:endnotePr>
        <w:numFmt w:val="decimal"/>
      </w:endnotePr>
      <w:pgSz w:w="11907" w:h="16840" w:code="9"/>
      <w:pgMar w:top="1584" w:right="1138" w:bottom="2160" w:left="851" w:header="1138" w:footer="169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EEEC3" w14:textId="77777777" w:rsidR="00633DDF" w:rsidRDefault="00633DDF" w:rsidP="000E3282">
      <w:pPr>
        <w:spacing w:line="240" w:lineRule="auto"/>
      </w:pPr>
      <w:r>
        <w:separator/>
      </w:r>
    </w:p>
  </w:endnote>
  <w:endnote w:type="continuationSeparator" w:id="0">
    <w:p w14:paraId="427A9FA7" w14:textId="77777777" w:rsidR="00633DDF" w:rsidRDefault="00633DDF" w:rsidP="000E3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82F3" w14:textId="443B3B0D" w:rsidR="00AE39AA" w:rsidRPr="009D2A5B" w:rsidRDefault="00AE39AA" w:rsidP="006A4157">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5259BE">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8BB5" w14:textId="77777777" w:rsidR="00AE39AA" w:rsidRPr="009D2A5B" w:rsidRDefault="00AE39AA" w:rsidP="006A4157">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E61BF5">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940FD" w14:textId="5AABC9A4" w:rsidR="00633DDF" w:rsidRPr="00286FAC" w:rsidRDefault="00286FAC" w:rsidP="00286FAC">
      <w:pPr>
        <w:tabs>
          <w:tab w:val="right" w:pos="2155"/>
        </w:tabs>
        <w:spacing w:after="80"/>
        <w:ind w:left="680"/>
        <w:rPr>
          <w:u w:val="single"/>
        </w:rPr>
      </w:pPr>
      <w:r>
        <w:rPr>
          <w:u w:val="single"/>
        </w:rPr>
        <w:tab/>
      </w:r>
    </w:p>
  </w:footnote>
  <w:footnote w:type="continuationSeparator" w:id="0">
    <w:p w14:paraId="01856E2B" w14:textId="77777777" w:rsidR="00633DDF" w:rsidRDefault="00633DDF" w:rsidP="000E3282">
      <w:pPr>
        <w:spacing w:line="240" w:lineRule="auto"/>
      </w:pPr>
      <w:r>
        <w:continuationSeparator/>
      </w:r>
    </w:p>
  </w:footnote>
  <w:footnote w:id="1">
    <w:p w14:paraId="5484D1B2" w14:textId="029375DE" w:rsidR="00286FAC" w:rsidRPr="00D37280" w:rsidRDefault="00286FAC" w:rsidP="00F42ADE">
      <w:pPr>
        <w:pStyle w:val="FootnoteText"/>
        <w:tabs>
          <w:tab w:val="left" w:pos="1418"/>
        </w:tabs>
        <w:ind w:firstLine="0"/>
        <w:rPr>
          <w:szCs w:val="18"/>
          <w:lang w:val="fr-CH"/>
        </w:rPr>
      </w:pPr>
      <w:r w:rsidRPr="00D37280">
        <w:rPr>
          <w:rStyle w:val="FootnoteReference"/>
          <w:szCs w:val="18"/>
        </w:rPr>
        <w:t>*</w:t>
      </w:r>
      <w:r w:rsidRPr="00D37280">
        <w:rPr>
          <w:szCs w:val="18"/>
        </w:rPr>
        <w:t xml:space="preserve"> </w:t>
      </w:r>
      <w:r w:rsidR="00F42ADE" w:rsidRPr="00D37280">
        <w:rPr>
          <w:szCs w:val="18"/>
        </w:rPr>
        <w:tab/>
      </w:r>
      <w:r w:rsidR="00F42ADE" w:rsidRPr="00D37280">
        <w:rPr>
          <w:color w:val="000000"/>
          <w:szCs w:val="18"/>
          <w:lang w:eastAsia="en-GB"/>
        </w:rPr>
        <w:t>In accordance with the programme of work of the Sub-Committee for</w:t>
      </w:r>
      <w:r w:rsidR="00F42ADE" w:rsidRPr="00D37280">
        <w:rPr>
          <w:szCs w:val="18"/>
        </w:rPr>
        <w:t xml:space="preserve"> 2017–2018 approved by the Committee at its </w:t>
      </w:r>
      <w:r w:rsidR="00F42ADE" w:rsidRPr="00D37280">
        <w:rPr>
          <w:rStyle w:val="Hyperlink"/>
          <w:szCs w:val="18"/>
          <w:lang w:val="en-US"/>
        </w:rPr>
        <w:t>eighth session (see ST/SG/AC.10/C.3/100, paragraph 98 and ST/SG/AC.10/44,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EDA1" w14:textId="500949F5" w:rsidR="00AE39AA" w:rsidRPr="00023445" w:rsidRDefault="00E67FB0" w:rsidP="006A4157">
    <w:pPr>
      <w:pStyle w:val="Header"/>
      <w:rPr>
        <w:szCs w:val="18"/>
      </w:rPr>
    </w:pPr>
    <w:r>
      <w:rPr>
        <w:szCs w:val="18"/>
      </w:rPr>
      <w:t>ST/SG/AC.10/C.3/2018/84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C972" w14:textId="77777777" w:rsidR="00AE39AA" w:rsidRPr="00023445" w:rsidRDefault="00925F3C" w:rsidP="006A4157">
    <w:pPr>
      <w:pStyle w:val="Header"/>
      <w:jc w:val="right"/>
      <w:rPr>
        <w:szCs w:val="18"/>
      </w:rPr>
    </w:pPr>
    <w:r>
      <w:rPr>
        <w:szCs w:val="18"/>
      </w:rPr>
      <w:t>ST/SG/AC.10/C.3/2018/50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97F79"/>
    <w:multiLevelType w:val="hybridMultilevel"/>
    <w:tmpl w:val="53F2D580"/>
    <w:lvl w:ilvl="0" w:tplc="52DC28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211C760C"/>
    <w:multiLevelType w:val="multilevel"/>
    <w:tmpl w:val="07C6A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37742"/>
    <w:multiLevelType w:val="hybridMultilevel"/>
    <w:tmpl w:val="A404A4FA"/>
    <w:lvl w:ilvl="0" w:tplc="56F4374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1827A79"/>
    <w:multiLevelType w:val="hybridMultilevel"/>
    <w:tmpl w:val="B2F860F8"/>
    <w:lvl w:ilvl="0" w:tplc="1840D8EE">
      <w:start w:val="1"/>
      <w:numFmt w:val="lowerRoman"/>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4E415BFB"/>
    <w:multiLevelType w:val="hybridMultilevel"/>
    <w:tmpl w:val="E084D0C6"/>
    <w:lvl w:ilvl="0" w:tplc="56F4374A">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23F8F"/>
    <w:multiLevelType w:val="hybridMultilevel"/>
    <w:tmpl w:val="7D78F03A"/>
    <w:lvl w:ilvl="0" w:tplc="A7362B4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63BF5047"/>
    <w:multiLevelType w:val="hybridMultilevel"/>
    <w:tmpl w:val="ED1E181A"/>
    <w:lvl w:ilvl="0" w:tplc="96C0C826">
      <w:start w:val="1"/>
      <w:numFmt w:val="lowerRoman"/>
      <w:lvlText w:val="(%1)"/>
      <w:lvlJc w:val="left"/>
      <w:pPr>
        <w:ind w:left="1854" w:hanging="720"/>
      </w:pPr>
      <w:rPr>
        <w:rFonts w:hint="default"/>
      </w:rPr>
    </w:lvl>
    <w:lvl w:ilvl="1" w:tplc="080C0019">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7" w15:restartNumberingAfterBreak="0">
    <w:nsid w:val="7F5D6FEB"/>
    <w:multiLevelType w:val="hybridMultilevel"/>
    <w:tmpl w:val="9BBCE3DC"/>
    <w:lvl w:ilvl="0" w:tplc="9D7294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evenAndOddHeaders/>
  <w:characterSpacingControl w:val="doNotCompress"/>
  <w:hdrShapeDefaults>
    <o:shapedefaults v:ext="edit" spidmax="6145"/>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82"/>
    <w:rsid w:val="000116B3"/>
    <w:rsid w:val="0004307F"/>
    <w:rsid w:val="00050EC5"/>
    <w:rsid w:val="00051450"/>
    <w:rsid w:val="00056B93"/>
    <w:rsid w:val="00070E80"/>
    <w:rsid w:val="00071C13"/>
    <w:rsid w:val="00074621"/>
    <w:rsid w:val="000804D0"/>
    <w:rsid w:val="000B0540"/>
    <w:rsid w:val="000B22F0"/>
    <w:rsid w:val="000C1826"/>
    <w:rsid w:val="000C2811"/>
    <w:rsid w:val="000D69B7"/>
    <w:rsid w:val="000E0715"/>
    <w:rsid w:val="000E3282"/>
    <w:rsid w:val="00102FD5"/>
    <w:rsid w:val="00162D0E"/>
    <w:rsid w:val="00164B5A"/>
    <w:rsid w:val="0018790F"/>
    <w:rsid w:val="0019568D"/>
    <w:rsid w:val="00196AE0"/>
    <w:rsid w:val="001A6B36"/>
    <w:rsid w:val="001D647C"/>
    <w:rsid w:val="001D715A"/>
    <w:rsid w:val="00235134"/>
    <w:rsid w:val="00260844"/>
    <w:rsid w:val="00286FAC"/>
    <w:rsid w:val="002B35A0"/>
    <w:rsid w:val="002D6B30"/>
    <w:rsid w:val="002E2A31"/>
    <w:rsid w:val="002F7032"/>
    <w:rsid w:val="00325762"/>
    <w:rsid w:val="0034044D"/>
    <w:rsid w:val="00374FE2"/>
    <w:rsid w:val="003A3F40"/>
    <w:rsid w:val="003D0986"/>
    <w:rsid w:val="003D2886"/>
    <w:rsid w:val="003D3528"/>
    <w:rsid w:val="003F6938"/>
    <w:rsid w:val="0040145C"/>
    <w:rsid w:val="0040705C"/>
    <w:rsid w:val="004273E6"/>
    <w:rsid w:val="004319F1"/>
    <w:rsid w:val="00435132"/>
    <w:rsid w:val="004652BC"/>
    <w:rsid w:val="00484FDD"/>
    <w:rsid w:val="004D464F"/>
    <w:rsid w:val="004F0411"/>
    <w:rsid w:val="00506271"/>
    <w:rsid w:val="00510E61"/>
    <w:rsid w:val="00511666"/>
    <w:rsid w:val="005259BE"/>
    <w:rsid w:val="00530758"/>
    <w:rsid w:val="005340D1"/>
    <w:rsid w:val="00537050"/>
    <w:rsid w:val="00545396"/>
    <w:rsid w:val="00551732"/>
    <w:rsid w:val="00555D70"/>
    <w:rsid w:val="00557530"/>
    <w:rsid w:val="0056479F"/>
    <w:rsid w:val="0059512D"/>
    <w:rsid w:val="005B3F8F"/>
    <w:rsid w:val="005E4A43"/>
    <w:rsid w:val="006005C5"/>
    <w:rsid w:val="006012E5"/>
    <w:rsid w:val="00613789"/>
    <w:rsid w:val="00615876"/>
    <w:rsid w:val="00617AE3"/>
    <w:rsid w:val="0062747C"/>
    <w:rsid w:val="00633DDF"/>
    <w:rsid w:val="00672084"/>
    <w:rsid w:val="00682C59"/>
    <w:rsid w:val="006A4157"/>
    <w:rsid w:val="006E144E"/>
    <w:rsid w:val="006E6D9F"/>
    <w:rsid w:val="006F4699"/>
    <w:rsid w:val="007A220B"/>
    <w:rsid w:val="007B3F99"/>
    <w:rsid w:val="007F403A"/>
    <w:rsid w:val="007F6F85"/>
    <w:rsid w:val="00810A43"/>
    <w:rsid w:val="00820BCC"/>
    <w:rsid w:val="00846E0A"/>
    <w:rsid w:val="00856249"/>
    <w:rsid w:val="00866FE1"/>
    <w:rsid w:val="0087578A"/>
    <w:rsid w:val="008843CF"/>
    <w:rsid w:val="00891409"/>
    <w:rsid w:val="008B3984"/>
    <w:rsid w:val="008B4B7A"/>
    <w:rsid w:val="008E324E"/>
    <w:rsid w:val="008E4FBD"/>
    <w:rsid w:val="008E7D90"/>
    <w:rsid w:val="008F2B2F"/>
    <w:rsid w:val="00925E86"/>
    <w:rsid w:val="00925F3C"/>
    <w:rsid w:val="009278F3"/>
    <w:rsid w:val="00942C71"/>
    <w:rsid w:val="00947D76"/>
    <w:rsid w:val="00955F6B"/>
    <w:rsid w:val="0096797E"/>
    <w:rsid w:val="009A45C7"/>
    <w:rsid w:val="009C7E4E"/>
    <w:rsid w:val="009D05A2"/>
    <w:rsid w:val="009D5EEC"/>
    <w:rsid w:val="009E29CB"/>
    <w:rsid w:val="009F105E"/>
    <w:rsid w:val="00A277C7"/>
    <w:rsid w:val="00A5753F"/>
    <w:rsid w:val="00A718E1"/>
    <w:rsid w:val="00AB575D"/>
    <w:rsid w:val="00AD21A7"/>
    <w:rsid w:val="00AE39AA"/>
    <w:rsid w:val="00AF45B7"/>
    <w:rsid w:val="00B10A0E"/>
    <w:rsid w:val="00B418A3"/>
    <w:rsid w:val="00B72E70"/>
    <w:rsid w:val="00BC189C"/>
    <w:rsid w:val="00BD2812"/>
    <w:rsid w:val="00BD449A"/>
    <w:rsid w:val="00BF435C"/>
    <w:rsid w:val="00C26505"/>
    <w:rsid w:val="00CE23D2"/>
    <w:rsid w:val="00D05F0F"/>
    <w:rsid w:val="00D16481"/>
    <w:rsid w:val="00D31573"/>
    <w:rsid w:val="00D37280"/>
    <w:rsid w:val="00D71456"/>
    <w:rsid w:val="00D7564E"/>
    <w:rsid w:val="00D7689C"/>
    <w:rsid w:val="00D86AFA"/>
    <w:rsid w:val="00D96584"/>
    <w:rsid w:val="00DB656E"/>
    <w:rsid w:val="00DD457F"/>
    <w:rsid w:val="00E230B0"/>
    <w:rsid w:val="00E26E03"/>
    <w:rsid w:val="00E3743D"/>
    <w:rsid w:val="00E55888"/>
    <w:rsid w:val="00E614BC"/>
    <w:rsid w:val="00E61BF5"/>
    <w:rsid w:val="00E67FB0"/>
    <w:rsid w:val="00E9506B"/>
    <w:rsid w:val="00EB3A62"/>
    <w:rsid w:val="00EC0165"/>
    <w:rsid w:val="00EE684F"/>
    <w:rsid w:val="00F11401"/>
    <w:rsid w:val="00F31155"/>
    <w:rsid w:val="00F36E7B"/>
    <w:rsid w:val="00F42ADE"/>
    <w:rsid w:val="00F4392D"/>
    <w:rsid w:val="00F865E9"/>
    <w:rsid w:val="00F86CB0"/>
    <w:rsid w:val="00FC5146"/>
    <w:rsid w:val="00FC70AC"/>
    <w:rsid w:val="00FD44F1"/>
    <w:rsid w:val="00FE5040"/>
    <w:rsid w:val="00FE550B"/>
    <w:rsid w:val="00FF03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66E28C"/>
  <w15:chartTrackingRefBased/>
  <w15:docId w15:val="{9EED0874-6DC7-4BCF-9352-792B0ECD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282"/>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0E3282"/>
    <w:pPr>
      <w:keepNext/>
      <w:keepLines/>
      <w:tabs>
        <w:tab w:val="right" w:pos="851"/>
      </w:tabs>
      <w:spacing w:before="360" w:after="240" w:line="300" w:lineRule="exact"/>
      <w:ind w:left="1134" w:right="1134" w:hanging="1134"/>
    </w:pPr>
    <w:rPr>
      <w:b/>
      <w:sz w:val="28"/>
      <w:lang w:eastAsia="x-none"/>
    </w:rPr>
  </w:style>
  <w:style w:type="paragraph" w:customStyle="1" w:styleId="SingleTxtG">
    <w:name w:val="_ Single Txt_G"/>
    <w:basedOn w:val="Normal"/>
    <w:rsid w:val="000E3282"/>
    <w:pPr>
      <w:spacing w:after="120"/>
      <w:ind w:left="1134" w:right="1134"/>
      <w:jc w:val="both"/>
    </w:pPr>
  </w:style>
  <w:style w:type="character" w:styleId="FootnoteReference">
    <w:name w:val="footnote reference"/>
    <w:aliases w:val="4_G,Footnote Reference/"/>
    <w:rsid w:val="000E3282"/>
    <w:rPr>
      <w:rFonts w:ascii="Times New Roman" w:hAnsi="Times New Roman"/>
      <w:sz w:val="18"/>
      <w:vertAlign w:val="superscript"/>
    </w:rPr>
  </w:style>
  <w:style w:type="paragraph" w:styleId="FootnoteText">
    <w:name w:val="footnote text"/>
    <w:aliases w:val="5_G"/>
    <w:basedOn w:val="Normal"/>
    <w:link w:val="FootnoteTextChar"/>
    <w:rsid w:val="000E3282"/>
    <w:pPr>
      <w:tabs>
        <w:tab w:val="right" w:pos="1021"/>
      </w:tabs>
      <w:spacing w:line="220" w:lineRule="exact"/>
      <w:ind w:left="1134" w:right="1134" w:hanging="1134"/>
    </w:pPr>
    <w:rPr>
      <w:sz w:val="18"/>
      <w:lang w:val="x-none"/>
    </w:rPr>
  </w:style>
  <w:style w:type="character" w:customStyle="1" w:styleId="FootnoteTextChar">
    <w:name w:val="Footnote Text Char"/>
    <w:aliases w:val="5_G Char"/>
    <w:basedOn w:val="DefaultParagraphFont"/>
    <w:link w:val="FootnoteText"/>
    <w:rsid w:val="000E3282"/>
    <w:rPr>
      <w:rFonts w:ascii="Times New Roman" w:eastAsia="Times New Roman" w:hAnsi="Times New Roman" w:cs="Times New Roman"/>
      <w:sz w:val="18"/>
      <w:szCs w:val="20"/>
      <w:lang w:val="x-none"/>
    </w:rPr>
  </w:style>
  <w:style w:type="paragraph" w:customStyle="1" w:styleId="H1G">
    <w:name w:val="_ H_1_G"/>
    <w:basedOn w:val="Normal"/>
    <w:next w:val="Normal"/>
    <w:link w:val="H1GChar"/>
    <w:rsid w:val="000E3282"/>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0E3282"/>
    <w:pPr>
      <w:spacing w:line="240" w:lineRule="auto"/>
    </w:pPr>
    <w:rPr>
      <w:sz w:val="16"/>
    </w:rPr>
  </w:style>
  <w:style w:type="character" w:customStyle="1" w:styleId="FooterChar">
    <w:name w:val="Footer Char"/>
    <w:aliases w:val="3_G Char"/>
    <w:basedOn w:val="DefaultParagraphFont"/>
    <w:link w:val="Footer"/>
    <w:rsid w:val="000E3282"/>
    <w:rPr>
      <w:rFonts w:ascii="Times New Roman" w:eastAsia="Times New Roman" w:hAnsi="Times New Roman" w:cs="Times New Roman"/>
      <w:sz w:val="16"/>
      <w:szCs w:val="20"/>
      <w:lang w:val="en-GB"/>
    </w:rPr>
  </w:style>
  <w:style w:type="paragraph" w:styleId="Header">
    <w:name w:val="header"/>
    <w:aliases w:val="6_G"/>
    <w:basedOn w:val="Normal"/>
    <w:link w:val="HeaderChar"/>
    <w:rsid w:val="000E3282"/>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0E3282"/>
    <w:rPr>
      <w:rFonts w:ascii="Times New Roman" w:eastAsia="Times New Roman" w:hAnsi="Times New Roman" w:cs="Times New Roman"/>
      <w:b/>
      <w:sz w:val="18"/>
      <w:szCs w:val="20"/>
      <w:lang w:val="en-GB"/>
    </w:rPr>
  </w:style>
  <w:style w:type="character" w:customStyle="1" w:styleId="H1GChar">
    <w:name w:val="_ H_1_G Char"/>
    <w:link w:val="H1G"/>
    <w:rsid w:val="000E3282"/>
    <w:rPr>
      <w:rFonts w:ascii="Times New Roman" w:eastAsia="Times New Roman" w:hAnsi="Times New Roman" w:cs="Times New Roman"/>
      <w:b/>
      <w:sz w:val="24"/>
      <w:szCs w:val="20"/>
      <w:lang w:val="en-GB"/>
    </w:rPr>
  </w:style>
  <w:style w:type="character" w:customStyle="1" w:styleId="HChGChar">
    <w:name w:val="_ H _Ch_G Char"/>
    <w:link w:val="HChG"/>
    <w:locked/>
    <w:rsid w:val="000E3282"/>
    <w:rPr>
      <w:rFonts w:ascii="Times New Roman" w:eastAsia="Times New Roman" w:hAnsi="Times New Roman" w:cs="Times New Roman"/>
      <w:b/>
      <w:sz w:val="28"/>
      <w:szCs w:val="20"/>
      <w:lang w:val="en-GB" w:eastAsia="x-none"/>
    </w:rPr>
  </w:style>
  <w:style w:type="paragraph" w:styleId="BalloonText">
    <w:name w:val="Balloon Text"/>
    <w:basedOn w:val="Normal"/>
    <w:link w:val="BalloonTextChar"/>
    <w:uiPriority w:val="99"/>
    <w:semiHidden/>
    <w:unhideWhenUsed/>
    <w:rsid w:val="00AF45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5B7"/>
    <w:rPr>
      <w:rFonts w:ascii="Segoe UI" w:eastAsia="Times New Roman" w:hAnsi="Segoe UI" w:cs="Segoe UI"/>
      <w:sz w:val="18"/>
      <w:szCs w:val="18"/>
      <w:lang w:val="en-GB"/>
    </w:rPr>
  </w:style>
  <w:style w:type="table" w:styleId="TableGrid">
    <w:name w:val="Table Grid"/>
    <w:basedOn w:val="TableNormal"/>
    <w:uiPriority w:val="39"/>
    <w:rsid w:val="000D6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0411"/>
    <w:rPr>
      <w:sz w:val="16"/>
      <w:szCs w:val="16"/>
    </w:rPr>
  </w:style>
  <w:style w:type="paragraph" w:styleId="CommentText">
    <w:name w:val="annotation text"/>
    <w:basedOn w:val="Normal"/>
    <w:link w:val="CommentTextChar"/>
    <w:uiPriority w:val="99"/>
    <w:semiHidden/>
    <w:unhideWhenUsed/>
    <w:rsid w:val="004F0411"/>
    <w:pPr>
      <w:spacing w:line="240" w:lineRule="auto"/>
    </w:pPr>
  </w:style>
  <w:style w:type="character" w:customStyle="1" w:styleId="CommentTextChar">
    <w:name w:val="Comment Text Char"/>
    <w:basedOn w:val="DefaultParagraphFont"/>
    <w:link w:val="CommentText"/>
    <w:uiPriority w:val="99"/>
    <w:semiHidden/>
    <w:rsid w:val="004F041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F0411"/>
    <w:rPr>
      <w:b/>
      <w:bCs/>
    </w:rPr>
  </w:style>
  <w:style w:type="character" w:customStyle="1" w:styleId="CommentSubjectChar">
    <w:name w:val="Comment Subject Char"/>
    <w:basedOn w:val="CommentTextChar"/>
    <w:link w:val="CommentSubject"/>
    <w:uiPriority w:val="99"/>
    <w:semiHidden/>
    <w:rsid w:val="004F0411"/>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EC0165"/>
    <w:pPr>
      <w:ind w:left="720"/>
      <w:contextualSpacing/>
    </w:pPr>
  </w:style>
  <w:style w:type="character" w:styleId="Hyperlink">
    <w:name w:val="Hyperlink"/>
    <w:semiHidden/>
    <w:rsid w:val="00F42ADE"/>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90959">
      <w:bodyDiv w:val="1"/>
      <w:marLeft w:val="0"/>
      <w:marRight w:val="0"/>
      <w:marTop w:val="0"/>
      <w:marBottom w:val="0"/>
      <w:divBdr>
        <w:top w:val="none" w:sz="0" w:space="0" w:color="auto"/>
        <w:left w:val="none" w:sz="0" w:space="0" w:color="auto"/>
        <w:bottom w:val="none" w:sz="0" w:space="0" w:color="auto"/>
        <w:right w:val="none" w:sz="0" w:space="0" w:color="auto"/>
      </w:divBdr>
    </w:div>
    <w:div w:id="7098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2EC69-1F04-4534-8037-A056F08E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578</Words>
  <Characters>3060</Characters>
  <Application>Microsoft Office Word</Application>
  <DocSecurity>0</DocSecurity>
  <Lines>62</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Kerchner, George</dc:creator>
  <cp:keywords/>
  <dc:description/>
  <cp:lastModifiedBy>Laurence Berthet</cp:lastModifiedBy>
  <cp:revision>10</cp:revision>
  <cp:lastPrinted>2018-09-04T14:09:00Z</cp:lastPrinted>
  <dcterms:created xsi:type="dcterms:W3CDTF">2018-08-28T08:04:00Z</dcterms:created>
  <dcterms:modified xsi:type="dcterms:W3CDTF">2018-09-04T14:10:00Z</dcterms:modified>
</cp:coreProperties>
</file>