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E14293">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E14293" w:rsidP="00E14293">
            <w:pPr>
              <w:jc w:val="right"/>
            </w:pPr>
            <w:r w:rsidRPr="00E14293">
              <w:rPr>
                <w:sz w:val="40"/>
              </w:rPr>
              <w:t>ST</w:t>
            </w:r>
            <w:r>
              <w:t>/SG/AC.10/C.3/2018/78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E14293" w:rsidP="00F01738">
            <w:pPr>
              <w:spacing w:before="240"/>
            </w:pPr>
            <w:proofErr w:type="spellStart"/>
            <w:r>
              <w:t>Distr</w:t>
            </w:r>
            <w:proofErr w:type="spellEnd"/>
            <w:r>
              <w:t xml:space="preserve">. </w:t>
            </w:r>
            <w:proofErr w:type="gramStart"/>
            <w:r>
              <w:t>générale</w:t>
            </w:r>
            <w:proofErr w:type="gramEnd"/>
          </w:p>
          <w:p w:rsidR="00E14293" w:rsidRDefault="00E14293" w:rsidP="00E14293">
            <w:pPr>
              <w:spacing w:line="240" w:lineRule="exact"/>
            </w:pPr>
            <w:r>
              <w:t>13 septembre 2018</w:t>
            </w:r>
          </w:p>
          <w:p w:rsidR="00E14293" w:rsidRDefault="00E14293" w:rsidP="00E14293">
            <w:pPr>
              <w:spacing w:line="240" w:lineRule="exact"/>
            </w:pPr>
            <w:r>
              <w:t>Français</w:t>
            </w:r>
          </w:p>
          <w:p w:rsidR="00E14293" w:rsidRPr="00DB58B5" w:rsidRDefault="00E14293" w:rsidP="00E14293">
            <w:pPr>
              <w:spacing w:line="240" w:lineRule="exact"/>
            </w:pPr>
            <w:r>
              <w:t>Original : anglais</w:t>
            </w:r>
          </w:p>
        </w:tc>
      </w:tr>
    </w:tbl>
    <w:p w:rsidR="002B1710" w:rsidRPr="00CA0680" w:rsidRDefault="002B171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2B1710" w:rsidRPr="00CA0680" w:rsidRDefault="002B1710" w:rsidP="000305D3">
      <w:pPr>
        <w:spacing w:before="120"/>
        <w:rPr>
          <w:b/>
        </w:rPr>
      </w:pPr>
      <w:r w:rsidRPr="00CA0680">
        <w:rPr>
          <w:b/>
        </w:rPr>
        <w:t>Sous</w:t>
      </w:r>
      <w:r>
        <w:rPr>
          <w:b/>
        </w:rPr>
        <w:t>-</w:t>
      </w:r>
      <w:r w:rsidRPr="00CA0680">
        <w:rPr>
          <w:b/>
        </w:rPr>
        <w:t>Comité d’experts du transport des marchandises dangereuses</w:t>
      </w:r>
    </w:p>
    <w:p w:rsidR="002B1710" w:rsidRDefault="002B1710" w:rsidP="000305D3">
      <w:pPr>
        <w:spacing w:before="120"/>
        <w:rPr>
          <w:b/>
        </w:rPr>
      </w:pPr>
      <w:r>
        <w:rPr>
          <w:b/>
        </w:rPr>
        <w:t xml:space="preserve">Cinquante-quatrième </w:t>
      </w:r>
      <w:r w:rsidRPr="00CA0680">
        <w:rPr>
          <w:b/>
        </w:rPr>
        <w:t>session</w:t>
      </w:r>
    </w:p>
    <w:p w:rsidR="002B1710" w:rsidRDefault="002B1710" w:rsidP="000305D3">
      <w:r>
        <w:t>Genève, 26 novembre-4 décembre 2018</w:t>
      </w:r>
    </w:p>
    <w:p w:rsidR="002B1710" w:rsidRDefault="002B1710" w:rsidP="000305D3">
      <w:r>
        <w:t>Point 2 b) de l’ordre du jour provisoire</w:t>
      </w:r>
    </w:p>
    <w:p w:rsidR="002B1710" w:rsidRPr="002B1710" w:rsidRDefault="002B1710" w:rsidP="002B1710">
      <w:pPr>
        <w:rPr>
          <w:b/>
          <w:lang w:val="fr-FR"/>
        </w:rPr>
      </w:pPr>
      <w:r w:rsidRPr="002B1710">
        <w:rPr>
          <w:b/>
          <w:spacing w:val="4"/>
          <w:lang w:val="fr-FR"/>
        </w:rPr>
        <w:t xml:space="preserve">Recommandations du Sous-Comité formulées </w:t>
      </w:r>
      <w:r w:rsidRPr="002B1710">
        <w:rPr>
          <w:b/>
          <w:spacing w:val="4"/>
          <w:lang w:val="fr-FR"/>
        </w:rPr>
        <w:br/>
        <w:t>à ses cinquante et unième, cinquante</w:t>
      </w:r>
      <w:r w:rsidR="001D1D71">
        <w:rPr>
          <w:b/>
          <w:spacing w:val="4"/>
          <w:lang w:val="fr-FR"/>
        </w:rPr>
        <w:t>-</w:t>
      </w:r>
      <w:r w:rsidRPr="002B1710">
        <w:rPr>
          <w:b/>
          <w:spacing w:val="4"/>
          <w:lang w:val="fr-FR"/>
        </w:rPr>
        <w:t>deuxième</w:t>
      </w:r>
      <w:r w:rsidRPr="002B1710">
        <w:rPr>
          <w:b/>
          <w:lang w:val="fr-FR"/>
        </w:rPr>
        <w:t xml:space="preserve"> </w:t>
      </w:r>
      <w:r>
        <w:rPr>
          <w:b/>
          <w:lang w:val="fr-FR"/>
        </w:rPr>
        <w:br/>
      </w:r>
      <w:r w:rsidRPr="002B1710">
        <w:rPr>
          <w:b/>
          <w:spacing w:val="-4"/>
          <w:lang w:val="fr-FR"/>
        </w:rPr>
        <w:t>et cinquante</w:t>
      </w:r>
      <w:r w:rsidR="001D1D71">
        <w:rPr>
          <w:b/>
          <w:spacing w:val="-4"/>
          <w:lang w:val="fr-FR"/>
        </w:rPr>
        <w:t>-</w:t>
      </w:r>
      <w:r w:rsidRPr="002B1710">
        <w:rPr>
          <w:b/>
          <w:spacing w:val="-4"/>
          <w:lang w:val="fr-FR"/>
        </w:rPr>
        <w:t>troisième sessions et questions en suspens :</w:t>
      </w:r>
      <w:r>
        <w:rPr>
          <w:b/>
          <w:lang w:val="fr-FR"/>
        </w:rPr>
        <w:br/>
      </w:r>
      <w:r w:rsidRPr="002B1710">
        <w:rPr>
          <w:b/>
          <w:lang w:val="fr-FR"/>
        </w:rPr>
        <w:t>Explosifs et questions connexes</w:t>
      </w:r>
    </w:p>
    <w:p w:rsidR="002B1710" w:rsidRPr="00983A4E" w:rsidRDefault="002B1710" w:rsidP="002B1710">
      <w:pPr>
        <w:pStyle w:val="HChG"/>
        <w:rPr>
          <w:lang w:val="fr-FR"/>
        </w:rPr>
      </w:pPr>
      <w:r w:rsidRPr="00983A4E">
        <w:rPr>
          <w:lang w:val="fr-FR"/>
        </w:rPr>
        <w:tab/>
      </w:r>
      <w:r w:rsidRPr="00983A4E">
        <w:rPr>
          <w:lang w:val="fr-FR"/>
        </w:rPr>
        <w:tab/>
        <w:t>Transport d</w:t>
      </w:r>
      <w:r>
        <w:rPr>
          <w:lang w:val="fr-FR"/>
        </w:rPr>
        <w:t>’</w:t>
      </w:r>
      <w:r w:rsidRPr="00983A4E">
        <w:rPr>
          <w:lang w:val="fr-FR"/>
        </w:rPr>
        <w:t xml:space="preserve">échantillons de matières énergétiques </w:t>
      </w:r>
      <w:r>
        <w:rPr>
          <w:lang w:val="fr-FR"/>
        </w:rPr>
        <w:br/>
      </w:r>
      <w:proofErr w:type="gramStart"/>
      <w:r w:rsidRPr="00983A4E">
        <w:rPr>
          <w:lang w:val="fr-FR"/>
        </w:rPr>
        <w:t>pour</w:t>
      </w:r>
      <w:proofErr w:type="gramEnd"/>
      <w:r w:rsidRPr="00983A4E">
        <w:rPr>
          <w:lang w:val="fr-FR"/>
        </w:rPr>
        <w:t xml:space="preserve"> épreuves supplémentaires</w:t>
      </w:r>
    </w:p>
    <w:p w:rsidR="002B1710" w:rsidRPr="00983A4E" w:rsidRDefault="002B1710" w:rsidP="002B1710">
      <w:pPr>
        <w:pStyle w:val="H1G"/>
        <w:rPr>
          <w:lang w:val="fr-FR"/>
        </w:rPr>
      </w:pPr>
      <w:r w:rsidRPr="00983A4E">
        <w:rPr>
          <w:lang w:val="fr-FR"/>
        </w:rPr>
        <w:tab/>
      </w:r>
      <w:r w:rsidRPr="00983A4E">
        <w:rPr>
          <w:lang w:val="fr-FR"/>
        </w:rPr>
        <w:tab/>
        <w:t>Communication du Conseil européen de l</w:t>
      </w:r>
      <w:r>
        <w:rPr>
          <w:lang w:val="fr-FR"/>
        </w:rPr>
        <w:t>’</w:t>
      </w:r>
      <w:r w:rsidRPr="00983A4E">
        <w:rPr>
          <w:lang w:val="fr-FR"/>
        </w:rPr>
        <w:t>industrie chimique (CEFIC)</w:t>
      </w:r>
      <w:r w:rsidRPr="002B1710">
        <w:rPr>
          <w:rStyle w:val="FootnoteReference"/>
          <w:b w:val="0"/>
          <w:sz w:val="20"/>
          <w:vertAlign w:val="baseline"/>
        </w:rPr>
        <w:footnoteReference w:customMarkFollows="1" w:id="2"/>
        <w:t>*</w:t>
      </w:r>
    </w:p>
    <w:p w:rsidR="002B1710" w:rsidRPr="00983A4E" w:rsidRDefault="002B1710" w:rsidP="002B1710">
      <w:pPr>
        <w:pStyle w:val="HChG"/>
        <w:rPr>
          <w:szCs w:val="28"/>
          <w:lang w:val="fr-FR"/>
        </w:rPr>
      </w:pPr>
      <w:r w:rsidRPr="00983A4E">
        <w:rPr>
          <w:lang w:val="fr-FR"/>
        </w:rPr>
        <w:tab/>
      </w:r>
      <w:r w:rsidRPr="00983A4E">
        <w:rPr>
          <w:lang w:val="fr-FR"/>
        </w:rPr>
        <w:tab/>
        <w:t>Introduction</w:t>
      </w:r>
    </w:p>
    <w:p w:rsidR="002B1710" w:rsidRPr="00983A4E" w:rsidRDefault="002B1710" w:rsidP="002B1710">
      <w:pPr>
        <w:pStyle w:val="SingleTxtG"/>
        <w:rPr>
          <w:lang w:val="fr-FR"/>
        </w:rPr>
      </w:pPr>
      <w:r w:rsidRPr="00983A4E">
        <w:rPr>
          <w:lang w:val="fr-FR"/>
        </w:rPr>
        <w:t>1.</w:t>
      </w:r>
      <w:r w:rsidRPr="00983A4E">
        <w:rPr>
          <w:lang w:val="fr-FR"/>
        </w:rPr>
        <w:tab/>
        <w:t>Pour leurs activités de recherche, les entreprises industrielles, les établissements publics et les universités ont souvent besoin de transporter des matières pour les soumettre à des épreuves, c</w:t>
      </w:r>
      <w:r>
        <w:rPr>
          <w:lang w:val="fr-FR"/>
        </w:rPr>
        <w:t>’</w:t>
      </w:r>
      <w:r w:rsidRPr="00983A4E">
        <w:rPr>
          <w:lang w:val="fr-FR"/>
        </w:rPr>
        <w:t xml:space="preserve">est-à-dire pour déterminer leurs propriétés physiques, chimiques, biologiques, toxicologiques ou </w:t>
      </w:r>
      <w:proofErr w:type="spellStart"/>
      <w:r w:rsidRPr="00983A4E">
        <w:rPr>
          <w:lang w:val="fr-FR"/>
        </w:rPr>
        <w:t>écotoxicologiques</w:t>
      </w:r>
      <w:proofErr w:type="spellEnd"/>
      <w:r w:rsidRPr="00983A4E">
        <w:rPr>
          <w:lang w:val="fr-FR"/>
        </w:rPr>
        <w:t>, les conditions dans lesquelles elles peuvent être utilisées et leurs applications.</w:t>
      </w:r>
    </w:p>
    <w:p w:rsidR="002B1710" w:rsidRPr="002B1710" w:rsidRDefault="002B1710" w:rsidP="002B1710">
      <w:pPr>
        <w:pStyle w:val="SingleTxtG"/>
        <w:rPr>
          <w:lang w:val="fr-FR"/>
        </w:rPr>
      </w:pPr>
      <w:r w:rsidRPr="00983A4E">
        <w:rPr>
          <w:lang w:val="fr-FR"/>
        </w:rPr>
        <w:t>2.</w:t>
      </w:r>
      <w:r w:rsidRPr="00983A4E">
        <w:rPr>
          <w:lang w:val="fr-FR"/>
        </w:rPr>
        <w:tab/>
        <w:t>Il s</w:t>
      </w:r>
      <w:r>
        <w:rPr>
          <w:lang w:val="fr-FR"/>
        </w:rPr>
        <w:t>’</w:t>
      </w:r>
      <w:r w:rsidRPr="00983A4E">
        <w:rPr>
          <w:lang w:val="fr-FR"/>
        </w:rPr>
        <w:t>agit généralement de molécules organiques qui sont soit des éléments de base, soit des produits intermédiaires ou encore des principes actifs destinés à l</w:t>
      </w:r>
      <w:r>
        <w:rPr>
          <w:lang w:val="fr-FR"/>
        </w:rPr>
        <w:t>’</w:t>
      </w:r>
      <w:r w:rsidRPr="00983A4E">
        <w:rPr>
          <w:lang w:val="fr-FR"/>
        </w:rPr>
        <w:t>industrie pharmaceutique ou à l</w:t>
      </w:r>
      <w:r>
        <w:rPr>
          <w:lang w:val="fr-FR"/>
        </w:rPr>
        <w:t>’</w:t>
      </w:r>
      <w:r w:rsidRPr="00983A4E">
        <w:rPr>
          <w:lang w:val="fr-FR"/>
        </w:rPr>
        <w:t>agriculture</w:t>
      </w:r>
      <w:r w:rsidRPr="002B1710">
        <w:rPr>
          <w:lang w:val="fr-FR"/>
        </w:rPr>
        <w:t xml:space="preserve">. Bien que ces matières ne soient pas susceptibles d’être classées comme matières explosibles de la classe 1, un grand nombre de leurs groupes fonctionnels sont énumérés dans les tableaux A6.1 et/ou A6.3 de l’annexe 6 (Procédures de présélection) du Manuel d’épreuves et de critères, dans lequel sont mises en évidence leurs éventuelles propriétés explosives ou </w:t>
      </w:r>
      <w:proofErr w:type="spellStart"/>
      <w:r w:rsidRPr="002B1710">
        <w:rPr>
          <w:lang w:val="fr-FR"/>
        </w:rPr>
        <w:t>autoréactives</w:t>
      </w:r>
      <w:proofErr w:type="spellEnd"/>
      <w:r w:rsidRPr="002B1710">
        <w:rPr>
          <w:lang w:val="fr-FR"/>
        </w:rPr>
        <w:t>.</w:t>
      </w:r>
    </w:p>
    <w:p w:rsidR="002B1710" w:rsidRPr="00983A4E" w:rsidRDefault="002B1710" w:rsidP="002B1710">
      <w:pPr>
        <w:pStyle w:val="SingleTxtG"/>
        <w:rPr>
          <w:lang w:val="fr-FR"/>
        </w:rPr>
      </w:pPr>
      <w:r w:rsidRPr="002B1710">
        <w:rPr>
          <w:lang w:val="fr-FR"/>
        </w:rPr>
        <w:t>3.</w:t>
      </w:r>
      <w:r w:rsidRPr="002B1710">
        <w:rPr>
          <w:lang w:val="fr-FR"/>
        </w:rPr>
        <w:tab/>
        <w:t>Les quantités de matière utilisées au stade de la recherche sont limitées (généralement de l’ordre de 10 à 100 g), et il est difficile de savoir où les classer faute de données d’épreuve. Des quantités plus importantes sont traitées dans le cadre des phases ultérieures du processus.</w:t>
      </w:r>
    </w:p>
    <w:p w:rsidR="002B1710" w:rsidRPr="00983A4E" w:rsidRDefault="002B1710" w:rsidP="002B1710">
      <w:pPr>
        <w:pStyle w:val="SingleTxtG"/>
        <w:keepNext/>
        <w:keepLines/>
        <w:rPr>
          <w:lang w:val="fr-FR"/>
        </w:rPr>
      </w:pPr>
      <w:r w:rsidRPr="00983A4E">
        <w:rPr>
          <w:lang w:val="fr-FR"/>
        </w:rPr>
        <w:lastRenderedPageBreak/>
        <w:t>4.</w:t>
      </w:r>
      <w:r w:rsidRPr="00983A4E">
        <w:rPr>
          <w:lang w:val="fr-FR"/>
        </w:rPr>
        <w:tab/>
      </w:r>
      <w:r>
        <w:rPr>
          <w:lang w:val="fr-FR"/>
        </w:rPr>
        <w:t>Le tableau </w:t>
      </w:r>
      <w:r w:rsidRPr="00983A4E">
        <w:rPr>
          <w:lang w:val="fr-FR"/>
        </w:rPr>
        <w:t xml:space="preserve">1 ci-dessous précise la quantité de matière nécessaire pour procéder aux épreuves de classification des matières explosibles et </w:t>
      </w:r>
      <w:proofErr w:type="spellStart"/>
      <w:r w:rsidRPr="00983A4E">
        <w:rPr>
          <w:lang w:val="fr-FR"/>
        </w:rPr>
        <w:t>autoréactives</w:t>
      </w:r>
      <w:proofErr w:type="spellEnd"/>
      <w:r w:rsidRPr="00983A4E">
        <w:rPr>
          <w:lang w:val="fr-FR"/>
        </w:rPr>
        <w:t xml:space="preserve">. Il en ressort très clairement que les quantités requises à cette fin sont largement supérieures aux quantités </w:t>
      </w:r>
      <w:r w:rsidRPr="002B1710">
        <w:rPr>
          <w:spacing w:val="-2"/>
          <w:lang w:val="fr-FR"/>
        </w:rPr>
        <w:t>disponibles au stade de la recherche. Par ailleurs, à une étape ultérieure du processus, 2 à 4 kg</w:t>
      </w:r>
      <w:r w:rsidRPr="00983A4E">
        <w:rPr>
          <w:lang w:val="fr-FR"/>
        </w:rPr>
        <w:t xml:space="preserve"> de matière doivent être transportés au laboratoire qui effectue les épreuves pour satisfaire aux prescriptions relatives à la classification.</w:t>
      </w:r>
    </w:p>
    <w:p w:rsidR="002B1710" w:rsidRPr="00983A4E" w:rsidRDefault="002B1710" w:rsidP="002B1710">
      <w:pPr>
        <w:pStyle w:val="SingleTxtG"/>
        <w:rPr>
          <w:lang w:val="fr-FR"/>
        </w:rPr>
      </w:pPr>
      <w:r w:rsidRPr="00983A4E">
        <w:rPr>
          <w:lang w:val="fr-FR"/>
        </w:rPr>
        <w:t>5.</w:t>
      </w:r>
      <w:r w:rsidRPr="00983A4E">
        <w:rPr>
          <w:lang w:val="fr-FR"/>
        </w:rPr>
        <w:tab/>
        <w:t>En outre, un grand nombre d</w:t>
      </w:r>
      <w:r>
        <w:rPr>
          <w:lang w:val="fr-FR"/>
        </w:rPr>
        <w:t>’</w:t>
      </w:r>
      <w:r w:rsidRPr="00983A4E">
        <w:rPr>
          <w:lang w:val="fr-FR"/>
        </w:rPr>
        <w:t>entreprises et d</w:t>
      </w:r>
      <w:r>
        <w:rPr>
          <w:lang w:val="fr-FR"/>
        </w:rPr>
        <w:t>’</w:t>
      </w:r>
      <w:r w:rsidRPr="00983A4E">
        <w:rPr>
          <w:lang w:val="fr-FR"/>
        </w:rPr>
        <w:t>instituts de taille réduite n</w:t>
      </w:r>
      <w:r>
        <w:rPr>
          <w:lang w:val="fr-FR"/>
        </w:rPr>
        <w:t>’</w:t>
      </w:r>
      <w:r w:rsidRPr="00983A4E">
        <w:rPr>
          <w:lang w:val="fr-FR"/>
        </w:rPr>
        <w:t>ont pas une connaissance très précise de la réglementation sur les marchandises dangereuses. En conséquence, les matières concernées sont souvent transportées par courrier régulier ou d</w:t>
      </w:r>
      <w:r>
        <w:rPr>
          <w:lang w:val="fr-FR"/>
        </w:rPr>
        <w:t>’</w:t>
      </w:r>
      <w:r w:rsidRPr="00983A4E">
        <w:rPr>
          <w:lang w:val="fr-FR"/>
        </w:rPr>
        <w:t>autres services de livraison dans des conditions absolument inadaptées.</w:t>
      </w:r>
    </w:p>
    <w:p w:rsidR="002B1710" w:rsidRPr="00983A4E" w:rsidRDefault="002B1710" w:rsidP="002B1710">
      <w:pPr>
        <w:pStyle w:val="SingleTxtG"/>
        <w:rPr>
          <w:lang w:val="fr-FR"/>
        </w:rPr>
      </w:pPr>
      <w:r w:rsidRPr="00983A4E">
        <w:rPr>
          <w:lang w:val="fr-FR"/>
        </w:rPr>
        <w:t>6.</w:t>
      </w:r>
      <w:r w:rsidRPr="00983A4E">
        <w:rPr>
          <w:lang w:val="fr-FR"/>
        </w:rPr>
        <w:tab/>
        <w:t>Compte tenu de ce qui précède, le CEFIC estime qu</w:t>
      </w:r>
      <w:r>
        <w:rPr>
          <w:lang w:val="fr-FR"/>
        </w:rPr>
        <w:t>’</w:t>
      </w:r>
      <w:r w:rsidRPr="00983A4E">
        <w:rPr>
          <w:lang w:val="fr-FR"/>
        </w:rPr>
        <w:t>il est important de trouver une solution concrète qui soit facile à comprendre et à mettre en pratique par les entités ayant une connaissance limitée de la réglementation sur les marchandises dangereuses.</w:t>
      </w:r>
    </w:p>
    <w:p w:rsidR="002B1710" w:rsidRDefault="002B1710" w:rsidP="002B1710">
      <w:pPr>
        <w:pStyle w:val="H23G"/>
        <w:rPr>
          <w:lang w:val="fr-FR"/>
        </w:rPr>
      </w:pPr>
      <w:r w:rsidRPr="002B1710">
        <w:rPr>
          <w:b w:val="0"/>
          <w:lang w:val="fr-FR"/>
        </w:rPr>
        <w:tab/>
      </w:r>
      <w:r w:rsidRPr="002B1710">
        <w:rPr>
          <w:b w:val="0"/>
          <w:lang w:val="fr-FR"/>
        </w:rPr>
        <w:tab/>
        <w:t xml:space="preserve">Tableau </w:t>
      </w:r>
      <w:r w:rsidRPr="002B1710">
        <w:rPr>
          <w:b w:val="0"/>
          <w:lang w:val="fr-FR"/>
        </w:rPr>
        <w:fldChar w:fldCharType="begin"/>
      </w:r>
      <w:r w:rsidRPr="002B1710">
        <w:rPr>
          <w:b w:val="0"/>
          <w:lang w:val="fr-FR"/>
        </w:rPr>
        <w:instrText xml:space="preserve"> SEQ Table \* ARABIC </w:instrText>
      </w:r>
      <w:r w:rsidRPr="002B1710">
        <w:rPr>
          <w:b w:val="0"/>
          <w:lang w:val="fr-FR"/>
        </w:rPr>
        <w:fldChar w:fldCharType="separate"/>
      </w:r>
      <w:r w:rsidR="008A109E">
        <w:rPr>
          <w:b w:val="0"/>
          <w:noProof/>
          <w:lang w:val="fr-FR"/>
        </w:rPr>
        <w:t>1</w:t>
      </w:r>
      <w:r w:rsidRPr="002B1710">
        <w:rPr>
          <w:b w:val="0"/>
          <w:lang w:val="fr-FR"/>
        </w:rPr>
        <w:fldChar w:fldCharType="end"/>
      </w:r>
      <w:r>
        <w:rPr>
          <w:lang w:val="fr-FR"/>
        </w:rPr>
        <w:t xml:space="preserve"> </w:t>
      </w:r>
      <w:r>
        <w:rPr>
          <w:lang w:val="fr-FR"/>
        </w:rPr>
        <w:br/>
      </w:r>
      <w:r w:rsidRPr="00983A4E">
        <w:rPr>
          <w:lang w:val="fr-FR"/>
        </w:rPr>
        <w:t>Quantités de matière typiquement requises pour les épreuves de classification</w:t>
      </w:r>
    </w:p>
    <w:tbl>
      <w:tblPr>
        <w:tblStyle w:val="Grilledutableau1"/>
        <w:tblW w:w="0" w:type="auto"/>
        <w:tblInd w:w="1173" w:type="dxa"/>
        <w:tblLayout w:type="fixed"/>
        <w:tblLook w:val="04A0" w:firstRow="1" w:lastRow="0" w:firstColumn="1" w:lastColumn="0" w:noHBand="0" w:noVBand="1"/>
      </w:tblPr>
      <w:tblGrid>
        <w:gridCol w:w="959"/>
        <w:gridCol w:w="1860"/>
        <w:gridCol w:w="852"/>
        <w:gridCol w:w="899"/>
        <w:gridCol w:w="1917"/>
        <w:gridCol w:w="855"/>
      </w:tblGrid>
      <w:tr w:rsidR="002B1710" w:rsidRPr="00983A4E" w:rsidTr="00F52F03">
        <w:trPr>
          <w:trHeight w:val="347"/>
        </w:trPr>
        <w:tc>
          <w:tcPr>
            <w:tcW w:w="3671" w:type="dxa"/>
            <w:gridSpan w:val="3"/>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Procédure d</w:t>
            </w:r>
            <w:r>
              <w:rPr>
                <w:lang w:val="fr-FR"/>
              </w:rPr>
              <w:t>’</w:t>
            </w:r>
            <w:r w:rsidRPr="00983A4E">
              <w:rPr>
                <w:lang w:val="fr-FR"/>
              </w:rPr>
              <w:t>acceptation dans la classe 1</w:t>
            </w:r>
          </w:p>
        </w:tc>
        <w:tc>
          <w:tcPr>
            <w:tcW w:w="3671" w:type="dxa"/>
            <w:gridSpan w:val="3"/>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 xml:space="preserve">Épreuve des matières </w:t>
            </w:r>
            <w:proofErr w:type="spellStart"/>
            <w:r w:rsidRPr="00983A4E">
              <w:rPr>
                <w:lang w:val="fr-FR"/>
              </w:rPr>
              <w:t>autoréactives</w:t>
            </w:r>
            <w:proofErr w:type="spellEnd"/>
          </w:p>
        </w:tc>
      </w:tr>
      <w:tr w:rsidR="002B1710" w:rsidRPr="00983A4E" w:rsidTr="00283E61">
        <w:trPr>
          <w:trHeight w:val="563"/>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ONU</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Nom</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Quantité (g)</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ONU</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Nom</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Quantité (g)</w:t>
            </w:r>
          </w:p>
        </w:tc>
      </w:tr>
      <w:tr w:rsidR="002B1710" w:rsidRPr="00983A4E" w:rsidTr="00283E61">
        <w:trPr>
          <w:trHeight w:val="182"/>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 a)</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d</w:t>
            </w:r>
            <w:r>
              <w:rPr>
                <w:lang w:val="fr-FR"/>
              </w:rPr>
              <w:t>’</w:t>
            </w:r>
            <w:r w:rsidR="00283E61">
              <w:rPr>
                <w:lang w:val="fr-FR"/>
              </w:rPr>
              <w:t>amorçage de la détonation de </w:t>
            </w:r>
            <w:r w:rsidRPr="00983A4E">
              <w:rPr>
                <w:lang w:val="fr-FR"/>
              </w:rPr>
              <w:t>l</w:t>
            </w:r>
            <w:r>
              <w:rPr>
                <w:lang w:val="fr-FR"/>
              </w:rPr>
              <w:t>’</w:t>
            </w:r>
            <w:r w:rsidRPr="00983A4E">
              <w:rPr>
                <w:lang w:val="fr-FR"/>
              </w:rPr>
              <w:t>ONU</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1 000</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A.1</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BAM en tube d</w:t>
            </w:r>
            <w:r>
              <w:rPr>
                <w:lang w:val="fr-FR"/>
              </w:rPr>
              <w:t>’</w:t>
            </w:r>
            <w:r w:rsidRPr="00983A4E">
              <w:rPr>
                <w:lang w:val="fr-FR"/>
              </w:rPr>
              <w:t>acier de 50/60</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2 000</w:t>
            </w:r>
          </w:p>
        </w:tc>
      </w:tr>
      <w:tr w:rsidR="002B1710" w:rsidRPr="00983A4E" w:rsidTr="00283E61">
        <w:trPr>
          <w:trHeight w:val="182"/>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 b)</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 xml:space="preserve">Épreuve de </w:t>
            </w:r>
            <w:proofErr w:type="spellStart"/>
            <w:r w:rsidRPr="00983A4E">
              <w:rPr>
                <w:lang w:val="fr-FR"/>
              </w:rPr>
              <w:t>Koenen</w:t>
            </w:r>
            <w:proofErr w:type="spellEnd"/>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200</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C.1</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pression/temps</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15</w:t>
            </w:r>
          </w:p>
        </w:tc>
      </w:tr>
      <w:tr w:rsidR="002B1710" w:rsidRPr="00983A4E" w:rsidTr="00283E61">
        <w:trPr>
          <w:trHeight w:val="195"/>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 c) i)</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pression/temps</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15</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C.2</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de déflagration</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350</w:t>
            </w:r>
          </w:p>
        </w:tc>
      </w:tr>
      <w:tr w:rsidR="002B1710" w:rsidRPr="00983A4E" w:rsidTr="00283E61">
        <w:trPr>
          <w:trHeight w:val="182"/>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3 a) ii)</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au mouton de choc BAM</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E.1</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 xml:space="preserve">Épreuve de </w:t>
            </w:r>
            <w:proofErr w:type="spellStart"/>
            <w:r w:rsidRPr="00983A4E">
              <w:rPr>
                <w:lang w:val="fr-FR"/>
              </w:rPr>
              <w:t>Koenen</w:t>
            </w:r>
            <w:proofErr w:type="spellEnd"/>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200</w:t>
            </w:r>
          </w:p>
        </w:tc>
      </w:tr>
      <w:tr w:rsidR="002B1710" w:rsidRPr="00983A4E" w:rsidTr="00283E61">
        <w:trPr>
          <w:trHeight w:val="182"/>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3 b) i)</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de frottement BAM</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E.2</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de la bombe des Pays-Bas</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200</w:t>
            </w:r>
          </w:p>
        </w:tc>
      </w:tr>
      <w:tr w:rsidR="002B1710" w:rsidRPr="00983A4E" w:rsidTr="00283E61">
        <w:trPr>
          <w:trHeight w:val="195"/>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3 c) i)</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Épreuve de stabilité thermique</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50</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F.3</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 xml:space="preserve">Épreuve de </w:t>
            </w:r>
            <w:proofErr w:type="spellStart"/>
            <w:r w:rsidRPr="00983A4E">
              <w:rPr>
                <w:lang w:val="fr-FR"/>
              </w:rPr>
              <w:t>Trauzl</w:t>
            </w:r>
            <w:proofErr w:type="spellEnd"/>
            <w:r w:rsidRPr="00983A4E">
              <w:rPr>
                <w:lang w:val="fr-FR"/>
              </w:rPr>
              <w:t xml:space="preserve"> BAM</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10</w:t>
            </w:r>
          </w:p>
        </w:tc>
      </w:tr>
      <w:tr w:rsidR="002B1710" w:rsidRPr="00983A4E" w:rsidTr="00283E61">
        <w:trPr>
          <w:trHeight w:val="182"/>
        </w:trPr>
        <w:tc>
          <w:tcPr>
            <w:tcW w:w="95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3 d)</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83E61" w:rsidP="002B1710">
            <w:pPr>
              <w:spacing w:before="60" w:after="60"/>
              <w:ind w:left="57" w:right="57"/>
              <w:jc w:val="center"/>
              <w:rPr>
                <w:lang w:val="fr-FR"/>
              </w:rPr>
            </w:pPr>
            <w:r>
              <w:rPr>
                <w:lang w:val="fr-FR"/>
              </w:rPr>
              <w:t>Épreuve de combustion à </w:t>
            </w:r>
            <w:r w:rsidR="002B1710" w:rsidRPr="00983A4E">
              <w:rPr>
                <w:lang w:val="fr-FR"/>
              </w:rPr>
              <w:t>petite échelle</w:t>
            </w: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220</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H.4</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83E61">
            <w:pPr>
              <w:spacing w:before="60" w:after="60"/>
              <w:ind w:left="57" w:right="57"/>
              <w:jc w:val="center"/>
              <w:rPr>
                <w:lang w:val="fr-FR"/>
              </w:rPr>
            </w:pPr>
            <w:r w:rsidRPr="00983A4E">
              <w:rPr>
                <w:lang w:val="fr-FR"/>
              </w:rPr>
              <w:t>Épreuve de stockage avec accumulation de</w:t>
            </w:r>
            <w:r w:rsidR="00283E61">
              <w:rPr>
                <w:lang w:val="fr-FR"/>
              </w:rPr>
              <w:t> </w:t>
            </w:r>
            <w:r w:rsidRPr="00983A4E">
              <w:rPr>
                <w:lang w:val="fr-FR"/>
              </w:rPr>
              <w:t>chaleur (TDAA)</w:t>
            </w: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left="57" w:right="57"/>
              <w:jc w:val="center"/>
              <w:rPr>
                <w:lang w:val="fr-FR"/>
              </w:rPr>
            </w:pPr>
            <w:r w:rsidRPr="00983A4E">
              <w:rPr>
                <w:lang w:val="fr-FR"/>
              </w:rPr>
              <w:t>1 000</w:t>
            </w:r>
          </w:p>
        </w:tc>
      </w:tr>
      <w:tr w:rsidR="002B1710" w:rsidRPr="00983A4E" w:rsidTr="00283E61">
        <w:trPr>
          <w:trHeight w:val="290"/>
        </w:trPr>
        <w:tc>
          <w:tcPr>
            <w:tcW w:w="959" w:type="dxa"/>
            <w:tcBorders>
              <w:top w:val="single" w:sz="4" w:space="0" w:color="auto"/>
              <w:left w:val="single" w:sz="4" w:space="0" w:color="auto"/>
              <w:bottom w:val="single" w:sz="4" w:space="0" w:color="auto"/>
              <w:right w:val="single" w:sz="4" w:space="0" w:color="auto"/>
            </w:tcBorders>
          </w:tcPr>
          <w:p w:rsidR="002B1710" w:rsidRPr="00283E61" w:rsidRDefault="002B1710" w:rsidP="00283E61">
            <w:pPr>
              <w:spacing w:before="60" w:after="60"/>
              <w:ind w:right="57"/>
              <w:jc w:val="center"/>
              <w:rPr>
                <w:spacing w:val="-2"/>
                <w:lang w:val="fr-FR"/>
              </w:rPr>
            </w:pPr>
            <w:r w:rsidRPr="00283E61">
              <w:rPr>
                <w:spacing w:val="-2"/>
                <w:lang w:val="fr-FR"/>
              </w:rPr>
              <w:t>Sous-total</w:t>
            </w:r>
          </w:p>
        </w:tc>
        <w:tc>
          <w:tcPr>
            <w:tcW w:w="1860"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right="57"/>
              <w:jc w:val="center"/>
              <w:rPr>
                <w:lang w:val="fr-FR"/>
              </w:rPr>
            </w:pPr>
          </w:p>
        </w:tc>
        <w:tc>
          <w:tcPr>
            <w:tcW w:w="852"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right="57"/>
              <w:jc w:val="center"/>
              <w:rPr>
                <w:lang w:val="fr-FR"/>
              </w:rPr>
            </w:pPr>
            <w:r w:rsidRPr="00983A4E">
              <w:rPr>
                <w:lang w:val="fr-FR"/>
              </w:rPr>
              <w:t>1 587</w:t>
            </w:r>
          </w:p>
        </w:tc>
        <w:tc>
          <w:tcPr>
            <w:tcW w:w="899"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right="57"/>
              <w:jc w:val="center"/>
              <w:rPr>
                <w:lang w:val="fr-FR"/>
              </w:rPr>
            </w:pPr>
            <w:r w:rsidRPr="00983A4E">
              <w:rPr>
                <w:lang w:val="fr-FR"/>
              </w:rPr>
              <w:t>Sous-total</w:t>
            </w:r>
          </w:p>
        </w:tc>
        <w:tc>
          <w:tcPr>
            <w:tcW w:w="1917"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right="57"/>
              <w:jc w:val="center"/>
              <w:rPr>
                <w:lang w:val="fr-FR"/>
              </w:rPr>
            </w:pPr>
          </w:p>
        </w:tc>
        <w:tc>
          <w:tcPr>
            <w:tcW w:w="855" w:type="dxa"/>
            <w:tcBorders>
              <w:top w:val="single" w:sz="4" w:space="0" w:color="auto"/>
              <w:left w:val="single" w:sz="4" w:space="0" w:color="auto"/>
              <w:bottom w:val="single" w:sz="4" w:space="0" w:color="auto"/>
              <w:right w:val="single" w:sz="4" w:space="0" w:color="auto"/>
            </w:tcBorders>
          </w:tcPr>
          <w:p w:rsidR="002B1710" w:rsidRPr="00983A4E" w:rsidRDefault="002B1710" w:rsidP="002B1710">
            <w:pPr>
              <w:spacing w:before="60" w:after="60"/>
              <w:ind w:right="57"/>
              <w:jc w:val="center"/>
              <w:rPr>
                <w:lang w:val="fr-FR"/>
              </w:rPr>
            </w:pPr>
            <w:r w:rsidRPr="00983A4E">
              <w:rPr>
                <w:lang w:val="fr-FR"/>
              </w:rPr>
              <w:t>3 775</w:t>
            </w:r>
          </w:p>
        </w:tc>
      </w:tr>
    </w:tbl>
    <w:p w:rsidR="002B1710" w:rsidRPr="00983A4E" w:rsidRDefault="002B1710" w:rsidP="00283E61">
      <w:pPr>
        <w:pStyle w:val="SingleTxtG"/>
        <w:spacing w:before="240"/>
        <w:rPr>
          <w:lang w:val="fr-FR"/>
        </w:rPr>
      </w:pPr>
      <w:r w:rsidRPr="00983A4E">
        <w:rPr>
          <w:lang w:val="fr-FR"/>
        </w:rPr>
        <w:t>7.</w:t>
      </w:r>
      <w:r w:rsidRPr="00983A4E">
        <w:rPr>
          <w:lang w:val="fr-FR"/>
        </w:rPr>
        <w:tab/>
      </w:r>
      <w:r>
        <w:rPr>
          <w:lang w:val="fr-FR"/>
        </w:rPr>
        <w:t>La</w:t>
      </w:r>
      <w:r w:rsidRPr="00983A4E">
        <w:rPr>
          <w:lang w:val="fr-FR"/>
        </w:rPr>
        <w:t xml:space="preserve"> solution </w:t>
      </w:r>
      <w:r>
        <w:rPr>
          <w:lang w:val="fr-FR"/>
        </w:rPr>
        <w:t xml:space="preserve">proposée par le </w:t>
      </w:r>
      <w:r w:rsidRPr="00983A4E">
        <w:rPr>
          <w:lang w:val="fr-FR"/>
        </w:rPr>
        <w:t>CEFIC dans le document ST/SG/AC.10/C.3/2016/61 a été adoptée au cours du dernier exercice biennal. Les nouvelles dispositions de la section 2.0.4.3 permettent de transporter de petites quantités d</w:t>
      </w:r>
      <w:r>
        <w:rPr>
          <w:lang w:val="fr-FR"/>
        </w:rPr>
        <w:t>’</w:t>
      </w:r>
      <w:r w:rsidR="00283E61">
        <w:rPr>
          <w:lang w:val="fr-FR"/>
        </w:rPr>
        <w:t>échantillons (à hauteur de </w:t>
      </w:r>
      <w:r w:rsidRPr="00983A4E">
        <w:rPr>
          <w:lang w:val="fr-FR"/>
        </w:rPr>
        <w:t xml:space="preserve">1 g/1 ml) en tant que matières </w:t>
      </w:r>
      <w:proofErr w:type="spellStart"/>
      <w:r w:rsidRPr="00983A4E">
        <w:rPr>
          <w:lang w:val="fr-FR"/>
        </w:rPr>
        <w:t>autoréactives</w:t>
      </w:r>
      <w:proofErr w:type="spellEnd"/>
      <w:r w:rsidRPr="00983A4E">
        <w:rPr>
          <w:lang w:val="fr-FR"/>
        </w:rPr>
        <w:t xml:space="preserve"> du type C moyennant certaines restrictions, dans un emballage très précis.</w:t>
      </w:r>
    </w:p>
    <w:p w:rsidR="002B1710" w:rsidRPr="00283E61" w:rsidRDefault="002B1710" w:rsidP="002B1710">
      <w:pPr>
        <w:pStyle w:val="SingleTxtG"/>
        <w:rPr>
          <w:spacing w:val="-2"/>
          <w:lang w:val="fr-FR"/>
        </w:rPr>
      </w:pPr>
      <w:r w:rsidRPr="00283E61">
        <w:rPr>
          <w:spacing w:val="-2"/>
          <w:lang w:val="fr-FR"/>
        </w:rPr>
        <w:t>8.</w:t>
      </w:r>
      <w:r w:rsidRPr="00283E61">
        <w:rPr>
          <w:spacing w:val="-2"/>
          <w:lang w:val="fr-FR"/>
        </w:rPr>
        <w:tab/>
        <w:t xml:space="preserve">Au cours de l’exercice biennal en cours, le CEFIC a fait un pas supplémentaire sur la voie d’une solution globale en proposant un transport d’échantillons en plus grandes quantités. Sous l’impulsion des discussions tenues dans le cadre du groupe de travail des matières énergétiques et comburantes du Groupe d’experts international sur les risques d’explosion des matières instables (IGUS EOS) et du Groupe de travail des explosifs du Sous-Comité d’experts du transport des marchandises dangereuses, le CEFIC a soumis une proposition de diagramme logique assortie de justifications détaillées. Comme </w:t>
      </w:r>
      <w:proofErr w:type="gramStart"/>
      <w:r w:rsidRPr="00283E61">
        <w:rPr>
          <w:spacing w:val="-2"/>
          <w:lang w:val="fr-FR"/>
        </w:rPr>
        <w:t>suite à</w:t>
      </w:r>
      <w:proofErr w:type="gramEnd"/>
      <w:r w:rsidRPr="00283E61">
        <w:rPr>
          <w:spacing w:val="-2"/>
          <w:lang w:val="fr-FR"/>
        </w:rPr>
        <w:t xml:space="preserve"> ces échanges, le Groupe de travail des explosifs a demandé plus de temps pour examiner la question et suggéré que le CEFIC soumette une proposition officielle pour faciliter les débats.</w:t>
      </w:r>
    </w:p>
    <w:p w:rsidR="002B1710" w:rsidRPr="00983A4E" w:rsidRDefault="002B1710" w:rsidP="00283E61">
      <w:pPr>
        <w:pStyle w:val="HChG"/>
        <w:rPr>
          <w:lang w:val="fr-FR"/>
        </w:rPr>
      </w:pPr>
      <w:r w:rsidRPr="00983A4E">
        <w:rPr>
          <w:lang w:val="fr-FR"/>
        </w:rPr>
        <w:lastRenderedPageBreak/>
        <w:tab/>
      </w:r>
      <w:r w:rsidRPr="00983A4E">
        <w:rPr>
          <w:lang w:val="fr-FR"/>
        </w:rPr>
        <w:tab/>
        <w:t>Examen</w:t>
      </w:r>
    </w:p>
    <w:p w:rsidR="002B1710" w:rsidRPr="00983A4E" w:rsidRDefault="002B1710" w:rsidP="00283E61">
      <w:pPr>
        <w:pStyle w:val="H1G"/>
        <w:rPr>
          <w:lang w:val="fr-FR"/>
        </w:rPr>
      </w:pPr>
      <w:r w:rsidRPr="00983A4E">
        <w:rPr>
          <w:lang w:val="fr-FR"/>
        </w:rPr>
        <w:tab/>
      </w:r>
      <w:r w:rsidRPr="00983A4E">
        <w:rPr>
          <w:lang w:val="fr-FR"/>
        </w:rPr>
        <w:tab/>
        <w:t xml:space="preserve">Explosifs, matières </w:t>
      </w:r>
      <w:proofErr w:type="spellStart"/>
      <w:r w:rsidRPr="00983A4E">
        <w:rPr>
          <w:lang w:val="fr-FR"/>
        </w:rPr>
        <w:t>autoréactives</w:t>
      </w:r>
      <w:proofErr w:type="spellEnd"/>
      <w:r w:rsidRPr="00983A4E">
        <w:rPr>
          <w:lang w:val="fr-FR"/>
        </w:rPr>
        <w:t xml:space="preserve"> et matières énergétiques</w:t>
      </w:r>
    </w:p>
    <w:p w:rsidR="002B1710" w:rsidRPr="00983A4E" w:rsidRDefault="002B1710" w:rsidP="002B1710">
      <w:pPr>
        <w:pStyle w:val="SingleTxtG"/>
        <w:rPr>
          <w:lang w:val="fr-FR"/>
        </w:rPr>
      </w:pPr>
      <w:r w:rsidRPr="00983A4E">
        <w:rPr>
          <w:lang w:val="fr-FR"/>
        </w:rPr>
        <w:t>9.</w:t>
      </w:r>
      <w:r w:rsidRPr="00983A4E">
        <w:rPr>
          <w:lang w:val="fr-FR"/>
        </w:rPr>
        <w:tab/>
        <w:t>On trouvera à la figure 1 un aperçu des critères actuels en matière de classification. Par souci de simplification, les cas particuliers comme les matières pyrotechniques et le nitrate d</w:t>
      </w:r>
      <w:r>
        <w:rPr>
          <w:lang w:val="fr-FR"/>
        </w:rPr>
        <w:t>’</w:t>
      </w:r>
      <w:r w:rsidRPr="00983A4E">
        <w:rPr>
          <w:lang w:val="fr-FR"/>
        </w:rPr>
        <w:t xml:space="preserve">ammonium en émulsion (ENA), suspension ou gel sont regroupés dans la catégorie « explosifs intentionnels » et ne sont pas traités </w:t>
      </w:r>
      <w:r>
        <w:rPr>
          <w:lang w:val="fr-FR"/>
        </w:rPr>
        <w:t>ci-après</w:t>
      </w:r>
      <w:r w:rsidRPr="00983A4E">
        <w:rPr>
          <w:lang w:val="fr-FR"/>
        </w:rPr>
        <w:t xml:space="preserve"> car ils sortent du champ </w:t>
      </w:r>
      <w:r>
        <w:rPr>
          <w:lang w:val="fr-FR"/>
        </w:rPr>
        <w:t>de la présente proposition</w:t>
      </w:r>
      <w:r w:rsidRPr="00983A4E">
        <w:rPr>
          <w:lang w:val="fr-FR"/>
        </w:rPr>
        <w:t>.</w:t>
      </w:r>
    </w:p>
    <w:p w:rsidR="002B1710" w:rsidRPr="00983A4E" w:rsidRDefault="002B1710" w:rsidP="002B1710">
      <w:pPr>
        <w:pStyle w:val="SingleTxtG"/>
        <w:rPr>
          <w:lang w:val="fr-FR"/>
        </w:rPr>
      </w:pPr>
      <w:r w:rsidRPr="00983A4E">
        <w:rPr>
          <w:lang w:val="fr-FR"/>
        </w:rPr>
        <w:t>10.</w:t>
      </w:r>
      <w:r w:rsidRPr="00983A4E">
        <w:rPr>
          <w:lang w:val="fr-FR"/>
        </w:rPr>
        <w:tab/>
        <w:t>Comme cela a déjà été mentionné dans l</w:t>
      </w:r>
      <w:r>
        <w:rPr>
          <w:lang w:val="fr-FR"/>
        </w:rPr>
        <w:t>’</w:t>
      </w:r>
      <w:r w:rsidRPr="00983A4E">
        <w:rPr>
          <w:lang w:val="fr-FR"/>
        </w:rPr>
        <w:t>introduction du présent document, les échantillons examinés contiennent des matières dont les groupes fonctionnels présentent des propriétés explos</w:t>
      </w:r>
      <w:r w:rsidR="00283E61">
        <w:rPr>
          <w:lang w:val="fr-FR"/>
        </w:rPr>
        <w:t xml:space="preserve">ives ou </w:t>
      </w:r>
      <w:proofErr w:type="spellStart"/>
      <w:r w:rsidR="00283E61">
        <w:rPr>
          <w:lang w:val="fr-FR"/>
        </w:rPr>
        <w:t>autoréactives</w:t>
      </w:r>
      <w:proofErr w:type="spellEnd"/>
      <w:r w:rsidR="00283E61">
        <w:rPr>
          <w:lang w:val="fr-FR"/>
        </w:rPr>
        <w:t xml:space="preserve"> (tableaux </w:t>
      </w:r>
      <w:r w:rsidRPr="00983A4E">
        <w:rPr>
          <w:lang w:val="fr-FR"/>
        </w:rPr>
        <w:t>A6.1 et A6.3 de l</w:t>
      </w:r>
      <w:r>
        <w:rPr>
          <w:lang w:val="fr-FR"/>
        </w:rPr>
        <w:t>’</w:t>
      </w:r>
      <w:r w:rsidRPr="00983A4E">
        <w:rPr>
          <w:lang w:val="fr-FR"/>
        </w:rPr>
        <w:t>annexe 6 du Manuel d</w:t>
      </w:r>
      <w:r>
        <w:rPr>
          <w:lang w:val="fr-FR"/>
        </w:rPr>
        <w:t>’</w:t>
      </w:r>
      <w:r w:rsidRPr="00983A4E">
        <w:rPr>
          <w:lang w:val="fr-FR"/>
        </w:rPr>
        <w:t>épreuves et de critères).</w:t>
      </w:r>
    </w:p>
    <w:p w:rsidR="002B1710" w:rsidRPr="00983A4E" w:rsidRDefault="002B1710" w:rsidP="002B1710">
      <w:pPr>
        <w:pStyle w:val="SingleTxtG"/>
        <w:rPr>
          <w:lang w:val="fr-FR"/>
        </w:rPr>
      </w:pPr>
      <w:r w:rsidRPr="00983A4E">
        <w:rPr>
          <w:lang w:val="fr-FR"/>
        </w:rPr>
        <w:t>11.</w:t>
      </w:r>
      <w:r w:rsidRPr="00983A4E">
        <w:rPr>
          <w:lang w:val="fr-FR"/>
        </w:rPr>
        <w:tab/>
        <w:t>Si le transport d</w:t>
      </w:r>
      <w:r>
        <w:rPr>
          <w:lang w:val="fr-FR"/>
        </w:rPr>
        <w:t>’</w:t>
      </w:r>
      <w:r w:rsidRPr="00983A4E">
        <w:rPr>
          <w:lang w:val="fr-FR"/>
        </w:rPr>
        <w:t xml:space="preserve">échantillons de matières </w:t>
      </w:r>
      <w:proofErr w:type="spellStart"/>
      <w:r w:rsidRPr="00983A4E">
        <w:rPr>
          <w:lang w:val="fr-FR"/>
        </w:rPr>
        <w:t>autoréactives</w:t>
      </w:r>
      <w:proofErr w:type="spellEnd"/>
      <w:r w:rsidRPr="00983A4E">
        <w:rPr>
          <w:lang w:val="fr-FR"/>
        </w:rPr>
        <w:t xml:space="preserve"> et de peroxydes organiques est autorisé en application des dispositions des 2.4.2.3.2.4 b) et 2.5.3.2.5.1 respectivement, </w:t>
      </w:r>
      <w:r>
        <w:rPr>
          <w:lang w:val="fr-FR"/>
        </w:rPr>
        <w:t xml:space="preserve">en revanche, </w:t>
      </w:r>
      <w:r w:rsidRPr="00983A4E">
        <w:rPr>
          <w:lang w:val="fr-FR"/>
        </w:rPr>
        <w:t>les matières dont on estime qu</w:t>
      </w:r>
      <w:r>
        <w:rPr>
          <w:lang w:val="fr-FR"/>
        </w:rPr>
        <w:t>’</w:t>
      </w:r>
      <w:r w:rsidRPr="00983A4E">
        <w:rPr>
          <w:lang w:val="fr-FR"/>
        </w:rPr>
        <w:t>elles répondent aux critères de la classe 1 ne sont pas admises au transport, au titre du 2.0.4.2 b).</w:t>
      </w:r>
    </w:p>
    <w:p w:rsidR="002B1710" w:rsidRPr="00983A4E" w:rsidRDefault="002B1710" w:rsidP="002B1710">
      <w:pPr>
        <w:pStyle w:val="SingleTxtG"/>
        <w:rPr>
          <w:lang w:val="fr-FR"/>
        </w:rPr>
      </w:pPr>
      <w:r w:rsidRPr="00983A4E">
        <w:rPr>
          <w:lang w:val="fr-FR"/>
        </w:rPr>
        <w:t>12.</w:t>
      </w:r>
      <w:r w:rsidRPr="00983A4E">
        <w:rPr>
          <w:lang w:val="fr-FR"/>
        </w:rPr>
        <w:tab/>
        <w:t>Selon le 2.1.1.5 du Règlement type et le 10.2.1 b) du Manuel d</w:t>
      </w:r>
      <w:r>
        <w:rPr>
          <w:lang w:val="fr-FR"/>
        </w:rPr>
        <w:t>’</w:t>
      </w:r>
      <w:r w:rsidRPr="00983A4E">
        <w:rPr>
          <w:lang w:val="fr-FR"/>
        </w:rPr>
        <w:t>épreuves et de critères, toute matière dont on sait ou dont on présume qu</w:t>
      </w:r>
      <w:r>
        <w:rPr>
          <w:lang w:val="fr-FR"/>
        </w:rPr>
        <w:t>’</w:t>
      </w:r>
      <w:r w:rsidRPr="00983A4E">
        <w:rPr>
          <w:lang w:val="fr-FR"/>
        </w:rPr>
        <w:t>elle a des propriétés explosives doit tout d</w:t>
      </w:r>
      <w:r>
        <w:rPr>
          <w:lang w:val="fr-FR"/>
        </w:rPr>
        <w:t>’</w:t>
      </w:r>
      <w:r w:rsidRPr="00983A4E">
        <w:rPr>
          <w:lang w:val="fr-FR"/>
        </w:rPr>
        <w:t>abord être examinée pour acceptation éventuelle dans la classe 1.</w:t>
      </w:r>
    </w:p>
    <w:p w:rsidR="002B1710" w:rsidRPr="00983A4E" w:rsidRDefault="002B1710" w:rsidP="002B1710">
      <w:pPr>
        <w:pStyle w:val="SingleTxtG"/>
        <w:rPr>
          <w:lang w:val="fr-FR"/>
        </w:rPr>
      </w:pPr>
      <w:r w:rsidRPr="00983A4E">
        <w:rPr>
          <w:lang w:val="fr-FR"/>
        </w:rPr>
        <w:t>13.</w:t>
      </w:r>
      <w:r w:rsidRPr="00983A4E">
        <w:rPr>
          <w:lang w:val="fr-FR"/>
        </w:rPr>
        <w:tab/>
        <w:t>La « procédure d</w:t>
      </w:r>
      <w:r>
        <w:rPr>
          <w:lang w:val="fr-FR"/>
        </w:rPr>
        <w:t>’</w:t>
      </w:r>
      <w:r w:rsidRPr="00983A4E">
        <w:rPr>
          <w:lang w:val="fr-FR"/>
        </w:rPr>
        <w:t>acceptation » est décrite aux 2.1.3.2 et 2.1.3.3 du Règlement type, et un diagramme logique</w:t>
      </w:r>
      <w:r w:rsidR="00283E61">
        <w:rPr>
          <w:lang w:val="fr-FR"/>
        </w:rPr>
        <w:t xml:space="preserve"> se trouve à la figure </w:t>
      </w:r>
      <w:r w:rsidRPr="00983A4E">
        <w:rPr>
          <w:lang w:val="fr-FR"/>
        </w:rPr>
        <w:t>10.2 du Manuel d</w:t>
      </w:r>
      <w:r>
        <w:rPr>
          <w:lang w:val="fr-FR"/>
        </w:rPr>
        <w:t>’</w:t>
      </w:r>
      <w:r w:rsidRPr="00983A4E">
        <w:rPr>
          <w:lang w:val="fr-FR"/>
        </w:rPr>
        <w:t>épreuves et de critères. Pour les éventuels explosifs qui ne sont pas intentionnels, les épreuves de la série 2 permettent de déterminer si une matière doit être examinée pour acceptation éventuelle dans la classe 1 (</w:t>
      </w:r>
      <w:r>
        <w:rPr>
          <w:lang w:val="fr-FR"/>
        </w:rPr>
        <w:t>case</w:t>
      </w:r>
      <w:r w:rsidRPr="00983A4E">
        <w:rPr>
          <w:lang w:val="fr-FR"/>
        </w:rPr>
        <w:t> 8 d</w:t>
      </w:r>
      <w:r>
        <w:rPr>
          <w:lang w:val="fr-FR"/>
        </w:rPr>
        <w:t>u</w:t>
      </w:r>
      <w:r w:rsidRPr="00983A4E">
        <w:rPr>
          <w:lang w:val="fr-FR"/>
        </w:rPr>
        <w:t xml:space="preserve"> diagramme susmentionné).</w:t>
      </w:r>
    </w:p>
    <w:p w:rsidR="002B1710" w:rsidRPr="00983A4E" w:rsidRDefault="002B1710" w:rsidP="002B1710">
      <w:pPr>
        <w:pStyle w:val="SingleTxtG"/>
        <w:rPr>
          <w:lang w:val="fr-FR"/>
        </w:rPr>
      </w:pPr>
      <w:r w:rsidRPr="00983A4E">
        <w:rPr>
          <w:lang w:val="fr-FR"/>
        </w:rPr>
        <w:t>14.</w:t>
      </w:r>
      <w:r w:rsidRPr="00983A4E">
        <w:rPr>
          <w:lang w:val="fr-FR"/>
        </w:rPr>
        <w:tab/>
        <w:t>Par la suite, la stabilité thermique et la sensibilité de la matière aux sollicitations mécaniques sont d</w:t>
      </w:r>
      <w:r w:rsidR="00283E61">
        <w:rPr>
          <w:lang w:val="fr-FR"/>
        </w:rPr>
        <w:t>éterminées (épreuves des séries </w:t>
      </w:r>
      <w:r w:rsidRPr="00983A4E">
        <w:rPr>
          <w:lang w:val="fr-FR"/>
        </w:rPr>
        <w:t>3 et 4). L</w:t>
      </w:r>
      <w:r>
        <w:rPr>
          <w:lang w:val="fr-FR"/>
        </w:rPr>
        <w:t>’</w:t>
      </w:r>
      <w:r w:rsidRPr="00983A4E">
        <w:rPr>
          <w:lang w:val="fr-FR"/>
        </w:rPr>
        <w:t>instabilité thermique de la matière entraîne le refus de la classe 1 (</w:t>
      </w:r>
      <w:r>
        <w:rPr>
          <w:lang w:val="fr-FR"/>
        </w:rPr>
        <w:t>case</w:t>
      </w:r>
      <w:r w:rsidR="00283E61">
        <w:rPr>
          <w:lang w:val="fr-FR"/>
        </w:rPr>
        <w:t> 12). Néanmoins, la section </w:t>
      </w:r>
      <w:r w:rsidRPr="00983A4E">
        <w:rPr>
          <w:lang w:val="fr-FR"/>
        </w:rPr>
        <w:t>10.3.3.3 du Manuel d</w:t>
      </w:r>
      <w:r>
        <w:rPr>
          <w:lang w:val="fr-FR"/>
        </w:rPr>
        <w:t>’</w:t>
      </w:r>
      <w:r w:rsidRPr="00983A4E">
        <w:rPr>
          <w:lang w:val="fr-FR"/>
        </w:rPr>
        <w:t>épreuves et de critères suggère que pour « une matière non conçue pour avoir des propriétés explosives potentielles … il peut être indiqué … de commencer le programme d</w:t>
      </w:r>
      <w:r>
        <w:rPr>
          <w:lang w:val="fr-FR"/>
        </w:rPr>
        <w:t>’</w:t>
      </w:r>
      <w:r w:rsidRPr="00983A4E">
        <w:rPr>
          <w:lang w:val="fr-FR"/>
        </w:rPr>
        <w:t>épreuves par la série 3 ».</w:t>
      </w:r>
    </w:p>
    <w:p w:rsidR="00446FE5" w:rsidRDefault="002B1710" w:rsidP="002B1710">
      <w:pPr>
        <w:pStyle w:val="SingleTxtG"/>
        <w:rPr>
          <w:lang w:val="fr-FR"/>
        </w:rPr>
      </w:pPr>
      <w:r w:rsidRPr="00983A4E">
        <w:rPr>
          <w:lang w:val="fr-FR"/>
        </w:rPr>
        <w:t>15.</w:t>
      </w:r>
      <w:r w:rsidRPr="00983A4E">
        <w:rPr>
          <w:lang w:val="fr-FR"/>
        </w:rPr>
        <w:tab/>
        <w:t xml:space="preserve">Si la classe 1 est refusée </w:t>
      </w:r>
      <w:r>
        <w:rPr>
          <w:lang w:val="fr-FR"/>
        </w:rPr>
        <w:t>en raison d’un</w:t>
      </w:r>
      <w:r w:rsidRPr="00983A4E">
        <w:rPr>
          <w:lang w:val="fr-FR"/>
        </w:rPr>
        <w:t xml:space="preserve"> manque de stabilité thermique, on classe la matière en tant que matière </w:t>
      </w:r>
      <w:proofErr w:type="spellStart"/>
      <w:r w:rsidRPr="00983A4E">
        <w:rPr>
          <w:lang w:val="fr-FR"/>
        </w:rPr>
        <w:t>autoréactive</w:t>
      </w:r>
      <w:proofErr w:type="spellEnd"/>
      <w:r w:rsidRPr="00983A4E">
        <w:rPr>
          <w:lang w:val="fr-FR"/>
        </w:rPr>
        <w:t xml:space="preserve"> (voir ci-dessous).</w:t>
      </w:r>
    </w:p>
    <w:p w:rsidR="00D943C4" w:rsidRPr="00983A4E" w:rsidRDefault="00D943C4" w:rsidP="00D943C4">
      <w:pPr>
        <w:pStyle w:val="H23G"/>
        <w:rPr>
          <w:lang w:val="fr-FR"/>
        </w:rPr>
      </w:pPr>
      <w:r>
        <w:rPr>
          <w:lang w:val="fr-FR"/>
        </w:rPr>
        <w:tab/>
      </w:r>
      <w:r w:rsidRPr="00D943C4">
        <w:rPr>
          <w:b w:val="0"/>
          <w:lang w:val="fr-FR"/>
        </w:rPr>
        <w:tab/>
        <w:t xml:space="preserve">Figure </w:t>
      </w:r>
      <w:r w:rsidRPr="00D943C4">
        <w:rPr>
          <w:b w:val="0"/>
          <w:lang w:val="fr-FR"/>
        </w:rPr>
        <w:fldChar w:fldCharType="begin"/>
      </w:r>
      <w:r w:rsidRPr="00D943C4">
        <w:rPr>
          <w:b w:val="0"/>
          <w:lang w:val="fr-FR"/>
        </w:rPr>
        <w:instrText xml:space="preserve"> SEQ Figure \* ARABIC </w:instrText>
      </w:r>
      <w:r w:rsidRPr="00D943C4">
        <w:rPr>
          <w:b w:val="0"/>
          <w:lang w:val="fr-FR"/>
        </w:rPr>
        <w:fldChar w:fldCharType="separate"/>
      </w:r>
      <w:r w:rsidR="008A109E">
        <w:rPr>
          <w:b w:val="0"/>
          <w:noProof/>
          <w:lang w:val="fr-FR"/>
        </w:rPr>
        <w:t>1</w:t>
      </w:r>
      <w:r w:rsidRPr="00D943C4">
        <w:rPr>
          <w:b w:val="0"/>
          <w:lang w:val="fr-FR"/>
        </w:rPr>
        <w:fldChar w:fldCharType="end"/>
      </w:r>
      <w:r>
        <w:rPr>
          <w:lang w:val="fr-FR"/>
        </w:rPr>
        <w:t> </w:t>
      </w:r>
      <w:r>
        <w:rPr>
          <w:lang w:val="fr-FR"/>
        </w:rPr>
        <w:br/>
      </w:r>
      <w:r w:rsidRPr="00983A4E">
        <w:rPr>
          <w:lang w:val="fr-FR"/>
        </w:rPr>
        <w:t>Classes de matières énergétiques</w:t>
      </w:r>
    </w:p>
    <w:p w:rsidR="00283E61" w:rsidRDefault="00D943C4" w:rsidP="002B1710">
      <w:pPr>
        <w:pStyle w:val="SingleTxtG"/>
        <w:rPr>
          <w:lang w:val="fr-FR"/>
        </w:rPr>
      </w:pPr>
      <w:r w:rsidRPr="00983A4E">
        <w:rPr>
          <w:noProof/>
          <w:lang w:eastAsia="fr-CH"/>
        </w:rPr>
        <w:drawing>
          <wp:inline distT="0" distB="0" distL="0" distR="0" wp14:anchorId="32F39EAA" wp14:editId="471A9B53">
            <wp:extent cx="4680000" cy="274942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positive1.JPG"/>
                    <pic:cNvPicPr/>
                  </pic:nvPicPr>
                  <pic:blipFill rotWithShape="1">
                    <a:blip r:embed="rId8">
                      <a:extLst>
                        <a:ext uri="{28A0092B-C50C-407E-A947-70E740481C1C}">
                          <a14:useLocalDpi xmlns:a14="http://schemas.microsoft.com/office/drawing/2010/main" val="0"/>
                        </a:ext>
                      </a:extLst>
                    </a:blip>
                    <a:srcRect l="7700" t="24930" r="5218" b="6856"/>
                    <a:stretch/>
                  </pic:blipFill>
                  <pic:spPr bwMode="auto">
                    <a:xfrm>
                      <a:off x="0" y="0"/>
                      <a:ext cx="4680000" cy="2749429"/>
                    </a:xfrm>
                    <a:prstGeom prst="rect">
                      <a:avLst/>
                    </a:prstGeom>
                    <a:ln>
                      <a:noFill/>
                    </a:ln>
                    <a:extLst>
                      <a:ext uri="{53640926-AAD7-44D8-BBD7-CCE9431645EC}">
                        <a14:shadowObscured xmlns:a14="http://schemas.microsoft.com/office/drawing/2010/main"/>
                      </a:ext>
                    </a:extLst>
                  </pic:spPr>
                </pic:pic>
              </a:graphicData>
            </a:graphic>
          </wp:inline>
        </w:drawing>
      </w:r>
    </w:p>
    <w:p w:rsidR="00D943C4" w:rsidRPr="00983A4E" w:rsidRDefault="00D943C4" w:rsidP="00D943C4">
      <w:pPr>
        <w:pStyle w:val="SingleTxtG"/>
        <w:spacing w:before="240"/>
        <w:rPr>
          <w:lang w:val="fr-FR"/>
        </w:rPr>
      </w:pPr>
      <w:r w:rsidRPr="00983A4E">
        <w:rPr>
          <w:lang w:val="fr-FR"/>
        </w:rPr>
        <w:lastRenderedPageBreak/>
        <w:t>16.</w:t>
      </w:r>
      <w:r w:rsidRPr="00983A4E">
        <w:rPr>
          <w:lang w:val="fr-FR"/>
        </w:rPr>
        <w:tab/>
        <w:t>Il est indiqué dans la section</w:t>
      </w:r>
      <w:r>
        <w:rPr>
          <w:lang w:val="fr-FR"/>
        </w:rPr>
        <w:t> 3.3 </w:t>
      </w:r>
      <w:r w:rsidRPr="00983A4E">
        <w:rPr>
          <w:lang w:val="fr-FR"/>
        </w:rPr>
        <w:t>c) de l</w:t>
      </w:r>
      <w:r>
        <w:rPr>
          <w:lang w:val="fr-FR"/>
        </w:rPr>
        <w:t>’appendice </w:t>
      </w:r>
      <w:r w:rsidRPr="00983A4E">
        <w:rPr>
          <w:lang w:val="fr-FR"/>
        </w:rPr>
        <w:t>6 du Manuel d</w:t>
      </w:r>
      <w:r>
        <w:rPr>
          <w:lang w:val="fr-FR"/>
        </w:rPr>
        <w:t>’</w:t>
      </w:r>
      <w:r w:rsidRPr="00983A4E">
        <w:rPr>
          <w:lang w:val="fr-FR"/>
        </w:rPr>
        <w:t>épreuves et de critères que, pour les matières organiques contenant des groupes chimiques possédant des propriétés explosives, il n</w:t>
      </w:r>
      <w:r>
        <w:rPr>
          <w:lang w:val="fr-FR"/>
        </w:rPr>
        <w:t>’</w:t>
      </w:r>
      <w:r w:rsidRPr="00983A4E">
        <w:rPr>
          <w:lang w:val="fr-FR"/>
        </w:rPr>
        <w:t>est pas nécessaire d</w:t>
      </w:r>
      <w:r>
        <w:rPr>
          <w:lang w:val="fr-FR"/>
        </w:rPr>
        <w:t>’</w:t>
      </w:r>
      <w:r w:rsidRPr="00983A4E">
        <w:rPr>
          <w:lang w:val="fr-FR"/>
        </w:rPr>
        <w:t>exécuter la procédure d</w:t>
      </w:r>
      <w:r>
        <w:rPr>
          <w:lang w:val="fr-FR"/>
        </w:rPr>
        <w:t>’</w:t>
      </w:r>
      <w:r w:rsidRPr="00983A4E">
        <w:rPr>
          <w:lang w:val="fr-FR"/>
        </w:rPr>
        <w:t>acceptation de la classe 1 lorsque :</w:t>
      </w:r>
    </w:p>
    <w:p w:rsidR="00D943C4" w:rsidRDefault="00C72045" w:rsidP="00D943C4">
      <w:pPr>
        <w:pStyle w:val="SingleTxtG"/>
        <w:ind w:firstLine="567"/>
        <w:rPr>
          <w:lang w:val="fr-FR"/>
        </w:rPr>
      </w:pPr>
      <w:r>
        <w:rPr>
          <w:lang w:val="fr-FR"/>
        </w:rPr>
        <w:t>a)</w:t>
      </w:r>
      <w:r>
        <w:rPr>
          <w:lang w:val="fr-FR"/>
        </w:rPr>
        <w:tab/>
        <w:t>L</w:t>
      </w:r>
      <w:r w:rsidR="00D943C4">
        <w:rPr>
          <w:lang w:val="fr-FR"/>
        </w:rPr>
        <w:t>’</w:t>
      </w:r>
      <w:r w:rsidR="00D943C4" w:rsidRPr="00983A4E">
        <w:rPr>
          <w:lang w:val="fr-FR"/>
        </w:rPr>
        <w:t xml:space="preserve">énergie de décomposition exothermique est </w:t>
      </w:r>
      <w:r w:rsidR="00D943C4">
        <w:rPr>
          <w:lang w:val="fr-FR"/>
        </w:rPr>
        <w:t>inférieure à 500 </w:t>
      </w:r>
      <w:r w:rsidR="00D943C4" w:rsidRPr="00983A4E">
        <w:rPr>
          <w:lang w:val="fr-FR"/>
        </w:rPr>
        <w:t>J/g</w:t>
      </w:r>
      <w:r w:rsidR="00D943C4">
        <w:rPr>
          <w:lang w:val="fr-FR"/>
        </w:rPr>
        <w:t> ;</w:t>
      </w:r>
      <w:r w:rsidR="00D943C4" w:rsidRPr="00983A4E">
        <w:rPr>
          <w:lang w:val="fr-FR"/>
        </w:rPr>
        <w:t xml:space="preserve"> </w:t>
      </w:r>
      <w:proofErr w:type="gramStart"/>
      <w:r w:rsidR="00D943C4" w:rsidRPr="00983A4E">
        <w:rPr>
          <w:lang w:val="fr-FR"/>
        </w:rPr>
        <w:t>ou</w:t>
      </w:r>
      <w:proofErr w:type="gramEnd"/>
    </w:p>
    <w:p w:rsidR="00D943C4" w:rsidRPr="00983A4E" w:rsidRDefault="00D943C4" w:rsidP="00D943C4">
      <w:pPr>
        <w:pStyle w:val="SingleTxtG"/>
        <w:ind w:firstLine="567"/>
        <w:rPr>
          <w:lang w:val="fr-FR"/>
        </w:rPr>
      </w:pPr>
      <w:r w:rsidRPr="00983A4E">
        <w:rPr>
          <w:lang w:val="fr-FR"/>
        </w:rPr>
        <w:t>b)</w:t>
      </w:r>
      <w:r w:rsidRPr="00983A4E">
        <w:rPr>
          <w:lang w:val="fr-FR"/>
        </w:rPr>
        <w:tab/>
      </w:r>
      <w:r w:rsidR="00C72045">
        <w:rPr>
          <w:lang w:val="fr-FR"/>
        </w:rPr>
        <w:t>L</w:t>
      </w:r>
      <w:r w:rsidRPr="00983A4E">
        <w:rPr>
          <w:lang w:val="fr-FR"/>
        </w:rPr>
        <w:t>a température initiale de décomposition ex</w:t>
      </w:r>
      <w:r>
        <w:rPr>
          <w:lang w:val="fr-FR"/>
        </w:rPr>
        <w:t>othermique est au moins égale à </w:t>
      </w:r>
      <w:r w:rsidRPr="00983A4E">
        <w:rPr>
          <w:lang w:val="fr-FR"/>
        </w:rPr>
        <w:t>500 °C, comme indiqué dans le tableau A6.2.</w:t>
      </w:r>
    </w:p>
    <w:p w:rsidR="00D943C4" w:rsidRPr="00983A4E" w:rsidRDefault="00D943C4" w:rsidP="00D943C4">
      <w:pPr>
        <w:pStyle w:val="SingleTxtG"/>
        <w:rPr>
          <w:lang w:val="fr-FR"/>
        </w:rPr>
      </w:pPr>
      <w:r w:rsidRPr="00983A4E">
        <w:rPr>
          <w:lang w:val="fr-FR"/>
        </w:rPr>
        <w:t>17.</w:t>
      </w:r>
      <w:r w:rsidRPr="00983A4E">
        <w:rPr>
          <w:lang w:val="fr-FR"/>
        </w:rPr>
        <w:tab/>
        <w:t>Ce texte a été adopté à la quarante-troisième session du Sous-Comité (juin 2013) pour ajout au Manuel d</w:t>
      </w:r>
      <w:r>
        <w:rPr>
          <w:lang w:val="fr-FR"/>
        </w:rPr>
        <w:t>’</w:t>
      </w:r>
      <w:r w:rsidRPr="00983A4E">
        <w:rPr>
          <w:lang w:val="fr-FR"/>
        </w:rPr>
        <w:t xml:space="preserve">épreuves et de critères, comme </w:t>
      </w:r>
      <w:proofErr w:type="gramStart"/>
      <w:r w:rsidRPr="00983A4E">
        <w:rPr>
          <w:lang w:val="fr-FR"/>
        </w:rPr>
        <w:t>suite à une</w:t>
      </w:r>
      <w:proofErr w:type="gramEnd"/>
      <w:r w:rsidRPr="00983A4E">
        <w:rPr>
          <w:lang w:val="fr-FR"/>
        </w:rPr>
        <w:t xml:space="preserve"> proposition soumise par la Suède à des fins de clarification</w:t>
      </w:r>
      <w:r>
        <w:rPr>
          <w:lang w:val="fr-FR"/>
        </w:rPr>
        <w:t xml:space="preserve"> </w:t>
      </w:r>
      <w:r w:rsidRPr="00983A4E">
        <w:rPr>
          <w:lang w:val="fr-FR"/>
        </w:rPr>
        <w:t>(voir ST/SG/AC.10/C.3/2013/8). Un élément d</w:t>
      </w:r>
      <w:r>
        <w:rPr>
          <w:lang w:val="fr-FR"/>
        </w:rPr>
        <w:t>’</w:t>
      </w:r>
      <w:r w:rsidRPr="00983A4E">
        <w:rPr>
          <w:lang w:val="fr-FR"/>
        </w:rPr>
        <w:t>information important du texte original a toutefois été perdu à cette occasion, s</w:t>
      </w:r>
      <w:r>
        <w:rPr>
          <w:lang w:val="fr-FR"/>
        </w:rPr>
        <w:t>’</w:t>
      </w:r>
      <w:r w:rsidRPr="00983A4E">
        <w:rPr>
          <w:lang w:val="fr-FR"/>
        </w:rPr>
        <w:t>agissant de la valeur limite de température de 500 °C</w:t>
      </w:r>
      <w:r>
        <w:rPr>
          <w:lang w:val="fr-FR"/>
        </w:rPr>
        <w:t> </w:t>
      </w:r>
      <w:r w:rsidRPr="00983A4E">
        <w:rPr>
          <w:lang w:val="fr-FR"/>
        </w:rPr>
        <w:t>: « La limite de température sert à empêcher que l</w:t>
      </w:r>
      <w:r>
        <w:rPr>
          <w:lang w:val="fr-FR"/>
        </w:rPr>
        <w:t>’</w:t>
      </w:r>
      <w:r w:rsidRPr="00983A4E">
        <w:rPr>
          <w:lang w:val="fr-FR"/>
        </w:rPr>
        <w:t>épreuve soit appliquée à un grand nombre de matières organiques qui ne sont pas explosives mais qui se décomposent lentement au-dessus de 500</w:t>
      </w:r>
      <w:r>
        <w:rPr>
          <w:lang w:val="fr-FR"/>
        </w:rPr>
        <w:t> °C en dégageant plus de 500 </w:t>
      </w:r>
      <w:r w:rsidRPr="00983A4E">
        <w:rPr>
          <w:lang w:val="fr-FR"/>
        </w:rPr>
        <w:t>J/g. ».</w:t>
      </w:r>
    </w:p>
    <w:p w:rsidR="00D943C4" w:rsidRPr="00983A4E" w:rsidRDefault="00D943C4" w:rsidP="00D943C4">
      <w:pPr>
        <w:pStyle w:val="SingleTxtG"/>
        <w:rPr>
          <w:lang w:val="fr-FR"/>
        </w:rPr>
      </w:pPr>
      <w:r w:rsidRPr="00983A4E">
        <w:rPr>
          <w:lang w:val="fr-FR"/>
        </w:rPr>
        <w:t>18.</w:t>
      </w:r>
      <w:r w:rsidRPr="00983A4E">
        <w:rPr>
          <w:lang w:val="fr-FR"/>
        </w:rPr>
        <w:tab/>
        <w:t>Il découle de ce qui précède que le seuil de température aux fins de l</w:t>
      </w:r>
      <w:r>
        <w:rPr>
          <w:lang w:val="fr-FR"/>
        </w:rPr>
        <w:t>’</w:t>
      </w:r>
      <w:r w:rsidRPr="00983A4E">
        <w:rPr>
          <w:lang w:val="fr-FR"/>
        </w:rPr>
        <w:t>évaluation de l</w:t>
      </w:r>
      <w:r>
        <w:rPr>
          <w:lang w:val="fr-FR"/>
        </w:rPr>
        <w:t>’</w:t>
      </w:r>
      <w:r w:rsidRPr="00983A4E">
        <w:rPr>
          <w:lang w:val="fr-FR"/>
        </w:rPr>
        <w:t>énergie de décomposition devrait être de 500 °C. Les matières ayant une énergie de décomposition inférieure à 500</w:t>
      </w:r>
      <w:r>
        <w:rPr>
          <w:lang w:val="fr-FR"/>
        </w:rPr>
        <w:t> </w:t>
      </w:r>
      <w:r w:rsidRPr="00983A4E">
        <w:rPr>
          <w:lang w:val="fr-FR"/>
        </w:rPr>
        <w:t>J/g pour une plage de température allant jusqu</w:t>
      </w:r>
      <w:r>
        <w:rPr>
          <w:lang w:val="fr-FR"/>
        </w:rPr>
        <w:t>’</w:t>
      </w:r>
      <w:r w:rsidRPr="00983A4E">
        <w:rPr>
          <w:lang w:val="fr-FR"/>
        </w:rPr>
        <w:t>à 500 °C ne devraient pas être classées en tant que matières explosibles de la classe 1.</w:t>
      </w:r>
    </w:p>
    <w:p w:rsidR="00D943C4" w:rsidRPr="00983A4E" w:rsidRDefault="00D943C4" w:rsidP="00D943C4">
      <w:pPr>
        <w:pStyle w:val="SingleTxtG"/>
        <w:rPr>
          <w:lang w:val="fr-FR"/>
        </w:rPr>
      </w:pPr>
      <w:r w:rsidRPr="00983A4E">
        <w:rPr>
          <w:lang w:val="fr-FR"/>
        </w:rPr>
        <w:t>19.</w:t>
      </w:r>
      <w:r w:rsidRPr="00983A4E">
        <w:rPr>
          <w:lang w:val="fr-FR"/>
        </w:rPr>
        <w:tab/>
        <w:t xml:space="preserve">Les matières </w:t>
      </w:r>
      <w:proofErr w:type="spellStart"/>
      <w:r w:rsidRPr="00983A4E">
        <w:rPr>
          <w:lang w:val="fr-FR"/>
        </w:rPr>
        <w:t>autoréactives</w:t>
      </w:r>
      <w:proofErr w:type="spellEnd"/>
      <w:r w:rsidRPr="00983A4E">
        <w:rPr>
          <w:lang w:val="fr-FR"/>
        </w:rPr>
        <w:t xml:space="preserve"> sont définies au 2.4.2.3.1.1 du Règlement type en tant que « matières thermiquement instables susceptibles de subir une décomposition fortement exothermique, même en l</w:t>
      </w:r>
      <w:r>
        <w:rPr>
          <w:lang w:val="fr-FR"/>
        </w:rPr>
        <w:t>’</w:t>
      </w:r>
      <w:r w:rsidRPr="00983A4E">
        <w:rPr>
          <w:lang w:val="fr-FR"/>
        </w:rPr>
        <w:t>absence d</w:t>
      </w:r>
      <w:r>
        <w:rPr>
          <w:lang w:val="fr-FR"/>
        </w:rPr>
        <w:t>’</w:t>
      </w:r>
      <w:r w:rsidRPr="00983A4E">
        <w:rPr>
          <w:lang w:val="fr-FR"/>
        </w:rPr>
        <w:t xml:space="preserve">oxygène (air) ». Outre les critères de différentiation par rapport aux autres classes, les matières devraient être classées en tant que matières </w:t>
      </w:r>
      <w:proofErr w:type="spellStart"/>
      <w:r w:rsidRPr="00983A4E">
        <w:rPr>
          <w:lang w:val="fr-FR"/>
        </w:rPr>
        <w:t>autoréactives</w:t>
      </w:r>
      <w:proofErr w:type="spellEnd"/>
      <w:r w:rsidRPr="00983A4E">
        <w:rPr>
          <w:lang w:val="fr-FR"/>
        </w:rPr>
        <w:t xml:space="preserve"> si leur énergie de décompositio</w:t>
      </w:r>
      <w:r>
        <w:rPr>
          <w:lang w:val="fr-FR"/>
        </w:rPr>
        <w:t>n est supérieure ou égale à 300 </w:t>
      </w:r>
      <w:r w:rsidRPr="00983A4E">
        <w:rPr>
          <w:lang w:val="fr-FR"/>
        </w:rPr>
        <w:t xml:space="preserve">J/g pour une température de décomposition auto-accélérée (TDAA) </w:t>
      </w:r>
      <w:r>
        <w:rPr>
          <w:lang w:val="fr-FR"/>
        </w:rPr>
        <w:t xml:space="preserve">inférieure ou égale à </w:t>
      </w:r>
      <w:r w:rsidRPr="00983A4E">
        <w:rPr>
          <w:lang w:val="fr-FR"/>
        </w:rPr>
        <w:t>75 °C. L</w:t>
      </w:r>
      <w:r>
        <w:rPr>
          <w:lang w:val="fr-FR"/>
        </w:rPr>
        <w:t>’</w:t>
      </w:r>
      <w:r w:rsidRPr="00983A4E">
        <w:rPr>
          <w:lang w:val="fr-FR"/>
        </w:rPr>
        <w:t>énergie de décomposition devrait être déterminée par analyse calorimétrique différentielle (ACD) selon le 20.3.3.3 du Manuel d</w:t>
      </w:r>
      <w:r>
        <w:rPr>
          <w:lang w:val="fr-FR"/>
        </w:rPr>
        <w:t>’</w:t>
      </w:r>
      <w:r w:rsidRPr="00983A4E">
        <w:rPr>
          <w:lang w:val="fr-FR"/>
        </w:rPr>
        <w:t>épreuves et de critères.</w:t>
      </w:r>
    </w:p>
    <w:p w:rsidR="00D943C4" w:rsidRPr="00D943C4" w:rsidRDefault="00D943C4" w:rsidP="00D943C4">
      <w:pPr>
        <w:pStyle w:val="SingleTxtG"/>
        <w:rPr>
          <w:spacing w:val="-2"/>
          <w:lang w:val="fr-FR"/>
        </w:rPr>
      </w:pPr>
      <w:r w:rsidRPr="00D943C4">
        <w:rPr>
          <w:spacing w:val="-2"/>
          <w:lang w:val="fr-FR"/>
        </w:rPr>
        <w:t>20.</w:t>
      </w:r>
      <w:r w:rsidRPr="00D943C4">
        <w:rPr>
          <w:spacing w:val="-2"/>
          <w:lang w:val="fr-FR"/>
        </w:rPr>
        <w:tab/>
        <w:t xml:space="preserve">Selon la section 5.1 b) de l’appendice 6 du Manuel d’épreuves et de critères, la classification en tant que matière </w:t>
      </w:r>
      <w:proofErr w:type="spellStart"/>
      <w:r w:rsidRPr="00D943C4">
        <w:rPr>
          <w:spacing w:val="-2"/>
          <w:lang w:val="fr-FR"/>
        </w:rPr>
        <w:t>autoréactive</w:t>
      </w:r>
      <w:proofErr w:type="spellEnd"/>
      <w:r w:rsidRPr="00D943C4">
        <w:rPr>
          <w:spacing w:val="-2"/>
          <w:lang w:val="fr-FR"/>
        </w:rPr>
        <w:t xml:space="preserve"> ne peut être acceptée si l’un ou l’autre des deux critères susmentionnés n’est pas satisfait. La régulation de la température s’applique si la TDAA est inférieure ou égale à 55 °C (voir 2.4.2.3.4), comme le montre la figure 1 ci-dessus.</w:t>
      </w:r>
    </w:p>
    <w:p w:rsidR="00D943C4" w:rsidRPr="00983A4E" w:rsidRDefault="00D943C4" w:rsidP="00D943C4">
      <w:pPr>
        <w:pStyle w:val="SingleTxtG"/>
        <w:rPr>
          <w:lang w:val="fr-FR"/>
        </w:rPr>
      </w:pPr>
      <w:r w:rsidRPr="00983A4E">
        <w:rPr>
          <w:lang w:val="fr-FR"/>
        </w:rPr>
        <w:t>21.</w:t>
      </w:r>
      <w:r w:rsidRPr="00983A4E">
        <w:rPr>
          <w:lang w:val="fr-FR"/>
        </w:rPr>
        <w:tab/>
        <w:t xml:space="preserve">Les matières thermiquement stables à 75 °C qui donnent des résultats positifs aux épreuves de la série 2 ne peuvent être classées en tant que matières explosibles (classe 1) ou </w:t>
      </w:r>
      <w:proofErr w:type="spellStart"/>
      <w:r w:rsidRPr="00983A4E">
        <w:rPr>
          <w:lang w:val="fr-FR"/>
        </w:rPr>
        <w:t>autoréactives</w:t>
      </w:r>
      <w:proofErr w:type="spellEnd"/>
      <w:r w:rsidRPr="00983A4E">
        <w:rPr>
          <w:lang w:val="fr-FR"/>
        </w:rPr>
        <w:t xml:space="preserve"> (division</w:t>
      </w:r>
      <w:r>
        <w:rPr>
          <w:lang w:val="fr-FR"/>
        </w:rPr>
        <w:t> </w:t>
      </w:r>
      <w:r w:rsidRPr="00983A4E">
        <w:rPr>
          <w:lang w:val="fr-FR"/>
        </w:rPr>
        <w:t>4.1) ; elles relèvent des « matières énergétiques stables » de la figure 1.</w:t>
      </w:r>
    </w:p>
    <w:p w:rsidR="00D943C4" w:rsidRPr="00983A4E" w:rsidRDefault="00D943C4" w:rsidP="00D943C4">
      <w:pPr>
        <w:pStyle w:val="SingleTxtG"/>
        <w:rPr>
          <w:lang w:val="fr-FR"/>
        </w:rPr>
      </w:pPr>
      <w:r w:rsidRPr="00983A4E">
        <w:rPr>
          <w:lang w:val="fr-FR"/>
        </w:rPr>
        <w:t>22.</w:t>
      </w:r>
      <w:r w:rsidRPr="00983A4E">
        <w:rPr>
          <w:lang w:val="fr-FR"/>
        </w:rPr>
        <w:tab/>
        <w:t xml:space="preserve">À la lumière des pratiques du secteur, on peut constater que la majorité (95 à 98 %) des matières dont il est question dans le présent document sont rangées dans la catégorie de ces matières énergétiques stables ; les matières </w:t>
      </w:r>
      <w:proofErr w:type="spellStart"/>
      <w:r w:rsidRPr="00983A4E">
        <w:rPr>
          <w:lang w:val="fr-FR"/>
        </w:rPr>
        <w:t>autoréactives</w:t>
      </w:r>
      <w:proofErr w:type="spellEnd"/>
      <w:r w:rsidRPr="00983A4E">
        <w:rPr>
          <w:lang w:val="fr-FR"/>
        </w:rPr>
        <w:t xml:space="preserve"> constituent quant à elles une faible proportion (2 à 5 %) et les matières explosives une part négligeable (moins de 0,1 %) de ces matières.</w:t>
      </w:r>
    </w:p>
    <w:p w:rsidR="00D943C4" w:rsidRPr="00983A4E" w:rsidRDefault="00D943C4" w:rsidP="00D943C4">
      <w:pPr>
        <w:pStyle w:val="H1G"/>
        <w:rPr>
          <w:lang w:val="fr-FR"/>
        </w:rPr>
      </w:pPr>
      <w:r>
        <w:rPr>
          <w:lang w:val="fr-FR"/>
        </w:rPr>
        <w:tab/>
      </w:r>
      <w:r>
        <w:rPr>
          <w:lang w:val="fr-FR"/>
        </w:rPr>
        <w:tab/>
      </w:r>
      <w:r w:rsidRPr="00983A4E">
        <w:rPr>
          <w:lang w:val="fr-FR"/>
        </w:rPr>
        <w:t>Questions à élucider aux fins du transport d</w:t>
      </w:r>
      <w:r>
        <w:rPr>
          <w:lang w:val="fr-FR"/>
        </w:rPr>
        <w:t>’</w:t>
      </w:r>
      <w:r w:rsidRPr="00983A4E">
        <w:rPr>
          <w:lang w:val="fr-FR"/>
        </w:rPr>
        <w:t xml:space="preserve">échantillons </w:t>
      </w:r>
      <w:r>
        <w:rPr>
          <w:lang w:val="fr-FR"/>
        </w:rPr>
        <w:br/>
      </w:r>
      <w:r w:rsidRPr="00983A4E">
        <w:rPr>
          <w:lang w:val="fr-FR"/>
        </w:rPr>
        <w:t>de matières énergétiques</w:t>
      </w:r>
    </w:p>
    <w:p w:rsidR="00D943C4" w:rsidRPr="00983A4E" w:rsidRDefault="00D943C4" w:rsidP="00D943C4">
      <w:pPr>
        <w:pStyle w:val="SingleTxtG"/>
        <w:rPr>
          <w:lang w:val="fr-FR"/>
        </w:rPr>
      </w:pPr>
      <w:r w:rsidRPr="00983A4E">
        <w:rPr>
          <w:lang w:val="fr-FR"/>
        </w:rPr>
        <w:t>23.</w:t>
      </w:r>
      <w:r w:rsidRPr="00983A4E">
        <w:rPr>
          <w:lang w:val="fr-FR"/>
        </w:rPr>
        <w:tab/>
        <w:t>Les critères de classification définis ci-dessus, tels qu</w:t>
      </w:r>
      <w:r>
        <w:rPr>
          <w:lang w:val="fr-FR"/>
        </w:rPr>
        <w:t>’</w:t>
      </w:r>
      <w:r w:rsidRPr="00983A4E">
        <w:rPr>
          <w:lang w:val="fr-FR"/>
        </w:rPr>
        <w:t>ils sont présentés à la figure 1, reposent sur la supposition qu</w:t>
      </w:r>
      <w:r>
        <w:rPr>
          <w:lang w:val="fr-FR"/>
        </w:rPr>
        <w:t>’</w:t>
      </w:r>
      <w:r w:rsidRPr="00983A4E">
        <w:rPr>
          <w:lang w:val="fr-FR"/>
        </w:rPr>
        <w:t>on dispose de toutes les donn</w:t>
      </w:r>
      <w:r>
        <w:rPr>
          <w:lang w:val="fr-FR"/>
        </w:rPr>
        <w:t>ées nécessaires pour procéder à </w:t>
      </w:r>
      <w:r w:rsidRPr="00983A4E">
        <w:rPr>
          <w:lang w:val="fr-FR"/>
        </w:rPr>
        <w:t>une classification adaptée.</w:t>
      </w:r>
    </w:p>
    <w:p w:rsidR="00D943C4" w:rsidRPr="00983A4E" w:rsidRDefault="00D943C4" w:rsidP="00D943C4">
      <w:pPr>
        <w:pStyle w:val="SingleTxtG"/>
        <w:rPr>
          <w:lang w:val="fr-FR"/>
        </w:rPr>
      </w:pPr>
      <w:r w:rsidRPr="00983A4E">
        <w:rPr>
          <w:lang w:val="fr-FR"/>
        </w:rPr>
        <w:t>24.</w:t>
      </w:r>
      <w:r w:rsidRPr="00983A4E">
        <w:rPr>
          <w:lang w:val="fr-FR"/>
        </w:rPr>
        <w:tab/>
        <w:t xml:space="preserve">Le 2.4.2.3.2.4 b) permet le transport de matières </w:t>
      </w:r>
      <w:proofErr w:type="spellStart"/>
      <w:r w:rsidRPr="00983A4E">
        <w:rPr>
          <w:lang w:val="fr-FR"/>
        </w:rPr>
        <w:t>autoréactives</w:t>
      </w:r>
      <w:proofErr w:type="spellEnd"/>
      <w:r w:rsidRPr="00983A4E">
        <w:rPr>
          <w:lang w:val="fr-FR"/>
        </w:rPr>
        <w:t xml:space="preserve"> en tant que matières du type C sous réserve que :</w:t>
      </w:r>
    </w:p>
    <w:p w:rsidR="00D943C4" w:rsidRDefault="00D943C4" w:rsidP="00D943C4">
      <w:pPr>
        <w:pStyle w:val="SingleTxtG"/>
        <w:ind w:firstLine="567"/>
        <w:rPr>
          <w:lang w:val="fr-FR"/>
        </w:rPr>
      </w:pPr>
      <w:r w:rsidRPr="00983A4E">
        <w:rPr>
          <w:lang w:val="fr-FR"/>
        </w:rPr>
        <w:t>a)</w:t>
      </w:r>
      <w:r w:rsidRPr="00983A4E">
        <w:rPr>
          <w:lang w:val="fr-FR"/>
        </w:rPr>
        <w:tab/>
        <w:t>D</w:t>
      </w:r>
      <w:r>
        <w:rPr>
          <w:lang w:val="fr-FR"/>
        </w:rPr>
        <w:t>’</w:t>
      </w:r>
      <w:r w:rsidRPr="00983A4E">
        <w:rPr>
          <w:lang w:val="fr-FR"/>
        </w:rPr>
        <w:t>après les données disponibles, l</w:t>
      </w:r>
      <w:r>
        <w:rPr>
          <w:lang w:val="fr-FR"/>
        </w:rPr>
        <w:t>’</w:t>
      </w:r>
      <w:r w:rsidRPr="00983A4E">
        <w:rPr>
          <w:lang w:val="fr-FR"/>
        </w:rPr>
        <w:t>échantillon ne soit pas plus dangereux qu</w:t>
      </w:r>
      <w:r>
        <w:rPr>
          <w:lang w:val="fr-FR"/>
        </w:rPr>
        <w:t>’</w:t>
      </w:r>
      <w:r w:rsidRPr="00983A4E">
        <w:rPr>
          <w:lang w:val="fr-FR"/>
        </w:rPr>
        <w:t xml:space="preserve">une matière </w:t>
      </w:r>
      <w:proofErr w:type="spellStart"/>
      <w:r w:rsidRPr="00983A4E">
        <w:rPr>
          <w:lang w:val="fr-FR"/>
        </w:rPr>
        <w:t>autoréactive</w:t>
      </w:r>
      <w:proofErr w:type="spellEnd"/>
      <w:r w:rsidRPr="00983A4E">
        <w:rPr>
          <w:lang w:val="fr-FR"/>
        </w:rPr>
        <w:t xml:space="preserve"> du type B ;</w:t>
      </w:r>
    </w:p>
    <w:p w:rsidR="00D943C4" w:rsidRDefault="00D943C4" w:rsidP="00D943C4">
      <w:pPr>
        <w:pStyle w:val="SingleTxtG"/>
        <w:ind w:firstLine="567"/>
        <w:rPr>
          <w:lang w:val="fr-FR"/>
        </w:rPr>
      </w:pPr>
      <w:r w:rsidRPr="00983A4E">
        <w:rPr>
          <w:lang w:val="fr-FR"/>
        </w:rPr>
        <w:t>b)</w:t>
      </w:r>
      <w:r w:rsidRPr="00983A4E">
        <w:rPr>
          <w:lang w:val="fr-FR"/>
        </w:rPr>
        <w:tab/>
        <w:t>La méthode d</w:t>
      </w:r>
      <w:r>
        <w:rPr>
          <w:lang w:val="fr-FR"/>
        </w:rPr>
        <w:t>’</w:t>
      </w:r>
      <w:r w:rsidRPr="00983A4E">
        <w:rPr>
          <w:lang w:val="fr-FR"/>
        </w:rPr>
        <w:t>emballage OP2 soit appliquée, moyennant une limitation de la quantité par engin de transport à 10 kg ; et</w:t>
      </w:r>
    </w:p>
    <w:p w:rsidR="00D943C4" w:rsidRPr="00983A4E" w:rsidRDefault="00D943C4" w:rsidP="00D943C4">
      <w:pPr>
        <w:pStyle w:val="SingleTxtG"/>
        <w:ind w:firstLine="567"/>
        <w:rPr>
          <w:lang w:val="fr-FR"/>
        </w:rPr>
      </w:pPr>
      <w:r w:rsidRPr="00983A4E">
        <w:rPr>
          <w:lang w:val="fr-FR"/>
        </w:rPr>
        <w:lastRenderedPageBreak/>
        <w:t>c)</w:t>
      </w:r>
      <w:r w:rsidRPr="00983A4E">
        <w:rPr>
          <w:lang w:val="fr-FR"/>
        </w:rPr>
        <w:tab/>
        <w:t>La régulation de la température et le risque de séparation dangereuse des phases soient pris en compte.</w:t>
      </w:r>
    </w:p>
    <w:p w:rsidR="00D943C4" w:rsidRPr="00D943C4" w:rsidRDefault="00D943C4" w:rsidP="00D943C4">
      <w:pPr>
        <w:pStyle w:val="SingleTxtG"/>
        <w:rPr>
          <w:spacing w:val="-1"/>
          <w:lang w:val="fr-FR"/>
        </w:rPr>
      </w:pPr>
      <w:r w:rsidRPr="00D943C4">
        <w:rPr>
          <w:spacing w:val="-1"/>
          <w:lang w:val="fr-FR"/>
        </w:rPr>
        <w:t>25.</w:t>
      </w:r>
      <w:r w:rsidRPr="00D943C4">
        <w:rPr>
          <w:spacing w:val="-1"/>
          <w:lang w:val="fr-FR"/>
        </w:rPr>
        <w:tab/>
        <w:t xml:space="preserve">Dans son acception actuelle, le texte laisse à penser que la matière concernée est déjà classée en tant que matière </w:t>
      </w:r>
      <w:proofErr w:type="spellStart"/>
      <w:r w:rsidRPr="00D943C4">
        <w:rPr>
          <w:spacing w:val="-1"/>
          <w:lang w:val="fr-FR"/>
        </w:rPr>
        <w:t>autoréactive</w:t>
      </w:r>
      <w:proofErr w:type="spellEnd"/>
      <w:r w:rsidRPr="00D943C4">
        <w:rPr>
          <w:spacing w:val="-1"/>
          <w:lang w:val="fr-FR"/>
        </w:rPr>
        <w:t>, c’est-à-dire que son</w:t>
      </w:r>
      <w:r w:rsidR="002F0FD0">
        <w:rPr>
          <w:spacing w:val="-1"/>
          <w:lang w:val="fr-FR"/>
        </w:rPr>
        <w:t xml:space="preserve"> </w:t>
      </w:r>
      <w:r w:rsidRPr="00D943C4">
        <w:rPr>
          <w:spacing w:val="-1"/>
          <w:lang w:val="fr-FR"/>
        </w:rPr>
        <w:t>énergie de décomposition est supérieure ou égale à 300 J/g et que sa TDAA est inférieure ou égale à</w:t>
      </w:r>
      <w:r>
        <w:rPr>
          <w:spacing w:val="-1"/>
          <w:lang w:val="fr-FR"/>
        </w:rPr>
        <w:t xml:space="preserve"> </w:t>
      </w:r>
      <w:r w:rsidRPr="00D943C4">
        <w:rPr>
          <w:spacing w:val="-1"/>
          <w:lang w:val="fr-FR"/>
        </w:rPr>
        <w:t>75 °C, et que des mesures concernant la régulation de la température ont ensuite été déterminées en effectuant des mesures. Or, il n’est pas dit comment on doit transporter les échantillons jusqu’au laboratoire d’essai afin, dans un premier temps, de déterminer la TDAA.</w:t>
      </w:r>
    </w:p>
    <w:p w:rsidR="00D943C4" w:rsidRPr="00983A4E" w:rsidRDefault="00D943C4" w:rsidP="00D943C4">
      <w:pPr>
        <w:pStyle w:val="SingleTxtG"/>
        <w:rPr>
          <w:lang w:val="fr-FR"/>
        </w:rPr>
      </w:pPr>
      <w:r w:rsidRPr="00983A4E">
        <w:rPr>
          <w:lang w:val="fr-FR"/>
        </w:rPr>
        <w:t>26.</w:t>
      </w:r>
      <w:r w:rsidRPr="00983A4E">
        <w:rPr>
          <w:lang w:val="fr-FR"/>
        </w:rPr>
        <w:tab/>
        <w:t>Par ailleurs, on doit disposer d</w:t>
      </w:r>
      <w:r>
        <w:rPr>
          <w:lang w:val="fr-FR"/>
        </w:rPr>
        <w:t>’</w:t>
      </w:r>
      <w:r w:rsidRPr="00983A4E">
        <w:rPr>
          <w:lang w:val="fr-FR"/>
        </w:rPr>
        <w:t xml:space="preserve">environ </w:t>
      </w:r>
      <w:r w:rsidR="00E33672">
        <w:rPr>
          <w:lang w:val="fr-FR"/>
        </w:rPr>
        <w:t>2</w:t>
      </w:r>
      <w:r w:rsidRPr="00983A4E">
        <w:rPr>
          <w:lang w:val="fr-FR"/>
        </w:rPr>
        <w:t> kg de matière thermiquement stable pour procéder aux épreuves de la série 2. L</w:t>
      </w:r>
      <w:r>
        <w:rPr>
          <w:lang w:val="fr-FR"/>
        </w:rPr>
        <w:t>’</w:t>
      </w:r>
      <w:r w:rsidRPr="00983A4E">
        <w:rPr>
          <w:lang w:val="fr-FR"/>
        </w:rPr>
        <w:t xml:space="preserve">utilisation </w:t>
      </w:r>
      <w:r>
        <w:rPr>
          <w:lang w:val="fr-FR"/>
        </w:rPr>
        <w:t>du N</w:t>
      </w:r>
      <w:r w:rsidRPr="00983A4E">
        <w:rPr>
          <w:vertAlign w:val="superscript"/>
          <w:lang w:val="fr-FR"/>
        </w:rPr>
        <w:t>o</w:t>
      </w:r>
      <w:r w:rsidRPr="00983A4E">
        <w:rPr>
          <w:lang w:val="fr-FR"/>
        </w:rPr>
        <w:t> ONU 0190 en pareil cas représenterait une surcharge inacceptable et inappropriée pour le secteur comme pour les autorités compétentes, tout particulièrement au cours de la phase de recherche, pendant laquelle seules des quantités comprises entre 10 et 100 g doivent être transportées.</w:t>
      </w:r>
    </w:p>
    <w:p w:rsidR="00D943C4" w:rsidRPr="00983A4E" w:rsidRDefault="00D943C4" w:rsidP="00D943C4">
      <w:pPr>
        <w:pStyle w:val="SingleTxtG"/>
        <w:rPr>
          <w:lang w:val="fr-FR"/>
        </w:rPr>
      </w:pPr>
      <w:r w:rsidRPr="00983A4E">
        <w:rPr>
          <w:lang w:val="fr-FR"/>
        </w:rPr>
        <w:t>27.</w:t>
      </w:r>
      <w:r w:rsidRPr="00983A4E">
        <w:rPr>
          <w:lang w:val="fr-FR"/>
        </w:rPr>
        <w:tab/>
        <w:t>Au terme de nombreux échanges avec des autorités compétentes, le CEFIC a avancé l</w:t>
      </w:r>
      <w:r>
        <w:rPr>
          <w:lang w:val="fr-FR"/>
        </w:rPr>
        <w:t>’</w:t>
      </w:r>
      <w:r w:rsidRPr="00983A4E">
        <w:rPr>
          <w:lang w:val="fr-FR"/>
        </w:rPr>
        <w:t xml:space="preserve">idée de transporter des échantillons de matières énergétiques en tant que matières </w:t>
      </w:r>
      <w:proofErr w:type="spellStart"/>
      <w:r w:rsidRPr="00983A4E">
        <w:rPr>
          <w:lang w:val="fr-FR"/>
        </w:rPr>
        <w:t>autoréactives</w:t>
      </w:r>
      <w:proofErr w:type="spellEnd"/>
      <w:r w:rsidRPr="00983A4E">
        <w:rPr>
          <w:lang w:val="fr-FR"/>
        </w:rPr>
        <w:t xml:space="preserve"> relevant de la</w:t>
      </w:r>
      <w:r>
        <w:rPr>
          <w:lang w:val="fr-FR"/>
        </w:rPr>
        <w:t xml:space="preserve"> division </w:t>
      </w:r>
      <w:r w:rsidRPr="00983A4E">
        <w:rPr>
          <w:lang w:val="fr-FR"/>
        </w:rPr>
        <w:t>4.1, pour les motifs suivants :</w:t>
      </w:r>
    </w:p>
    <w:p w:rsidR="00D943C4" w:rsidRPr="00983A4E" w:rsidRDefault="00D943C4" w:rsidP="00D943C4">
      <w:pPr>
        <w:pStyle w:val="SingleTxtG"/>
        <w:ind w:firstLine="567"/>
        <w:rPr>
          <w:lang w:val="fr-FR"/>
        </w:rPr>
      </w:pPr>
      <w:r w:rsidRPr="00983A4E">
        <w:rPr>
          <w:lang w:val="fr-FR"/>
        </w:rPr>
        <w:t>a)</w:t>
      </w:r>
      <w:r w:rsidRPr="00983A4E">
        <w:rPr>
          <w:lang w:val="fr-FR"/>
        </w:rPr>
        <w:tab/>
        <w:t xml:space="preserve">Les dispositions relatives au transport des matières </w:t>
      </w:r>
      <w:proofErr w:type="spellStart"/>
      <w:r w:rsidRPr="00983A4E">
        <w:rPr>
          <w:lang w:val="fr-FR"/>
        </w:rPr>
        <w:t>autoréactives</w:t>
      </w:r>
      <w:proofErr w:type="spellEnd"/>
      <w:r w:rsidRPr="00983A4E">
        <w:rPr>
          <w:lang w:val="fr-FR"/>
        </w:rPr>
        <w:t xml:space="preserve"> existent déjà (voir ci-dessus et 2.0.4.2 c)) ;</w:t>
      </w:r>
    </w:p>
    <w:p w:rsidR="00D943C4" w:rsidRPr="00983A4E" w:rsidRDefault="00D943C4" w:rsidP="00D943C4">
      <w:pPr>
        <w:pStyle w:val="SingleTxtG"/>
        <w:ind w:firstLine="567"/>
        <w:rPr>
          <w:lang w:val="fr-FR"/>
        </w:rPr>
      </w:pPr>
      <w:r w:rsidRPr="00983A4E">
        <w:rPr>
          <w:lang w:val="fr-FR"/>
        </w:rPr>
        <w:t>b)</w:t>
      </w:r>
      <w:r w:rsidRPr="00983A4E">
        <w:rPr>
          <w:lang w:val="fr-FR"/>
        </w:rPr>
        <w:tab/>
        <w:t xml:space="preserve">Les matières </w:t>
      </w:r>
      <w:proofErr w:type="spellStart"/>
      <w:r w:rsidRPr="00983A4E">
        <w:rPr>
          <w:lang w:val="fr-FR"/>
        </w:rPr>
        <w:t>autoréactives</w:t>
      </w:r>
      <w:proofErr w:type="spellEnd"/>
      <w:r w:rsidRPr="00983A4E">
        <w:rPr>
          <w:lang w:val="fr-FR"/>
        </w:rPr>
        <w:t xml:space="preserve"> peuvent avoir </w:t>
      </w:r>
      <w:r w:rsidR="008F174D">
        <w:rPr>
          <w:lang w:val="fr-FR"/>
        </w:rPr>
        <w:t>des propriétés explosives (voir </w:t>
      </w:r>
      <w:r w:rsidRPr="00983A4E">
        <w:rPr>
          <w:lang w:val="fr-FR"/>
        </w:rPr>
        <w:t xml:space="preserve">2.4.2.3.1.2), </w:t>
      </w:r>
      <w:r>
        <w:rPr>
          <w:lang w:val="fr-FR"/>
        </w:rPr>
        <w:t>auquel cas</w:t>
      </w:r>
      <w:r w:rsidRPr="00983A4E">
        <w:rPr>
          <w:lang w:val="fr-FR"/>
        </w:rPr>
        <w:t xml:space="preserve"> des instructions d</w:t>
      </w:r>
      <w:r>
        <w:rPr>
          <w:lang w:val="fr-FR"/>
        </w:rPr>
        <w:t>’</w:t>
      </w:r>
      <w:r w:rsidRPr="00983A4E">
        <w:rPr>
          <w:lang w:val="fr-FR"/>
        </w:rPr>
        <w:t>emballage spécifiques (P520) s</w:t>
      </w:r>
      <w:r>
        <w:rPr>
          <w:lang w:val="fr-FR"/>
        </w:rPr>
        <w:t>’</w:t>
      </w:r>
      <w:r w:rsidRPr="00983A4E">
        <w:rPr>
          <w:lang w:val="fr-FR"/>
        </w:rPr>
        <w:t>appliquent ;</w:t>
      </w:r>
    </w:p>
    <w:p w:rsidR="00D943C4" w:rsidRPr="00983A4E" w:rsidRDefault="00D943C4" w:rsidP="00D943C4">
      <w:pPr>
        <w:pStyle w:val="SingleTxtG"/>
        <w:ind w:firstLine="567"/>
        <w:rPr>
          <w:lang w:val="fr-FR"/>
        </w:rPr>
      </w:pPr>
      <w:r w:rsidRPr="00983A4E">
        <w:rPr>
          <w:lang w:val="fr-FR"/>
        </w:rPr>
        <w:t>c)</w:t>
      </w:r>
      <w:r w:rsidRPr="00983A4E">
        <w:rPr>
          <w:lang w:val="fr-FR"/>
        </w:rPr>
        <w:tab/>
        <w:t>Les matières ayant une faible stabilité thermique doivent faire l</w:t>
      </w:r>
      <w:r>
        <w:rPr>
          <w:lang w:val="fr-FR"/>
        </w:rPr>
        <w:t>’</w:t>
      </w:r>
      <w:r w:rsidRPr="00983A4E">
        <w:rPr>
          <w:lang w:val="fr-FR"/>
        </w:rPr>
        <w:t>objet d</w:t>
      </w:r>
      <w:r>
        <w:rPr>
          <w:lang w:val="fr-FR"/>
        </w:rPr>
        <w:t>’</w:t>
      </w:r>
      <w:r w:rsidRPr="00983A4E">
        <w:rPr>
          <w:lang w:val="fr-FR"/>
        </w:rPr>
        <w:t>une régulation de la température.</w:t>
      </w:r>
    </w:p>
    <w:p w:rsidR="00D943C4" w:rsidRPr="00983A4E" w:rsidRDefault="00D943C4" w:rsidP="00D943C4">
      <w:pPr>
        <w:pStyle w:val="SingleTxtG"/>
        <w:rPr>
          <w:lang w:val="fr-FR"/>
        </w:rPr>
      </w:pPr>
      <w:r w:rsidRPr="00983A4E">
        <w:rPr>
          <w:lang w:val="fr-FR"/>
        </w:rPr>
        <w:t>28.</w:t>
      </w:r>
      <w:r w:rsidRPr="00983A4E">
        <w:rPr>
          <w:lang w:val="fr-FR"/>
        </w:rPr>
        <w:tab/>
        <w:t xml:space="preserve">Il convient également de relever que les matières </w:t>
      </w:r>
      <w:proofErr w:type="spellStart"/>
      <w:r w:rsidRPr="00983A4E">
        <w:rPr>
          <w:lang w:val="fr-FR"/>
        </w:rPr>
        <w:t>autoréactives</w:t>
      </w:r>
      <w:proofErr w:type="spellEnd"/>
      <w:r w:rsidRPr="00983A4E">
        <w:rPr>
          <w:lang w:val="fr-FR"/>
        </w:rPr>
        <w:t xml:space="preserve"> du type B peuvent être transportées en quantité limitée, à raison de 100 g pour les solides (</w:t>
      </w:r>
      <w:r>
        <w:rPr>
          <w:lang w:val="fr-FR"/>
        </w:rPr>
        <w:t>N</w:t>
      </w:r>
      <w:r w:rsidRPr="00D943C4">
        <w:rPr>
          <w:vertAlign w:val="superscript"/>
          <w:lang w:val="fr-FR"/>
        </w:rPr>
        <w:t>o</w:t>
      </w:r>
      <w:r>
        <w:rPr>
          <w:lang w:val="fr-FR"/>
        </w:rPr>
        <w:t> </w:t>
      </w:r>
      <w:r w:rsidRPr="00983A4E">
        <w:rPr>
          <w:lang w:val="fr-FR"/>
        </w:rPr>
        <w:t>ONU 3222) et 25 ml pour les liquides (</w:t>
      </w:r>
      <w:r>
        <w:rPr>
          <w:lang w:val="fr-FR"/>
        </w:rPr>
        <w:t>N</w:t>
      </w:r>
      <w:r w:rsidRPr="00983A4E">
        <w:rPr>
          <w:vertAlign w:val="superscript"/>
          <w:lang w:val="fr-FR"/>
        </w:rPr>
        <w:t>o</w:t>
      </w:r>
      <w:r w:rsidRPr="00983A4E">
        <w:rPr>
          <w:lang w:val="fr-FR"/>
        </w:rPr>
        <w:t> ONU 3221).</w:t>
      </w:r>
    </w:p>
    <w:p w:rsidR="00D943C4" w:rsidRPr="00983A4E" w:rsidRDefault="00D943C4" w:rsidP="00D943C4">
      <w:pPr>
        <w:pStyle w:val="SingleTxtG"/>
        <w:rPr>
          <w:lang w:val="fr-FR"/>
        </w:rPr>
      </w:pPr>
      <w:r w:rsidRPr="00983A4E">
        <w:rPr>
          <w:lang w:val="fr-FR"/>
        </w:rPr>
        <w:t>29.</w:t>
      </w:r>
      <w:r w:rsidRPr="00983A4E">
        <w:rPr>
          <w:lang w:val="fr-FR"/>
        </w:rPr>
        <w:tab/>
        <w:t>Le Sous-Comité s</w:t>
      </w:r>
      <w:r>
        <w:rPr>
          <w:lang w:val="fr-FR"/>
        </w:rPr>
        <w:t>’</w:t>
      </w:r>
      <w:r w:rsidRPr="00983A4E">
        <w:rPr>
          <w:lang w:val="fr-FR"/>
        </w:rPr>
        <w:t>est dit favorable à cette approche e</w:t>
      </w:r>
      <w:r>
        <w:rPr>
          <w:lang w:val="fr-FR"/>
        </w:rPr>
        <w:t>t il a adopté la proposition du </w:t>
      </w:r>
      <w:r w:rsidRPr="00983A4E">
        <w:rPr>
          <w:lang w:val="fr-FR"/>
        </w:rPr>
        <w:t>CEFIC (ST/SG/AC.10/C.3/2016/61) au cours du dernier exercice biennal. Les nouvelles dispositions du 2.0.4.3 permettent le transport de petites quantités d</w:t>
      </w:r>
      <w:r>
        <w:rPr>
          <w:lang w:val="fr-FR"/>
        </w:rPr>
        <w:t>’</w:t>
      </w:r>
      <w:r w:rsidRPr="00983A4E">
        <w:rPr>
          <w:lang w:val="fr-FR"/>
        </w:rPr>
        <w:t xml:space="preserve">échantillon (à hauteur de 1 g ou 1 ml) en tant que matières </w:t>
      </w:r>
      <w:proofErr w:type="spellStart"/>
      <w:r w:rsidRPr="00983A4E">
        <w:rPr>
          <w:lang w:val="fr-FR"/>
        </w:rPr>
        <w:t>autoréactives</w:t>
      </w:r>
      <w:proofErr w:type="spellEnd"/>
      <w:r w:rsidRPr="00983A4E">
        <w:rPr>
          <w:lang w:val="fr-FR"/>
        </w:rPr>
        <w:t xml:space="preserve"> du type C moyennant certaines restrictions et dans un emballage bien défini.</w:t>
      </w:r>
    </w:p>
    <w:p w:rsidR="00D943C4" w:rsidRPr="00983A4E" w:rsidRDefault="00D943C4" w:rsidP="00D943C4">
      <w:pPr>
        <w:pStyle w:val="SingleTxtG"/>
        <w:rPr>
          <w:lang w:val="fr-FR"/>
        </w:rPr>
      </w:pPr>
      <w:r w:rsidRPr="00983A4E">
        <w:rPr>
          <w:lang w:val="fr-FR"/>
        </w:rPr>
        <w:t>30.</w:t>
      </w:r>
      <w:r w:rsidRPr="00983A4E">
        <w:rPr>
          <w:lang w:val="fr-FR"/>
        </w:rPr>
        <w:tab/>
        <w:t>La solution adoptée au 2.4.0.3 en ce qui concerne les petits échantillons (à hauteur de 1 g) repose sur une conception sûre :</w:t>
      </w:r>
    </w:p>
    <w:p w:rsidR="00D943C4" w:rsidRPr="00983A4E" w:rsidRDefault="00D943C4" w:rsidP="00D943C4">
      <w:pPr>
        <w:pStyle w:val="SingleTxtG"/>
        <w:ind w:firstLine="567"/>
        <w:rPr>
          <w:lang w:val="fr-FR"/>
        </w:rPr>
      </w:pPr>
      <w:r w:rsidRPr="00983A4E">
        <w:rPr>
          <w:lang w:val="fr-FR"/>
        </w:rPr>
        <w:t>a)</w:t>
      </w:r>
      <w:r w:rsidRPr="00983A4E">
        <w:rPr>
          <w:lang w:val="fr-FR"/>
        </w:rPr>
        <w:tab/>
        <w:t>L</w:t>
      </w:r>
      <w:r>
        <w:rPr>
          <w:lang w:val="fr-FR"/>
        </w:rPr>
        <w:t>’</w:t>
      </w:r>
      <w:r w:rsidRPr="00983A4E">
        <w:rPr>
          <w:lang w:val="fr-FR"/>
        </w:rPr>
        <w:t xml:space="preserve">emballage </w:t>
      </w:r>
      <w:r>
        <w:rPr>
          <w:lang w:val="fr-FR"/>
        </w:rPr>
        <w:t>doit être</w:t>
      </w:r>
      <w:r w:rsidRPr="00983A4E">
        <w:rPr>
          <w:lang w:val="fr-FR"/>
        </w:rPr>
        <w:t xml:space="preserve"> suffisamment résistant pour supporter une détonation, y</w:t>
      </w:r>
      <w:r>
        <w:rPr>
          <w:lang w:val="fr-FR"/>
        </w:rPr>
        <w:t> </w:t>
      </w:r>
      <w:r w:rsidRPr="00983A4E">
        <w:rPr>
          <w:lang w:val="fr-FR"/>
        </w:rPr>
        <w:t>compris dans le cas d</w:t>
      </w:r>
      <w:r>
        <w:rPr>
          <w:lang w:val="fr-FR"/>
        </w:rPr>
        <w:t>’</w:t>
      </w:r>
      <w:r w:rsidRPr="00983A4E">
        <w:rPr>
          <w:lang w:val="fr-FR"/>
        </w:rPr>
        <w:t>un explosif intentionnel (voir ST/SG/AC.10/C.3/2016/61) ; et</w:t>
      </w:r>
    </w:p>
    <w:p w:rsidR="00D943C4" w:rsidRPr="00983A4E" w:rsidRDefault="00D943C4" w:rsidP="00D943C4">
      <w:pPr>
        <w:pStyle w:val="SingleTxtG"/>
        <w:ind w:firstLine="567"/>
        <w:rPr>
          <w:lang w:val="fr-FR"/>
        </w:rPr>
      </w:pPr>
      <w:r w:rsidRPr="00983A4E">
        <w:rPr>
          <w:lang w:val="fr-FR"/>
        </w:rPr>
        <w:t>c)</w:t>
      </w:r>
      <w:r w:rsidRPr="00983A4E">
        <w:rPr>
          <w:lang w:val="fr-FR"/>
        </w:rPr>
        <w:tab/>
        <w:t>L</w:t>
      </w:r>
      <w:r>
        <w:rPr>
          <w:lang w:val="fr-FR"/>
        </w:rPr>
        <w:t>’</w:t>
      </w:r>
      <w:r w:rsidRPr="00983A4E">
        <w:rPr>
          <w:lang w:val="fr-FR"/>
        </w:rPr>
        <w:t xml:space="preserve">intérieur </w:t>
      </w:r>
      <w:r>
        <w:rPr>
          <w:lang w:val="fr-FR"/>
        </w:rPr>
        <w:t>doit être</w:t>
      </w:r>
      <w:r w:rsidRPr="00983A4E">
        <w:rPr>
          <w:lang w:val="fr-FR"/>
        </w:rPr>
        <w:t xml:space="preserve"> conçu de sorte que la détonation ne se propage pas d</w:t>
      </w:r>
      <w:r>
        <w:rPr>
          <w:lang w:val="fr-FR"/>
        </w:rPr>
        <w:t>’</w:t>
      </w:r>
      <w:r w:rsidRPr="00983A4E">
        <w:rPr>
          <w:lang w:val="fr-FR"/>
        </w:rPr>
        <w:t>un échantillon à l</w:t>
      </w:r>
      <w:r>
        <w:rPr>
          <w:lang w:val="fr-FR"/>
        </w:rPr>
        <w:t>’</w:t>
      </w:r>
      <w:r w:rsidRPr="00983A4E">
        <w:rPr>
          <w:lang w:val="fr-FR"/>
        </w:rPr>
        <w:t>autre.</w:t>
      </w:r>
    </w:p>
    <w:p w:rsidR="00D943C4" w:rsidRPr="00983A4E" w:rsidRDefault="00D943C4" w:rsidP="00D943C4">
      <w:pPr>
        <w:pStyle w:val="SingleTxtG"/>
        <w:rPr>
          <w:lang w:val="fr-FR"/>
        </w:rPr>
      </w:pPr>
      <w:r w:rsidRPr="00983A4E">
        <w:rPr>
          <w:lang w:val="fr-FR"/>
        </w:rPr>
        <w:t>31.</w:t>
      </w:r>
      <w:r w:rsidRPr="00983A4E">
        <w:rPr>
          <w:lang w:val="fr-FR"/>
        </w:rPr>
        <w:tab/>
        <w:t>Cette approche n</w:t>
      </w:r>
      <w:r>
        <w:rPr>
          <w:lang w:val="fr-FR"/>
        </w:rPr>
        <w:t>’</w:t>
      </w:r>
      <w:r w:rsidRPr="00983A4E">
        <w:rPr>
          <w:lang w:val="fr-FR"/>
        </w:rPr>
        <w:t>est, évidemment, pas applicable au transport de quantités d</w:t>
      </w:r>
      <w:r>
        <w:rPr>
          <w:lang w:val="fr-FR"/>
        </w:rPr>
        <w:t>’</w:t>
      </w:r>
      <w:r w:rsidRPr="00983A4E">
        <w:rPr>
          <w:lang w:val="fr-FR"/>
        </w:rPr>
        <w:t>échantillon plus importantes. Il convient donc, pour avancer sur cette voie, de mieux connaître les propriétés des échantillons concernés qui peuvent avoir une incidence du point de vue de la sécurité.</w:t>
      </w:r>
    </w:p>
    <w:p w:rsidR="00D943C4" w:rsidRPr="00983A4E" w:rsidRDefault="00D943C4" w:rsidP="00D943C4">
      <w:pPr>
        <w:pStyle w:val="SingleTxtG"/>
        <w:rPr>
          <w:lang w:val="fr-FR"/>
        </w:rPr>
      </w:pPr>
      <w:r w:rsidRPr="00983A4E">
        <w:rPr>
          <w:lang w:val="fr-FR"/>
        </w:rPr>
        <w:t>32.</w:t>
      </w:r>
      <w:r w:rsidRPr="00983A4E">
        <w:rPr>
          <w:lang w:val="fr-FR"/>
        </w:rPr>
        <w:tab/>
        <w:t>Il est généralement aisé de déterminer par ACD l</w:t>
      </w:r>
      <w:r>
        <w:rPr>
          <w:lang w:val="fr-FR"/>
        </w:rPr>
        <w:t>’</w:t>
      </w:r>
      <w:r w:rsidRPr="00983A4E">
        <w:rPr>
          <w:lang w:val="fr-FR"/>
        </w:rPr>
        <w:t>énergie de décomposition et la température initiale de décomposition (voir Manuel d</w:t>
      </w:r>
      <w:r>
        <w:rPr>
          <w:lang w:val="fr-FR"/>
        </w:rPr>
        <w:t>’</w:t>
      </w:r>
      <w:r w:rsidRPr="00983A4E">
        <w:rPr>
          <w:lang w:val="fr-FR"/>
        </w:rPr>
        <w:t>épreuves et de critères, section 20.3.3.3). Le présent document décrit en quoi cette information peut servir de base à l</w:t>
      </w:r>
      <w:r>
        <w:rPr>
          <w:lang w:val="fr-FR"/>
        </w:rPr>
        <w:t>’</w:t>
      </w:r>
      <w:r w:rsidRPr="00983A4E">
        <w:rPr>
          <w:lang w:val="fr-FR"/>
        </w:rPr>
        <w:t>évaluation préliminaire des échantillons.</w:t>
      </w:r>
    </w:p>
    <w:p w:rsidR="00D943C4" w:rsidRPr="00983A4E" w:rsidRDefault="00D943C4" w:rsidP="00D943C4">
      <w:pPr>
        <w:pStyle w:val="H1G"/>
        <w:rPr>
          <w:lang w:val="fr-FR"/>
        </w:rPr>
      </w:pPr>
      <w:r w:rsidRPr="00983A4E">
        <w:rPr>
          <w:lang w:val="fr-FR"/>
        </w:rPr>
        <w:tab/>
      </w:r>
      <w:r w:rsidRPr="00983A4E">
        <w:rPr>
          <w:lang w:val="fr-FR"/>
        </w:rPr>
        <w:tab/>
        <w:t>Énergie de décomposition</w:t>
      </w:r>
    </w:p>
    <w:p w:rsidR="00D943C4" w:rsidRPr="00983A4E" w:rsidRDefault="00D943C4" w:rsidP="00D943C4">
      <w:pPr>
        <w:pStyle w:val="SingleTxtG"/>
        <w:rPr>
          <w:lang w:val="fr-FR"/>
        </w:rPr>
      </w:pPr>
      <w:r w:rsidRPr="00983A4E">
        <w:rPr>
          <w:lang w:val="fr-FR"/>
        </w:rPr>
        <w:t>33.</w:t>
      </w:r>
      <w:r w:rsidRPr="00983A4E">
        <w:rPr>
          <w:lang w:val="fr-FR"/>
        </w:rPr>
        <w:tab/>
        <w:t>L</w:t>
      </w:r>
      <w:r>
        <w:rPr>
          <w:lang w:val="fr-FR"/>
        </w:rPr>
        <w:t>’</w:t>
      </w:r>
      <w:r w:rsidRPr="00983A4E">
        <w:rPr>
          <w:lang w:val="fr-FR"/>
        </w:rPr>
        <w:t>énergie de décomposition d</w:t>
      </w:r>
      <w:r>
        <w:rPr>
          <w:lang w:val="fr-FR"/>
        </w:rPr>
        <w:t>’</w:t>
      </w:r>
      <w:r w:rsidRPr="00983A4E">
        <w:rPr>
          <w:lang w:val="fr-FR"/>
        </w:rPr>
        <w:t>un lot d</w:t>
      </w:r>
      <w:r>
        <w:rPr>
          <w:lang w:val="fr-FR"/>
        </w:rPr>
        <w:t>’</w:t>
      </w:r>
      <w:r w:rsidRPr="00983A4E">
        <w:rPr>
          <w:lang w:val="fr-FR"/>
        </w:rPr>
        <w:t>échantillons représentatif (369 matières) a été examinée. À cet effet, des ACD de présélection ont été effectuées à des vitesses de chauffe comprises entre 3 et 5 K/min, conformément aux prescriptions du 20.3.3.3 du Manuel d</w:t>
      </w:r>
      <w:r>
        <w:rPr>
          <w:lang w:val="fr-FR"/>
        </w:rPr>
        <w:t>’</w:t>
      </w:r>
      <w:r w:rsidRPr="00983A4E">
        <w:rPr>
          <w:lang w:val="fr-FR"/>
        </w:rPr>
        <w:t>épreuves et de critères.</w:t>
      </w:r>
    </w:p>
    <w:p w:rsidR="00283E61" w:rsidRDefault="00D943C4" w:rsidP="00FE189A">
      <w:pPr>
        <w:pStyle w:val="SingleTxtG"/>
        <w:rPr>
          <w:spacing w:val="-2"/>
          <w:lang w:val="fr-FR"/>
        </w:rPr>
      </w:pPr>
      <w:r w:rsidRPr="00FE189A">
        <w:rPr>
          <w:spacing w:val="-2"/>
          <w:lang w:val="fr-FR"/>
        </w:rPr>
        <w:lastRenderedPageBreak/>
        <w:t>34.</w:t>
      </w:r>
      <w:r w:rsidRPr="00FE189A">
        <w:rPr>
          <w:spacing w:val="-2"/>
          <w:lang w:val="fr-FR"/>
        </w:rPr>
        <w:tab/>
        <w:t xml:space="preserve">À titre de comparaison, l’énergie de décomposition des matières </w:t>
      </w:r>
      <w:proofErr w:type="spellStart"/>
      <w:r w:rsidRPr="00FE189A">
        <w:rPr>
          <w:spacing w:val="-2"/>
          <w:lang w:val="fr-FR"/>
        </w:rPr>
        <w:t>autoréactives</w:t>
      </w:r>
      <w:proofErr w:type="spellEnd"/>
      <w:r w:rsidRPr="00FE189A">
        <w:rPr>
          <w:spacing w:val="-2"/>
          <w:lang w:val="fr-FR"/>
        </w:rPr>
        <w:t xml:space="preserve"> énumérées au 2.4.2.3.2.3 du Règlement type a été évaluée. Pour ce faire, on a soit procédé à des mesures, utilisé des données provenant de publications ou recouru à des méthodes fondées sur le nombre de liaisons (voir fig</w:t>
      </w:r>
      <w:r w:rsidR="00E33672">
        <w:rPr>
          <w:spacing w:val="-2"/>
          <w:lang w:val="fr-FR"/>
        </w:rPr>
        <w:t>.</w:t>
      </w:r>
      <w:r w:rsidRPr="00FE189A">
        <w:rPr>
          <w:spacing w:val="-2"/>
          <w:lang w:val="fr-FR"/>
        </w:rPr>
        <w:t> 2 et tableau 3 de l’annexe du présent document).</w:t>
      </w:r>
    </w:p>
    <w:p w:rsidR="00FE189A" w:rsidRDefault="00FE189A" w:rsidP="00FE189A">
      <w:pPr>
        <w:pStyle w:val="H23G"/>
        <w:rPr>
          <w:lang w:val="fr-FR"/>
        </w:rPr>
      </w:pPr>
      <w:r w:rsidRPr="00FE189A">
        <w:rPr>
          <w:b w:val="0"/>
          <w:lang w:val="fr-FR"/>
        </w:rPr>
        <w:tab/>
      </w:r>
      <w:r w:rsidRPr="00FE189A">
        <w:rPr>
          <w:b w:val="0"/>
          <w:lang w:val="fr-FR"/>
        </w:rPr>
        <w:tab/>
        <w:t>Figure 2</w:t>
      </w:r>
      <w:r>
        <w:rPr>
          <w:lang w:val="fr-FR"/>
        </w:rPr>
        <w:t xml:space="preserve"> </w:t>
      </w:r>
      <w:r>
        <w:rPr>
          <w:lang w:val="fr-FR"/>
        </w:rPr>
        <w:br/>
      </w:r>
      <w:r w:rsidRPr="00983A4E">
        <w:rPr>
          <w:lang w:val="fr-FR"/>
        </w:rPr>
        <w:t>Décomposition d</w:t>
      </w:r>
      <w:r>
        <w:rPr>
          <w:lang w:val="fr-FR"/>
        </w:rPr>
        <w:t>’</w:t>
      </w:r>
      <w:r w:rsidRPr="00983A4E">
        <w:rPr>
          <w:lang w:val="fr-FR"/>
        </w:rPr>
        <w:t xml:space="preserve">échantillons de matières énergétiques par comparaison aux matières </w:t>
      </w:r>
      <w:proofErr w:type="spellStart"/>
      <w:r w:rsidRPr="00983A4E">
        <w:rPr>
          <w:lang w:val="fr-FR"/>
        </w:rPr>
        <w:t>autoréactives</w:t>
      </w:r>
      <w:proofErr w:type="spellEnd"/>
      <w:r w:rsidRPr="00983A4E">
        <w:rPr>
          <w:lang w:val="fr-FR"/>
        </w:rPr>
        <w:t xml:space="preserve"> énumérées dans le Règlement type</w:t>
      </w:r>
    </w:p>
    <w:p w:rsidR="00E33672" w:rsidRPr="00E33672" w:rsidRDefault="00E33672" w:rsidP="00E33672">
      <w:pPr>
        <w:pStyle w:val="SingleTxtG"/>
        <w:rPr>
          <w:lang w:val="fr-FR"/>
        </w:rPr>
      </w:pPr>
      <w:r>
        <w:rPr>
          <w:noProof/>
          <w:lang w:eastAsia="fr-CH"/>
        </w:rPr>
        <w:drawing>
          <wp:inline distT="0" distB="0" distL="0" distR="0" wp14:anchorId="06E75B90">
            <wp:extent cx="4680000" cy="3030724"/>
            <wp:effectExtent l="0" t="0" r="635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3030724"/>
                    </a:xfrm>
                    <a:prstGeom prst="rect">
                      <a:avLst/>
                    </a:prstGeom>
                    <a:noFill/>
                  </pic:spPr>
                </pic:pic>
              </a:graphicData>
            </a:graphic>
          </wp:inline>
        </w:drawing>
      </w:r>
    </w:p>
    <w:p w:rsidR="00FE189A" w:rsidRPr="00983A4E" w:rsidRDefault="00FE189A" w:rsidP="00FE189A">
      <w:pPr>
        <w:pStyle w:val="SingleTxtG"/>
        <w:spacing w:before="240"/>
        <w:rPr>
          <w:lang w:val="fr-FR"/>
        </w:rPr>
      </w:pPr>
      <w:r w:rsidRPr="00983A4E">
        <w:rPr>
          <w:lang w:val="fr-FR"/>
        </w:rPr>
        <w:t>35.</w:t>
      </w:r>
      <w:r w:rsidRPr="00983A4E">
        <w:rPr>
          <w:lang w:val="fr-FR"/>
        </w:rPr>
        <w:tab/>
        <w:t xml:space="preserve">De toute évidence, les résultats obtenus pour les échantillons correspondent tout à fait à ceux obtenus pour les matières déjà énumérées dans le Règlement type. La cohérence par rapport à la courbe des matières </w:t>
      </w:r>
      <w:proofErr w:type="spellStart"/>
      <w:r w:rsidRPr="00983A4E">
        <w:rPr>
          <w:lang w:val="fr-FR"/>
        </w:rPr>
        <w:t>autoréactives</w:t>
      </w:r>
      <w:proofErr w:type="spellEnd"/>
      <w:r w:rsidRPr="00983A4E">
        <w:rPr>
          <w:lang w:val="fr-FR"/>
        </w:rPr>
        <w:t xml:space="preserve"> justifie l</w:t>
      </w:r>
      <w:r>
        <w:rPr>
          <w:lang w:val="fr-FR"/>
        </w:rPr>
        <w:t>’</w:t>
      </w:r>
      <w:r w:rsidRPr="00983A4E">
        <w:rPr>
          <w:lang w:val="fr-FR"/>
        </w:rPr>
        <w:t xml:space="preserve">emploi de </w:t>
      </w:r>
      <w:r>
        <w:rPr>
          <w:lang w:val="fr-FR"/>
        </w:rPr>
        <w:t>cette</w:t>
      </w:r>
      <w:r w:rsidRPr="00983A4E">
        <w:rPr>
          <w:lang w:val="fr-FR"/>
        </w:rPr>
        <w:t xml:space="preserve"> catégorie et donne largement raison à l</w:t>
      </w:r>
      <w:r>
        <w:rPr>
          <w:lang w:val="fr-FR"/>
        </w:rPr>
        <w:t>’</w:t>
      </w:r>
      <w:r w:rsidRPr="00983A4E">
        <w:rPr>
          <w:lang w:val="fr-FR"/>
        </w:rPr>
        <w:t>approche adoptée par le CEFIC (voir section</w:t>
      </w:r>
      <w:r>
        <w:rPr>
          <w:lang w:val="fr-FR"/>
        </w:rPr>
        <w:t> </w:t>
      </w:r>
      <w:r w:rsidRPr="00983A4E">
        <w:rPr>
          <w:lang w:val="fr-FR"/>
        </w:rPr>
        <w:t>27 ci-dessus).</w:t>
      </w:r>
    </w:p>
    <w:p w:rsidR="00FE189A" w:rsidRDefault="00FE189A" w:rsidP="00FE189A">
      <w:pPr>
        <w:pStyle w:val="SingleTxtG"/>
        <w:rPr>
          <w:lang w:val="fr-FR"/>
        </w:rPr>
      </w:pPr>
      <w:r w:rsidRPr="00983A4E">
        <w:rPr>
          <w:lang w:val="fr-FR"/>
        </w:rPr>
        <w:t>36.</w:t>
      </w:r>
      <w:r w:rsidRPr="00983A4E">
        <w:rPr>
          <w:lang w:val="fr-FR"/>
        </w:rPr>
        <w:tab/>
        <w:t xml:space="preserve">En outre, des données issues de publications relatives aux explosifs connus ont été compilées et évaluées (J. Köhler, R. Meyer, </w:t>
      </w:r>
      <w:proofErr w:type="spellStart"/>
      <w:r w:rsidRPr="00983A4E">
        <w:rPr>
          <w:lang w:val="fr-FR"/>
        </w:rPr>
        <w:t>Explosivstoffe</w:t>
      </w:r>
      <w:proofErr w:type="spellEnd"/>
      <w:r w:rsidRPr="00983A4E">
        <w:rPr>
          <w:lang w:val="fr-FR"/>
        </w:rPr>
        <w:t xml:space="preserve">, </w:t>
      </w:r>
      <w:proofErr w:type="spellStart"/>
      <w:r w:rsidRPr="00983A4E">
        <w:rPr>
          <w:lang w:val="fr-FR"/>
        </w:rPr>
        <w:t>Wiley</w:t>
      </w:r>
      <w:proofErr w:type="spellEnd"/>
      <w:r w:rsidRPr="00983A4E">
        <w:rPr>
          <w:lang w:val="fr-FR"/>
        </w:rPr>
        <w:t>-VCH). Les résultats se trouvent à la figure 3 :</w:t>
      </w:r>
    </w:p>
    <w:p w:rsidR="00FE189A" w:rsidRDefault="00FE189A" w:rsidP="00FE189A">
      <w:pPr>
        <w:pStyle w:val="H23G"/>
        <w:rPr>
          <w:lang w:val="fr-FR"/>
        </w:rPr>
      </w:pPr>
      <w:r>
        <w:rPr>
          <w:lang w:val="fr-FR"/>
        </w:rPr>
        <w:lastRenderedPageBreak/>
        <w:tab/>
      </w:r>
      <w:r w:rsidRPr="00FE189A">
        <w:rPr>
          <w:b w:val="0"/>
          <w:lang w:val="fr-FR"/>
        </w:rPr>
        <w:tab/>
        <w:t>Figure</w:t>
      </w:r>
      <w:r>
        <w:rPr>
          <w:b w:val="0"/>
          <w:lang w:val="fr-FR"/>
        </w:rPr>
        <w:t xml:space="preserve"> 3 </w:t>
      </w:r>
      <w:r>
        <w:rPr>
          <w:lang w:val="fr-FR"/>
        </w:rPr>
        <w:br/>
      </w:r>
      <w:r w:rsidRPr="00983A4E">
        <w:rPr>
          <w:lang w:val="fr-FR"/>
        </w:rPr>
        <w:t>Décomposition d</w:t>
      </w:r>
      <w:r>
        <w:rPr>
          <w:lang w:val="fr-FR"/>
        </w:rPr>
        <w:t>’</w:t>
      </w:r>
      <w:r w:rsidRPr="00983A4E">
        <w:rPr>
          <w:lang w:val="fr-FR"/>
        </w:rPr>
        <w:t xml:space="preserve">échantillons de matières énergétiques par comparaison </w:t>
      </w:r>
      <w:r>
        <w:rPr>
          <w:lang w:val="fr-FR"/>
        </w:rPr>
        <w:br/>
      </w:r>
      <w:r w:rsidRPr="00983A4E">
        <w:rPr>
          <w:lang w:val="fr-FR"/>
        </w:rPr>
        <w:t>aux explosifs connus</w:t>
      </w:r>
    </w:p>
    <w:p w:rsidR="00FE189A" w:rsidRDefault="0054787B" w:rsidP="00FE189A">
      <w:pPr>
        <w:pStyle w:val="SingleTxtG"/>
        <w:rPr>
          <w:lang w:val="fr-FR"/>
        </w:rPr>
      </w:pPr>
      <w:r>
        <w:rPr>
          <w:noProof/>
          <w:lang w:eastAsia="fr-CH"/>
        </w:rPr>
        <w:drawing>
          <wp:inline distT="0" distB="0" distL="0" distR="0" wp14:anchorId="005CE98D">
            <wp:extent cx="4680000" cy="3027045"/>
            <wp:effectExtent l="0" t="0" r="635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3027045"/>
                    </a:xfrm>
                    <a:prstGeom prst="rect">
                      <a:avLst/>
                    </a:prstGeom>
                    <a:noFill/>
                  </pic:spPr>
                </pic:pic>
              </a:graphicData>
            </a:graphic>
          </wp:inline>
        </w:drawing>
      </w:r>
    </w:p>
    <w:p w:rsidR="0054787B" w:rsidRDefault="007615BE" w:rsidP="007615BE">
      <w:pPr>
        <w:pStyle w:val="SingleTxtG"/>
        <w:spacing w:before="240"/>
        <w:rPr>
          <w:lang w:val="fr-FR"/>
        </w:rPr>
      </w:pPr>
      <w:r w:rsidRPr="00983A4E">
        <w:rPr>
          <w:lang w:val="fr-FR"/>
        </w:rPr>
        <w:t>37.</w:t>
      </w:r>
      <w:r w:rsidRPr="00983A4E">
        <w:rPr>
          <w:lang w:val="fr-FR"/>
        </w:rPr>
        <w:tab/>
        <w:t>La figure 4 montre une évaluation analogue concernant les matières explosibles désensibilisées et les composés énergétiques stables (sur la base du Règ</w:t>
      </w:r>
      <w:r>
        <w:rPr>
          <w:lang w:val="fr-FR"/>
        </w:rPr>
        <w:t>lement type ; voir les tableaux </w:t>
      </w:r>
      <w:r w:rsidRPr="00983A4E">
        <w:rPr>
          <w:lang w:val="fr-FR"/>
        </w:rPr>
        <w:t>4 et 5 de l</w:t>
      </w:r>
      <w:r>
        <w:rPr>
          <w:lang w:val="fr-FR"/>
        </w:rPr>
        <w:t>’</w:t>
      </w:r>
      <w:r w:rsidRPr="00983A4E">
        <w:rPr>
          <w:lang w:val="fr-FR"/>
        </w:rPr>
        <w:t>annexe du présent document). Les matières énergétiques stables, au sens du présent document, s</w:t>
      </w:r>
      <w:r>
        <w:rPr>
          <w:lang w:val="fr-FR"/>
        </w:rPr>
        <w:t>’</w:t>
      </w:r>
      <w:r w:rsidRPr="00983A4E">
        <w:rPr>
          <w:lang w:val="fr-FR"/>
        </w:rPr>
        <w:t>entendent des matières qui présentent une énergie de décomposition supérieure à 1 000 J/g, à l</w:t>
      </w:r>
      <w:r>
        <w:rPr>
          <w:lang w:val="fr-FR"/>
        </w:rPr>
        <w:t>’</w:t>
      </w:r>
      <w:r w:rsidRPr="00983A4E">
        <w:rPr>
          <w:lang w:val="fr-FR"/>
        </w:rPr>
        <w:t xml:space="preserve">exclusion de celles qui relèvent de la classe 1 et des matières </w:t>
      </w:r>
      <w:proofErr w:type="spellStart"/>
      <w:r w:rsidRPr="00983A4E">
        <w:rPr>
          <w:lang w:val="fr-FR"/>
        </w:rPr>
        <w:t>autoréacti</w:t>
      </w:r>
      <w:r>
        <w:rPr>
          <w:lang w:val="fr-FR"/>
        </w:rPr>
        <w:t>ves</w:t>
      </w:r>
      <w:proofErr w:type="spellEnd"/>
      <w:r>
        <w:rPr>
          <w:lang w:val="fr-FR"/>
        </w:rPr>
        <w:t xml:space="preserve"> qui relèvent de la division </w:t>
      </w:r>
      <w:r w:rsidRPr="00983A4E">
        <w:rPr>
          <w:lang w:val="fr-FR"/>
        </w:rPr>
        <w:t xml:space="preserve">4.1. On notera que certaines de ces matières, telles que le </w:t>
      </w:r>
      <w:proofErr w:type="spellStart"/>
      <w:r w:rsidRPr="00983A4E">
        <w:rPr>
          <w:lang w:val="fr-FR"/>
        </w:rPr>
        <w:t>nitrométhane</w:t>
      </w:r>
      <w:proofErr w:type="spellEnd"/>
      <w:r w:rsidRPr="00983A4E">
        <w:rPr>
          <w:lang w:val="fr-FR"/>
        </w:rPr>
        <w:t xml:space="preserve"> et les dérivés du nitrobenzène, sont produites et transportées dans des quantités extrêmement importantes. Un grand nombre de matières qui polymérisent présentent également de fortes chaleurs de réaction (voir document informel INF.27, quarante-septième session).</w:t>
      </w:r>
    </w:p>
    <w:p w:rsidR="00CA3020" w:rsidRDefault="00CA3020" w:rsidP="00CA3020">
      <w:pPr>
        <w:pStyle w:val="H23G"/>
        <w:rPr>
          <w:lang w:val="fr-FR"/>
        </w:rPr>
      </w:pPr>
      <w:r>
        <w:rPr>
          <w:lang w:val="fr-FR"/>
        </w:rPr>
        <w:lastRenderedPageBreak/>
        <w:tab/>
      </w:r>
      <w:r w:rsidRPr="00CA3020">
        <w:rPr>
          <w:b w:val="0"/>
          <w:lang w:val="fr-FR"/>
        </w:rPr>
        <w:tab/>
        <w:t>Figure 4</w:t>
      </w:r>
      <w:r w:rsidRPr="008F174D">
        <w:rPr>
          <w:b w:val="0"/>
          <w:lang w:val="fr-FR"/>
        </w:rPr>
        <w:t xml:space="preserve"> </w:t>
      </w:r>
      <w:r>
        <w:rPr>
          <w:lang w:val="fr-FR"/>
        </w:rPr>
        <w:br/>
      </w:r>
      <w:r w:rsidRPr="00CA3020">
        <w:rPr>
          <w:spacing w:val="4"/>
          <w:lang w:val="fr-FR"/>
        </w:rPr>
        <w:t>Décomposition d’échantillons de matières énergétiques par comparaison</w:t>
      </w:r>
      <w:r w:rsidRPr="00983A4E">
        <w:rPr>
          <w:lang w:val="fr-FR"/>
        </w:rPr>
        <w:t xml:space="preserve"> </w:t>
      </w:r>
      <w:r>
        <w:rPr>
          <w:lang w:val="fr-FR"/>
        </w:rPr>
        <w:br/>
      </w:r>
      <w:r w:rsidRPr="00983A4E">
        <w:rPr>
          <w:lang w:val="fr-FR"/>
        </w:rPr>
        <w:t>aux matières explosibles désensibilisées et aux matières énergétiques stables énumérées dans le Règlement type</w:t>
      </w:r>
    </w:p>
    <w:p w:rsidR="00251B95" w:rsidRPr="00251B95" w:rsidRDefault="00251B95" w:rsidP="00251B95">
      <w:pPr>
        <w:pStyle w:val="SingleTxtG"/>
        <w:rPr>
          <w:lang w:val="fr-FR"/>
        </w:rPr>
      </w:pPr>
      <w:r>
        <w:rPr>
          <w:noProof/>
          <w:lang w:eastAsia="fr-CH"/>
        </w:rPr>
        <w:drawing>
          <wp:inline distT="0" distB="0" distL="0" distR="0" wp14:anchorId="74A824B0">
            <wp:extent cx="4680000" cy="3020055"/>
            <wp:effectExtent l="0" t="0" r="635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0" cy="3020055"/>
                    </a:xfrm>
                    <a:prstGeom prst="rect">
                      <a:avLst/>
                    </a:prstGeom>
                    <a:noFill/>
                  </pic:spPr>
                </pic:pic>
              </a:graphicData>
            </a:graphic>
          </wp:inline>
        </w:drawing>
      </w:r>
    </w:p>
    <w:p w:rsidR="00CA3020" w:rsidRPr="00983A4E" w:rsidRDefault="00CA3020" w:rsidP="00CA3020">
      <w:pPr>
        <w:pStyle w:val="SingleTxtG"/>
        <w:rPr>
          <w:lang w:val="fr-FR"/>
        </w:rPr>
      </w:pPr>
      <w:r w:rsidRPr="00983A4E">
        <w:rPr>
          <w:lang w:val="fr-FR"/>
        </w:rPr>
        <w:t>38.</w:t>
      </w:r>
      <w:r w:rsidRPr="00983A4E">
        <w:rPr>
          <w:lang w:val="fr-FR"/>
        </w:rPr>
        <w:tab/>
        <w:t>Il est apparent que les échantillons de matières énergétiques forment un groupe dont l</w:t>
      </w:r>
      <w:r>
        <w:rPr>
          <w:lang w:val="fr-FR"/>
        </w:rPr>
        <w:t>’</w:t>
      </w:r>
      <w:r w:rsidRPr="00983A4E">
        <w:rPr>
          <w:lang w:val="fr-FR"/>
        </w:rPr>
        <w:t>énergie de décomposition, plus faible, est clairement distincte de celle des matières explosibles, qui présentent une énergie de décomp</w:t>
      </w:r>
      <w:r w:rsidR="00EE371F">
        <w:rPr>
          <w:lang w:val="fr-FR"/>
        </w:rPr>
        <w:t>osition nettement supérieure. À </w:t>
      </w:r>
      <w:r w:rsidRPr="00983A4E">
        <w:rPr>
          <w:lang w:val="fr-FR"/>
        </w:rPr>
        <w:t>l</w:t>
      </w:r>
      <w:r>
        <w:rPr>
          <w:lang w:val="fr-FR"/>
        </w:rPr>
        <w:t>’</w:t>
      </w:r>
      <w:r w:rsidRPr="00983A4E">
        <w:rPr>
          <w:lang w:val="fr-FR"/>
        </w:rPr>
        <w:t>exception d</w:t>
      </w:r>
      <w:r>
        <w:rPr>
          <w:lang w:val="fr-FR"/>
        </w:rPr>
        <w:t>’</w:t>
      </w:r>
      <w:r w:rsidRPr="00983A4E">
        <w:rPr>
          <w:lang w:val="fr-FR"/>
        </w:rPr>
        <w:t>une matière (</w:t>
      </w:r>
      <w:proofErr w:type="spellStart"/>
      <w:r w:rsidRPr="00983A4E">
        <w:rPr>
          <w:lang w:val="fr-FR"/>
        </w:rPr>
        <w:t>trinitrorésorcinate</w:t>
      </w:r>
      <w:proofErr w:type="spellEnd"/>
      <w:r w:rsidRPr="00983A4E">
        <w:rPr>
          <w:lang w:val="fr-FR"/>
        </w:rPr>
        <w:t xml:space="preserve"> de plomb, 1 480 J/g), on n</w:t>
      </w:r>
      <w:r>
        <w:rPr>
          <w:lang w:val="fr-FR"/>
        </w:rPr>
        <w:t>’</w:t>
      </w:r>
      <w:r w:rsidRPr="00983A4E">
        <w:rPr>
          <w:lang w:val="fr-FR"/>
        </w:rPr>
        <w:t>a recensé aucune matière explosible produisant une énergie de décomposition </w:t>
      </w:r>
      <w:r>
        <w:rPr>
          <w:lang w:val="fr-FR"/>
        </w:rPr>
        <w:t xml:space="preserve">inférieure à </w:t>
      </w:r>
      <w:r w:rsidRPr="00983A4E">
        <w:rPr>
          <w:lang w:val="fr-FR"/>
        </w:rPr>
        <w:t>1 500 J/g. Dans le groupe des matières explosibles désensibilisées, le picrate d</w:t>
      </w:r>
      <w:r>
        <w:rPr>
          <w:lang w:val="fr-FR"/>
        </w:rPr>
        <w:t>’</w:t>
      </w:r>
      <w:r w:rsidRPr="00983A4E">
        <w:rPr>
          <w:lang w:val="fr-FR"/>
        </w:rPr>
        <w:t xml:space="preserve">argent, le </w:t>
      </w:r>
      <w:proofErr w:type="spellStart"/>
      <w:r w:rsidRPr="00983A4E">
        <w:rPr>
          <w:lang w:val="fr-FR"/>
        </w:rPr>
        <w:t>picramate</w:t>
      </w:r>
      <w:proofErr w:type="spellEnd"/>
      <w:r w:rsidRPr="00983A4E">
        <w:rPr>
          <w:lang w:val="fr-FR"/>
        </w:rPr>
        <w:t xml:space="preserve"> de zirconium et l</w:t>
      </w:r>
      <w:r>
        <w:rPr>
          <w:lang w:val="fr-FR"/>
        </w:rPr>
        <w:t>’</w:t>
      </w:r>
      <w:r w:rsidRPr="00983A4E">
        <w:rPr>
          <w:lang w:val="fr-FR"/>
        </w:rPr>
        <w:t xml:space="preserve">azoture de </w:t>
      </w:r>
      <w:proofErr w:type="spellStart"/>
      <w:r w:rsidRPr="00983A4E">
        <w:rPr>
          <w:lang w:val="fr-FR"/>
        </w:rPr>
        <w:t>barium</w:t>
      </w:r>
      <w:proofErr w:type="spellEnd"/>
      <w:r w:rsidRPr="00983A4E">
        <w:rPr>
          <w:lang w:val="fr-FR"/>
        </w:rPr>
        <w:t xml:space="preserve"> présentent des énergies </w:t>
      </w:r>
      <w:r w:rsidR="00EE371F">
        <w:rPr>
          <w:lang w:val="fr-FR"/>
        </w:rPr>
        <w:t>de décomposition similaires. En </w:t>
      </w:r>
      <w:r w:rsidRPr="00983A4E">
        <w:rPr>
          <w:lang w:val="fr-FR"/>
        </w:rPr>
        <w:t>tant qu</w:t>
      </w:r>
      <w:r>
        <w:rPr>
          <w:lang w:val="fr-FR"/>
        </w:rPr>
        <w:t>’</w:t>
      </w:r>
      <w:r w:rsidRPr="00983A4E">
        <w:rPr>
          <w:lang w:val="fr-FR"/>
        </w:rPr>
        <w:t>explosifs intentionnels d</w:t>
      </w:r>
      <w:r>
        <w:rPr>
          <w:lang w:val="fr-FR"/>
        </w:rPr>
        <w:t>’</w:t>
      </w:r>
      <w:r w:rsidRPr="00983A4E">
        <w:rPr>
          <w:lang w:val="fr-FR"/>
        </w:rPr>
        <w:t>amorçage, ces matières ne relèvent pas du 2.0.4.3.</w:t>
      </w:r>
    </w:p>
    <w:p w:rsidR="00CA3020" w:rsidRPr="00983A4E" w:rsidRDefault="00CA3020" w:rsidP="00CA3020">
      <w:pPr>
        <w:pStyle w:val="SingleTxtG"/>
        <w:rPr>
          <w:lang w:val="fr-FR"/>
        </w:rPr>
      </w:pPr>
      <w:r w:rsidRPr="00983A4E">
        <w:rPr>
          <w:lang w:val="fr-FR"/>
        </w:rPr>
        <w:t>39.</w:t>
      </w:r>
      <w:r w:rsidRPr="00983A4E">
        <w:rPr>
          <w:lang w:val="fr-FR"/>
        </w:rPr>
        <w:tab/>
        <w:t xml:space="preserve">Le </w:t>
      </w:r>
      <w:proofErr w:type="spellStart"/>
      <w:r w:rsidRPr="00983A4E">
        <w:rPr>
          <w:lang w:val="fr-FR"/>
        </w:rPr>
        <w:t>picramate</w:t>
      </w:r>
      <w:proofErr w:type="spellEnd"/>
      <w:r w:rsidRPr="00983A4E">
        <w:rPr>
          <w:lang w:val="fr-FR"/>
        </w:rPr>
        <w:t xml:space="preserve"> de sodium, le perchlorate d</w:t>
      </w:r>
      <w:r>
        <w:rPr>
          <w:lang w:val="fr-FR"/>
        </w:rPr>
        <w:t>’</w:t>
      </w:r>
      <w:r w:rsidRPr="00983A4E">
        <w:rPr>
          <w:lang w:val="fr-FR"/>
        </w:rPr>
        <w:t xml:space="preserve">ammonium et le </w:t>
      </w:r>
      <w:proofErr w:type="spellStart"/>
      <w:r w:rsidRPr="00983A4E">
        <w:rPr>
          <w:lang w:val="fr-FR"/>
        </w:rPr>
        <w:t>dinitro</w:t>
      </w:r>
      <w:proofErr w:type="spellEnd"/>
      <w:r w:rsidRPr="00983A4E">
        <w:rPr>
          <w:lang w:val="fr-FR"/>
        </w:rPr>
        <w:t>-o-</w:t>
      </w:r>
      <w:proofErr w:type="spellStart"/>
      <w:r w:rsidRPr="00983A4E">
        <w:rPr>
          <w:lang w:val="fr-FR"/>
        </w:rPr>
        <w:t>crésate</w:t>
      </w:r>
      <w:proofErr w:type="spellEnd"/>
      <w:r w:rsidRPr="00983A4E">
        <w:rPr>
          <w:lang w:val="fr-FR"/>
        </w:rPr>
        <w:t xml:space="preserve"> de sodium présentent une énergie de décomposition comprise entre 1 900 et 2 000 J/g. Tous ces composés peuvent être assimilés, sur le plan chimique, à des sels. Pour la nitro-4 </w:t>
      </w:r>
      <w:proofErr w:type="spellStart"/>
      <w:r w:rsidRPr="00983A4E">
        <w:rPr>
          <w:lang w:val="fr-FR"/>
        </w:rPr>
        <w:t>phénylhydrazine</w:t>
      </w:r>
      <w:proofErr w:type="spellEnd"/>
      <w:r w:rsidRPr="00983A4E">
        <w:rPr>
          <w:lang w:val="fr-FR"/>
        </w:rPr>
        <w:t xml:space="preserve"> et le 1-hydroxybenzotriazole, dans leur forme désensibilisée, on trouve également une limite énergétique </w:t>
      </w:r>
      <w:r>
        <w:rPr>
          <w:lang w:val="fr-FR"/>
        </w:rPr>
        <w:t>relativement</w:t>
      </w:r>
      <w:r w:rsidRPr="00983A4E">
        <w:rPr>
          <w:lang w:val="fr-FR"/>
        </w:rPr>
        <w:t xml:space="preserve"> basse </w:t>
      </w:r>
      <w:r>
        <w:rPr>
          <w:lang w:val="fr-FR"/>
        </w:rPr>
        <w:t>(</w:t>
      </w:r>
      <w:r w:rsidRPr="00983A4E">
        <w:rPr>
          <w:lang w:val="fr-FR"/>
        </w:rPr>
        <w:t>2 000 J/g</w:t>
      </w:r>
      <w:r>
        <w:rPr>
          <w:lang w:val="fr-FR"/>
        </w:rPr>
        <w:t>)</w:t>
      </w:r>
      <w:r w:rsidRPr="00983A4E">
        <w:rPr>
          <w:lang w:val="fr-FR"/>
        </w:rPr>
        <w:t>. On peut déduire de ce qui précède que le transport des échantillons décrits au 2.4.0.3 peut être assuré en toute sécurité pour autant que les énergies de décomposition soient :</w:t>
      </w:r>
    </w:p>
    <w:p w:rsidR="00EE371F" w:rsidRDefault="00CA3020" w:rsidP="00EE371F">
      <w:pPr>
        <w:pStyle w:val="SingleTxtG"/>
        <w:ind w:firstLine="567"/>
        <w:rPr>
          <w:lang w:val="fr-FR"/>
        </w:rPr>
      </w:pPr>
      <w:r w:rsidRPr="00983A4E">
        <w:rPr>
          <w:lang w:val="fr-FR"/>
        </w:rPr>
        <w:t>a)</w:t>
      </w:r>
      <w:r w:rsidRPr="00983A4E">
        <w:rPr>
          <w:lang w:val="fr-FR"/>
        </w:rPr>
        <w:tab/>
      </w:r>
      <w:r>
        <w:rPr>
          <w:lang w:val="fr-FR"/>
        </w:rPr>
        <w:t>I</w:t>
      </w:r>
      <w:r w:rsidRPr="00983A4E">
        <w:rPr>
          <w:lang w:val="fr-FR"/>
        </w:rPr>
        <w:t>nférieures à 1 500 J/g pour les sels</w:t>
      </w:r>
      <w:r w:rsidR="00EE371F">
        <w:rPr>
          <w:lang w:val="fr-FR"/>
        </w:rPr>
        <w:t> ;</w:t>
      </w:r>
      <w:r w:rsidRPr="00983A4E">
        <w:rPr>
          <w:lang w:val="fr-FR"/>
        </w:rPr>
        <w:t xml:space="preserve"> et</w:t>
      </w:r>
    </w:p>
    <w:p w:rsidR="00CA3020" w:rsidRPr="00983A4E" w:rsidRDefault="00CA3020" w:rsidP="00EE371F">
      <w:pPr>
        <w:pStyle w:val="SingleTxtG"/>
        <w:ind w:firstLine="567"/>
        <w:rPr>
          <w:lang w:val="fr-FR"/>
        </w:rPr>
      </w:pPr>
      <w:r w:rsidRPr="00983A4E">
        <w:rPr>
          <w:lang w:val="fr-FR"/>
        </w:rPr>
        <w:t>b)</w:t>
      </w:r>
      <w:r w:rsidRPr="00983A4E">
        <w:rPr>
          <w:lang w:val="fr-FR"/>
        </w:rPr>
        <w:tab/>
      </w:r>
      <w:r>
        <w:rPr>
          <w:lang w:val="fr-FR"/>
        </w:rPr>
        <w:t>I</w:t>
      </w:r>
      <w:r w:rsidRPr="00983A4E">
        <w:rPr>
          <w:lang w:val="fr-FR"/>
        </w:rPr>
        <w:t>nférieures à 2 000 J/g pour les matières autres que les sels.</w:t>
      </w:r>
    </w:p>
    <w:p w:rsidR="00CA3020" w:rsidRPr="00983A4E" w:rsidRDefault="00CA3020" w:rsidP="00CA3020">
      <w:pPr>
        <w:pStyle w:val="SingleTxtG"/>
        <w:rPr>
          <w:lang w:val="fr-FR"/>
        </w:rPr>
      </w:pPr>
      <w:r w:rsidRPr="00983A4E">
        <w:rPr>
          <w:lang w:val="fr-FR"/>
        </w:rPr>
        <w:t>40.</w:t>
      </w:r>
      <w:r w:rsidRPr="00983A4E">
        <w:rPr>
          <w:lang w:val="fr-FR"/>
        </w:rPr>
        <w:tab/>
        <w:t xml:space="preserve">Dans leur grande majorité, les explosifs connus ont </w:t>
      </w:r>
      <w:r w:rsidR="00EE371F">
        <w:rPr>
          <w:lang w:val="fr-FR"/>
        </w:rPr>
        <w:t>une énergie de décomposition de </w:t>
      </w:r>
      <w:r w:rsidRPr="00983A4E">
        <w:rPr>
          <w:lang w:val="fr-FR"/>
        </w:rPr>
        <w:t>2 000 J/g ou plus. C</w:t>
      </w:r>
      <w:r>
        <w:rPr>
          <w:lang w:val="fr-FR"/>
        </w:rPr>
        <w:t>’</w:t>
      </w:r>
      <w:r w:rsidRPr="00983A4E">
        <w:rPr>
          <w:lang w:val="fr-FR"/>
        </w:rPr>
        <w:t>est pourquoi il y a de fortes chances pour que les échantillons qui présentent de telles valeurs aient des propriétés explosives et nécessitent donc une inspection minutieuse avant le transport.</w:t>
      </w:r>
    </w:p>
    <w:p w:rsidR="007615BE" w:rsidRDefault="00CA3020" w:rsidP="00CA3020">
      <w:pPr>
        <w:pStyle w:val="SingleTxtG"/>
        <w:rPr>
          <w:lang w:val="fr-FR"/>
        </w:rPr>
      </w:pPr>
      <w:r w:rsidRPr="00983A4E">
        <w:rPr>
          <w:lang w:val="fr-FR"/>
        </w:rPr>
        <w:t>41.</w:t>
      </w:r>
      <w:r w:rsidRPr="00983A4E">
        <w:rPr>
          <w:lang w:val="fr-FR"/>
        </w:rPr>
        <w:tab/>
        <w:t>En conséquence, il semble justifié d</w:t>
      </w:r>
      <w:r>
        <w:rPr>
          <w:lang w:val="fr-FR"/>
        </w:rPr>
        <w:t>’</w:t>
      </w:r>
      <w:r w:rsidRPr="00983A4E">
        <w:rPr>
          <w:lang w:val="fr-FR"/>
        </w:rPr>
        <w:t>autoriser le transport d</w:t>
      </w:r>
      <w:r>
        <w:rPr>
          <w:lang w:val="fr-FR"/>
        </w:rPr>
        <w:t>’</w:t>
      </w:r>
      <w:r w:rsidRPr="00983A4E">
        <w:rPr>
          <w:lang w:val="fr-FR"/>
        </w:rPr>
        <w:t xml:space="preserve">échantillons de matières énergétiques en tant que matières </w:t>
      </w:r>
      <w:proofErr w:type="spellStart"/>
      <w:r w:rsidRPr="00983A4E">
        <w:rPr>
          <w:lang w:val="fr-FR"/>
        </w:rPr>
        <w:t>autoréactives</w:t>
      </w:r>
      <w:proofErr w:type="spellEnd"/>
      <w:r w:rsidRPr="00983A4E">
        <w:rPr>
          <w:lang w:val="fr-FR"/>
        </w:rPr>
        <w:t xml:space="preserve"> du type C, en application des dispositions du 2.4.2.3.2.4 b), en fonction de leur valeur énergétique (enthalpie de décomposition </w:t>
      </w:r>
      <w:proofErr w:type="spellStart"/>
      <w:r w:rsidRPr="00983A4E">
        <w:rPr>
          <w:lang w:val="fr-FR"/>
        </w:rPr>
        <w:t>ΔH</w:t>
      </w:r>
      <w:r w:rsidRPr="00983A4E">
        <w:rPr>
          <w:vertAlign w:val="subscript"/>
          <w:lang w:val="fr-FR"/>
        </w:rPr>
        <w:t>decomp</w:t>
      </w:r>
      <w:proofErr w:type="spellEnd"/>
      <w:r w:rsidRPr="00983A4E">
        <w:rPr>
          <w:lang w:val="fr-FR"/>
        </w:rPr>
        <w:t>), comme suit</w:t>
      </w:r>
      <w:r>
        <w:rPr>
          <w:lang w:val="fr-FR"/>
        </w:rPr>
        <w:t> </w:t>
      </w:r>
      <w:r w:rsidRPr="00983A4E">
        <w:rPr>
          <w:lang w:val="fr-FR"/>
        </w:rPr>
        <w:t>:</w:t>
      </w:r>
    </w:p>
    <w:p w:rsidR="00DF29A7" w:rsidRPr="00983A4E" w:rsidRDefault="00DF29A7" w:rsidP="008F174D">
      <w:pPr>
        <w:pStyle w:val="H23G"/>
        <w:rPr>
          <w:lang w:val="fr-FR"/>
        </w:rPr>
      </w:pPr>
      <w:r w:rsidRPr="00DF29A7">
        <w:rPr>
          <w:b w:val="0"/>
          <w:lang w:val="fr-FR"/>
        </w:rPr>
        <w:lastRenderedPageBreak/>
        <w:tab/>
      </w:r>
      <w:r w:rsidRPr="00DF29A7">
        <w:rPr>
          <w:b w:val="0"/>
          <w:lang w:val="fr-FR"/>
        </w:rPr>
        <w:tab/>
        <w:t>Tableau 2</w:t>
      </w:r>
      <w:r>
        <w:rPr>
          <w:lang w:val="fr-FR"/>
        </w:rPr>
        <w:t xml:space="preserve"> </w:t>
      </w:r>
      <w:r>
        <w:rPr>
          <w:lang w:val="fr-FR"/>
        </w:rPr>
        <w:br/>
      </w:r>
      <w:r w:rsidRPr="00983A4E">
        <w:rPr>
          <w:lang w:val="fr-FR"/>
        </w:rPr>
        <w:t>Valeurs limites suggérées pour l</w:t>
      </w:r>
      <w:r>
        <w:rPr>
          <w:lang w:val="fr-FR"/>
        </w:rPr>
        <w:t xml:space="preserve">es </w:t>
      </w:r>
      <w:r w:rsidRPr="00983A4E">
        <w:rPr>
          <w:lang w:val="fr-FR"/>
        </w:rPr>
        <w:t>épreuve</w:t>
      </w:r>
      <w:r>
        <w:rPr>
          <w:lang w:val="fr-FR"/>
        </w:rPr>
        <w:t>s</w:t>
      </w:r>
      <w:r w:rsidRPr="00983A4E">
        <w:rPr>
          <w:lang w:val="fr-FR"/>
        </w:rPr>
        <w:t xml:space="preserve"> </w:t>
      </w:r>
      <w:r>
        <w:rPr>
          <w:lang w:val="fr-FR"/>
        </w:rPr>
        <w:t xml:space="preserve">applicables aux </w:t>
      </w:r>
      <w:r w:rsidRPr="00983A4E">
        <w:rPr>
          <w:lang w:val="fr-FR"/>
        </w:rPr>
        <w:t xml:space="preserve">échantillons </w:t>
      </w:r>
      <w:r>
        <w:rPr>
          <w:lang w:val="fr-FR"/>
        </w:rPr>
        <w:br/>
      </w:r>
      <w:r w:rsidRPr="00983A4E">
        <w:rPr>
          <w:lang w:val="fr-FR"/>
        </w:rPr>
        <w:t>de matières énergétiques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983"/>
        <w:gridCol w:w="2124"/>
      </w:tblGrid>
      <w:tr w:rsidR="00DF29A7" w:rsidRPr="00983A4E" w:rsidTr="00DF29A7">
        <w:tc>
          <w:tcPr>
            <w:tcW w:w="3266" w:type="dxa"/>
          </w:tcPr>
          <w:p w:rsidR="00DF29A7" w:rsidRPr="00983A4E" w:rsidRDefault="00DF29A7" w:rsidP="008F174D">
            <w:pPr>
              <w:keepNext/>
              <w:keepLines/>
              <w:spacing w:before="60" w:after="60"/>
              <w:ind w:left="57" w:right="57"/>
              <w:rPr>
                <w:lang w:val="fr-FR"/>
              </w:rPr>
            </w:pPr>
          </w:p>
        </w:tc>
        <w:tc>
          <w:tcPr>
            <w:tcW w:w="1984" w:type="dxa"/>
          </w:tcPr>
          <w:p w:rsidR="00DF29A7" w:rsidRPr="00983A4E" w:rsidRDefault="00DF29A7" w:rsidP="008F174D">
            <w:pPr>
              <w:keepNext/>
              <w:keepLines/>
              <w:spacing w:before="60" w:after="60"/>
              <w:ind w:left="57" w:right="57"/>
              <w:jc w:val="center"/>
              <w:rPr>
                <w:lang w:val="fr-FR"/>
              </w:rPr>
            </w:pPr>
            <w:r w:rsidRPr="00983A4E">
              <w:rPr>
                <w:lang w:val="fr-FR"/>
              </w:rPr>
              <w:t>Sels</w:t>
            </w:r>
          </w:p>
        </w:tc>
        <w:tc>
          <w:tcPr>
            <w:tcW w:w="2126" w:type="dxa"/>
          </w:tcPr>
          <w:p w:rsidR="00DF29A7" w:rsidRPr="00983A4E" w:rsidRDefault="00DF29A7" w:rsidP="008F174D">
            <w:pPr>
              <w:keepNext/>
              <w:keepLines/>
              <w:spacing w:before="60" w:after="60"/>
              <w:ind w:left="57" w:right="57"/>
              <w:jc w:val="center"/>
              <w:rPr>
                <w:lang w:val="fr-FR"/>
              </w:rPr>
            </w:pPr>
            <w:r w:rsidRPr="00983A4E">
              <w:rPr>
                <w:lang w:val="fr-FR"/>
              </w:rPr>
              <w:t>Autres matières</w:t>
            </w:r>
          </w:p>
        </w:tc>
      </w:tr>
      <w:tr w:rsidR="00DF29A7" w:rsidRPr="00983A4E" w:rsidTr="00DF29A7">
        <w:tc>
          <w:tcPr>
            <w:tcW w:w="3266" w:type="dxa"/>
          </w:tcPr>
          <w:p w:rsidR="00DF29A7" w:rsidRPr="00983A4E" w:rsidRDefault="00DF29A7" w:rsidP="00DF29A7">
            <w:pPr>
              <w:spacing w:before="60" w:after="60"/>
              <w:ind w:left="57" w:right="57"/>
              <w:rPr>
                <w:lang w:val="fr-FR"/>
              </w:rPr>
            </w:pPr>
            <w:r w:rsidRPr="00983A4E">
              <w:rPr>
                <w:lang w:val="fr-FR"/>
              </w:rPr>
              <w:t>Pas d</w:t>
            </w:r>
            <w:r>
              <w:rPr>
                <w:lang w:val="fr-FR"/>
              </w:rPr>
              <w:t>’</w:t>
            </w:r>
            <w:r w:rsidRPr="00983A4E">
              <w:rPr>
                <w:lang w:val="fr-FR"/>
              </w:rPr>
              <w:t>épreuve requise</w:t>
            </w:r>
          </w:p>
        </w:tc>
        <w:tc>
          <w:tcPr>
            <w:tcW w:w="1984" w:type="dxa"/>
          </w:tcPr>
          <w:p w:rsidR="00DF29A7" w:rsidRPr="00983A4E" w:rsidRDefault="00DF29A7" w:rsidP="00DF29A7">
            <w:pPr>
              <w:spacing w:before="60" w:after="60"/>
              <w:ind w:left="57" w:right="57"/>
              <w:jc w:val="center"/>
              <w:rPr>
                <w:lang w:val="fr-FR"/>
              </w:rPr>
            </w:pPr>
            <w:proofErr w:type="spellStart"/>
            <w:r w:rsidRPr="00983A4E">
              <w:rPr>
                <w:lang w:val="fr-FR"/>
              </w:rPr>
              <w:t>ΔH</w:t>
            </w:r>
            <w:r w:rsidRPr="00983A4E">
              <w:rPr>
                <w:vertAlign w:val="subscript"/>
                <w:lang w:val="fr-FR"/>
              </w:rPr>
              <w:t>decomp</w:t>
            </w:r>
            <w:proofErr w:type="spellEnd"/>
            <w:r w:rsidRPr="00983A4E">
              <w:rPr>
                <w:lang w:val="fr-FR"/>
              </w:rPr>
              <w:t xml:space="preserve"> &lt; 1 500 J/g</w:t>
            </w:r>
          </w:p>
        </w:tc>
        <w:tc>
          <w:tcPr>
            <w:tcW w:w="2126" w:type="dxa"/>
          </w:tcPr>
          <w:p w:rsidR="00DF29A7" w:rsidRPr="00983A4E" w:rsidRDefault="00DF29A7" w:rsidP="00DF29A7">
            <w:pPr>
              <w:spacing w:before="60" w:after="60"/>
              <w:ind w:left="57" w:right="57"/>
              <w:jc w:val="center"/>
              <w:rPr>
                <w:lang w:val="fr-FR"/>
              </w:rPr>
            </w:pPr>
            <w:proofErr w:type="spellStart"/>
            <w:r w:rsidRPr="00983A4E">
              <w:rPr>
                <w:lang w:val="fr-FR"/>
              </w:rPr>
              <w:t>ΔH</w:t>
            </w:r>
            <w:r w:rsidRPr="00983A4E">
              <w:rPr>
                <w:vertAlign w:val="subscript"/>
                <w:lang w:val="fr-FR"/>
              </w:rPr>
              <w:t>decomp</w:t>
            </w:r>
            <w:proofErr w:type="spellEnd"/>
            <w:r w:rsidRPr="00983A4E">
              <w:rPr>
                <w:lang w:val="fr-FR"/>
              </w:rPr>
              <w:t xml:space="preserve"> &lt; 2 000 J/g</w:t>
            </w:r>
          </w:p>
        </w:tc>
      </w:tr>
      <w:tr w:rsidR="00DF29A7" w:rsidRPr="00983A4E" w:rsidTr="00DF29A7">
        <w:tc>
          <w:tcPr>
            <w:tcW w:w="3266" w:type="dxa"/>
          </w:tcPr>
          <w:p w:rsidR="00DF29A7" w:rsidRPr="00983A4E" w:rsidRDefault="00DF29A7" w:rsidP="00DF29A7">
            <w:pPr>
              <w:spacing w:before="60" w:after="60"/>
              <w:ind w:left="57" w:right="57"/>
              <w:rPr>
                <w:lang w:val="fr-FR"/>
              </w:rPr>
            </w:pPr>
            <w:r w:rsidRPr="00983A4E">
              <w:rPr>
                <w:lang w:val="fr-FR"/>
              </w:rPr>
              <w:t>Épreuves additionnelles requises</w:t>
            </w:r>
          </w:p>
        </w:tc>
        <w:tc>
          <w:tcPr>
            <w:tcW w:w="1984" w:type="dxa"/>
          </w:tcPr>
          <w:p w:rsidR="00DF29A7" w:rsidRPr="00983A4E" w:rsidRDefault="00DF29A7" w:rsidP="00DF29A7">
            <w:pPr>
              <w:spacing w:before="60" w:after="60"/>
              <w:ind w:left="57" w:right="57"/>
              <w:jc w:val="center"/>
              <w:rPr>
                <w:lang w:val="fr-FR"/>
              </w:rPr>
            </w:pPr>
            <w:proofErr w:type="spellStart"/>
            <w:r w:rsidRPr="00983A4E">
              <w:rPr>
                <w:lang w:val="fr-FR"/>
              </w:rPr>
              <w:t>ΔH</w:t>
            </w:r>
            <w:r w:rsidRPr="00983A4E">
              <w:rPr>
                <w:vertAlign w:val="subscript"/>
                <w:lang w:val="fr-FR"/>
              </w:rPr>
              <w:t>decomp</w:t>
            </w:r>
            <w:proofErr w:type="spellEnd"/>
            <w:r w:rsidRPr="00983A4E">
              <w:rPr>
                <w:lang w:val="fr-FR"/>
              </w:rPr>
              <w:t xml:space="preserve"> ≥ 1 500 J/g</w:t>
            </w:r>
          </w:p>
        </w:tc>
        <w:tc>
          <w:tcPr>
            <w:tcW w:w="2126" w:type="dxa"/>
          </w:tcPr>
          <w:p w:rsidR="00DF29A7" w:rsidRPr="00983A4E" w:rsidRDefault="00DF29A7" w:rsidP="00DF29A7">
            <w:pPr>
              <w:spacing w:before="60" w:after="60"/>
              <w:ind w:left="57" w:right="57"/>
              <w:jc w:val="center"/>
              <w:rPr>
                <w:lang w:val="fr-FR"/>
              </w:rPr>
            </w:pPr>
            <w:proofErr w:type="spellStart"/>
            <w:r w:rsidRPr="00983A4E">
              <w:rPr>
                <w:lang w:val="fr-FR"/>
              </w:rPr>
              <w:t>ΔH</w:t>
            </w:r>
            <w:r w:rsidRPr="00983A4E">
              <w:rPr>
                <w:vertAlign w:val="subscript"/>
                <w:lang w:val="fr-FR"/>
              </w:rPr>
              <w:t>decomp</w:t>
            </w:r>
            <w:proofErr w:type="spellEnd"/>
            <w:r w:rsidRPr="00983A4E">
              <w:rPr>
                <w:lang w:val="fr-FR"/>
              </w:rPr>
              <w:t xml:space="preserve"> ≥ 2 000 J/g</w:t>
            </w:r>
          </w:p>
        </w:tc>
      </w:tr>
    </w:tbl>
    <w:p w:rsidR="00DF29A7" w:rsidRPr="00983A4E" w:rsidRDefault="00DF29A7" w:rsidP="00DF29A7">
      <w:pPr>
        <w:pStyle w:val="SingleTxtG"/>
        <w:spacing w:before="240"/>
        <w:rPr>
          <w:lang w:val="fr-FR"/>
        </w:rPr>
      </w:pPr>
      <w:r w:rsidRPr="00983A4E">
        <w:rPr>
          <w:lang w:val="fr-FR"/>
        </w:rPr>
        <w:t>42.</w:t>
      </w:r>
      <w:r w:rsidRPr="00983A4E">
        <w:rPr>
          <w:lang w:val="fr-FR"/>
        </w:rPr>
        <w:tab/>
        <w:t>Étant donné qu</w:t>
      </w:r>
      <w:r>
        <w:rPr>
          <w:lang w:val="fr-FR"/>
        </w:rPr>
        <w:t>’</w:t>
      </w:r>
      <w:r w:rsidRPr="00983A4E">
        <w:rPr>
          <w:lang w:val="fr-FR"/>
        </w:rPr>
        <w:t>on ne dispose que de quantités limitées de matière aux premiers stades des épreuves, il est suggéré d</w:t>
      </w:r>
      <w:r>
        <w:rPr>
          <w:lang w:val="fr-FR"/>
        </w:rPr>
        <w:t>’</w:t>
      </w:r>
      <w:r w:rsidRPr="00983A4E">
        <w:rPr>
          <w:lang w:val="fr-FR"/>
        </w:rPr>
        <w:t>obtenir une évaluation préliminaire pour le transport d</w:t>
      </w:r>
      <w:r>
        <w:rPr>
          <w:lang w:val="fr-FR"/>
        </w:rPr>
        <w:t>’</w:t>
      </w:r>
      <w:r w:rsidRPr="00983A4E">
        <w:rPr>
          <w:lang w:val="fr-FR"/>
        </w:rPr>
        <w:t>échantillons sur la base de l</w:t>
      </w:r>
      <w:r>
        <w:rPr>
          <w:lang w:val="fr-FR"/>
        </w:rPr>
        <w:t>’</w:t>
      </w:r>
      <w:r w:rsidRPr="00983A4E">
        <w:rPr>
          <w:lang w:val="fr-FR"/>
        </w:rPr>
        <w:t>épreuve d</w:t>
      </w:r>
      <w:r>
        <w:rPr>
          <w:lang w:val="fr-FR"/>
        </w:rPr>
        <w:t>’</w:t>
      </w:r>
      <w:r w:rsidRPr="00983A4E">
        <w:rPr>
          <w:lang w:val="fr-FR"/>
        </w:rPr>
        <w:t xml:space="preserve">appréciation de </w:t>
      </w:r>
      <w:r>
        <w:rPr>
          <w:lang w:val="fr-FR"/>
        </w:rPr>
        <w:t>la puissance explosive (épreuve </w:t>
      </w:r>
      <w:r w:rsidRPr="00983A4E">
        <w:rPr>
          <w:lang w:val="fr-FR"/>
        </w:rPr>
        <w:t>F.3) et de l</w:t>
      </w:r>
      <w:r>
        <w:rPr>
          <w:lang w:val="fr-FR"/>
        </w:rPr>
        <w:t>’</w:t>
      </w:r>
      <w:r w:rsidRPr="00983A4E">
        <w:rPr>
          <w:lang w:val="fr-FR"/>
        </w:rPr>
        <w:t>épreuve pression/temps qui vise à déterminer s</w:t>
      </w:r>
      <w:r>
        <w:rPr>
          <w:lang w:val="fr-FR"/>
        </w:rPr>
        <w:t>’</w:t>
      </w:r>
      <w:r w:rsidRPr="00983A4E">
        <w:rPr>
          <w:lang w:val="fr-FR"/>
        </w:rPr>
        <w:t>il peut y avoir propagation de la déflagration (épreuve</w:t>
      </w:r>
      <w:r>
        <w:rPr>
          <w:lang w:val="fr-FR"/>
        </w:rPr>
        <w:t> </w:t>
      </w:r>
      <w:r w:rsidRPr="00983A4E">
        <w:rPr>
          <w:lang w:val="fr-FR"/>
        </w:rPr>
        <w:t>C.1). L</w:t>
      </w:r>
      <w:r>
        <w:rPr>
          <w:lang w:val="fr-FR"/>
        </w:rPr>
        <w:t>’</w:t>
      </w:r>
      <w:r w:rsidRPr="00983A4E">
        <w:rPr>
          <w:lang w:val="fr-FR"/>
        </w:rPr>
        <w:t>utilisation d</w:t>
      </w:r>
      <w:r>
        <w:rPr>
          <w:lang w:val="fr-FR"/>
        </w:rPr>
        <w:t>’</w:t>
      </w:r>
      <w:r w:rsidRPr="00983A4E">
        <w:rPr>
          <w:lang w:val="fr-FR"/>
        </w:rPr>
        <w:t>emballages souples étant admise au titre de l</w:t>
      </w:r>
      <w:r>
        <w:rPr>
          <w:lang w:val="fr-FR"/>
        </w:rPr>
        <w:t>’</w:t>
      </w:r>
      <w:r w:rsidRPr="00983A4E">
        <w:rPr>
          <w:lang w:val="fr-FR"/>
        </w:rPr>
        <w:t>instruction d</w:t>
      </w:r>
      <w:r>
        <w:rPr>
          <w:lang w:val="fr-FR"/>
        </w:rPr>
        <w:t>’</w:t>
      </w:r>
      <w:r w:rsidRPr="00983A4E">
        <w:rPr>
          <w:lang w:val="fr-FR"/>
        </w:rPr>
        <w:t>emballage P520, l</w:t>
      </w:r>
      <w:r>
        <w:rPr>
          <w:lang w:val="fr-FR"/>
        </w:rPr>
        <w:t>’</w:t>
      </w:r>
      <w:r w:rsidRPr="00983A4E">
        <w:rPr>
          <w:lang w:val="fr-FR"/>
        </w:rPr>
        <w:t>utilité de l</w:t>
      </w:r>
      <w:r>
        <w:rPr>
          <w:lang w:val="fr-FR"/>
        </w:rPr>
        <w:t xml:space="preserve">’épreuve de </w:t>
      </w:r>
      <w:proofErr w:type="spellStart"/>
      <w:r>
        <w:rPr>
          <w:lang w:val="fr-FR"/>
        </w:rPr>
        <w:t>Koenen</w:t>
      </w:r>
      <w:proofErr w:type="spellEnd"/>
      <w:r>
        <w:rPr>
          <w:lang w:val="fr-FR"/>
        </w:rPr>
        <w:t xml:space="preserve"> (épreuve </w:t>
      </w:r>
      <w:r w:rsidRPr="00983A4E">
        <w:rPr>
          <w:lang w:val="fr-FR"/>
        </w:rPr>
        <w:t>E.1) semble moins évidente dans ce cadre.</w:t>
      </w:r>
    </w:p>
    <w:p w:rsidR="00DF29A7" w:rsidRPr="00983A4E" w:rsidRDefault="00DF29A7" w:rsidP="00DF29A7">
      <w:pPr>
        <w:pStyle w:val="SingleTxtG"/>
        <w:rPr>
          <w:lang w:val="fr-FR"/>
        </w:rPr>
      </w:pPr>
      <w:r w:rsidRPr="00983A4E">
        <w:rPr>
          <w:lang w:val="fr-FR"/>
        </w:rPr>
        <w:t>43.</w:t>
      </w:r>
      <w:r w:rsidRPr="00983A4E">
        <w:rPr>
          <w:lang w:val="fr-FR"/>
        </w:rPr>
        <w:tab/>
        <w:t>Si on obtient le résultat « Oui, rapidement » à l</w:t>
      </w:r>
      <w:r>
        <w:rPr>
          <w:lang w:val="fr-FR"/>
        </w:rPr>
        <w:t>’</w:t>
      </w:r>
      <w:r w:rsidRPr="00983A4E">
        <w:rPr>
          <w:lang w:val="fr-FR"/>
        </w:rPr>
        <w:t>épreuve C.1 OU « Réaction significative » à l</w:t>
      </w:r>
      <w:r>
        <w:rPr>
          <w:lang w:val="fr-FR"/>
        </w:rPr>
        <w:t>’</w:t>
      </w:r>
      <w:r w:rsidRPr="00983A4E">
        <w:rPr>
          <w:lang w:val="fr-FR"/>
        </w:rPr>
        <w:t>épreuve F.3, la délivrance par l</w:t>
      </w:r>
      <w:r>
        <w:rPr>
          <w:lang w:val="fr-FR"/>
        </w:rPr>
        <w:t>’</w:t>
      </w:r>
      <w:r w:rsidRPr="00983A4E">
        <w:rPr>
          <w:lang w:val="fr-FR"/>
        </w:rPr>
        <w:t>autorité compétente d</w:t>
      </w:r>
      <w:r>
        <w:rPr>
          <w:lang w:val="fr-FR"/>
        </w:rPr>
        <w:t>’</w:t>
      </w:r>
      <w:r w:rsidRPr="00983A4E">
        <w:rPr>
          <w:lang w:val="fr-FR"/>
        </w:rPr>
        <w:t>un permis spécial est nécessaire ; dans le cas contraire, les données disponibles justifieraient le transport de l</w:t>
      </w:r>
      <w:r>
        <w:rPr>
          <w:lang w:val="fr-FR"/>
        </w:rPr>
        <w:t>’</w:t>
      </w:r>
      <w:r w:rsidRPr="00983A4E">
        <w:rPr>
          <w:lang w:val="fr-FR"/>
        </w:rPr>
        <w:t xml:space="preserve">échantillon conformément aux dispositions </w:t>
      </w:r>
      <w:r>
        <w:rPr>
          <w:lang w:val="fr-FR"/>
        </w:rPr>
        <w:t>du</w:t>
      </w:r>
      <w:r w:rsidRPr="00983A4E">
        <w:rPr>
          <w:lang w:val="fr-FR"/>
        </w:rPr>
        <w:t xml:space="preserve"> 2.4.2.3.2.4 b) en tant que matière </w:t>
      </w:r>
      <w:proofErr w:type="spellStart"/>
      <w:r w:rsidRPr="00983A4E">
        <w:rPr>
          <w:lang w:val="fr-FR"/>
        </w:rPr>
        <w:t>autoréactive</w:t>
      </w:r>
      <w:proofErr w:type="spellEnd"/>
      <w:r w:rsidRPr="00983A4E">
        <w:rPr>
          <w:lang w:val="fr-FR"/>
        </w:rPr>
        <w:t xml:space="preserve"> du type C (méthode d</w:t>
      </w:r>
      <w:r>
        <w:rPr>
          <w:lang w:val="fr-FR"/>
        </w:rPr>
        <w:t>’</w:t>
      </w:r>
      <w:r w:rsidRPr="00983A4E">
        <w:rPr>
          <w:lang w:val="fr-FR"/>
        </w:rPr>
        <w:t>emballage OP2, instruction d</w:t>
      </w:r>
      <w:r>
        <w:rPr>
          <w:lang w:val="fr-FR"/>
        </w:rPr>
        <w:t>’</w:t>
      </w:r>
      <w:r w:rsidRPr="00983A4E">
        <w:rPr>
          <w:lang w:val="fr-FR"/>
        </w:rPr>
        <w:t>emballage P520).</w:t>
      </w:r>
    </w:p>
    <w:p w:rsidR="00DF29A7" w:rsidRPr="00983A4E" w:rsidRDefault="00DF29A7" w:rsidP="00DF29A7">
      <w:pPr>
        <w:pStyle w:val="SingleTxtG"/>
        <w:rPr>
          <w:lang w:val="fr-FR"/>
        </w:rPr>
      </w:pPr>
      <w:r w:rsidRPr="00983A4E">
        <w:rPr>
          <w:lang w:val="fr-FR"/>
        </w:rPr>
        <w:t>44.</w:t>
      </w:r>
      <w:r w:rsidRPr="00983A4E">
        <w:rPr>
          <w:lang w:val="fr-FR"/>
        </w:rPr>
        <w:tab/>
        <w:t>À la lumière de ces considérations, un projet de graphique englobant les dispositions exist</w:t>
      </w:r>
      <w:r>
        <w:rPr>
          <w:lang w:val="fr-FR"/>
        </w:rPr>
        <w:t>antes a été établi (voir fig. </w:t>
      </w:r>
      <w:r w:rsidRPr="00983A4E">
        <w:rPr>
          <w:lang w:val="fr-FR"/>
        </w:rPr>
        <w:t>5).</w:t>
      </w:r>
    </w:p>
    <w:p w:rsidR="00DF29A7" w:rsidRPr="00983A4E" w:rsidRDefault="00DF29A7" w:rsidP="00DF29A7">
      <w:pPr>
        <w:pStyle w:val="SingleTxtG"/>
        <w:rPr>
          <w:lang w:val="fr-FR"/>
        </w:rPr>
      </w:pPr>
      <w:r w:rsidRPr="00983A4E">
        <w:rPr>
          <w:lang w:val="fr-FR"/>
        </w:rPr>
        <w:t>45.</w:t>
      </w:r>
      <w:r w:rsidRPr="00983A4E">
        <w:rPr>
          <w:lang w:val="fr-FR"/>
        </w:rPr>
        <w:tab/>
        <w:t xml:space="preserve">Les </w:t>
      </w:r>
      <w:r>
        <w:rPr>
          <w:lang w:val="fr-FR"/>
        </w:rPr>
        <w:t>cases </w:t>
      </w:r>
      <w:r w:rsidRPr="00983A4E">
        <w:rPr>
          <w:lang w:val="fr-FR"/>
        </w:rPr>
        <w:t>1 à 9, 11 et 12 renvoient à des dispositions existantes du Règlement type.</w:t>
      </w:r>
    </w:p>
    <w:p w:rsidR="00DF29A7" w:rsidRPr="00983A4E" w:rsidRDefault="00DF29A7" w:rsidP="00DF29A7">
      <w:pPr>
        <w:pStyle w:val="SingleTxtG"/>
        <w:rPr>
          <w:lang w:val="fr-FR"/>
        </w:rPr>
      </w:pPr>
      <w:r w:rsidRPr="00983A4E">
        <w:rPr>
          <w:lang w:val="fr-FR"/>
        </w:rPr>
        <w:t>46.</w:t>
      </w:r>
      <w:r w:rsidRPr="00983A4E">
        <w:rPr>
          <w:lang w:val="fr-FR"/>
        </w:rPr>
        <w:tab/>
        <w:t xml:space="preserve">La </w:t>
      </w:r>
      <w:r>
        <w:rPr>
          <w:lang w:val="fr-FR"/>
        </w:rPr>
        <w:t>case 4 renvoie à la section 5.1 </w:t>
      </w:r>
      <w:r w:rsidRPr="00983A4E">
        <w:rPr>
          <w:lang w:val="fr-FR"/>
        </w:rPr>
        <w:t>b) de l</w:t>
      </w:r>
      <w:r>
        <w:rPr>
          <w:lang w:val="fr-FR"/>
        </w:rPr>
        <w:t>’appendice </w:t>
      </w:r>
      <w:r w:rsidRPr="00983A4E">
        <w:rPr>
          <w:lang w:val="fr-FR"/>
        </w:rPr>
        <w:t>6 du Manuel d</w:t>
      </w:r>
      <w:r>
        <w:rPr>
          <w:lang w:val="fr-FR"/>
        </w:rPr>
        <w:t>’</w:t>
      </w:r>
      <w:r w:rsidRPr="00983A4E">
        <w:rPr>
          <w:lang w:val="fr-FR"/>
        </w:rPr>
        <w:t>épreuves et de critères. Étant donné que l</w:t>
      </w:r>
      <w:r>
        <w:rPr>
          <w:lang w:val="fr-FR"/>
        </w:rPr>
        <w:t>’</w:t>
      </w:r>
      <w:r w:rsidRPr="00983A4E">
        <w:rPr>
          <w:lang w:val="fr-FR"/>
        </w:rPr>
        <w:t>approche dont il est question repose sur l</w:t>
      </w:r>
      <w:r>
        <w:rPr>
          <w:lang w:val="fr-FR"/>
        </w:rPr>
        <w:t>’</w:t>
      </w:r>
      <w:r w:rsidRPr="00983A4E">
        <w:rPr>
          <w:lang w:val="fr-FR"/>
        </w:rPr>
        <w:t xml:space="preserve">application des dispositions relatives aux matières </w:t>
      </w:r>
      <w:proofErr w:type="spellStart"/>
      <w:r w:rsidRPr="00983A4E">
        <w:rPr>
          <w:lang w:val="fr-FR"/>
        </w:rPr>
        <w:t>autoréactives</w:t>
      </w:r>
      <w:proofErr w:type="spellEnd"/>
      <w:r w:rsidRPr="00983A4E">
        <w:rPr>
          <w:lang w:val="fr-FR"/>
        </w:rPr>
        <w:t xml:space="preserve"> pour tous les composés énergétiques, le critère de la TDAA n</w:t>
      </w:r>
      <w:r>
        <w:rPr>
          <w:lang w:val="fr-FR"/>
        </w:rPr>
        <w:t>’</w:t>
      </w:r>
      <w:r w:rsidRPr="00983A4E">
        <w:rPr>
          <w:lang w:val="fr-FR"/>
        </w:rPr>
        <w:t>est pas pertinent. Pour une énergi</w:t>
      </w:r>
      <w:r>
        <w:rPr>
          <w:lang w:val="fr-FR"/>
        </w:rPr>
        <w:t>e de décomposition inférieure à </w:t>
      </w:r>
      <w:r w:rsidRPr="00983A4E">
        <w:rPr>
          <w:lang w:val="fr-FR"/>
        </w:rPr>
        <w:t>300 J/g, on peut exclure la possibilité d</w:t>
      </w:r>
      <w:r>
        <w:rPr>
          <w:lang w:val="fr-FR"/>
        </w:rPr>
        <w:t>’</w:t>
      </w:r>
      <w:r w:rsidRPr="00983A4E">
        <w:rPr>
          <w:lang w:val="fr-FR"/>
        </w:rPr>
        <w:t xml:space="preserve">une classification en tant que matière </w:t>
      </w:r>
      <w:proofErr w:type="spellStart"/>
      <w:r w:rsidRPr="00983A4E">
        <w:rPr>
          <w:lang w:val="fr-FR"/>
        </w:rPr>
        <w:t>autoréactive</w:t>
      </w:r>
      <w:proofErr w:type="spellEnd"/>
      <w:r w:rsidRPr="00983A4E">
        <w:rPr>
          <w:lang w:val="fr-FR"/>
        </w:rPr>
        <w:t xml:space="preserve"> ou e</w:t>
      </w:r>
      <w:r>
        <w:rPr>
          <w:lang w:val="fr-FR"/>
        </w:rPr>
        <w:t>xplosible (voir aussi la figure </w:t>
      </w:r>
      <w:r w:rsidRPr="00983A4E">
        <w:rPr>
          <w:lang w:val="fr-FR"/>
        </w:rPr>
        <w:t>1 ci-dessus).</w:t>
      </w:r>
    </w:p>
    <w:p w:rsidR="00DF29A7" w:rsidRPr="00983A4E" w:rsidRDefault="00DF29A7" w:rsidP="00DF29A7">
      <w:pPr>
        <w:pStyle w:val="SingleTxtG"/>
        <w:rPr>
          <w:lang w:val="fr-FR"/>
        </w:rPr>
      </w:pPr>
      <w:r w:rsidRPr="00983A4E">
        <w:rPr>
          <w:lang w:val="fr-FR"/>
        </w:rPr>
        <w:t>47.</w:t>
      </w:r>
      <w:r w:rsidRPr="00983A4E">
        <w:rPr>
          <w:lang w:val="fr-FR"/>
        </w:rPr>
        <w:tab/>
        <w:t>Il n</w:t>
      </w:r>
      <w:r>
        <w:rPr>
          <w:lang w:val="fr-FR"/>
        </w:rPr>
        <w:t>’</w:t>
      </w:r>
      <w:r w:rsidRPr="00983A4E">
        <w:rPr>
          <w:lang w:val="fr-FR"/>
        </w:rPr>
        <w:t xml:space="preserve">est pas forcément question, dans la </w:t>
      </w:r>
      <w:r>
        <w:rPr>
          <w:lang w:val="fr-FR"/>
        </w:rPr>
        <w:t>case </w:t>
      </w:r>
      <w:r w:rsidRPr="00983A4E">
        <w:rPr>
          <w:lang w:val="fr-FR"/>
        </w:rPr>
        <w:t>4, de disposer, pour la matière concernée, d</w:t>
      </w:r>
      <w:r>
        <w:rPr>
          <w:lang w:val="fr-FR"/>
        </w:rPr>
        <w:t>’</w:t>
      </w:r>
      <w:r w:rsidRPr="00983A4E">
        <w:rPr>
          <w:lang w:val="fr-FR"/>
        </w:rPr>
        <w:t xml:space="preserve">une valeur mesurée. Afin de passer à la </w:t>
      </w:r>
      <w:r>
        <w:rPr>
          <w:lang w:val="fr-FR"/>
        </w:rPr>
        <w:t>case </w:t>
      </w:r>
      <w:r w:rsidRPr="00983A4E">
        <w:rPr>
          <w:lang w:val="fr-FR"/>
        </w:rPr>
        <w:t>5, on peut utiliser des données issues de l</w:t>
      </w:r>
      <w:r>
        <w:rPr>
          <w:lang w:val="fr-FR"/>
        </w:rPr>
        <w:t>’</w:t>
      </w:r>
      <w:r w:rsidRPr="00983A4E">
        <w:rPr>
          <w:lang w:val="fr-FR"/>
        </w:rPr>
        <w:t>expérience acquise concernant des composés analogues ou, par exemple, extrapoler, sur la base de données relatives à une petite molécule, des valeurs concernant une molécule plus grande.</w:t>
      </w:r>
    </w:p>
    <w:p w:rsidR="00DF29A7" w:rsidRPr="00983A4E" w:rsidRDefault="00DF29A7" w:rsidP="00DF29A7">
      <w:pPr>
        <w:pStyle w:val="SingleTxtG"/>
        <w:rPr>
          <w:lang w:val="fr-FR"/>
        </w:rPr>
      </w:pPr>
      <w:r w:rsidRPr="00983A4E">
        <w:rPr>
          <w:lang w:val="fr-FR"/>
        </w:rPr>
        <w:t>48.</w:t>
      </w:r>
      <w:r w:rsidRPr="00983A4E">
        <w:rPr>
          <w:lang w:val="fr-FR"/>
        </w:rPr>
        <w:tab/>
        <w:t xml:space="preserve">Les </w:t>
      </w:r>
      <w:r>
        <w:rPr>
          <w:lang w:val="fr-FR"/>
        </w:rPr>
        <w:t>case</w:t>
      </w:r>
      <w:r w:rsidRPr="00983A4E">
        <w:rPr>
          <w:lang w:val="fr-FR"/>
        </w:rPr>
        <w:t>s</w:t>
      </w:r>
      <w:r>
        <w:rPr>
          <w:lang w:val="fr-FR"/>
        </w:rPr>
        <w:t> </w:t>
      </w:r>
      <w:r w:rsidRPr="00983A4E">
        <w:rPr>
          <w:lang w:val="fr-FR"/>
        </w:rPr>
        <w:t>6 à 9 renvoient aux dispositions de la section 2.4.0.3.</w:t>
      </w:r>
    </w:p>
    <w:p w:rsidR="00DF29A7" w:rsidRPr="00983A4E" w:rsidRDefault="00DF29A7" w:rsidP="00DF29A7">
      <w:pPr>
        <w:pStyle w:val="SingleTxtG"/>
        <w:rPr>
          <w:lang w:val="fr-FR"/>
        </w:rPr>
      </w:pPr>
      <w:r w:rsidRPr="00983A4E">
        <w:rPr>
          <w:lang w:val="fr-FR"/>
        </w:rPr>
        <w:t>49.</w:t>
      </w:r>
      <w:r w:rsidRPr="00983A4E">
        <w:rPr>
          <w:lang w:val="fr-FR"/>
        </w:rPr>
        <w:tab/>
        <w:t xml:space="preserve">Le texte de la </w:t>
      </w:r>
      <w:r>
        <w:rPr>
          <w:lang w:val="fr-FR"/>
        </w:rPr>
        <w:t>case </w:t>
      </w:r>
      <w:r w:rsidRPr="00983A4E">
        <w:rPr>
          <w:lang w:val="fr-FR"/>
        </w:rPr>
        <w:t>10 est nouveau ; il impose de déterminer le comportement (énergie et température initiale) de l</w:t>
      </w:r>
      <w:r>
        <w:rPr>
          <w:lang w:val="fr-FR"/>
        </w:rPr>
        <w:t>’</w:t>
      </w:r>
      <w:r w:rsidRPr="00983A4E">
        <w:rPr>
          <w:lang w:val="fr-FR"/>
        </w:rPr>
        <w:t>échantillon s</w:t>
      </w:r>
      <w:r>
        <w:rPr>
          <w:lang w:val="fr-FR"/>
        </w:rPr>
        <w:t>’</w:t>
      </w:r>
      <w:r w:rsidRPr="00983A4E">
        <w:rPr>
          <w:lang w:val="fr-FR"/>
        </w:rPr>
        <w:t>agissant de sa décomposition, pour des quantités supérieures à 1 g ou 1 ml par échantillon.</w:t>
      </w:r>
    </w:p>
    <w:p w:rsidR="00DF29A7" w:rsidRPr="00983A4E" w:rsidRDefault="00DF29A7" w:rsidP="00DF29A7">
      <w:pPr>
        <w:pStyle w:val="SingleTxtG"/>
        <w:rPr>
          <w:lang w:val="fr-FR"/>
        </w:rPr>
      </w:pPr>
      <w:r w:rsidRPr="00983A4E">
        <w:rPr>
          <w:lang w:val="fr-FR"/>
        </w:rPr>
        <w:t>50.</w:t>
      </w:r>
      <w:r w:rsidRPr="00983A4E">
        <w:rPr>
          <w:lang w:val="fr-FR"/>
        </w:rPr>
        <w:tab/>
        <w:t xml:space="preserve">Le texte de la </w:t>
      </w:r>
      <w:r>
        <w:rPr>
          <w:lang w:val="fr-FR"/>
        </w:rPr>
        <w:t>case </w:t>
      </w:r>
      <w:r w:rsidRPr="00983A4E">
        <w:rPr>
          <w:lang w:val="fr-FR"/>
        </w:rPr>
        <w:t>11 vise à repérer les échantillons à faible énergie :</w:t>
      </w:r>
    </w:p>
    <w:p w:rsidR="00DF29A7" w:rsidRDefault="00DF29A7" w:rsidP="00DF29A7">
      <w:pPr>
        <w:pStyle w:val="SingleTxtG"/>
        <w:ind w:firstLine="567"/>
        <w:rPr>
          <w:lang w:val="fr-FR"/>
        </w:rPr>
      </w:pPr>
      <w:r w:rsidRPr="00983A4E">
        <w:rPr>
          <w:lang w:val="fr-FR"/>
        </w:rPr>
        <w:t>a)</w:t>
      </w:r>
      <w:r w:rsidRPr="00983A4E">
        <w:rPr>
          <w:lang w:val="fr-FR"/>
        </w:rPr>
        <w:tab/>
      </w:r>
      <w:r>
        <w:rPr>
          <w:lang w:val="fr-FR"/>
        </w:rPr>
        <w:t>Q</w:t>
      </w:r>
      <w:r w:rsidRPr="00983A4E">
        <w:rPr>
          <w:lang w:val="fr-FR"/>
        </w:rPr>
        <w:t>ui ne sont pas susceptibles d</w:t>
      </w:r>
      <w:r>
        <w:rPr>
          <w:lang w:val="fr-FR"/>
        </w:rPr>
        <w:t>’</w:t>
      </w:r>
      <w:r w:rsidRPr="00983A4E">
        <w:rPr>
          <w:lang w:val="fr-FR"/>
        </w:rPr>
        <w:t>appartenir à la famille des matières</w:t>
      </w:r>
      <w:r>
        <w:rPr>
          <w:lang w:val="fr-FR"/>
        </w:rPr>
        <w:t xml:space="preserve"> </w:t>
      </w:r>
      <w:proofErr w:type="spellStart"/>
      <w:r w:rsidRPr="00983A4E">
        <w:rPr>
          <w:lang w:val="fr-FR"/>
        </w:rPr>
        <w:t>autoréactives</w:t>
      </w:r>
      <w:proofErr w:type="spellEnd"/>
      <w:r w:rsidRPr="00983A4E">
        <w:rPr>
          <w:lang w:val="fr-FR"/>
        </w:rPr>
        <w:t xml:space="preserve"> en raison de leur stabil</w:t>
      </w:r>
      <w:r>
        <w:rPr>
          <w:lang w:val="fr-FR"/>
        </w:rPr>
        <w:t>ité thermique (voir ci-dessous) ;</w:t>
      </w:r>
      <w:r w:rsidRPr="00983A4E">
        <w:rPr>
          <w:lang w:val="fr-FR"/>
        </w:rPr>
        <w:t xml:space="preserve"> et</w:t>
      </w:r>
    </w:p>
    <w:p w:rsidR="00DF29A7" w:rsidRPr="00983A4E" w:rsidRDefault="00DF29A7" w:rsidP="00DF29A7">
      <w:pPr>
        <w:pStyle w:val="SingleTxtG"/>
        <w:ind w:firstLine="567"/>
        <w:rPr>
          <w:lang w:val="fr-FR"/>
        </w:rPr>
      </w:pPr>
      <w:r w:rsidRPr="00983A4E">
        <w:rPr>
          <w:lang w:val="fr-FR"/>
        </w:rPr>
        <w:t>b)</w:t>
      </w:r>
      <w:r w:rsidRPr="00983A4E">
        <w:rPr>
          <w:lang w:val="fr-FR"/>
        </w:rPr>
        <w:tab/>
      </w:r>
      <w:r>
        <w:rPr>
          <w:lang w:val="fr-FR"/>
        </w:rPr>
        <w:t>P</w:t>
      </w:r>
      <w:r w:rsidRPr="00983A4E">
        <w:rPr>
          <w:lang w:val="fr-FR"/>
        </w:rPr>
        <w:t>our lesquels il n</w:t>
      </w:r>
      <w:r>
        <w:rPr>
          <w:lang w:val="fr-FR"/>
        </w:rPr>
        <w:t>’</w:t>
      </w:r>
      <w:r w:rsidRPr="00983A4E">
        <w:rPr>
          <w:lang w:val="fr-FR"/>
        </w:rPr>
        <w:t>est pas nécessaire de recourir à la procédure d</w:t>
      </w:r>
      <w:r>
        <w:rPr>
          <w:lang w:val="fr-FR"/>
        </w:rPr>
        <w:t>’</w:t>
      </w:r>
      <w:r w:rsidRPr="00983A4E">
        <w:rPr>
          <w:lang w:val="fr-FR"/>
        </w:rPr>
        <w:t>acceptation dans la classe 1, selon les critères énoncés au tableau</w:t>
      </w:r>
      <w:r>
        <w:rPr>
          <w:lang w:val="fr-FR"/>
        </w:rPr>
        <w:t> </w:t>
      </w:r>
      <w:r w:rsidRPr="00983A4E">
        <w:rPr>
          <w:lang w:val="fr-FR"/>
        </w:rPr>
        <w:t>6.2 de l</w:t>
      </w:r>
      <w:r>
        <w:rPr>
          <w:lang w:val="fr-FR"/>
        </w:rPr>
        <w:t>’</w:t>
      </w:r>
      <w:r w:rsidRPr="00983A4E">
        <w:rPr>
          <w:lang w:val="fr-FR"/>
        </w:rPr>
        <w:t>annexe 6 du Manuel d</w:t>
      </w:r>
      <w:r>
        <w:rPr>
          <w:lang w:val="fr-FR"/>
        </w:rPr>
        <w:t>’</w:t>
      </w:r>
      <w:r w:rsidRPr="00983A4E">
        <w:rPr>
          <w:lang w:val="fr-FR"/>
        </w:rPr>
        <w:t>épreuves et de critères.</w:t>
      </w:r>
    </w:p>
    <w:p w:rsidR="00DF29A7" w:rsidRPr="00983A4E" w:rsidRDefault="00DF29A7" w:rsidP="00DF29A7">
      <w:pPr>
        <w:pStyle w:val="SingleTxtG"/>
        <w:rPr>
          <w:lang w:val="fr-FR"/>
        </w:rPr>
      </w:pPr>
      <w:r w:rsidRPr="00983A4E">
        <w:rPr>
          <w:lang w:val="fr-FR"/>
        </w:rPr>
        <w:t>51.</w:t>
      </w:r>
      <w:r w:rsidRPr="00983A4E">
        <w:rPr>
          <w:lang w:val="fr-FR"/>
        </w:rPr>
        <w:tab/>
        <w:t>Selon la « règle des 100 K », qui est mondialement appliquée pour l</w:t>
      </w:r>
      <w:r>
        <w:rPr>
          <w:lang w:val="fr-FR"/>
        </w:rPr>
        <w:t>’</w:t>
      </w:r>
      <w:r w:rsidRPr="00983A4E">
        <w:rPr>
          <w:lang w:val="fr-FR"/>
        </w:rPr>
        <w:t>évaluation de la sécurité des substances chimiques, le maintien d</w:t>
      </w:r>
      <w:r>
        <w:rPr>
          <w:lang w:val="fr-FR"/>
        </w:rPr>
        <w:t>’</w:t>
      </w:r>
      <w:r w:rsidRPr="00983A4E">
        <w:rPr>
          <w:lang w:val="fr-FR"/>
        </w:rPr>
        <w:t>un intervalle de 100 K par rapport à la température initiale de décomposition constitue une règle empirique qui permet concrètement d</w:t>
      </w:r>
      <w:r>
        <w:rPr>
          <w:lang w:val="fr-FR"/>
        </w:rPr>
        <w:t>’</w:t>
      </w:r>
      <w:r w:rsidRPr="00983A4E">
        <w:rPr>
          <w:lang w:val="fr-FR"/>
        </w:rPr>
        <w:t>éviter une réaction d</w:t>
      </w:r>
      <w:r>
        <w:rPr>
          <w:lang w:val="fr-FR"/>
        </w:rPr>
        <w:t>’</w:t>
      </w:r>
      <w:r w:rsidRPr="00983A4E">
        <w:rPr>
          <w:lang w:val="fr-FR"/>
        </w:rPr>
        <w:t>emballement thermique. Pour une température initiale de décomposition de 180 °C, on considère qu</w:t>
      </w:r>
      <w:r>
        <w:rPr>
          <w:lang w:val="fr-FR"/>
        </w:rPr>
        <w:t>’</w:t>
      </w:r>
      <w:r w:rsidRPr="00983A4E">
        <w:rPr>
          <w:lang w:val="fr-FR"/>
        </w:rPr>
        <w:t>une température de 80 °C est sûre aux fins de manutention. Ainsi, on s</w:t>
      </w:r>
      <w:r>
        <w:rPr>
          <w:lang w:val="fr-FR"/>
        </w:rPr>
        <w:t>’</w:t>
      </w:r>
      <w:r w:rsidRPr="00983A4E">
        <w:rPr>
          <w:lang w:val="fr-FR"/>
        </w:rPr>
        <w:t xml:space="preserve">attend à ce que la TDAA soit supérieure à 75 °C et on peut, en conséquence, exclure une classification en tant que matière </w:t>
      </w:r>
      <w:proofErr w:type="spellStart"/>
      <w:r w:rsidRPr="00983A4E">
        <w:rPr>
          <w:lang w:val="fr-FR"/>
        </w:rPr>
        <w:t>autoréactive</w:t>
      </w:r>
      <w:proofErr w:type="spellEnd"/>
      <w:r w:rsidRPr="00983A4E">
        <w:rPr>
          <w:lang w:val="fr-FR"/>
        </w:rPr>
        <w:t xml:space="preserve"> au sens du</w:t>
      </w:r>
      <w:r>
        <w:rPr>
          <w:lang w:val="fr-FR"/>
        </w:rPr>
        <w:t> </w:t>
      </w:r>
      <w:r w:rsidRPr="00983A4E">
        <w:rPr>
          <w:lang w:val="fr-FR"/>
        </w:rPr>
        <w:t>2.4.2.3.1.1 e).</w:t>
      </w:r>
    </w:p>
    <w:p w:rsidR="00DF29A7" w:rsidRPr="00983A4E" w:rsidRDefault="00DF29A7" w:rsidP="00DF29A7">
      <w:pPr>
        <w:pStyle w:val="SingleTxtG"/>
        <w:rPr>
          <w:lang w:val="fr-FR"/>
        </w:rPr>
      </w:pPr>
      <w:r w:rsidRPr="00983A4E">
        <w:rPr>
          <w:lang w:val="fr-FR"/>
        </w:rPr>
        <w:lastRenderedPageBreak/>
        <w:t>52.</w:t>
      </w:r>
      <w:r w:rsidRPr="00983A4E">
        <w:rPr>
          <w:lang w:val="fr-FR"/>
        </w:rPr>
        <w:tab/>
        <w:t>Pour ce qui concerne les matières explosibles, on applique une limite inférie</w:t>
      </w:r>
      <w:r>
        <w:rPr>
          <w:lang w:val="fr-FR"/>
        </w:rPr>
        <w:t>ure de </w:t>
      </w:r>
      <w:r w:rsidRPr="00983A4E">
        <w:rPr>
          <w:lang w:val="fr-FR"/>
        </w:rPr>
        <w:t>500 J/g concernant l</w:t>
      </w:r>
      <w:r>
        <w:rPr>
          <w:lang w:val="fr-FR"/>
        </w:rPr>
        <w:t>’</w:t>
      </w:r>
      <w:r w:rsidRPr="00983A4E">
        <w:rPr>
          <w:lang w:val="fr-FR"/>
        </w:rPr>
        <w:t>énergie de décomposition, selon le 3.3 c) de l</w:t>
      </w:r>
      <w:r>
        <w:rPr>
          <w:lang w:val="fr-FR"/>
        </w:rPr>
        <w:t>’</w:t>
      </w:r>
      <w:r w:rsidRPr="00983A4E">
        <w:rPr>
          <w:lang w:val="fr-FR"/>
        </w:rPr>
        <w:t>appendice 6 du Manuel d</w:t>
      </w:r>
      <w:r>
        <w:rPr>
          <w:lang w:val="fr-FR"/>
        </w:rPr>
        <w:t>’</w:t>
      </w:r>
      <w:r w:rsidRPr="00983A4E">
        <w:rPr>
          <w:lang w:val="fr-FR"/>
        </w:rPr>
        <w:t>épreuves et de critères (tableau jaune de la figure</w:t>
      </w:r>
      <w:r>
        <w:rPr>
          <w:lang w:val="fr-FR"/>
        </w:rPr>
        <w:t> </w:t>
      </w:r>
      <w:r w:rsidRPr="00983A4E">
        <w:rPr>
          <w:lang w:val="fr-FR"/>
        </w:rPr>
        <w:t>1). À cet égard, voir les paragraphes</w:t>
      </w:r>
      <w:r w:rsidR="00CD51BB">
        <w:rPr>
          <w:lang w:val="fr-FR"/>
        </w:rPr>
        <w:t> </w:t>
      </w:r>
      <w:r w:rsidRPr="00983A4E">
        <w:rPr>
          <w:lang w:val="fr-FR"/>
        </w:rPr>
        <w:t>16 à 18 du présent document.</w:t>
      </w:r>
    </w:p>
    <w:p w:rsidR="00DF29A7" w:rsidRPr="00983A4E" w:rsidRDefault="00DF29A7" w:rsidP="00DF29A7">
      <w:pPr>
        <w:pStyle w:val="SingleTxtG"/>
        <w:rPr>
          <w:lang w:val="fr-FR"/>
        </w:rPr>
      </w:pPr>
      <w:r w:rsidRPr="00983A4E">
        <w:rPr>
          <w:lang w:val="fr-FR"/>
        </w:rPr>
        <w:t>53.</w:t>
      </w:r>
      <w:r w:rsidRPr="00983A4E">
        <w:rPr>
          <w:lang w:val="fr-FR"/>
        </w:rPr>
        <w:tab/>
        <w:t xml:space="preserve">Le texte de la </w:t>
      </w:r>
      <w:r>
        <w:rPr>
          <w:lang w:val="fr-FR"/>
        </w:rPr>
        <w:t>case</w:t>
      </w:r>
      <w:r w:rsidR="00A8129B">
        <w:rPr>
          <w:lang w:val="fr-FR"/>
        </w:rPr>
        <w:t> </w:t>
      </w:r>
      <w:r w:rsidRPr="00983A4E">
        <w:rPr>
          <w:lang w:val="fr-FR"/>
        </w:rPr>
        <w:t>13 vise à établir d</w:t>
      </w:r>
      <w:r>
        <w:rPr>
          <w:lang w:val="fr-FR"/>
        </w:rPr>
        <w:t>’</w:t>
      </w:r>
      <w:r w:rsidRPr="00983A4E">
        <w:rPr>
          <w:lang w:val="fr-FR"/>
        </w:rPr>
        <w:t>éventuelles prescriptions relatives à la régulation de la température (voir ci-dessous).</w:t>
      </w:r>
    </w:p>
    <w:p w:rsidR="00EE371F" w:rsidRDefault="00DF29A7" w:rsidP="00DF29A7">
      <w:pPr>
        <w:pStyle w:val="SingleTxtG"/>
        <w:rPr>
          <w:lang w:val="fr-FR"/>
        </w:rPr>
      </w:pPr>
      <w:r w:rsidRPr="00983A4E">
        <w:rPr>
          <w:lang w:val="fr-FR"/>
        </w:rPr>
        <w:t>54.</w:t>
      </w:r>
      <w:r w:rsidRPr="00983A4E">
        <w:rPr>
          <w:lang w:val="fr-FR"/>
        </w:rPr>
        <w:tab/>
        <w:t xml:space="preserve">Les textes des </w:t>
      </w:r>
      <w:r>
        <w:rPr>
          <w:lang w:val="fr-FR"/>
        </w:rPr>
        <w:t>case</w:t>
      </w:r>
      <w:r w:rsidRPr="00983A4E">
        <w:rPr>
          <w:lang w:val="fr-FR"/>
        </w:rPr>
        <w:t>s</w:t>
      </w:r>
      <w:r w:rsidR="00A8129B">
        <w:rPr>
          <w:lang w:val="fr-FR"/>
        </w:rPr>
        <w:t> </w:t>
      </w:r>
      <w:r w:rsidRPr="00983A4E">
        <w:rPr>
          <w:lang w:val="fr-FR"/>
        </w:rPr>
        <w:t>14 à 20 visent à établir les cr</w:t>
      </w:r>
      <w:r w:rsidR="00A8129B">
        <w:rPr>
          <w:lang w:val="fr-FR"/>
        </w:rPr>
        <w:t>itères suggérés aux paragraphes </w:t>
      </w:r>
      <w:r w:rsidRPr="00983A4E">
        <w:rPr>
          <w:lang w:val="fr-FR"/>
        </w:rPr>
        <w:t xml:space="preserve">40 à 42 ci-dessus. Les </w:t>
      </w:r>
      <w:r>
        <w:rPr>
          <w:lang w:val="fr-FR"/>
        </w:rPr>
        <w:t>case</w:t>
      </w:r>
      <w:r w:rsidRPr="00983A4E">
        <w:rPr>
          <w:lang w:val="fr-FR"/>
        </w:rPr>
        <w:t>s</w:t>
      </w:r>
      <w:r w:rsidR="00A8129B">
        <w:rPr>
          <w:lang w:val="fr-FR"/>
        </w:rPr>
        <w:t> </w:t>
      </w:r>
      <w:r w:rsidRPr="00983A4E">
        <w:rPr>
          <w:lang w:val="fr-FR"/>
        </w:rPr>
        <w:t>15 et 19 renvoient à des dispositions existantes concernant le transport d</w:t>
      </w:r>
      <w:r>
        <w:rPr>
          <w:lang w:val="fr-FR"/>
        </w:rPr>
        <w:t>’</w:t>
      </w:r>
      <w:r w:rsidRPr="00983A4E">
        <w:rPr>
          <w:lang w:val="fr-FR"/>
        </w:rPr>
        <w:t xml:space="preserve">échantillons de matières </w:t>
      </w:r>
      <w:proofErr w:type="spellStart"/>
      <w:r w:rsidRPr="00983A4E">
        <w:rPr>
          <w:lang w:val="fr-FR"/>
        </w:rPr>
        <w:t>autoréactives</w:t>
      </w:r>
      <w:proofErr w:type="spellEnd"/>
      <w:r w:rsidRPr="00983A4E">
        <w:rPr>
          <w:lang w:val="fr-FR"/>
        </w:rPr>
        <w:t>.</w:t>
      </w:r>
    </w:p>
    <w:p w:rsidR="00CD51BB" w:rsidRDefault="00CD51BB" w:rsidP="008F5E24">
      <w:pPr>
        <w:pStyle w:val="H23G"/>
        <w:spacing w:after="240"/>
        <w:rPr>
          <w:lang w:val="fr-FR"/>
        </w:rPr>
      </w:pPr>
      <w:r>
        <w:rPr>
          <w:lang w:val="fr-FR"/>
        </w:rPr>
        <w:tab/>
      </w:r>
      <w:r w:rsidRPr="00CD51BB">
        <w:rPr>
          <w:b w:val="0"/>
          <w:lang w:val="fr-FR"/>
        </w:rPr>
        <w:tab/>
        <w:t>Figure</w:t>
      </w:r>
      <w:r>
        <w:rPr>
          <w:b w:val="0"/>
          <w:lang w:val="fr-FR"/>
        </w:rPr>
        <w:t xml:space="preserve"> 5 </w:t>
      </w:r>
      <w:r>
        <w:rPr>
          <w:lang w:val="fr-FR"/>
        </w:rPr>
        <w:br/>
      </w:r>
      <w:r w:rsidRPr="00983A4E">
        <w:rPr>
          <w:lang w:val="fr-FR"/>
        </w:rPr>
        <w:t>Projet de diagramme logique concernant les échantillons de matières énergétiques</w:t>
      </w:r>
    </w:p>
    <w:p w:rsidR="00497B75" w:rsidRPr="00497B75" w:rsidRDefault="00497B75" w:rsidP="00497B75">
      <w:pPr>
        <w:pStyle w:val="SingleTxtG"/>
        <w:rPr>
          <w:lang w:val="fr-FR"/>
        </w:rPr>
      </w:pPr>
      <w:r>
        <w:object w:dxaOrig="7186" w:dyaOrig="7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68.25pt" o:ole="">
            <v:imagedata r:id="rId12" o:title=""/>
          </v:shape>
          <o:OLEObject Type="Embed" ProgID="Visio.Drawing.15" ShapeID="_x0000_i1025" DrawAspect="Content" ObjectID="_1600672742" r:id="rId13"/>
        </w:object>
      </w:r>
    </w:p>
    <w:p w:rsidR="00BC39D9" w:rsidRDefault="00BC39D9" w:rsidP="00F52F03">
      <w:pPr>
        <w:pStyle w:val="H23G"/>
        <w:spacing w:after="240"/>
        <w:rPr>
          <w:b w:val="0"/>
          <w:spacing w:val="-3"/>
          <w:lang w:val="fr-FR"/>
        </w:rPr>
      </w:pPr>
      <w:r w:rsidRPr="00BC39D9">
        <w:rPr>
          <w:b w:val="0"/>
          <w:lang w:val="fr-FR"/>
        </w:rPr>
        <w:lastRenderedPageBreak/>
        <w:tab/>
      </w:r>
      <w:r w:rsidRPr="00BC39D9">
        <w:rPr>
          <w:b w:val="0"/>
          <w:lang w:val="fr-FR"/>
        </w:rPr>
        <w:tab/>
        <w:t>Figure 5</w:t>
      </w:r>
      <w:r>
        <w:rPr>
          <w:lang w:val="fr-FR"/>
        </w:rPr>
        <w:t xml:space="preserve"> </w:t>
      </w:r>
      <w:r>
        <w:rPr>
          <w:lang w:val="fr-FR"/>
        </w:rPr>
        <w:br/>
      </w:r>
      <w:r w:rsidRPr="00CA3F94">
        <w:rPr>
          <w:spacing w:val="-3"/>
          <w:lang w:val="fr-FR"/>
        </w:rPr>
        <w:t xml:space="preserve">Projet de diagramme logique concernant les échantillons de matières énergétiques </w:t>
      </w:r>
      <w:r w:rsidRPr="00CA3F94">
        <w:rPr>
          <w:b w:val="0"/>
          <w:spacing w:val="-3"/>
          <w:lang w:val="fr-FR"/>
        </w:rPr>
        <w:t>(</w:t>
      </w:r>
      <w:r w:rsidRPr="00CA3F94">
        <w:rPr>
          <w:b w:val="0"/>
          <w:i/>
          <w:spacing w:val="-3"/>
          <w:lang w:val="fr-FR"/>
        </w:rPr>
        <w:t>suite</w:t>
      </w:r>
      <w:r w:rsidRPr="00CA3F94">
        <w:rPr>
          <w:b w:val="0"/>
          <w:spacing w:val="-3"/>
          <w:lang w:val="fr-FR"/>
        </w:rPr>
        <w:t>)</w:t>
      </w:r>
    </w:p>
    <w:p w:rsidR="00FA1510" w:rsidRPr="00FA1510" w:rsidRDefault="00667120" w:rsidP="00FA1510">
      <w:pPr>
        <w:pStyle w:val="SingleTxtG"/>
        <w:rPr>
          <w:lang w:val="fr-FR"/>
        </w:rPr>
      </w:pPr>
      <w:r>
        <w:object w:dxaOrig="12511" w:dyaOrig="20100">
          <v:shape id="_x0000_i1026" type="#_x0000_t75" style="width:396.75pt;height:638.25pt" o:ole="">
            <v:imagedata r:id="rId14" o:title=""/>
          </v:shape>
          <o:OLEObject Type="Embed" ProgID="Visio.Drawing.15" ShapeID="_x0000_i1026" DrawAspect="Content" ObjectID="_1600672743" r:id="rId15"/>
        </w:object>
      </w:r>
    </w:p>
    <w:p w:rsidR="005B484F" w:rsidRDefault="005B484F" w:rsidP="00F52F03">
      <w:pPr>
        <w:pStyle w:val="SingleTxtG"/>
      </w:pPr>
    </w:p>
    <w:p w:rsidR="003F5012" w:rsidRDefault="00BC39D9" w:rsidP="005B484F">
      <w:pPr>
        <w:pStyle w:val="H1G"/>
      </w:pPr>
      <w:r>
        <w:rPr>
          <w:lang w:val="fr-FR"/>
        </w:rPr>
        <w:lastRenderedPageBreak/>
        <w:tab/>
      </w:r>
      <w:r>
        <w:rPr>
          <w:lang w:val="fr-FR"/>
        </w:rPr>
        <w:tab/>
      </w:r>
      <w:r w:rsidRPr="00983A4E">
        <w:rPr>
          <w:lang w:val="fr-FR"/>
        </w:rPr>
        <w:t>Stabilité thermique</w:t>
      </w:r>
    </w:p>
    <w:p w:rsidR="005B484F" w:rsidRPr="00983A4E" w:rsidRDefault="005B484F" w:rsidP="005B484F">
      <w:pPr>
        <w:pStyle w:val="SingleTxtG"/>
        <w:rPr>
          <w:lang w:val="fr-FR"/>
        </w:rPr>
      </w:pPr>
      <w:r w:rsidRPr="00983A4E">
        <w:rPr>
          <w:lang w:val="fr-FR"/>
        </w:rPr>
        <w:t>55.</w:t>
      </w:r>
      <w:r w:rsidRPr="00983A4E">
        <w:rPr>
          <w:lang w:val="fr-FR"/>
        </w:rPr>
        <w:tab/>
        <w:t xml:space="preserve">Les problèmes restant à régler concernent la stabilité thermique ainsi que toute éventuelle prescription relative à la régulation de la température (voir </w:t>
      </w:r>
      <w:r>
        <w:rPr>
          <w:lang w:val="fr-FR"/>
        </w:rPr>
        <w:t>case </w:t>
      </w:r>
      <w:r w:rsidRPr="00983A4E">
        <w:rPr>
          <w:lang w:val="fr-FR"/>
        </w:rPr>
        <w:t>13 du diagramme ci-dessus).</w:t>
      </w:r>
    </w:p>
    <w:p w:rsidR="005B484F" w:rsidRPr="00983A4E" w:rsidRDefault="005B484F" w:rsidP="005B484F">
      <w:pPr>
        <w:pStyle w:val="SingleTxtG"/>
        <w:rPr>
          <w:lang w:val="fr-FR"/>
        </w:rPr>
      </w:pPr>
      <w:r w:rsidRPr="00983A4E">
        <w:rPr>
          <w:lang w:val="fr-FR"/>
        </w:rPr>
        <w:t>56.</w:t>
      </w:r>
      <w:r w:rsidRPr="00983A4E">
        <w:rPr>
          <w:lang w:val="fr-FR"/>
        </w:rPr>
        <w:tab/>
        <w:t>On peut déduire du 2.4.2.3.4 qu</w:t>
      </w:r>
      <w:r>
        <w:rPr>
          <w:lang w:val="fr-FR"/>
        </w:rPr>
        <w:t>’</w:t>
      </w:r>
      <w:r w:rsidRPr="00983A4E">
        <w:rPr>
          <w:lang w:val="fr-FR"/>
        </w:rPr>
        <w:t>il n</w:t>
      </w:r>
      <w:r>
        <w:rPr>
          <w:lang w:val="fr-FR"/>
        </w:rPr>
        <w:t>’</w:t>
      </w:r>
      <w:r w:rsidRPr="00983A4E">
        <w:rPr>
          <w:lang w:val="fr-FR"/>
        </w:rPr>
        <w:t>est pas nécessaire de réguler la température pendant le transport si la matière concernée est thermiquement st</w:t>
      </w:r>
      <w:r>
        <w:rPr>
          <w:lang w:val="fr-FR"/>
        </w:rPr>
        <w:t>able, à savoir si sa TDAA est ≥</w:t>
      </w:r>
      <w:r w:rsidR="00470E99">
        <w:rPr>
          <w:lang w:val="fr-FR"/>
        </w:rPr>
        <w:t xml:space="preserve"> 60 </w:t>
      </w:r>
      <w:r w:rsidRPr="00983A4E">
        <w:rPr>
          <w:lang w:val="fr-FR"/>
        </w:rPr>
        <w:t>°C. En appliquant la « règle des 100 K » décrite au paragraphe 50 du présent document, la stabilité thermique peut être présumée suffisante si la température initiale de décomposition au cours de l</w:t>
      </w:r>
      <w:r>
        <w:rPr>
          <w:lang w:val="fr-FR"/>
        </w:rPr>
        <w:t>’</w:t>
      </w:r>
      <w:r w:rsidRPr="00983A4E">
        <w:rPr>
          <w:lang w:val="fr-FR"/>
        </w:rPr>
        <w:t>ACD de présélection est supérieure ou égale à 160 °C, et on peut dès lors se passer de régulation de la température.</w:t>
      </w:r>
    </w:p>
    <w:p w:rsidR="005B484F" w:rsidRPr="00983A4E" w:rsidRDefault="005B484F" w:rsidP="005B484F">
      <w:pPr>
        <w:pStyle w:val="SingleTxtG"/>
        <w:rPr>
          <w:lang w:val="fr-FR"/>
        </w:rPr>
      </w:pPr>
      <w:r w:rsidRPr="00983A4E">
        <w:rPr>
          <w:lang w:val="fr-FR"/>
        </w:rPr>
        <w:t>57.</w:t>
      </w:r>
      <w:r w:rsidRPr="00983A4E">
        <w:rPr>
          <w:lang w:val="fr-FR"/>
        </w:rPr>
        <w:tab/>
        <w:t>Étant donné que les épreuves relatives à la TDAA des séries H.1 à H.4 ne sont pas conçues pour les petites quantités d</w:t>
      </w:r>
      <w:r>
        <w:rPr>
          <w:lang w:val="fr-FR"/>
        </w:rPr>
        <w:t>’</w:t>
      </w:r>
      <w:r w:rsidRPr="00983A4E">
        <w:rPr>
          <w:lang w:val="fr-FR"/>
        </w:rPr>
        <w:t>échantillon, il est suggéré de recourir à une épreuve de contrainte thermique, facilement réalisée au moyen d</w:t>
      </w:r>
      <w:r>
        <w:rPr>
          <w:lang w:val="fr-FR"/>
        </w:rPr>
        <w:t>’</w:t>
      </w:r>
      <w:r w:rsidRPr="00983A4E">
        <w:rPr>
          <w:lang w:val="fr-FR"/>
        </w:rPr>
        <w:t>analyses calorimétriques différentielles. Cette approche a permis de déterminer les températures limites pour la sécurité du fonctionnement des usines chimiques.</w:t>
      </w:r>
    </w:p>
    <w:p w:rsidR="005B484F" w:rsidRPr="00983A4E" w:rsidRDefault="005B484F" w:rsidP="005B484F">
      <w:pPr>
        <w:pStyle w:val="SingleTxtG"/>
        <w:rPr>
          <w:lang w:val="fr-FR"/>
        </w:rPr>
      </w:pPr>
      <w:r w:rsidRPr="00983A4E">
        <w:rPr>
          <w:lang w:val="fr-FR"/>
        </w:rPr>
        <w:t>58.</w:t>
      </w:r>
      <w:r w:rsidRPr="00983A4E">
        <w:rPr>
          <w:lang w:val="fr-FR"/>
        </w:rPr>
        <w:tab/>
        <w:t>Il s</w:t>
      </w:r>
      <w:r>
        <w:rPr>
          <w:lang w:val="fr-FR"/>
        </w:rPr>
        <w:t>’</w:t>
      </w:r>
      <w:r w:rsidRPr="00983A4E">
        <w:rPr>
          <w:lang w:val="fr-FR"/>
        </w:rPr>
        <w:t xml:space="preserve">agit de déterminer si les paramètres de décomposition changent </w:t>
      </w:r>
      <w:r>
        <w:rPr>
          <w:lang w:val="fr-FR"/>
        </w:rPr>
        <w:t>avec</w:t>
      </w:r>
      <w:r w:rsidRPr="00983A4E">
        <w:rPr>
          <w:lang w:val="fr-FR"/>
        </w:rPr>
        <w:t xml:space="preserve"> l</w:t>
      </w:r>
      <w:r>
        <w:rPr>
          <w:lang w:val="fr-FR"/>
        </w:rPr>
        <w:t>’</w:t>
      </w:r>
      <w:r w:rsidRPr="00983A4E">
        <w:rPr>
          <w:lang w:val="fr-FR"/>
        </w:rPr>
        <w:t>application d</w:t>
      </w:r>
      <w:r>
        <w:rPr>
          <w:lang w:val="fr-FR"/>
        </w:rPr>
        <w:t>’</w:t>
      </w:r>
      <w:r w:rsidRPr="00983A4E">
        <w:rPr>
          <w:lang w:val="fr-FR"/>
        </w:rPr>
        <w:t>une contrainte thermique pendant une période définie. Pour des raisons pratiques, une période de 24 heures est préconisée.</w:t>
      </w:r>
    </w:p>
    <w:p w:rsidR="005B484F" w:rsidRPr="00983A4E" w:rsidRDefault="005B484F" w:rsidP="005B484F">
      <w:pPr>
        <w:pStyle w:val="SingleTxtG"/>
        <w:rPr>
          <w:lang w:val="fr-FR"/>
        </w:rPr>
      </w:pPr>
      <w:r w:rsidRPr="00983A4E">
        <w:rPr>
          <w:lang w:val="fr-FR"/>
        </w:rPr>
        <w:t>59.</w:t>
      </w:r>
      <w:r w:rsidRPr="00983A4E">
        <w:rPr>
          <w:lang w:val="fr-FR"/>
        </w:rPr>
        <w:tab/>
        <w:t>On procède à une ACD de présélection (vitesse de chauffe de 2 à 5 K/min en creuset fermé ; voir Manuel d</w:t>
      </w:r>
      <w:r>
        <w:rPr>
          <w:lang w:val="fr-FR"/>
        </w:rPr>
        <w:t>’</w:t>
      </w:r>
      <w:r w:rsidRPr="00983A4E">
        <w:rPr>
          <w:lang w:val="fr-FR"/>
        </w:rPr>
        <w:t>épreuves et de critères, section 20.3.3.3) sur l</w:t>
      </w:r>
      <w:r>
        <w:rPr>
          <w:lang w:val="fr-FR"/>
        </w:rPr>
        <w:t>’</w:t>
      </w:r>
      <w:r w:rsidRPr="00983A4E">
        <w:rPr>
          <w:lang w:val="fr-FR"/>
        </w:rPr>
        <w:t>échantillon tel qu</w:t>
      </w:r>
      <w:r>
        <w:rPr>
          <w:lang w:val="fr-FR"/>
        </w:rPr>
        <w:t>’</w:t>
      </w:r>
      <w:r w:rsidRPr="00983A4E">
        <w:rPr>
          <w:lang w:val="fr-FR"/>
        </w:rPr>
        <w:t>il est présenté au transport. Un deuxième échantillon est prélevé puis soumis à une contrainte thermique (par échauffement de l</w:t>
      </w:r>
      <w:r>
        <w:rPr>
          <w:lang w:val="fr-FR"/>
        </w:rPr>
        <w:t>’</w:t>
      </w:r>
      <w:r w:rsidRPr="00983A4E">
        <w:rPr>
          <w:lang w:val="fr-FR"/>
        </w:rPr>
        <w:t>échantillon dans un creuset pour ACD à une température constante donnée pendant une période définie ; voir ci-dessus), puis on procède à l</w:t>
      </w:r>
      <w:r>
        <w:rPr>
          <w:lang w:val="fr-FR"/>
        </w:rPr>
        <w:t>’</w:t>
      </w:r>
      <w:r w:rsidRPr="00983A4E">
        <w:rPr>
          <w:lang w:val="fr-FR"/>
        </w:rPr>
        <w:t>ACD de l</w:t>
      </w:r>
      <w:r>
        <w:rPr>
          <w:lang w:val="fr-FR"/>
        </w:rPr>
        <w:t>’</w:t>
      </w:r>
      <w:r w:rsidRPr="00983A4E">
        <w:rPr>
          <w:lang w:val="fr-FR"/>
        </w:rPr>
        <w:t>échantillon après contrainte, à la même vitesse de chauffe que précédemment.</w:t>
      </w:r>
    </w:p>
    <w:p w:rsidR="005B484F" w:rsidRPr="00983A4E" w:rsidRDefault="005B484F" w:rsidP="005B484F">
      <w:pPr>
        <w:pStyle w:val="SingleTxtG"/>
        <w:rPr>
          <w:lang w:val="fr-FR"/>
        </w:rPr>
      </w:pPr>
      <w:r w:rsidRPr="00983A4E">
        <w:rPr>
          <w:lang w:val="fr-FR"/>
        </w:rPr>
        <w:t>60.</w:t>
      </w:r>
      <w:r w:rsidRPr="00983A4E">
        <w:rPr>
          <w:lang w:val="fr-FR"/>
        </w:rPr>
        <w:tab/>
        <w:t>Si les paramètres de décomposition restent inchangés en ce qui concerne la température initiale de décomposition, la forme de la courbe et l</w:t>
      </w:r>
      <w:r>
        <w:rPr>
          <w:lang w:val="fr-FR"/>
        </w:rPr>
        <w:t>’</w:t>
      </w:r>
      <w:r w:rsidRPr="00983A4E">
        <w:rPr>
          <w:lang w:val="fr-FR"/>
        </w:rPr>
        <w:t>énergie, moyennant une incertitude de 10 %, l</w:t>
      </w:r>
      <w:r>
        <w:rPr>
          <w:lang w:val="fr-FR"/>
        </w:rPr>
        <w:t>’</w:t>
      </w:r>
      <w:r w:rsidRPr="00983A4E">
        <w:rPr>
          <w:lang w:val="fr-FR"/>
        </w:rPr>
        <w:t>échantillon est jugé stable à la température de contrainte appliquée. Si l</w:t>
      </w:r>
      <w:r>
        <w:rPr>
          <w:lang w:val="fr-FR"/>
        </w:rPr>
        <w:t>’</w:t>
      </w:r>
      <w:r w:rsidRPr="00983A4E">
        <w:rPr>
          <w:lang w:val="fr-FR"/>
        </w:rPr>
        <w:t>épreuve de contrainte donne un résultat favorable à 60 °C, il n</w:t>
      </w:r>
      <w:r>
        <w:rPr>
          <w:lang w:val="fr-FR"/>
        </w:rPr>
        <w:t>’</w:t>
      </w:r>
      <w:r w:rsidRPr="00983A4E">
        <w:rPr>
          <w:lang w:val="fr-FR"/>
        </w:rPr>
        <w:t>est pas nécessaire de réguler la température.</w:t>
      </w:r>
    </w:p>
    <w:p w:rsidR="003F5012" w:rsidRPr="005B484F" w:rsidRDefault="005B484F" w:rsidP="005B484F">
      <w:pPr>
        <w:pStyle w:val="SingleTxtG"/>
      </w:pPr>
      <w:r w:rsidRPr="00983A4E">
        <w:rPr>
          <w:lang w:val="fr-FR"/>
        </w:rPr>
        <w:t>61.</w:t>
      </w:r>
      <w:r w:rsidRPr="00983A4E">
        <w:rPr>
          <w:lang w:val="fr-FR"/>
        </w:rPr>
        <w:tab/>
      </w:r>
      <w:r>
        <w:rPr>
          <w:lang w:val="fr-FR"/>
        </w:rPr>
        <w:t>Par mesure de prudence</w:t>
      </w:r>
      <w:r w:rsidRPr="00983A4E">
        <w:rPr>
          <w:lang w:val="fr-FR"/>
        </w:rPr>
        <w:t>, on pourra considérer que la température initiale de décomposition est la température à laquelle est relevé le p</w:t>
      </w:r>
      <w:r>
        <w:rPr>
          <w:lang w:val="fr-FR"/>
        </w:rPr>
        <w:t>remier dégagement de chaleur (à </w:t>
      </w:r>
      <w:r w:rsidRPr="00983A4E">
        <w:rPr>
          <w:lang w:val="fr-FR"/>
        </w:rPr>
        <w:t>savoir lorsque les valeurs de production de chaleur dépassent le niveau de référence).</w:t>
      </w:r>
    </w:p>
    <w:p w:rsidR="00CD51BB" w:rsidRDefault="005B484F" w:rsidP="005B484F">
      <w:pPr>
        <w:pStyle w:val="H23G"/>
        <w:rPr>
          <w:lang w:val="fr-FR"/>
        </w:rPr>
      </w:pPr>
      <w:r w:rsidRPr="005B484F">
        <w:rPr>
          <w:b w:val="0"/>
        </w:rPr>
        <w:tab/>
      </w:r>
      <w:r w:rsidRPr="005B484F">
        <w:rPr>
          <w:b w:val="0"/>
        </w:rPr>
        <w:tab/>
      </w:r>
      <w:r w:rsidRPr="005B484F">
        <w:rPr>
          <w:b w:val="0"/>
          <w:lang w:val="fr-FR"/>
        </w:rPr>
        <w:t>Figure 6</w:t>
      </w:r>
      <w:r>
        <w:rPr>
          <w:lang w:val="fr-FR"/>
        </w:rPr>
        <w:t xml:space="preserve"> </w:t>
      </w:r>
      <w:r>
        <w:rPr>
          <w:lang w:val="fr-FR"/>
        </w:rPr>
        <w:br/>
      </w:r>
      <w:r w:rsidRPr="00983A4E">
        <w:rPr>
          <w:lang w:val="fr-FR"/>
        </w:rPr>
        <w:t>Exemple d</w:t>
      </w:r>
      <w:r>
        <w:rPr>
          <w:lang w:val="fr-FR"/>
        </w:rPr>
        <w:t>’</w:t>
      </w:r>
      <w:r w:rsidRPr="00983A4E">
        <w:rPr>
          <w:lang w:val="fr-FR"/>
        </w:rPr>
        <w:t>échantillon donnant un résultat favorable à l</w:t>
      </w:r>
      <w:r>
        <w:rPr>
          <w:lang w:val="fr-FR"/>
        </w:rPr>
        <w:t>’</w:t>
      </w:r>
      <w:r w:rsidRPr="00983A4E">
        <w:rPr>
          <w:lang w:val="fr-FR"/>
        </w:rPr>
        <w:t>épreuve de contrainte thermique</w:t>
      </w:r>
    </w:p>
    <w:p w:rsidR="00633ABF" w:rsidRDefault="003E1700" w:rsidP="00633ABF">
      <w:pPr>
        <w:pStyle w:val="SingleTxtG"/>
        <w:rPr>
          <w:lang w:val="fr-FR"/>
        </w:rPr>
      </w:pPr>
      <w:r>
        <w:rPr>
          <w:noProof/>
          <w:lang w:eastAsia="fr-CH"/>
        </w:rPr>
        <w:drawing>
          <wp:inline distT="0" distB="0" distL="0" distR="0" wp14:anchorId="604D93F9">
            <wp:extent cx="4680000" cy="2810449"/>
            <wp:effectExtent l="0" t="0" r="635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0" cy="2810449"/>
                    </a:xfrm>
                    <a:prstGeom prst="rect">
                      <a:avLst/>
                    </a:prstGeom>
                    <a:noFill/>
                  </pic:spPr>
                </pic:pic>
              </a:graphicData>
            </a:graphic>
          </wp:inline>
        </w:drawing>
      </w:r>
    </w:p>
    <w:p w:rsidR="00981727" w:rsidRPr="00983A4E" w:rsidRDefault="00981727" w:rsidP="00981727">
      <w:pPr>
        <w:pStyle w:val="SingleTxtG"/>
        <w:rPr>
          <w:lang w:val="fr-FR"/>
        </w:rPr>
      </w:pPr>
      <w:r w:rsidRPr="00983A4E">
        <w:rPr>
          <w:lang w:val="fr-FR"/>
        </w:rPr>
        <w:lastRenderedPageBreak/>
        <w:t>62.</w:t>
      </w:r>
      <w:r w:rsidRPr="00983A4E">
        <w:rPr>
          <w:lang w:val="fr-FR"/>
        </w:rPr>
        <w:tab/>
        <w:t>Si l</w:t>
      </w:r>
      <w:r>
        <w:rPr>
          <w:lang w:val="fr-FR"/>
        </w:rPr>
        <w:t>’</w:t>
      </w:r>
      <w:r w:rsidRPr="00983A4E">
        <w:rPr>
          <w:lang w:val="fr-FR"/>
        </w:rPr>
        <w:t>épreuve de contrainte donne un résultat défavorable à 60 °C, on applique la même procédure à des températures décroissantes par paliers de 10 K jusqu</w:t>
      </w:r>
      <w:r>
        <w:rPr>
          <w:lang w:val="fr-FR"/>
        </w:rPr>
        <w:t>’</w:t>
      </w:r>
      <w:r w:rsidRPr="00983A4E">
        <w:rPr>
          <w:lang w:val="fr-FR"/>
        </w:rPr>
        <w:t xml:space="preserve">à ce que les paramètres de décomposition restent constants. La température </w:t>
      </w:r>
      <w:r>
        <w:rPr>
          <w:lang w:val="fr-FR"/>
        </w:rPr>
        <w:t>correspondante est considérée comme étant</w:t>
      </w:r>
      <w:r w:rsidRPr="00983A4E">
        <w:rPr>
          <w:lang w:val="fr-FR"/>
        </w:rPr>
        <w:t xml:space="preserve"> la TDAA estimative de l</w:t>
      </w:r>
      <w:r>
        <w:rPr>
          <w:lang w:val="fr-FR"/>
        </w:rPr>
        <w:t>’</w:t>
      </w:r>
      <w:r w:rsidRPr="00983A4E">
        <w:rPr>
          <w:lang w:val="fr-FR"/>
        </w:rPr>
        <w:t>échantillon, qui permet de déduire la température de régulation et la température critique confo</w:t>
      </w:r>
      <w:r w:rsidR="00470E99">
        <w:rPr>
          <w:lang w:val="fr-FR"/>
        </w:rPr>
        <w:t>rmément au 28.2.3 et au tableau </w:t>
      </w:r>
      <w:r w:rsidRPr="00983A4E">
        <w:rPr>
          <w:lang w:val="fr-FR"/>
        </w:rPr>
        <w:t>28.2 du Manuel d</w:t>
      </w:r>
      <w:r>
        <w:rPr>
          <w:lang w:val="fr-FR"/>
        </w:rPr>
        <w:t>’</w:t>
      </w:r>
      <w:r w:rsidRPr="00983A4E">
        <w:rPr>
          <w:lang w:val="fr-FR"/>
        </w:rPr>
        <w:t>épreuves et de critères.</w:t>
      </w:r>
    </w:p>
    <w:p w:rsidR="00981727" w:rsidRPr="00983A4E" w:rsidRDefault="00981727" w:rsidP="00981727">
      <w:pPr>
        <w:pStyle w:val="SingleTxtG"/>
        <w:rPr>
          <w:lang w:val="fr-FR"/>
        </w:rPr>
      </w:pPr>
      <w:r>
        <w:rPr>
          <w:lang w:val="fr-FR"/>
        </w:rPr>
        <w:t>63.</w:t>
      </w:r>
      <w:r>
        <w:rPr>
          <w:lang w:val="fr-FR"/>
        </w:rPr>
        <w:tab/>
        <w:t>La figure </w:t>
      </w:r>
      <w:r w:rsidRPr="00983A4E">
        <w:rPr>
          <w:lang w:val="fr-FR"/>
        </w:rPr>
        <w:t>6 représente un échantillon donnant un résultat favorable à l</w:t>
      </w:r>
      <w:r>
        <w:rPr>
          <w:lang w:val="fr-FR"/>
        </w:rPr>
        <w:t>’</w:t>
      </w:r>
      <w:r w:rsidRPr="00983A4E">
        <w:rPr>
          <w:lang w:val="fr-FR"/>
        </w:rPr>
        <w:t>épreuve de contrainte thermique tel</w:t>
      </w:r>
      <w:r w:rsidR="00470E99">
        <w:rPr>
          <w:lang w:val="fr-FR"/>
        </w:rPr>
        <w:t>le</w:t>
      </w:r>
      <w:r w:rsidRPr="00983A4E">
        <w:rPr>
          <w:lang w:val="fr-FR"/>
        </w:rPr>
        <w:t xml:space="preserve"> qu</w:t>
      </w:r>
      <w:r>
        <w:rPr>
          <w:lang w:val="fr-FR"/>
        </w:rPr>
        <w:t xml:space="preserve">’elle </w:t>
      </w:r>
      <w:r w:rsidRPr="00983A4E">
        <w:rPr>
          <w:lang w:val="fr-FR"/>
        </w:rPr>
        <w:t>est décrit</w:t>
      </w:r>
      <w:r>
        <w:rPr>
          <w:lang w:val="fr-FR"/>
        </w:rPr>
        <w:t>e</w:t>
      </w:r>
      <w:r w:rsidRPr="00983A4E">
        <w:rPr>
          <w:lang w:val="fr-FR"/>
        </w:rPr>
        <w:t xml:space="preserve"> ci-dessus. Il y apparaît clairement que la forme et les points d</w:t>
      </w:r>
      <w:r>
        <w:rPr>
          <w:lang w:val="fr-FR"/>
        </w:rPr>
        <w:t>’</w:t>
      </w:r>
      <w:r w:rsidRPr="00983A4E">
        <w:rPr>
          <w:lang w:val="fr-FR"/>
        </w:rPr>
        <w:t>inflexion de la courbe, ainsi que les valeurs d</w:t>
      </w:r>
      <w:r>
        <w:rPr>
          <w:lang w:val="fr-FR"/>
        </w:rPr>
        <w:t>’</w:t>
      </w:r>
      <w:r w:rsidRPr="00983A4E">
        <w:rPr>
          <w:lang w:val="fr-FR"/>
        </w:rPr>
        <w:t>énergie, restent inchangés compte tenu de la tolérance de mesure. Il en est de même du pic de fusion endothermique.</w:t>
      </w:r>
    </w:p>
    <w:p w:rsidR="00981727" w:rsidRDefault="00981727" w:rsidP="00981727">
      <w:pPr>
        <w:pStyle w:val="SingleTxtG"/>
        <w:rPr>
          <w:lang w:val="fr-FR"/>
        </w:rPr>
      </w:pPr>
      <w:r w:rsidRPr="00983A4E">
        <w:rPr>
          <w:lang w:val="fr-FR"/>
        </w:rPr>
        <w:t>64.</w:t>
      </w:r>
      <w:r w:rsidRPr="00983A4E">
        <w:rPr>
          <w:lang w:val="fr-FR"/>
        </w:rPr>
        <w:tab/>
        <w:t>La fi</w:t>
      </w:r>
      <w:r>
        <w:rPr>
          <w:lang w:val="fr-FR"/>
        </w:rPr>
        <w:t>gure </w:t>
      </w:r>
      <w:r w:rsidRPr="00983A4E">
        <w:rPr>
          <w:lang w:val="fr-FR"/>
        </w:rPr>
        <w:t>7 représente un échantillon donnant un résultat défavorable à l</w:t>
      </w:r>
      <w:r>
        <w:rPr>
          <w:lang w:val="fr-FR"/>
        </w:rPr>
        <w:t>’</w:t>
      </w:r>
      <w:r w:rsidRPr="00983A4E">
        <w:rPr>
          <w:lang w:val="fr-FR"/>
        </w:rPr>
        <w:t>épreuve de contrainte thermique. Après contrainte thermique, la courbe prend une forme radicalement différente. Le premier pic à environ 100 °C a complètement disparu et l</w:t>
      </w:r>
      <w:r>
        <w:rPr>
          <w:lang w:val="fr-FR"/>
        </w:rPr>
        <w:t>’</w:t>
      </w:r>
      <w:r w:rsidRPr="00983A4E">
        <w:rPr>
          <w:lang w:val="fr-FR"/>
        </w:rPr>
        <w:t>énergie de décomposition a chuté d</w:t>
      </w:r>
      <w:r>
        <w:rPr>
          <w:lang w:val="fr-FR"/>
        </w:rPr>
        <w:t>’</w:t>
      </w:r>
      <w:r w:rsidRPr="00983A4E">
        <w:rPr>
          <w:lang w:val="fr-FR"/>
        </w:rPr>
        <w:t>environ 20 %. Ces résultats démontrent sans conteste qu</w:t>
      </w:r>
      <w:r>
        <w:rPr>
          <w:lang w:val="fr-FR"/>
        </w:rPr>
        <w:t>’</w:t>
      </w:r>
      <w:r w:rsidRPr="00983A4E">
        <w:rPr>
          <w:lang w:val="fr-FR"/>
        </w:rPr>
        <w:t>une réaction s</w:t>
      </w:r>
      <w:r>
        <w:rPr>
          <w:lang w:val="fr-FR"/>
        </w:rPr>
        <w:t>’</w:t>
      </w:r>
      <w:r w:rsidRPr="00983A4E">
        <w:rPr>
          <w:lang w:val="fr-FR"/>
        </w:rPr>
        <w:t>est produite dans les conditions de contrainte thermique appliquée</w:t>
      </w:r>
      <w:r>
        <w:rPr>
          <w:lang w:val="fr-FR"/>
        </w:rPr>
        <w:t>s</w:t>
      </w:r>
      <w:r w:rsidRPr="00983A4E">
        <w:rPr>
          <w:lang w:val="fr-FR"/>
        </w:rPr>
        <w:t>, et que la température doit donc être régulée.</w:t>
      </w:r>
    </w:p>
    <w:p w:rsidR="00981727" w:rsidRDefault="00981727" w:rsidP="00981727">
      <w:pPr>
        <w:pStyle w:val="H23G"/>
        <w:rPr>
          <w:lang w:val="fr-FR"/>
        </w:rPr>
      </w:pPr>
      <w:r w:rsidRPr="00981727">
        <w:rPr>
          <w:b w:val="0"/>
          <w:lang w:val="fr-FR"/>
        </w:rPr>
        <w:tab/>
      </w:r>
      <w:r w:rsidRPr="00981727">
        <w:rPr>
          <w:b w:val="0"/>
          <w:lang w:val="fr-FR"/>
        </w:rPr>
        <w:tab/>
        <w:t>Figure 7</w:t>
      </w:r>
      <w:r>
        <w:rPr>
          <w:lang w:val="fr-FR"/>
        </w:rPr>
        <w:t xml:space="preserve"> </w:t>
      </w:r>
      <w:r>
        <w:rPr>
          <w:lang w:val="fr-FR"/>
        </w:rPr>
        <w:br/>
      </w:r>
      <w:r w:rsidRPr="00983A4E">
        <w:rPr>
          <w:lang w:val="fr-FR"/>
        </w:rPr>
        <w:t>Exemple d</w:t>
      </w:r>
      <w:r>
        <w:rPr>
          <w:lang w:val="fr-FR"/>
        </w:rPr>
        <w:t>’</w:t>
      </w:r>
      <w:r w:rsidRPr="00983A4E">
        <w:rPr>
          <w:lang w:val="fr-FR"/>
        </w:rPr>
        <w:t>échantillon donnant un résultat défavorable à l</w:t>
      </w:r>
      <w:r>
        <w:rPr>
          <w:lang w:val="fr-FR"/>
        </w:rPr>
        <w:t>’</w:t>
      </w:r>
      <w:r w:rsidRPr="00983A4E">
        <w:rPr>
          <w:lang w:val="fr-FR"/>
        </w:rPr>
        <w:t>épreuve de contrainte thermique</w:t>
      </w:r>
    </w:p>
    <w:p w:rsidR="003E1700" w:rsidRPr="003E1700" w:rsidRDefault="003E1700" w:rsidP="003E1700">
      <w:pPr>
        <w:pStyle w:val="SingleTxtG"/>
        <w:rPr>
          <w:lang w:val="fr-FR"/>
        </w:rPr>
      </w:pPr>
      <w:r>
        <w:rPr>
          <w:noProof/>
          <w:lang w:eastAsia="fr-CH"/>
        </w:rPr>
        <w:drawing>
          <wp:inline distT="0" distB="0" distL="0" distR="0" wp14:anchorId="542179B1">
            <wp:extent cx="4680000" cy="2771861"/>
            <wp:effectExtent l="0" t="0" r="635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0" cy="2771861"/>
                    </a:xfrm>
                    <a:prstGeom prst="rect">
                      <a:avLst/>
                    </a:prstGeom>
                    <a:noFill/>
                  </pic:spPr>
                </pic:pic>
              </a:graphicData>
            </a:graphic>
          </wp:inline>
        </w:drawing>
      </w:r>
    </w:p>
    <w:p w:rsidR="00981727" w:rsidRDefault="0049189F" w:rsidP="00DF49B8">
      <w:pPr>
        <w:pStyle w:val="SingleTxtG"/>
        <w:keepNext/>
        <w:keepLines/>
        <w:spacing w:before="240"/>
        <w:rPr>
          <w:lang w:val="fr-FR"/>
        </w:rPr>
      </w:pPr>
      <w:r w:rsidRPr="00983A4E">
        <w:rPr>
          <w:lang w:val="fr-FR"/>
        </w:rPr>
        <w:lastRenderedPageBreak/>
        <w:t>65.</w:t>
      </w:r>
      <w:r w:rsidRPr="00983A4E">
        <w:rPr>
          <w:lang w:val="fr-FR"/>
        </w:rPr>
        <w:tab/>
        <w:t>Le</w:t>
      </w:r>
      <w:r>
        <w:rPr>
          <w:lang w:val="fr-FR"/>
        </w:rPr>
        <w:t xml:space="preserve"> diagramme logique de la figure </w:t>
      </w:r>
      <w:r w:rsidRPr="00983A4E">
        <w:rPr>
          <w:lang w:val="fr-FR"/>
        </w:rPr>
        <w:t>8 représente la procédure décrite ci-dessus.</w:t>
      </w:r>
    </w:p>
    <w:p w:rsidR="008F174D" w:rsidRDefault="008F174D" w:rsidP="008F174D">
      <w:pPr>
        <w:pStyle w:val="H23G"/>
        <w:spacing w:after="240"/>
        <w:rPr>
          <w:lang w:val="fr-FR"/>
        </w:rPr>
      </w:pPr>
      <w:r>
        <w:rPr>
          <w:lang w:val="fr-FR"/>
        </w:rPr>
        <w:tab/>
      </w:r>
      <w:r w:rsidRPr="008F174D">
        <w:rPr>
          <w:b w:val="0"/>
          <w:lang w:val="fr-FR"/>
        </w:rPr>
        <w:tab/>
        <w:t>Figure 8</w:t>
      </w:r>
      <w:r>
        <w:rPr>
          <w:lang w:val="fr-FR"/>
        </w:rPr>
        <w:t xml:space="preserve"> </w:t>
      </w:r>
      <w:r>
        <w:rPr>
          <w:lang w:val="fr-FR"/>
        </w:rPr>
        <w:br/>
        <w:t xml:space="preserve">Projet de diagramme logique concernant la détermination de la régulation </w:t>
      </w:r>
      <w:r>
        <w:rPr>
          <w:lang w:val="fr-FR"/>
        </w:rPr>
        <w:br/>
        <w:t>de la température</w:t>
      </w:r>
    </w:p>
    <w:p w:rsidR="00215B3F" w:rsidRDefault="003435F9" w:rsidP="00215B3F">
      <w:pPr>
        <w:pStyle w:val="SingleTxtG"/>
      </w:pPr>
      <w:r>
        <w:object w:dxaOrig="8611" w:dyaOrig="10441">
          <v:shape id="_x0000_i1027" type="#_x0000_t75" style="width:368.25pt;height:447pt" o:ole="">
            <v:imagedata r:id="rId18" o:title=""/>
          </v:shape>
          <o:OLEObject Type="Embed" ProgID="Visio.Drawing.15" ShapeID="_x0000_i1027" DrawAspect="Content" ObjectID="_1600672744" r:id="rId19"/>
        </w:object>
      </w:r>
    </w:p>
    <w:p w:rsidR="00126C4A" w:rsidRPr="00215B3F" w:rsidRDefault="00126C4A" w:rsidP="00215B3F">
      <w:pPr>
        <w:pStyle w:val="SingleTxtG"/>
        <w:rPr>
          <w:lang w:val="fr-FR"/>
        </w:rPr>
      </w:pPr>
      <w:r w:rsidRPr="00126C4A">
        <w:rPr>
          <w:b/>
          <w:bCs/>
          <w:i/>
          <w:lang w:val="fr-FR"/>
        </w:rPr>
        <w:t>Nota 1</w:t>
      </w:r>
      <w:r w:rsidRPr="00126C4A">
        <w:rPr>
          <w:bCs/>
          <w:i/>
          <w:lang w:val="fr-FR"/>
        </w:rPr>
        <w:t> :</w:t>
      </w:r>
      <w:r w:rsidRPr="00126C4A">
        <w:rPr>
          <w:i/>
          <w:lang w:val="fr-FR"/>
        </w:rPr>
        <w:t xml:space="preserve"> Les épisodes de </w:t>
      </w:r>
      <w:r w:rsidR="00875935">
        <w:rPr>
          <w:i/>
          <w:lang w:val="fr-FR"/>
        </w:rPr>
        <w:t>faible dégagement de chaleur (&lt;</w:t>
      </w:r>
      <w:r w:rsidR="00215B3F">
        <w:rPr>
          <w:i/>
          <w:lang w:val="fr-FR"/>
        </w:rPr>
        <w:t xml:space="preserve"> </w:t>
      </w:r>
      <w:r w:rsidR="00875935">
        <w:rPr>
          <w:i/>
          <w:lang w:val="fr-FR"/>
        </w:rPr>
        <w:t>20 </w:t>
      </w:r>
      <w:r w:rsidRPr="00126C4A">
        <w:rPr>
          <w:i/>
          <w:lang w:val="fr-FR"/>
        </w:rPr>
        <w:t>J/g) précédant la phase de décomposition propre</w:t>
      </w:r>
      <w:r w:rsidR="00215B3F">
        <w:rPr>
          <w:i/>
          <w:lang w:val="fr-FR"/>
        </w:rPr>
        <w:t>ment dite peuvent être négligés.</w:t>
      </w:r>
    </w:p>
    <w:p w:rsidR="00126C4A" w:rsidRDefault="00126C4A" w:rsidP="00126C4A">
      <w:pPr>
        <w:pStyle w:val="SingleTxtG"/>
        <w:rPr>
          <w:lang w:val="fr-FR"/>
        </w:rPr>
      </w:pPr>
      <w:r w:rsidRPr="00126C4A">
        <w:rPr>
          <w:b/>
          <w:bCs/>
          <w:i/>
          <w:lang w:val="fr-FR"/>
        </w:rPr>
        <w:t>Nota 2</w:t>
      </w:r>
      <w:r w:rsidRPr="00126C4A">
        <w:rPr>
          <w:bCs/>
          <w:i/>
          <w:lang w:val="fr-FR"/>
        </w:rPr>
        <w:t> :</w:t>
      </w:r>
      <w:r w:rsidRPr="00126C4A">
        <w:rPr>
          <w:i/>
          <w:lang w:val="fr-FR"/>
        </w:rPr>
        <w:t xml:space="preserve"> Compte tenu d’une incertitude de mesure de 10 %.</w:t>
      </w:r>
    </w:p>
    <w:p w:rsidR="00875935" w:rsidRPr="00983A4E" w:rsidRDefault="00875935" w:rsidP="00517570">
      <w:pPr>
        <w:pStyle w:val="HChG"/>
        <w:rPr>
          <w:lang w:val="fr-FR"/>
        </w:rPr>
      </w:pPr>
      <w:r>
        <w:br w:type="page"/>
      </w:r>
      <w:r w:rsidRPr="00983A4E">
        <w:rPr>
          <w:lang w:val="fr-FR"/>
        </w:rPr>
        <w:lastRenderedPageBreak/>
        <w:tab/>
      </w:r>
      <w:r w:rsidRPr="00983A4E">
        <w:rPr>
          <w:lang w:val="fr-FR"/>
        </w:rPr>
        <w:tab/>
        <w:t>Proposition</w:t>
      </w:r>
    </w:p>
    <w:p w:rsidR="00875935" w:rsidRPr="00983A4E" w:rsidRDefault="00875935" w:rsidP="00875935">
      <w:pPr>
        <w:pStyle w:val="SingleTxtG"/>
        <w:rPr>
          <w:lang w:val="fr-FR"/>
        </w:rPr>
      </w:pPr>
      <w:r w:rsidRPr="00983A4E">
        <w:rPr>
          <w:lang w:val="fr-FR"/>
        </w:rPr>
        <w:t>66</w:t>
      </w:r>
      <w:r w:rsidR="00192C5B">
        <w:rPr>
          <w:lang w:val="fr-FR"/>
        </w:rPr>
        <w:t>.</w:t>
      </w:r>
      <w:r w:rsidR="00192C5B">
        <w:rPr>
          <w:lang w:val="fr-FR"/>
        </w:rPr>
        <w:tab/>
        <w:t>Réintroduire, dans la section </w:t>
      </w:r>
      <w:r w:rsidRPr="00983A4E">
        <w:rPr>
          <w:lang w:val="fr-FR"/>
        </w:rPr>
        <w:t>3.3 c) de l</w:t>
      </w:r>
      <w:r>
        <w:rPr>
          <w:lang w:val="fr-FR"/>
        </w:rPr>
        <w:t>’</w:t>
      </w:r>
      <w:r w:rsidR="00192C5B">
        <w:rPr>
          <w:lang w:val="fr-FR"/>
        </w:rPr>
        <w:t>appendice </w:t>
      </w:r>
      <w:r w:rsidRPr="00983A4E">
        <w:rPr>
          <w:lang w:val="fr-FR"/>
        </w:rPr>
        <w:t>6 du Manuel d</w:t>
      </w:r>
      <w:r>
        <w:rPr>
          <w:lang w:val="fr-FR"/>
        </w:rPr>
        <w:t>’</w:t>
      </w:r>
      <w:r w:rsidRPr="00983A4E">
        <w:rPr>
          <w:lang w:val="fr-FR"/>
        </w:rPr>
        <w:t xml:space="preserve">épreuves et de critères, le texte explicatif concernant la limite de température, comme suit (les parties nouvelles sont </w:t>
      </w:r>
      <w:r w:rsidRPr="00983A4E">
        <w:rPr>
          <w:u w:val="single"/>
          <w:lang w:val="fr-FR"/>
        </w:rPr>
        <w:t>soulignées</w:t>
      </w:r>
      <w:r w:rsidRPr="00983A4E">
        <w:rPr>
          <w:lang w:val="fr-FR"/>
        </w:rPr>
        <w:t xml:space="preserve"> et les parties supprimées sont </w:t>
      </w:r>
      <w:r w:rsidRPr="00983A4E">
        <w:rPr>
          <w:strike/>
          <w:lang w:val="fr-FR"/>
        </w:rPr>
        <w:t>biffées</w:t>
      </w:r>
      <w:r w:rsidRPr="00983A4E">
        <w:rPr>
          <w:lang w:val="fr-FR"/>
        </w:rPr>
        <w:t>) :</w:t>
      </w:r>
    </w:p>
    <w:p w:rsidR="00875935" w:rsidRPr="00983A4E" w:rsidRDefault="00875935" w:rsidP="00192C5B">
      <w:pPr>
        <w:pStyle w:val="SingleTxtG"/>
        <w:ind w:left="1701"/>
        <w:rPr>
          <w:lang w:val="fr-FR"/>
        </w:rPr>
      </w:pPr>
      <w:r w:rsidRPr="00983A4E">
        <w:rPr>
          <w:lang w:val="fr-FR"/>
        </w:rPr>
        <w:t>« </w:t>
      </w:r>
      <w:proofErr w:type="gramStart"/>
      <w:r w:rsidRPr="00983A4E">
        <w:rPr>
          <w:lang w:val="fr-FR"/>
        </w:rPr>
        <w:t>c</w:t>
      </w:r>
      <w:proofErr w:type="gramEnd"/>
      <w:r w:rsidRPr="00983A4E">
        <w:rPr>
          <w:lang w:val="fr-FR"/>
        </w:rPr>
        <w:t>) Pour la matière organique ou un mélange homogène contenant des groupes chimiques possédant des propriétés explosives :</w:t>
      </w:r>
    </w:p>
    <w:p w:rsidR="00875935" w:rsidRPr="00983A4E" w:rsidRDefault="00875935" w:rsidP="00FA41DB">
      <w:pPr>
        <w:pStyle w:val="SingleTxtG"/>
        <w:ind w:left="2268" w:hanging="567"/>
        <w:rPr>
          <w:lang w:val="fr-FR"/>
        </w:rPr>
      </w:pPr>
      <w:r w:rsidRPr="00983A4E">
        <w:rPr>
          <w:lang w:val="fr-FR"/>
        </w:rPr>
        <w:t>-</w:t>
      </w:r>
      <w:r w:rsidRPr="00983A4E">
        <w:rPr>
          <w:lang w:val="fr-FR"/>
        </w:rPr>
        <w:tab/>
      </w:r>
      <w:r w:rsidR="00FA41DB">
        <w:rPr>
          <w:lang w:val="fr-FR"/>
        </w:rPr>
        <w:t>L</w:t>
      </w:r>
      <w:r>
        <w:rPr>
          <w:lang w:val="fr-FR"/>
        </w:rPr>
        <w:t>’</w:t>
      </w:r>
      <w:r w:rsidRPr="00983A4E">
        <w:rPr>
          <w:lang w:val="fr-FR"/>
        </w:rPr>
        <w:t>énergie de décomposition exothermique est inférieure à 500</w:t>
      </w:r>
      <w:r w:rsidR="001C610C">
        <w:rPr>
          <w:lang w:val="fr-FR"/>
        </w:rPr>
        <w:t> </w:t>
      </w:r>
      <w:r w:rsidRPr="00983A4E">
        <w:rPr>
          <w:lang w:val="fr-FR"/>
        </w:rPr>
        <w:t xml:space="preserve">J/g ; </w:t>
      </w:r>
      <w:proofErr w:type="gramStart"/>
      <w:r w:rsidRPr="00983A4E">
        <w:rPr>
          <w:lang w:val="fr-FR"/>
        </w:rPr>
        <w:t>ou</w:t>
      </w:r>
      <w:proofErr w:type="gramEnd"/>
    </w:p>
    <w:p w:rsidR="00875935" w:rsidRPr="00517570" w:rsidRDefault="00875935" w:rsidP="00FA41DB">
      <w:pPr>
        <w:pStyle w:val="SingleTxtG"/>
        <w:ind w:left="2268" w:hanging="567"/>
        <w:rPr>
          <w:spacing w:val="2"/>
          <w:lang w:val="fr-FR"/>
        </w:rPr>
      </w:pPr>
      <w:r w:rsidRPr="00983A4E">
        <w:rPr>
          <w:lang w:val="fr-FR"/>
        </w:rPr>
        <w:t>-</w:t>
      </w:r>
      <w:r w:rsidRPr="00983A4E">
        <w:rPr>
          <w:lang w:val="fr-FR"/>
        </w:rPr>
        <w:tab/>
      </w:r>
      <w:r w:rsidR="00FA41DB">
        <w:rPr>
          <w:lang w:val="fr-FR"/>
        </w:rPr>
        <w:t>L</w:t>
      </w:r>
      <w:r w:rsidRPr="00983A4E">
        <w:rPr>
          <w:lang w:val="fr-FR"/>
        </w:rPr>
        <w:t xml:space="preserve">a température initiale de décomposition exothermique est au moins égale à 500 °C, comme indiqué dans le tableau A6.2 </w:t>
      </w:r>
      <w:r w:rsidRPr="00983A4E">
        <w:rPr>
          <w:u w:val="single"/>
          <w:lang w:val="fr-FR"/>
        </w:rPr>
        <w:t>(la limite de température sert à empêcher que l</w:t>
      </w:r>
      <w:r>
        <w:rPr>
          <w:u w:val="single"/>
          <w:lang w:val="fr-FR"/>
        </w:rPr>
        <w:t>’</w:t>
      </w:r>
      <w:r w:rsidRPr="00983A4E">
        <w:rPr>
          <w:u w:val="single"/>
          <w:lang w:val="fr-FR"/>
        </w:rPr>
        <w:t xml:space="preserve">épreuve soit appliquée à un grand nombre de </w:t>
      </w:r>
      <w:r>
        <w:rPr>
          <w:u w:val="single"/>
          <w:lang w:val="fr-FR"/>
        </w:rPr>
        <w:t>molécules</w:t>
      </w:r>
      <w:r w:rsidRPr="00983A4E">
        <w:rPr>
          <w:u w:val="single"/>
          <w:lang w:val="fr-FR"/>
        </w:rPr>
        <w:t xml:space="preserve"> </w:t>
      </w:r>
      <w:r w:rsidRPr="00517570">
        <w:rPr>
          <w:spacing w:val="2"/>
          <w:u w:val="single"/>
          <w:lang w:val="fr-FR"/>
        </w:rPr>
        <w:t>organiques qui ne sont pas explosives mais qui se décomposent lentement au-dessus de 500 °C en dégageant plus de 500 J/g).</w:t>
      </w:r>
    </w:p>
    <w:p w:rsidR="00875935" w:rsidRDefault="00FA41DB" w:rsidP="00FA41DB">
      <w:pPr>
        <w:pStyle w:val="H23G"/>
        <w:rPr>
          <w:lang w:val="fr-FR"/>
        </w:rPr>
      </w:pPr>
      <w:r w:rsidRPr="00FA41DB">
        <w:rPr>
          <w:b w:val="0"/>
          <w:lang w:val="fr-FR"/>
        </w:rPr>
        <w:tab/>
      </w:r>
      <w:r w:rsidRPr="00FA41DB">
        <w:rPr>
          <w:b w:val="0"/>
          <w:lang w:val="fr-FR"/>
        </w:rPr>
        <w:tab/>
      </w:r>
      <w:r w:rsidR="00875935" w:rsidRPr="00FA41DB">
        <w:rPr>
          <w:b w:val="0"/>
          <w:lang w:val="fr-FR"/>
        </w:rPr>
        <w:t>Tableau A6.2</w:t>
      </w:r>
      <w:r>
        <w:rPr>
          <w:b w:val="0"/>
          <w:lang w:val="fr-FR"/>
        </w:rPr>
        <w:t xml:space="preserve"> </w:t>
      </w:r>
      <w:r>
        <w:rPr>
          <w:b w:val="0"/>
          <w:lang w:val="fr-FR"/>
        </w:rPr>
        <w:br/>
      </w:r>
      <w:r>
        <w:rPr>
          <w:lang w:val="fr-FR"/>
        </w:rPr>
        <w:t>D</w:t>
      </w:r>
      <w:r w:rsidR="00875935" w:rsidRPr="00983A4E">
        <w:rPr>
          <w:lang w:val="fr-FR"/>
        </w:rPr>
        <w:t>écision d</w:t>
      </w:r>
      <w:r w:rsidR="00875935">
        <w:rPr>
          <w:lang w:val="fr-FR"/>
        </w:rPr>
        <w:t>’</w:t>
      </w:r>
      <w:r w:rsidR="00875935" w:rsidRPr="00983A4E">
        <w:rPr>
          <w:lang w:val="fr-FR"/>
        </w:rPr>
        <w:t>exécuter la procédure d</w:t>
      </w:r>
      <w:r w:rsidR="00875935">
        <w:rPr>
          <w:lang w:val="fr-FR"/>
        </w:rPr>
        <w:t>’</w:t>
      </w:r>
      <w:r w:rsidR="00875935" w:rsidRPr="00983A4E">
        <w:rPr>
          <w:lang w:val="fr-FR"/>
        </w:rPr>
        <w:t>acceptation dans la classe 1 pour une matière organique ou un mélange homogène de matières organiques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2409"/>
        <w:gridCol w:w="2835"/>
      </w:tblGrid>
      <w:tr w:rsidR="00FA41DB" w:rsidRPr="00983A4E" w:rsidTr="0098660C">
        <w:tc>
          <w:tcPr>
            <w:tcW w:w="2127" w:type="dxa"/>
            <w:shd w:val="clear" w:color="auto" w:fill="auto"/>
          </w:tcPr>
          <w:p w:rsidR="00FA41DB" w:rsidRPr="00983A4E" w:rsidRDefault="00FA41DB" w:rsidP="00FA41DB">
            <w:pPr>
              <w:spacing w:before="60" w:after="60"/>
              <w:ind w:left="57" w:right="57"/>
              <w:jc w:val="center"/>
              <w:rPr>
                <w:b/>
                <w:lang w:val="fr-FR"/>
              </w:rPr>
            </w:pPr>
            <w:r w:rsidRPr="00983A4E">
              <w:rPr>
                <w:b/>
                <w:lang w:val="fr-FR"/>
              </w:rPr>
              <w:t>Énergie de décomposition</w:t>
            </w:r>
            <w:r>
              <w:rPr>
                <w:b/>
                <w:lang w:val="fr-FR"/>
              </w:rPr>
              <w:t xml:space="preserve"> </w:t>
            </w:r>
            <w:r w:rsidRPr="00983A4E">
              <w:rPr>
                <w:b/>
                <w:lang w:val="fr-FR"/>
              </w:rPr>
              <w:t>(J/g)</w:t>
            </w:r>
          </w:p>
        </w:tc>
        <w:tc>
          <w:tcPr>
            <w:tcW w:w="2409" w:type="dxa"/>
            <w:shd w:val="clear" w:color="auto" w:fill="auto"/>
          </w:tcPr>
          <w:p w:rsidR="00FA41DB" w:rsidRPr="00983A4E" w:rsidRDefault="00FA41DB" w:rsidP="00FA41DB">
            <w:pPr>
              <w:spacing w:before="60" w:after="60"/>
              <w:ind w:left="57" w:right="57"/>
              <w:jc w:val="center"/>
              <w:rPr>
                <w:b/>
                <w:lang w:val="fr-FR"/>
              </w:rPr>
            </w:pPr>
            <w:r w:rsidRPr="00983A4E">
              <w:rPr>
                <w:b/>
                <w:lang w:val="fr-FR"/>
              </w:rPr>
              <w:t>Température initiale de</w:t>
            </w:r>
            <w:r>
              <w:rPr>
                <w:b/>
                <w:lang w:val="fr-FR"/>
              </w:rPr>
              <w:t> </w:t>
            </w:r>
            <w:r w:rsidRPr="00983A4E">
              <w:rPr>
                <w:b/>
                <w:lang w:val="fr-FR"/>
              </w:rPr>
              <w:t>décomposition (</w:t>
            </w:r>
            <w:r w:rsidRPr="00983A4E">
              <w:rPr>
                <w:lang w:val="fr-FR"/>
              </w:rPr>
              <w:t>°C)</w:t>
            </w:r>
          </w:p>
        </w:tc>
        <w:tc>
          <w:tcPr>
            <w:tcW w:w="2835" w:type="dxa"/>
            <w:shd w:val="clear" w:color="auto" w:fill="auto"/>
          </w:tcPr>
          <w:p w:rsidR="00FA41DB" w:rsidRPr="00983A4E" w:rsidRDefault="00FA41DB" w:rsidP="00FA41DB">
            <w:pPr>
              <w:spacing w:before="60" w:after="60"/>
              <w:ind w:left="57" w:right="57"/>
              <w:jc w:val="center"/>
              <w:rPr>
                <w:b/>
                <w:lang w:val="fr-FR"/>
              </w:rPr>
            </w:pPr>
            <w:r w:rsidRPr="00983A4E">
              <w:rPr>
                <w:b/>
                <w:lang w:val="fr-FR"/>
              </w:rPr>
              <w:t>Épreuves ou autre procédure de présélection</w:t>
            </w:r>
          </w:p>
        </w:tc>
      </w:tr>
      <w:tr w:rsidR="00FA41DB" w:rsidRPr="00983A4E" w:rsidTr="0098660C">
        <w:tc>
          <w:tcPr>
            <w:tcW w:w="2127" w:type="dxa"/>
            <w:shd w:val="clear" w:color="auto" w:fill="auto"/>
          </w:tcPr>
          <w:p w:rsidR="00FA41DB" w:rsidRPr="00983A4E" w:rsidRDefault="00FA41DB" w:rsidP="00FA41DB">
            <w:pPr>
              <w:spacing w:before="60" w:after="60"/>
              <w:ind w:left="57" w:right="57"/>
              <w:jc w:val="center"/>
              <w:rPr>
                <w:lang w:val="fr-FR"/>
              </w:rPr>
            </w:pPr>
            <w:r>
              <w:rPr>
                <w:lang w:val="fr-FR"/>
              </w:rPr>
              <w:t xml:space="preserve">&lt; </w:t>
            </w:r>
            <w:r w:rsidRPr="00983A4E">
              <w:rPr>
                <w:lang w:val="fr-FR"/>
              </w:rPr>
              <w:t>500</w:t>
            </w:r>
          </w:p>
        </w:tc>
        <w:tc>
          <w:tcPr>
            <w:tcW w:w="2409" w:type="dxa"/>
            <w:shd w:val="clear" w:color="auto" w:fill="auto"/>
          </w:tcPr>
          <w:p w:rsidR="00FA41DB" w:rsidRPr="00983A4E" w:rsidRDefault="00FA41DB" w:rsidP="00FA41DB">
            <w:pPr>
              <w:spacing w:before="60" w:after="60"/>
              <w:ind w:left="57" w:right="57"/>
              <w:jc w:val="center"/>
              <w:rPr>
                <w:lang w:val="fr-FR"/>
              </w:rPr>
            </w:pPr>
            <w:r w:rsidRPr="00983A4E">
              <w:rPr>
                <w:lang w:val="fr-FR"/>
              </w:rPr>
              <w:t>&lt; 500</w:t>
            </w:r>
          </w:p>
        </w:tc>
        <w:tc>
          <w:tcPr>
            <w:tcW w:w="2835" w:type="dxa"/>
            <w:shd w:val="clear" w:color="auto" w:fill="auto"/>
          </w:tcPr>
          <w:p w:rsidR="00FA41DB" w:rsidRPr="00983A4E" w:rsidRDefault="00FA41DB" w:rsidP="00FA41DB">
            <w:pPr>
              <w:spacing w:before="60" w:after="60"/>
              <w:ind w:left="57" w:right="57"/>
              <w:jc w:val="center"/>
              <w:rPr>
                <w:lang w:val="fr-FR"/>
              </w:rPr>
            </w:pPr>
            <w:r w:rsidRPr="00983A4E">
              <w:rPr>
                <w:lang w:val="fr-FR"/>
              </w:rPr>
              <w:t>Non</w:t>
            </w:r>
          </w:p>
        </w:tc>
      </w:tr>
      <w:tr w:rsidR="00FA41DB" w:rsidRPr="00983A4E" w:rsidTr="0098660C">
        <w:tc>
          <w:tcPr>
            <w:tcW w:w="2127" w:type="dxa"/>
            <w:shd w:val="clear" w:color="auto" w:fill="auto"/>
          </w:tcPr>
          <w:p w:rsidR="00FA41DB" w:rsidRPr="00983A4E" w:rsidRDefault="00FA41DB" w:rsidP="00FA41DB">
            <w:pPr>
              <w:spacing w:before="60" w:after="60"/>
              <w:ind w:left="57" w:right="57"/>
              <w:jc w:val="center"/>
              <w:rPr>
                <w:lang w:val="fr-FR"/>
              </w:rPr>
            </w:pPr>
            <w:r w:rsidRPr="00983A4E">
              <w:rPr>
                <w:lang w:val="fr-FR"/>
              </w:rPr>
              <w:t>&lt; 500</w:t>
            </w:r>
          </w:p>
        </w:tc>
        <w:tc>
          <w:tcPr>
            <w:tcW w:w="2409" w:type="dxa"/>
            <w:shd w:val="clear" w:color="auto" w:fill="auto"/>
          </w:tcPr>
          <w:p w:rsidR="00FA41DB" w:rsidRPr="00983A4E" w:rsidRDefault="00FA41DB" w:rsidP="00FA41DB">
            <w:pPr>
              <w:spacing w:before="60" w:after="60"/>
              <w:ind w:left="57" w:right="57"/>
              <w:jc w:val="center"/>
              <w:rPr>
                <w:lang w:val="fr-FR"/>
              </w:rPr>
            </w:pPr>
            <w:r w:rsidRPr="00983A4E">
              <w:rPr>
                <w:lang w:val="fr-FR"/>
              </w:rPr>
              <w:t>≥ 500</w:t>
            </w:r>
          </w:p>
        </w:tc>
        <w:tc>
          <w:tcPr>
            <w:tcW w:w="2835" w:type="dxa"/>
            <w:shd w:val="clear" w:color="auto" w:fill="auto"/>
          </w:tcPr>
          <w:p w:rsidR="00FA41DB" w:rsidRPr="00983A4E" w:rsidRDefault="00FA41DB" w:rsidP="00FA41DB">
            <w:pPr>
              <w:spacing w:before="60" w:after="60"/>
              <w:ind w:left="57" w:right="57"/>
              <w:jc w:val="center"/>
              <w:rPr>
                <w:lang w:val="fr-FR"/>
              </w:rPr>
            </w:pPr>
            <w:r w:rsidRPr="00983A4E">
              <w:rPr>
                <w:lang w:val="fr-FR"/>
              </w:rPr>
              <w:t>Non</w:t>
            </w:r>
          </w:p>
        </w:tc>
      </w:tr>
      <w:tr w:rsidR="00FA41DB" w:rsidRPr="00983A4E" w:rsidTr="0098660C">
        <w:tc>
          <w:tcPr>
            <w:tcW w:w="2127" w:type="dxa"/>
            <w:shd w:val="clear" w:color="auto" w:fill="auto"/>
          </w:tcPr>
          <w:p w:rsidR="00FA41DB" w:rsidRPr="00983A4E" w:rsidRDefault="00FA41DB" w:rsidP="00FA41DB">
            <w:pPr>
              <w:spacing w:before="60" w:after="60"/>
              <w:ind w:left="57" w:right="57"/>
              <w:jc w:val="center"/>
              <w:rPr>
                <w:lang w:val="fr-FR"/>
              </w:rPr>
            </w:pPr>
            <w:r w:rsidRPr="00983A4E">
              <w:rPr>
                <w:lang w:val="fr-FR"/>
              </w:rPr>
              <w:t>≥ 500</w:t>
            </w:r>
          </w:p>
        </w:tc>
        <w:tc>
          <w:tcPr>
            <w:tcW w:w="2409" w:type="dxa"/>
            <w:shd w:val="clear" w:color="auto" w:fill="auto"/>
          </w:tcPr>
          <w:p w:rsidR="00FA41DB" w:rsidRPr="00983A4E" w:rsidRDefault="00FA41DB" w:rsidP="00FA41DB">
            <w:pPr>
              <w:spacing w:before="60" w:after="60"/>
              <w:ind w:left="57" w:right="57"/>
              <w:jc w:val="center"/>
              <w:rPr>
                <w:lang w:val="fr-FR"/>
              </w:rPr>
            </w:pPr>
            <w:r w:rsidRPr="00983A4E">
              <w:rPr>
                <w:lang w:val="fr-FR"/>
              </w:rPr>
              <w:t>&lt; 500</w:t>
            </w:r>
          </w:p>
        </w:tc>
        <w:tc>
          <w:tcPr>
            <w:tcW w:w="2835" w:type="dxa"/>
            <w:shd w:val="clear" w:color="auto" w:fill="auto"/>
          </w:tcPr>
          <w:p w:rsidR="00FA41DB" w:rsidRPr="00983A4E" w:rsidRDefault="00FA41DB" w:rsidP="00FA41DB">
            <w:pPr>
              <w:spacing w:before="60" w:after="60"/>
              <w:ind w:left="57" w:right="57"/>
              <w:jc w:val="center"/>
              <w:rPr>
                <w:lang w:val="fr-FR"/>
              </w:rPr>
            </w:pPr>
            <w:r w:rsidRPr="00983A4E">
              <w:rPr>
                <w:lang w:val="fr-FR"/>
              </w:rPr>
              <w:t>Oui</w:t>
            </w:r>
          </w:p>
        </w:tc>
      </w:tr>
      <w:tr w:rsidR="00FA41DB" w:rsidRPr="00983A4E" w:rsidTr="0098660C">
        <w:tc>
          <w:tcPr>
            <w:tcW w:w="2127" w:type="dxa"/>
            <w:shd w:val="clear" w:color="auto" w:fill="auto"/>
          </w:tcPr>
          <w:p w:rsidR="00FA41DB" w:rsidRPr="00983A4E" w:rsidRDefault="00FA41DB" w:rsidP="00FA41DB">
            <w:pPr>
              <w:spacing w:before="60" w:after="60"/>
              <w:ind w:left="57" w:right="57"/>
              <w:jc w:val="center"/>
              <w:rPr>
                <w:lang w:val="fr-FR"/>
              </w:rPr>
            </w:pPr>
            <w:r w:rsidRPr="00983A4E">
              <w:rPr>
                <w:lang w:val="fr-FR"/>
              </w:rPr>
              <w:t>≥ 500</w:t>
            </w:r>
          </w:p>
        </w:tc>
        <w:tc>
          <w:tcPr>
            <w:tcW w:w="2409" w:type="dxa"/>
            <w:shd w:val="clear" w:color="auto" w:fill="auto"/>
          </w:tcPr>
          <w:p w:rsidR="00FA41DB" w:rsidRPr="00983A4E" w:rsidRDefault="00FA41DB" w:rsidP="00FA41DB">
            <w:pPr>
              <w:spacing w:before="60" w:after="60"/>
              <w:ind w:left="57" w:right="57"/>
              <w:jc w:val="center"/>
              <w:rPr>
                <w:lang w:val="fr-FR"/>
              </w:rPr>
            </w:pPr>
            <w:r w:rsidRPr="00983A4E">
              <w:rPr>
                <w:lang w:val="fr-FR"/>
              </w:rPr>
              <w:t>≥ 500</w:t>
            </w:r>
          </w:p>
        </w:tc>
        <w:tc>
          <w:tcPr>
            <w:tcW w:w="2835" w:type="dxa"/>
            <w:shd w:val="clear" w:color="auto" w:fill="auto"/>
          </w:tcPr>
          <w:p w:rsidR="00FA41DB" w:rsidRPr="00983A4E" w:rsidRDefault="00FA41DB" w:rsidP="00FA41DB">
            <w:pPr>
              <w:spacing w:before="60" w:after="60"/>
              <w:ind w:left="57" w:right="57"/>
              <w:jc w:val="center"/>
              <w:rPr>
                <w:lang w:val="fr-FR"/>
              </w:rPr>
            </w:pPr>
            <w:r w:rsidRPr="00983A4E">
              <w:rPr>
                <w:lang w:val="fr-FR"/>
              </w:rPr>
              <w:t>Non</w:t>
            </w:r>
          </w:p>
        </w:tc>
      </w:tr>
    </w:tbl>
    <w:p w:rsidR="00875935" w:rsidRPr="00983A4E" w:rsidRDefault="00875935" w:rsidP="00FA41DB">
      <w:pPr>
        <w:pStyle w:val="SingleTxtG"/>
        <w:spacing w:before="120"/>
        <w:rPr>
          <w:lang w:val="fr-FR"/>
        </w:rPr>
      </w:pPr>
      <w:r w:rsidRPr="00983A4E">
        <w:rPr>
          <w:lang w:val="fr-FR"/>
        </w:rPr>
        <w:t>L</w:t>
      </w:r>
      <w:r>
        <w:rPr>
          <w:lang w:val="fr-FR"/>
        </w:rPr>
        <w:t>’</w:t>
      </w:r>
      <w:r w:rsidRPr="00983A4E">
        <w:rPr>
          <w:lang w:val="fr-FR"/>
        </w:rPr>
        <w:t>énergie de décomposition exothermique peut être déterminée au moyen d</w:t>
      </w:r>
      <w:r>
        <w:rPr>
          <w:lang w:val="fr-FR"/>
        </w:rPr>
        <w:t>’</w:t>
      </w:r>
      <w:r w:rsidRPr="00983A4E">
        <w:rPr>
          <w:lang w:val="fr-FR"/>
        </w:rPr>
        <w:t>un procédé calorimétrique approprié (voir 20.3.3.3)</w:t>
      </w:r>
      <w:r>
        <w:rPr>
          <w:lang w:val="fr-FR"/>
        </w:rPr>
        <w:t> </w:t>
      </w:r>
      <w:r w:rsidRPr="00983A4E">
        <w:rPr>
          <w:lang w:val="fr-FR"/>
        </w:rPr>
        <w:t xml:space="preserve">; </w:t>
      </w:r>
      <w:proofErr w:type="gramStart"/>
      <w:r w:rsidRPr="00983A4E">
        <w:rPr>
          <w:lang w:val="fr-FR"/>
        </w:rPr>
        <w:t>ou »</w:t>
      </w:r>
      <w:proofErr w:type="gramEnd"/>
      <w:r w:rsidR="00FA41DB">
        <w:rPr>
          <w:lang w:val="fr-FR"/>
        </w:rPr>
        <w:t>.</w:t>
      </w:r>
    </w:p>
    <w:p w:rsidR="00875935" w:rsidRPr="00983A4E" w:rsidRDefault="00875935" w:rsidP="00875935">
      <w:pPr>
        <w:pStyle w:val="SingleTxtG"/>
        <w:rPr>
          <w:lang w:val="fr-FR"/>
        </w:rPr>
      </w:pPr>
      <w:r w:rsidRPr="00983A4E">
        <w:rPr>
          <w:lang w:val="fr-FR"/>
        </w:rPr>
        <w:t>67.</w:t>
      </w:r>
      <w:r w:rsidRPr="00983A4E">
        <w:rPr>
          <w:lang w:val="fr-FR"/>
        </w:rPr>
        <w:tab/>
        <w:t>Modifier la première phrase du 2.0.4.3.1 du Règlement type comme suit :</w:t>
      </w:r>
    </w:p>
    <w:p w:rsidR="00875935" w:rsidRPr="00983A4E" w:rsidRDefault="00875935" w:rsidP="00FA41DB">
      <w:pPr>
        <w:pStyle w:val="SingleTxtG"/>
        <w:ind w:left="1701"/>
        <w:rPr>
          <w:lang w:val="fr-FR"/>
        </w:rPr>
      </w:pPr>
      <w:r w:rsidRPr="00983A4E">
        <w:rPr>
          <w:lang w:val="fr-FR"/>
        </w:rPr>
        <w:t>« Les échantillons de matières organiques dont les groupes fonctionnels sont énumérés dans les tableaux A6.1 ou A6.3 de l</w:t>
      </w:r>
      <w:r>
        <w:rPr>
          <w:lang w:val="fr-FR"/>
        </w:rPr>
        <w:t>’</w:t>
      </w:r>
      <w:r w:rsidRPr="00983A4E">
        <w:rPr>
          <w:lang w:val="fr-FR"/>
        </w:rPr>
        <w:t>appendice 6 (Procédures de présélection) du Manuel d</w:t>
      </w:r>
      <w:r>
        <w:rPr>
          <w:lang w:val="fr-FR"/>
        </w:rPr>
        <w:t>’</w:t>
      </w:r>
      <w:r w:rsidRPr="00983A4E">
        <w:rPr>
          <w:lang w:val="fr-FR"/>
        </w:rPr>
        <w:t xml:space="preserve">épreuves et de critères peuvent être transportés </w:t>
      </w:r>
      <w:r w:rsidRPr="00983A4E">
        <w:rPr>
          <w:u w:val="single"/>
          <w:lang w:val="fr-FR"/>
        </w:rPr>
        <w:t>en petites quantités</w:t>
      </w:r>
      <w:r w:rsidRPr="00983A4E">
        <w:rPr>
          <w:lang w:val="fr-FR"/>
        </w:rPr>
        <w:t xml:space="preserve"> sous le N</w:t>
      </w:r>
      <w:r w:rsidRPr="00760EE9">
        <w:rPr>
          <w:vertAlign w:val="superscript"/>
          <w:lang w:val="fr-FR"/>
        </w:rPr>
        <w:t>o</w:t>
      </w:r>
      <w:r w:rsidR="00760EE9">
        <w:rPr>
          <w:lang w:val="fr-FR"/>
        </w:rPr>
        <w:t> </w:t>
      </w:r>
      <w:r w:rsidRPr="00983A4E">
        <w:rPr>
          <w:lang w:val="fr-FR"/>
        </w:rPr>
        <w:t xml:space="preserve">ONU 3224 (solide </w:t>
      </w:r>
      <w:proofErr w:type="spellStart"/>
      <w:r w:rsidRPr="00983A4E">
        <w:rPr>
          <w:lang w:val="fr-FR"/>
        </w:rPr>
        <w:t>autor</w:t>
      </w:r>
      <w:r w:rsidR="00760EE9">
        <w:rPr>
          <w:lang w:val="fr-FR"/>
        </w:rPr>
        <w:t>éactif</w:t>
      </w:r>
      <w:proofErr w:type="spellEnd"/>
      <w:r w:rsidR="00760EE9">
        <w:rPr>
          <w:lang w:val="fr-FR"/>
        </w:rPr>
        <w:t xml:space="preserve"> du type C) ou sous le N</w:t>
      </w:r>
      <w:r w:rsidR="00760EE9" w:rsidRPr="00760EE9">
        <w:rPr>
          <w:vertAlign w:val="superscript"/>
          <w:lang w:val="fr-FR"/>
        </w:rPr>
        <w:t>o</w:t>
      </w:r>
      <w:r w:rsidR="00760EE9">
        <w:rPr>
          <w:lang w:val="fr-FR"/>
        </w:rPr>
        <w:t> </w:t>
      </w:r>
      <w:r w:rsidRPr="00983A4E">
        <w:rPr>
          <w:lang w:val="fr-FR"/>
        </w:rPr>
        <w:t xml:space="preserve">ONU 3223 (liquide </w:t>
      </w:r>
      <w:proofErr w:type="spellStart"/>
      <w:r w:rsidRPr="00983A4E">
        <w:rPr>
          <w:lang w:val="fr-FR"/>
        </w:rPr>
        <w:t>autoréactif</w:t>
      </w:r>
      <w:proofErr w:type="spellEnd"/>
      <w:r w:rsidRPr="00983A4E">
        <w:rPr>
          <w:lang w:val="fr-FR"/>
        </w:rPr>
        <w:t xml:space="preserve"> du type C) de la Division 4.1, selon le cas, à condition que : ».</w:t>
      </w:r>
    </w:p>
    <w:p w:rsidR="00875935" w:rsidRPr="00983A4E" w:rsidRDefault="00875935" w:rsidP="00875935">
      <w:pPr>
        <w:pStyle w:val="SingleTxtG"/>
        <w:rPr>
          <w:lang w:val="fr-FR"/>
        </w:rPr>
      </w:pPr>
      <w:r w:rsidRPr="00983A4E">
        <w:rPr>
          <w:lang w:val="fr-FR"/>
        </w:rPr>
        <w:t>68.</w:t>
      </w:r>
      <w:r w:rsidRPr="00983A4E">
        <w:rPr>
          <w:lang w:val="fr-FR"/>
        </w:rPr>
        <w:tab/>
        <w:t>Ajouter un nouveau 2.0.4.3.2, libellé comme suit :</w:t>
      </w:r>
    </w:p>
    <w:p w:rsidR="00875935" w:rsidRPr="00983A4E" w:rsidRDefault="00875935" w:rsidP="00FA41DB">
      <w:pPr>
        <w:pStyle w:val="SingleTxtG"/>
        <w:ind w:left="1701"/>
        <w:rPr>
          <w:lang w:val="fr-FR"/>
        </w:rPr>
      </w:pPr>
      <w:r w:rsidRPr="00983A4E">
        <w:rPr>
          <w:lang w:val="fr-FR"/>
        </w:rPr>
        <w:t>« Les échantillons de matières organiques dont les groupes fonctionnels sont énumérés dans les tableaux A6.1 ou A6.3 de l</w:t>
      </w:r>
      <w:r>
        <w:rPr>
          <w:lang w:val="fr-FR"/>
        </w:rPr>
        <w:t>’</w:t>
      </w:r>
      <w:r w:rsidRPr="00983A4E">
        <w:rPr>
          <w:lang w:val="fr-FR"/>
        </w:rPr>
        <w:t>appendice 6 (Procédures de présélection) du Manuel d</w:t>
      </w:r>
      <w:r>
        <w:rPr>
          <w:lang w:val="fr-FR"/>
        </w:rPr>
        <w:t>’</w:t>
      </w:r>
      <w:r w:rsidRPr="00983A4E">
        <w:rPr>
          <w:lang w:val="fr-FR"/>
        </w:rPr>
        <w:t>épreuves et de critères peuvent être affectés à l</w:t>
      </w:r>
      <w:r>
        <w:rPr>
          <w:lang w:val="fr-FR"/>
        </w:rPr>
        <w:t>’</w:t>
      </w:r>
      <w:r w:rsidRPr="00983A4E">
        <w:rPr>
          <w:lang w:val="fr-FR"/>
        </w:rPr>
        <w:t xml:space="preserve">un des </w:t>
      </w:r>
      <w:r>
        <w:rPr>
          <w:lang w:val="fr-FR"/>
        </w:rPr>
        <w:t xml:space="preserve">numéros </w:t>
      </w:r>
      <w:r w:rsidRPr="00983A4E">
        <w:rPr>
          <w:lang w:val="fr-FR"/>
        </w:rPr>
        <w:t xml:space="preserve">ONU appropriés pour les matières </w:t>
      </w:r>
      <w:proofErr w:type="spellStart"/>
      <w:r w:rsidRPr="00983A4E">
        <w:rPr>
          <w:lang w:val="fr-FR"/>
        </w:rPr>
        <w:t>autoréactives</w:t>
      </w:r>
      <w:proofErr w:type="spellEnd"/>
      <w:r w:rsidRPr="00983A4E">
        <w:rPr>
          <w:lang w:val="fr-FR"/>
        </w:rPr>
        <w:t xml:space="preserve"> du type C (3223, 3224, 3233</w:t>
      </w:r>
      <w:r>
        <w:rPr>
          <w:lang w:val="fr-FR"/>
        </w:rPr>
        <w:t xml:space="preserve"> ou</w:t>
      </w:r>
      <w:r w:rsidRPr="00983A4E">
        <w:rPr>
          <w:lang w:val="fr-FR"/>
        </w:rPr>
        <w:t xml:space="preserve"> 3234 selon le cas) de la Division 4.1 et transportés conformément aux dispositions du 2.4.2.3.2.4 b), à condition :</w:t>
      </w:r>
    </w:p>
    <w:p w:rsidR="00875935" w:rsidRPr="00983A4E" w:rsidRDefault="00FA41DB" w:rsidP="00FA41DB">
      <w:pPr>
        <w:pStyle w:val="SingleTxtG"/>
        <w:ind w:left="2268" w:hanging="567"/>
        <w:rPr>
          <w:lang w:val="fr-FR"/>
        </w:rPr>
      </w:pPr>
      <w:r>
        <w:rPr>
          <w:lang w:val="fr-FR"/>
        </w:rPr>
        <w:t>b)</w:t>
      </w:r>
      <w:r>
        <w:rPr>
          <w:lang w:val="fr-FR"/>
        </w:rPr>
        <w:tab/>
        <w:t>Q</w:t>
      </w:r>
      <w:r w:rsidR="00875935" w:rsidRPr="00983A4E">
        <w:rPr>
          <w:lang w:val="fr-FR"/>
        </w:rPr>
        <w:t>u</w:t>
      </w:r>
      <w:r w:rsidR="00875935">
        <w:rPr>
          <w:lang w:val="fr-FR"/>
        </w:rPr>
        <w:t>’</w:t>
      </w:r>
      <w:r w:rsidR="00875935" w:rsidRPr="00983A4E">
        <w:rPr>
          <w:lang w:val="fr-FR"/>
        </w:rPr>
        <w:t>ils satisfassent au</w:t>
      </w:r>
      <w:r>
        <w:rPr>
          <w:lang w:val="fr-FR"/>
        </w:rPr>
        <w:t>x critères du 2.0.4.3.1 a) à c) ;</w:t>
      </w:r>
      <w:r w:rsidR="00875935" w:rsidRPr="00983A4E">
        <w:rPr>
          <w:lang w:val="fr-FR"/>
        </w:rPr>
        <w:t xml:space="preserve"> et</w:t>
      </w:r>
    </w:p>
    <w:p w:rsidR="00875935" w:rsidRPr="00983A4E" w:rsidRDefault="00875935" w:rsidP="00FA41DB">
      <w:pPr>
        <w:pStyle w:val="SingleTxtG"/>
        <w:ind w:left="2268" w:hanging="567"/>
        <w:rPr>
          <w:lang w:val="fr-FR"/>
        </w:rPr>
      </w:pPr>
      <w:r w:rsidRPr="00983A4E">
        <w:rPr>
          <w:lang w:val="fr-FR"/>
        </w:rPr>
        <w:t>c)</w:t>
      </w:r>
      <w:r w:rsidRPr="00983A4E">
        <w:rPr>
          <w:lang w:val="fr-FR"/>
        </w:rPr>
        <w:tab/>
      </w:r>
      <w:r w:rsidR="00FA41DB">
        <w:rPr>
          <w:lang w:val="fr-FR"/>
        </w:rPr>
        <w:t>Q</w:t>
      </w:r>
      <w:r w:rsidRPr="00983A4E">
        <w:rPr>
          <w:lang w:val="fr-FR"/>
        </w:rPr>
        <w:t>ue leur énergie de décomposition soit</w:t>
      </w:r>
      <w:r w:rsidR="00FA41DB">
        <w:rPr>
          <w:lang w:val="fr-FR"/>
        </w:rPr>
        <w:t> :</w:t>
      </w:r>
    </w:p>
    <w:p w:rsidR="00FA41DB" w:rsidRDefault="00FA41DB" w:rsidP="00FA41DB">
      <w:pPr>
        <w:pStyle w:val="SingleTxtG"/>
        <w:ind w:left="2835" w:hanging="567"/>
        <w:rPr>
          <w:lang w:val="fr-FR"/>
        </w:rPr>
      </w:pPr>
      <w:r>
        <w:rPr>
          <w:lang w:val="fr-FR"/>
        </w:rPr>
        <w:t>i)</w:t>
      </w:r>
      <w:r>
        <w:rPr>
          <w:lang w:val="fr-FR"/>
        </w:rPr>
        <w:tab/>
        <w:t>I</w:t>
      </w:r>
      <w:r w:rsidR="00875935" w:rsidRPr="00983A4E">
        <w:rPr>
          <w:lang w:val="fr-FR"/>
        </w:rPr>
        <w:t>nférieure à 1</w:t>
      </w:r>
      <w:r>
        <w:rPr>
          <w:lang w:val="fr-FR"/>
        </w:rPr>
        <w:t> </w:t>
      </w:r>
      <w:r w:rsidR="00875935" w:rsidRPr="00983A4E">
        <w:rPr>
          <w:lang w:val="fr-FR"/>
        </w:rPr>
        <w:t>500</w:t>
      </w:r>
      <w:r>
        <w:rPr>
          <w:lang w:val="fr-FR"/>
        </w:rPr>
        <w:t> J/g pour les sels et complexes ;</w:t>
      </w:r>
      <w:r w:rsidR="00875935" w:rsidRPr="00983A4E">
        <w:rPr>
          <w:lang w:val="fr-FR"/>
        </w:rPr>
        <w:t xml:space="preserve"> </w:t>
      </w:r>
      <w:proofErr w:type="gramStart"/>
      <w:r w:rsidR="00875935" w:rsidRPr="00983A4E">
        <w:rPr>
          <w:lang w:val="fr-FR"/>
        </w:rPr>
        <w:t>ou</w:t>
      </w:r>
      <w:proofErr w:type="gramEnd"/>
    </w:p>
    <w:p w:rsidR="00FA41DB" w:rsidRDefault="00875935" w:rsidP="00FA41DB">
      <w:pPr>
        <w:pStyle w:val="SingleTxtG"/>
        <w:ind w:left="2835" w:hanging="567"/>
        <w:rPr>
          <w:lang w:val="fr-FR"/>
        </w:rPr>
      </w:pPr>
      <w:r w:rsidRPr="00983A4E">
        <w:rPr>
          <w:lang w:val="fr-FR"/>
        </w:rPr>
        <w:t>ii)</w:t>
      </w:r>
      <w:r w:rsidRPr="00983A4E">
        <w:rPr>
          <w:lang w:val="fr-FR"/>
        </w:rPr>
        <w:tab/>
      </w:r>
      <w:r w:rsidR="00FA41DB">
        <w:rPr>
          <w:lang w:val="fr-FR"/>
        </w:rPr>
        <w:t>I</w:t>
      </w:r>
      <w:r w:rsidRPr="00983A4E">
        <w:rPr>
          <w:lang w:val="fr-FR"/>
        </w:rPr>
        <w:t>nférieure à 2 000 J/g pour les autres matières</w:t>
      </w:r>
      <w:r w:rsidR="00FA41DB">
        <w:rPr>
          <w:lang w:val="fr-FR"/>
        </w:rPr>
        <w:t> ;</w:t>
      </w:r>
      <w:r w:rsidRPr="00983A4E">
        <w:rPr>
          <w:lang w:val="fr-FR"/>
        </w:rPr>
        <w:t xml:space="preserve"> </w:t>
      </w:r>
      <w:proofErr w:type="gramStart"/>
      <w:r w:rsidRPr="00983A4E">
        <w:rPr>
          <w:lang w:val="fr-FR"/>
        </w:rPr>
        <w:t>ou</w:t>
      </w:r>
      <w:proofErr w:type="gramEnd"/>
    </w:p>
    <w:p w:rsidR="00FA41DB" w:rsidRDefault="00875935" w:rsidP="00FA41DB">
      <w:pPr>
        <w:pStyle w:val="SingleTxtG"/>
        <w:ind w:left="2835" w:hanging="567"/>
        <w:rPr>
          <w:lang w:val="fr-FR"/>
        </w:rPr>
      </w:pPr>
      <w:r w:rsidRPr="00983A4E">
        <w:rPr>
          <w:lang w:val="fr-FR"/>
        </w:rPr>
        <w:t>iii)</w:t>
      </w:r>
      <w:r w:rsidRPr="00983A4E">
        <w:rPr>
          <w:lang w:val="fr-FR"/>
        </w:rPr>
        <w:tab/>
      </w:r>
      <w:r w:rsidR="00FA41DB">
        <w:rPr>
          <w:lang w:val="fr-FR"/>
        </w:rPr>
        <w:t>S</w:t>
      </w:r>
      <w:r w:rsidRPr="00983A4E">
        <w:rPr>
          <w:lang w:val="fr-FR"/>
        </w:rPr>
        <w:t>upér</w:t>
      </w:r>
      <w:r w:rsidR="00FA41DB">
        <w:rPr>
          <w:lang w:val="fr-FR"/>
        </w:rPr>
        <w:t>ieure ou égale à 1 500 </w:t>
      </w:r>
      <w:r w:rsidRPr="00983A4E">
        <w:rPr>
          <w:lang w:val="fr-FR"/>
        </w:rPr>
        <w:t>J/g pour les sels et complexes, dans les cas où le résultat de l</w:t>
      </w:r>
      <w:r>
        <w:rPr>
          <w:lang w:val="fr-FR"/>
        </w:rPr>
        <w:t>’</w:t>
      </w:r>
      <w:r w:rsidRPr="00983A4E">
        <w:rPr>
          <w:lang w:val="fr-FR"/>
        </w:rPr>
        <w:t>épreuve C.1 n</w:t>
      </w:r>
      <w:r>
        <w:rPr>
          <w:lang w:val="fr-FR"/>
        </w:rPr>
        <w:t>’</w:t>
      </w:r>
      <w:r w:rsidRPr="00983A4E">
        <w:rPr>
          <w:lang w:val="fr-FR"/>
        </w:rPr>
        <w:t>est pas « Oui, rapidement » et le résultat de l</w:t>
      </w:r>
      <w:r>
        <w:rPr>
          <w:lang w:val="fr-FR"/>
        </w:rPr>
        <w:t>’</w:t>
      </w:r>
      <w:r w:rsidRPr="00983A4E">
        <w:rPr>
          <w:lang w:val="fr-FR"/>
        </w:rPr>
        <w:t>épreuve F.3 n</w:t>
      </w:r>
      <w:r>
        <w:rPr>
          <w:lang w:val="fr-FR"/>
        </w:rPr>
        <w:t>’</w:t>
      </w:r>
      <w:r w:rsidRPr="00983A4E">
        <w:rPr>
          <w:lang w:val="fr-FR"/>
        </w:rPr>
        <w:t>est pas « Réaction significative »</w:t>
      </w:r>
      <w:r w:rsidR="00FA41DB">
        <w:rPr>
          <w:lang w:val="fr-FR"/>
        </w:rPr>
        <w:t> ;</w:t>
      </w:r>
      <w:r w:rsidRPr="00983A4E">
        <w:rPr>
          <w:lang w:val="fr-FR"/>
        </w:rPr>
        <w:t xml:space="preserve"> </w:t>
      </w:r>
      <w:proofErr w:type="gramStart"/>
      <w:r w:rsidRPr="00983A4E">
        <w:rPr>
          <w:lang w:val="fr-FR"/>
        </w:rPr>
        <w:t>ou</w:t>
      </w:r>
      <w:proofErr w:type="gramEnd"/>
    </w:p>
    <w:p w:rsidR="00875935" w:rsidRPr="00983A4E" w:rsidRDefault="00875935" w:rsidP="00FA41DB">
      <w:pPr>
        <w:pStyle w:val="SingleTxtG"/>
        <w:ind w:left="2835" w:hanging="567"/>
        <w:rPr>
          <w:lang w:val="fr-FR"/>
        </w:rPr>
      </w:pPr>
      <w:r w:rsidRPr="00983A4E">
        <w:rPr>
          <w:lang w:val="fr-FR"/>
        </w:rPr>
        <w:t>iv)</w:t>
      </w:r>
      <w:r w:rsidRPr="00983A4E">
        <w:rPr>
          <w:lang w:val="fr-FR"/>
        </w:rPr>
        <w:tab/>
      </w:r>
      <w:r w:rsidR="00FA41DB">
        <w:rPr>
          <w:lang w:val="fr-FR"/>
        </w:rPr>
        <w:t>S</w:t>
      </w:r>
      <w:r w:rsidRPr="00983A4E">
        <w:rPr>
          <w:lang w:val="fr-FR"/>
        </w:rPr>
        <w:t>upérieure ou égale à 2 000 J/g pour les autres matières, dans les cas où le résultat de l</w:t>
      </w:r>
      <w:r>
        <w:rPr>
          <w:lang w:val="fr-FR"/>
        </w:rPr>
        <w:t>’</w:t>
      </w:r>
      <w:r w:rsidRPr="00983A4E">
        <w:rPr>
          <w:lang w:val="fr-FR"/>
        </w:rPr>
        <w:t>épreuve C.1 n</w:t>
      </w:r>
      <w:r>
        <w:rPr>
          <w:lang w:val="fr-FR"/>
        </w:rPr>
        <w:t>’</w:t>
      </w:r>
      <w:r w:rsidRPr="00983A4E">
        <w:rPr>
          <w:lang w:val="fr-FR"/>
        </w:rPr>
        <w:t>est pas « Oui, rapidement » et le résultat de l</w:t>
      </w:r>
      <w:r>
        <w:rPr>
          <w:lang w:val="fr-FR"/>
        </w:rPr>
        <w:t>’</w:t>
      </w:r>
      <w:r w:rsidRPr="00983A4E">
        <w:rPr>
          <w:lang w:val="fr-FR"/>
        </w:rPr>
        <w:t>épreuve F.3 n</w:t>
      </w:r>
      <w:r>
        <w:rPr>
          <w:lang w:val="fr-FR"/>
        </w:rPr>
        <w:t>’</w:t>
      </w:r>
      <w:r w:rsidRPr="00983A4E">
        <w:rPr>
          <w:lang w:val="fr-FR"/>
        </w:rPr>
        <w:t>est pas « Réaction significative ».</w:t>
      </w:r>
    </w:p>
    <w:p w:rsidR="00875935" w:rsidRPr="00983A4E" w:rsidRDefault="00875935" w:rsidP="00FA41DB">
      <w:pPr>
        <w:pStyle w:val="SingleTxtG"/>
        <w:ind w:left="1701"/>
        <w:rPr>
          <w:lang w:val="fr-FR"/>
        </w:rPr>
      </w:pPr>
      <w:r w:rsidRPr="00983A4E">
        <w:rPr>
          <w:lang w:val="fr-FR"/>
        </w:rPr>
        <w:lastRenderedPageBreak/>
        <w:t>L</w:t>
      </w:r>
      <w:r>
        <w:rPr>
          <w:lang w:val="fr-FR"/>
        </w:rPr>
        <w:t>’</w:t>
      </w:r>
      <w:r w:rsidRPr="00983A4E">
        <w:rPr>
          <w:lang w:val="fr-FR"/>
        </w:rPr>
        <w:t>évaluation des conditions énoncées aux iii) et iv) peut reposer sur une seule épreuve C.1 et F.3 respectivement. Si les critères énoncés au b) ci-dessus sont satisfaits, on peut supposer que l</w:t>
      </w:r>
      <w:r>
        <w:rPr>
          <w:lang w:val="fr-FR"/>
        </w:rPr>
        <w:t>’</w:t>
      </w:r>
      <w:r w:rsidRPr="00983A4E">
        <w:rPr>
          <w:lang w:val="fr-FR"/>
        </w:rPr>
        <w:t>échantillon n</w:t>
      </w:r>
      <w:r>
        <w:rPr>
          <w:lang w:val="fr-FR"/>
        </w:rPr>
        <w:t>’</w:t>
      </w:r>
      <w:r w:rsidRPr="00983A4E">
        <w:rPr>
          <w:lang w:val="fr-FR"/>
        </w:rPr>
        <w:t>est pas plus dangereux qu</w:t>
      </w:r>
      <w:r>
        <w:rPr>
          <w:lang w:val="fr-FR"/>
        </w:rPr>
        <w:t>’</w:t>
      </w:r>
      <w:r w:rsidRPr="00983A4E">
        <w:rPr>
          <w:lang w:val="fr-FR"/>
        </w:rPr>
        <w:t xml:space="preserve">une matière </w:t>
      </w:r>
      <w:proofErr w:type="spellStart"/>
      <w:r w:rsidRPr="00983A4E">
        <w:rPr>
          <w:lang w:val="fr-FR"/>
        </w:rPr>
        <w:t>autoréactive</w:t>
      </w:r>
      <w:proofErr w:type="spellEnd"/>
      <w:r w:rsidRPr="00983A4E">
        <w:rPr>
          <w:lang w:val="fr-FR"/>
        </w:rPr>
        <w:t xml:space="preserve"> du type B.</w:t>
      </w:r>
    </w:p>
    <w:p w:rsidR="00875935" w:rsidRPr="00983A4E" w:rsidRDefault="00875935" w:rsidP="00FA41DB">
      <w:pPr>
        <w:pStyle w:val="SingleTxtG"/>
        <w:ind w:left="1701"/>
        <w:rPr>
          <w:lang w:val="fr-FR"/>
        </w:rPr>
      </w:pPr>
      <w:r w:rsidRPr="00983A4E">
        <w:rPr>
          <w:lang w:val="fr-FR"/>
        </w:rPr>
        <w:t>La section 20.3.4 du Manuel d</w:t>
      </w:r>
      <w:r>
        <w:rPr>
          <w:lang w:val="fr-FR"/>
        </w:rPr>
        <w:t>’</w:t>
      </w:r>
      <w:r w:rsidRPr="00983A4E">
        <w:rPr>
          <w:lang w:val="fr-FR"/>
        </w:rPr>
        <w:t>épreuves et de critères présente une méthode appropriée qui permet de déterminer les prescriptions relatives à la régulation de la température.</w:t>
      </w:r>
    </w:p>
    <w:p w:rsidR="00875935" w:rsidRPr="00983A4E" w:rsidRDefault="00875935" w:rsidP="00FA41DB">
      <w:pPr>
        <w:pStyle w:val="SingleTxtG"/>
        <w:ind w:left="1701"/>
        <w:rPr>
          <w:lang w:val="fr-FR"/>
        </w:rPr>
      </w:pPr>
      <w:r w:rsidRPr="00983A4E">
        <w:rPr>
          <w:lang w:val="fr-FR"/>
        </w:rPr>
        <w:t>Les échantillons qui ne satisfont pas aux critères énoncés aux iii) ou iv) ci-dessus peuvent uniquement être transportés à la condition que l</w:t>
      </w:r>
      <w:r>
        <w:rPr>
          <w:lang w:val="fr-FR"/>
        </w:rPr>
        <w:t>’</w:t>
      </w:r>
      <w:r w:rsidRPr="00983A4E">
        <w:rPr>
          <w:lang w:val="fr-FR"/>
        </w:rPr>
        <w:t>autorité compétente du pays d</w:t>
      </w:r>
      <w:r>
        <w:rPr>
          <w:lang w:val="fr-FR"/>
        </w:rPr>
        <w:t>’</w:t>
      </w:r>
      <w:r w:rsidRPr="00983A4E">
        <w:rPr>
          <w:lang w:val="fr-FR"/>
        </w:rPr>
        <w:t>origine délivre un agrément. La déclaration d</w:t>
      </w:r>
      <w:r>
        <w:rPr>
          <w:lang w:val="fr-FR"/>
        </w:rPr>
        <w:t>’</w:t>
      </w:r>
      <w:r w:rsidRPr="00983A4E">
        <w:rPr>
          <w:lang w:val="fr-FR"/>
        </w:rPr>
        <w:t>agrément doit être fondée sur les renseignements disponibles et mentionner la classification et les conditions de transport applicables. ».</w:t>
      </w:r>
    </w:p>
    <w:p w:rsidR="00875935" w:rsidRPr="00983A4E" w:rsidRDefault="00875935" w:rsidP="00875935">
      <w:pPr>
        <w:pStyle w:val="SingleTxtG"/>
        <w:rPr>
          <w:lang w:val="fr-FR"/>
        </w:rPr>
      </w:pPr>
      <w:r w:rsidRPr="00983A4E">
        <w:rPr>
          <w:lang w:val="fr-FR"/>
        </w:rPr>
        <w:t>69.</w:t>
      </w:r>
      <w:r w:rsidRPr="00983A4E">
        <w:rPr>
          <w:lang w:val="fr-FR"/>
        </w:rPr>
        <w:tab/>
        <w:t>Ajouter un nouveau 2.0.4.3.3, libellé comme suit :</w:t>
      </w:r>
    </w:p>
    <w:p w:rsidR="00875935" w:rsidRPr="00983A4E" w:rsidRDefault="00875935" w:rsidP="00FA41DB">
      <w:pPr>
        <w:pStyle w:val="SingleTxtG"/>
        <w:ind w:left="1701"/>
        <w:rPr>
          <w:lang w:val="fr-FR"/>
        </w:rPr>
      </w:pPr>
      <w:r w:rsidRPr="00983A4E">
        <w:rPr>
          <w:lang w:val="fr-FR"/>
        </w:rPr>
        <w:t>« La figure 2.0.4 est un diagramme logique représentant la classification des échantillons de matières énergétiques. ».</w:t>
      </w:r>
    </w:p>
    <w:p w:rsidR="00875935" w:rsidRPr="00983A4E" w:rsidRDefault="00875935" w:rsidP="00875935">
      <w:pPr>
        <w:pStyle w:val="SingleTxtG"/>
        <w:rPr>
          <w:lang w:val="fr-FR"/>
        </w:rPr>
      </w:pPr>
      <w:r w:rsidRPr="00983A4E">
        <w:rPr>
          <w:lang w:val="fr-FR"/>
        </w:rPr>
        <w:t>70.</w:t>
      </w:r>
      <w:r w:rsidRPr="00983A4E">
        <w:rPr>
          <w:lang w:val="fr-FR"/>
        </w:rPr>
        <w:tab/>
        <w:t xml:space="preserve">Ajouter en tant que figure 2.0.4 le </w:t>
      </w:r>
      <w:r w:rsidR="00BC4D8C">
        <w:rPr>
          <w:lang w:val="fr-FR"/>
        </w:rPr>
        <w:t>diagramme reproduit à la figure </w:t>
      </w:r>
      <w:r w:rsidRPr="00983A4E">
        <w:rPr>
          <w:lang w:val="fr-FR"/>
        </w:rPr>
        <w:t>5 du présent document.</w:t>
      </w:r>
    </w:p>
    <w:p w:rsidR="00875935" w:rsidRPr="00983A4E" w:rsidRDefault="00875935" w:rsidP="00875935">
      <w:pPr>
        <w:pStyle w:val="SingleTxtG"/>
        <w:rPr>
          <w:lang w:val="fr-FR"/>
        </w:rPr>
      </w:pPr>
      <w:r w:rsidRPr="00983A4E">
        <w:rPr>
          <w:lang w:val="fr-FR"/>
        </w:rPr>
        <w:t>71.</w:t>
      </w:r>
      <w:r w:rsidRPr="00983A4E">
        <w:rPr>
          <w:lang w:val="fr-FR"/>
        </w:rPr>
        <w:tab/>
        <w:t>À la première phrase de la section 20.3.3.3 du Manuel d</w:t>
      </w:r>
      <w:r>
        <w:rPr>
          <w:lang w:val="fr-FR"/>
        </w:rPr>
        <w:t>’</w:t>
      </w:r>
      <w:r w:rsidRPr="00983A4E">
        <w:rPr>
          <w:lang w:val="fr-FR"/>
        </w:rPr>
        <w:t>épreuves et de critères, ajouter, à des fins d</w:t>
      </w:r>
      <w:r>
        <w:rPr>
          <w:lang w:val="fr-FR"/>
        </w:rPr>
        <w:t>’</w:t>
      </w:r>
      <w:r w:rsidRPr="00983A4E">
        <w:rPr>
          <w:lang w:val="fr-FR"/>
        </w:rPr>
        <w:t>explication, la mention « (ACD) », comme suit :</w:t>
      </w:r>
    </w:p>
    <w:p w:rsidR="00875935" w:rsidRPr="00983A4E" w:rsidRDefault="00875935" w:rsidP="00FA41DB">
      <w:pPr>
        <w:pStyle w:val="SingleTxtG"/>
        <w:ind w:left="1701"/>
        <w:rPr>
          <w:lang w:val="fr-FR"/>
        </w:rPr>
      </w:pPr>
      <w:r w:rsidRPr="00983A4E">
        <w:rPr>
          <w:lang w:val="fr-FR"/>
        </w:rPr>
        <w:t>« 20.3.3.3 La stabilité thermique peut être déterminée au moyen d</w:t>
      </w:r>
      <w:r>
        <w:rPr>
          <w:lang w:val="fr-FR"/>
        </w:rPr>
        <w:t>’</w:t>
      </w:r>
      <w:r w:rsidRPr="00983A4E">
        <w:rPr>
          <w:lang w:val="fr-FR"/>
        </w:rPr>
        <w:t>un procédé calorimétrique approprié, tel que l</w:t>
      </w:r>
      <w:r>
        <w:rPr>
          <w:lang w:val="fr-FR"/>
        </w:rPr>
        <w:t>’</w:t>
      </w:r>
      <w:r w:rsidRPr="00983A4E">
        <w:rPr>
          <w:lang w:val="fr-FR"/>
        </w:rPr>
        <w:t xml:space="preserve">analyse calorimétrique différentielle </w:t>
      </w:r>
      <w:r w:rsidRPr="00983A4E">
        <w:rPr>
          <w:u w:val="single"/>
          <w:lang w:val="fr-FR"/>
        </w:rPr>
        <w:t>(ACD)</w:t>
      </w:r>
      <w:r w:rsidRPr="00983A4E">
        <w:rPr>
          <w:lang w:val="fr-FR"/>
        </w:rPr>
        <w:t xml:space="preserve"> ou la calorimétrie adiabatique. ».</w:t>
      </w:r>
    </w:p>
    <w:p w:rsidR="00875935" w:rsidRPr="00983A4E" w:rsidRDefault="00875935" w:rsidP="00875935">
      <w:pPr>
        <w:pStyle w:val="SingleTxtG"/>
        <w:rPr>
          <w:lang w:val="fr-FR"/>
        </w:rPr>
      </w:pPr>
      <w:r w:rsidRPr="00983A4E">
        <w:rPr>
          <w:lang w:val="fr-FR"/>
        </w:rPr>
        <w:t>72.</w:t>
      </w:r>
      <w:r w:rsidRPr="00983A4E">
        <w:rPr>
          <w:lang w:val="fr-FR"/>
        </w:rPr>
        <w:tab/>
        <w:t>Modifier la dernière phrase de la même section, comme suit :</w:t>
      </w:r>
    </w:p>
    <w:p w:rsidR="00875935" w:rsidRPr="00983A4E" w:rsidRDefault="00875935" w:rsidP="00FA41DB">
      <w:pPr>
        <w:pStyle w:val="SingleTxtG"/>
        <w:ind w:left="1701"/>
        <w:rPr>
          <w:lang w:val="fr-FR"/>
        </w:rPr>
      </w:pPr>
      <w:r w:rsidRPr="00983A4E">
        <w:rPr>
          <w:lang w:val="fr-FR"/>
        </w:rPr>
        <w:t>« Si l</w:t>
      </w:r>
      <w:r>
        <w:rPr>
          <w:lang w:val="fr-FR"/>
        </w:rPr>
        <w:t>’</w:t>
      </w:r>
      <w:r w:rsidRPr="00983A4E">
        <w:rPr>
          <w:lang w:val="fr-FR"/>
        </w:rPr>
        <w:t>on utilise l</w:t>
      </w:r>
      <w:r>
        <w:rPr>
          <w:lang w:val="fr-FR"/>
        </w:rPr>
        <w:t>’</w:t>
      </w:r>
      <w:r w:rsidRPr="00983A4E">
        <w:rPr>
          <w:lang w:val="fr-FR"/>
        </w:rPr>
        <w:t xml:space="preserve">analyse calorimétrique différentielle, la température initiale obtenue par extrapolation est définie comme </w:t>
      </w:r>
      <w:r w:rsidRPr="00983A4E">
        <w:rPr>
          <w:strike/>
          <w:lang w:val="fr-FR"/>
        </w:rPr>
        <w:t>le point d</w:t>
      </w:r>
      <w:r>
        <w:rPr>
          <w:strike/>
          <w:lang w:val="fr-FR"/>
        </w:rPr>
        <w:t>’</w:t>
      </w:r>
      <w:r w:rsidRPr="00983A4E">
        <w:rPr>
          <w:strike/>
          <w:lang w:val="fr-FR"/>
        </w:rPr>
        <w:t>intersection entre la tangente au point de plus grande pente sur le flanc d</w:t>
      </w:r>
      <w:r>
        <w:rPr>
          <w:strike/>
          <w:lang w:val="fr-FR"/>
        </w:rPr>
        <w:t>’</w:t>
      </w:r>
      <w:r w:rsidRPr="00983A4E">
        <w:rPr>
          <w:strike/>
          <w:lang w:val="fr-FR"/>
        </w:rPr>
        <w:t xml:space="preserve">attaque du pic, et la base obtenue par extrapolation </w:t>
      </w:r>
      <w:r w:rsidRPr="00983A4E">
        <w:rPr>
          <w:u w:val="single"/>
          <w:lang w:val="fr-FR"/>
        </w:rPr>
        <w:t>la température à laquelle se produit le premier dégagement de chaleur décelé (à savoir lorsque les valeurs de production de chaleur dépassent le niveau de référence)</w:t>
      </w:r>
      <w:r w:rsidRPr="00983A4E">
        <w:rPr>
          <w:lang w:val="fr-FR"/>
        </w:rPr>
        <w:t>.</w:t>
      </w:r>
    </w:p>
    <w:p w:rsidR="00875935" w:rsidRPr="00983A4E" w:rsidRDefault="00875935" w:rsidP="00875935">
      <w:pPr>
        <w:pStyle w:val="SingleTxtG"/>
        <w:rPr>
          <w:lang w:val="fr-FR"/>
        </w:rPr>
      </w:pPr>
      <w:r w:rsidRPr="00983A4E">
        <w:rPr>
          <w:lang w:val="fr-FR"/>
        </w:rPr>
        <w:t>73.</w:t>
      </w:r>
      <w:r w:rsidRPr="00983A4E">
        <w:rPr>
          <w:lang w:val="fr-FR"/>
        </w:rPr>
        <w:tab/>
        <w:t>Ajouter une nouvelle section 20.3.4 au Manuel d</w:t>
      </w:r>
      <w:r>
        <w:rPr>
          <w:lang w:val="fr-FR"/>
        </w:rPr>
        <w:t>’</w:t>
      </w:r>
      <w:r w:rsidRPr="00983A4E">
        <w:rPr>
          <w:lang w:val="fr-FR"/>
        </w:rPr>
        <w:t>épreuves et de critères, libellée comme suit :</w:t>
      </w:r>
    </w:p>
    <w:p w:rsidR="00875935" w:rsidRPr="00BC4D8C" w:rsidRDefault="00875935" w:rsidP="00FA41DB">
      <w:pPr>
        <w:pStyle w:val="SingleTxtG"/>
        <w:ind w:left="1701"/>
        <w:rPr>
          <w:b/>
          <w:lang w:val="fr-FR"/>
        </w:rPr>
      </w:pPr>
      <w:r w:rsidRPr="00BC4D8C">
        <w:rPr>
          <w:b/>
          <w:lang w:val="fr-FR"/>
        </w:rPr>
        <w:t>« 20.3.4</w:t>
      </w:r>
      <w:r w:rsidR="007E4C2D">
        <w:rPr>
          <w:b/>
          <w:lang w:val="fr-FR"/>
        </w:rPr>
        <w:tab/>
      </w:r>
      <w:r w:rsidRPr="00BC4D8C">
        <w:rPr>
          <w:b/>
          <w:lang w:val="fr-FR"/>
        </w:rPr>
        <w:t>Stabilité thermique des échantillons et évaluation de la régulation de la température</w:t>
      </w:r>
    </w:p>
    <w:p w:rsidR="00875935" w:rsidRPr="00983A4E" w:rsidRDefault="00875935" w:rsidP="00BC4D8C">
      <w:pPr>
        <w:pStyle w:val="SingleTxtG"/>
        <w:ind w:left="1701"/>
        <w:rPr>
          <w:lang w:val="fr-FR"/>
        </w:rPr>
      </w:pPr>
      <w:r w:rsidRPr="00983A4E">
        <w:rPr>
          <w:lang w:val="fr-FR"/>
        </w:rPr>
        <w:t>20.3.4.1</w:t>
      </w:r>
      <w:r w:rsidRPr="00983A4E">
        <w:rPr>
          <w:lang w:val="fr-FR"/>
        </w:rPr>
        <w:tab/>
        <w:t>Les dispositions de la présente section s</w:t>
      </w:r>
      <w:r>
        <w:rPr>
          <w:lang w:val="fr-FR"/>
        </w:rPr>
        <w:t>’</w:t>
      </w:r>
      <w:r w:rsidRPr="00983A4E">
        <w:rPr>
          <w:lang w:val="fr-FR"/>
        </w:rPr>
        <w:t>appliquent uniquement aux échantillons qui relèvent des 2.0.4.3.2, 2.4.2.3.2.4 b) et 2.5.3.2.5.1 dans les cas où la TDAA est inconnue.</w:t>
      </w:r>
    </w:p>
    <w:p w:rsidR="00875935" w:rsidRPr="00983A4E" w:rsidRDefault="00875935" w:rsidP="00BC4D8C">
      <w:pPr>
        <w:pStyle w:val="SingleTxtG"/>
        <w:ind w:left="1701"/>
        <w:rPr>
          <w:lang w:val="fr-FR"/>
        </w:rPr>
      </w:pPr>
      <w:r w:rsidRPr="00983A4E">
        <w:rPr>
          <w:lang w:val="fr-FR"/>
        </w:rPr>
        <w:t>20.3.4.2</w:t>
      </w:r>
      <w:r w:rsidRPr="00983A4E">
        <w:rPr>
          <w:lang w:val="fr-FR"/>
        </w:rPr>
        <w:tab/>
        <w:t>Si, dans le cadre d</w:t>
      </w:r>
      <w:r>
        <w:rPr>
          <w:lang w:val="fr-FR"/>
        </w:rPr>
        <w:t>’</w:t>
      </w:r>
      <w:r w:rsidRPr="00983A4E">
        <w:rPr>
          <w:lang w:val="fr-FR"/>
        </w:rPr>
        <w:t>une ACD, la température initiale de décomposition mesurée conformément au 20.3.3.3 est supérieure ou égale à 160 °C, on peut supposer que la TDAA estimative de l</w:t>
      </w:r>
      <w:r>
        <w:rPr>
          <w:lang w:val="fr-FR"/>
        </w:rPr>
        <w:t>’</w:t>
      </w:r>
      <w:r w:rsidRPr="00983A4E">
        <w:rPr>
          <w:lang w:val="fr-FR"/>
        </w:rPr>
        <w:t>échantillon est supérieure à 55 °C. Selon le 2.4.2.3.4 du Règlement type, il n</w:t>
      </w:r>
      <w:r>
        <w:rPr>
          <w:lang w:val="fr-FR"/>
        </w:rPr>
        <w:t>’</w:t>
      </w:r>
      <w:r w:rsidRPr="00983A4E">
        <w:rPr>
          <w:lang w:val="fr-FR"/>
        </w:rPr>
        <w:t>est pas nécessaire de réguler la température en pareil cas. Les épisodes de faible dégagement de chaleur (moins de 20</w:t>
      </w:r>
      <w:r w:rsidR="003764C7">
        <w:rPr>
          <w:lang w:val="fr-FR"/>
        </w:rPr>
        <w:t> </w:t>
      </w:r>
      <w:r w:rsidRPr="00983A4E">
        <w:rPr>
          <w:lang w:val="fr-FR"/>
        </w:rPr>
        <w:t>J/g) précédant la phase de décomposition proprement dite peuvent être négligés.</w:t>
      </w:r>
    </w:p>
    <w:p w:rsidR="00875935" w:rsidRPr="00983A4E" w:rsidRDefault="00875935" w:rsidP="00BC4D8C">
      <w:pPr>
        <w:pStyle w:val="SingleTxtG"/>
        <w:ind w:left="1701"/>
        <w:rPr>
          <w:lang w:val="fr-FR"/>
        </w:rPr>
      </w:pPr>
      <w:r w:rsidRPr="00983A4E">
        <w:rPr>
          <w:lang w:val="fr-FR"/>
        </w:rPr>
        <w:t>20.3.4.3</w:t>
      </w:r>
      <w:r w:rsidRPr="00983A4E">
        <w:rPr>
          <w:lang w:val="fr-FR"/>
        </w:rPr>
        <w:tab/>
        <w:t>Aux fins de régulation de la température, on peut exécuter une épreuve de contrainte thermique fondée sur les mesures obtenues par ACD, suivant le protocole ci-après : on procède à l</w:t>
      </w:r>
      <w:r>
        <w:rPr>
          <w:lang w:val="fr-FR"/>
        </w:rPr>
        <w:t>’</w:t>
      </w:r>
      <w:r w:rsidRPr="00983A4E">
        <w:rPr>
          <w:lang w:val="fr-FR"/>
        </w:rPr>
        <w:t>ACD de l</w:t>
      </w:r>
      <w:r>
        <w:rPr>
          <w:lang w:val="fr-FR"/>
        </w:rPr>
        <w:t>’</w:t>
      </w:r>
      <w:r w:rsidRPr="00983A4E">
        <w:rPr>
          <w:lang w:val="fr-FR"/>
        </w:rPr>
        <w:t>échantillon tel qu</w:t>
      </w:r>
      <w:r>
        <w:rPr>
          <w:lang w:val="fr-FR"/>
        </w:rPr>
        <w:t>’</w:t>
      </w:r>
      <w:r w:rsidRPr="00983A4E">
        <w:rPr>
          <w:lang w:val="fr-FR"/>
        </w:rPr>
        <w:t>il est présenté au transport, conformément au 20.3.3.3. Un deuxième échantillon est prélevé puis soumis à une contrainte thermique par échauffement de l</w:t>
      </w:r>
      <w:r>
        <w:rPr>
          <w:lang w:val="fr-FR"/>
        </w:rPr>
        <w:t>’</w:t>
      </w:r>
      <w:r w:rsidRPr="00983A4E">
        <w:rPr>
          <w:lang w:val="fr-FR"/>
        </w:rPr>
        <w:t>échantillon dans un creuset fermé, à une température constante donnée pendant une période définie. Dans la plupart des cas, on estime qu</w:t>
      </w:r>
      <w:r>
        <w:rPr>
          <w:lang w:val="fr-FR"/>
        </w:rPr>
        <w:t>’</w:t>
      </w:r>
      <w:r w:rsidRPr="00983A4E">
        <w:rPr>
          <w:lang w:val="fr-FR"/>
        </w:rPr>
        <w:t>un délai de 24 heures est suffisant. On procède par la suite à l</w:t>
      </w:r>
      <w:r>
        <w:rPr>
          <w:lang w:val="fr-FR"/>
        </w:rPr>
        <w:t>’</w:t>
      </w:r>
      <w:r w:rsidRPr="00983A4E">
        <w:rPr>
          <w:lang w:val="fr-FR"/>
        </w:rPr>
        <w:t>ACD de l</w:t>
      </w:r>
      <w:r>
        <w:rPr>
          <w:lang w:val="fr-FR"/>
        </w:rPr>
        <w:t>’</w:t>
      </w:r>
      <w:r w:rsidRPr="00983A4E">
        <w:rPr>
          <w:lang w:val="fr-FR"/>
        </w:rPr>
        <w:t>échantillon après contrainte, à la même vitesse de chauffe que précédemment. Si les paramètres de décomposition restent inchangés en ce qui concerne la température initiale de décomposition, la forme de la courbe et l</w:t>
      </w:r>
      <w:r>
        <w:rPr>
          <w:lang w:val="fr-FR"/>
        </w:rPr>
        <w:t>’</w:t>
      </w:r>
      <w:r w:rsidRPr="00983A4E">
        <w:rPr>
          <w:lang w:val="fr-FR"/>
        </w:rPr>
        <w:t>énergie, moyennant une incertitude de 10 %, l</w:t>
      </w:r>
      <w:r>
        <w:rPr>
          <w:lang w:val="fr-FR"/>
        </w:rPr>
        <w:t>’</w:t>
      </w:r>
      <w:r w:rsidRPr="00983A4E">
        <w:rPr>
          <w:lang w:val="fr-FR"/>
        </w:rPr>
        <w:t xml:space="preserve">échantillon est jugé stable à la température de </w:t>
      </w:r>
      <w:r w:rsidRPr="00983A4E">
        <w:rPr>
          <w:lang w:val="fr-FR"/>
        </w:rPr>
        <w:lastRenderedPageBreak/>
        <w:t>contrainte appliquée. Si l</w:t>
      </w:r>
      <w:r>
        <w:rPr>
          <w:lang w:val="fr-FR"/>
        </w:rPr>
        <w:t>’</w:t>
      </w:r>
      <w:r w:rsidRPr="00983A4E">
        <w:rPr>
          <w:lang w:val="fr-FR"/>
        </w:rPr>
        <w:t>épreuve de contrainte donne un résultat favorable à 60 °C, il n</w:t>
      </w:r>
      <w:r>
        <w:rPr>
          <w:lang w:val="fr-FR"/>
        </w:rPr>
        <w:t>’</w:t>
      </w:r>
      <w:r w:rsidRPr="00983A4E">
        <w:rPr>
          <w:lang w:val="fr-FR"/>
        </w:rPr>
        <w:t>est pas nécessaire de réguler la température.</w:t>
      </w:r>
    </w:p>
    <w:p w:rsidR="00875935" w:rsidRPr="00983A4E" w:rsidRDefault="00875935" w:rsidP="00BC4D8C">
      <w:pPr>
        <w:pStyle w:val="SingleTxtG"/>
        <w:ind w:left="1701"/>
        <w:rPr>
          <w:lang w:val="fr-FR"/>
        </w:rPr>
      </w:pPr>
      <w:r w:rsidRPr="00983A4E">
        <w:rPr>
          <w:lang w:val="fr-FR"/>
        </w:rPr>
        <w:t>20.3.4.4</w:t>
      </w:r>
      <w:r w:rsidRPr="00983A4E">
        <w:rPr>
          <w:lang w:val="fr-FR"/>
        </w:rPr>
        <w:tab/>
        <w:t>Si l</w:t>
      </w:r>
      <w:r>
        <w:rPr>
          <w:lang w:val="fr-FR"/>
        </w:rPr>
        <w:t>’</w:t>
      </w:r>
      <w:r w:rsidRPr="00983A4E">
        <w:rPr>
          <w:lang w:val="fr-FR"/>
        </w:rPr>
        <w:t>épreuve de contrainte donne un résultat défavorable à 60 °C, on applique la même procédure à des températures décroissantes par paliers de 10 K jusqu</w:t>
      </w:r>
      <w:r>
        <w:rPr>
          <w:lang w:val="fr-FR"/>
        </w:rPr>
        <w:t>’</w:t>
      </w:r>
      <w:r w:rsidRPr="00983A4E">
        <w:rPr>
          <w:lang w:val="fr-FR"/>
        </w:rPr>
        <w:t>à ce que les paramètres de décomposi</w:t>
      </w:r>
      <w:r w:rsidR="003764C7">
        <w:rPr>
          <w:lang w:val="fr-FR"/>
        </w:rPr>
        <w:t>tion redeviennent constants. La </w:t>
      </w:r>
      <w:r w:rsidRPr="00983A4E">
        <w:rPr>
          <w:lang w:val="fr-FR"/>
        </w:rPr>
        <w:t xml:space="preserve">température </w:t>
      </w:r>
      <w:r>
        <w:rPr>
          <w:lang w:val="fr-FR"/>
        </w:rPr>
        <w:t>correspondante est considérée comme étant</w:t>
      </w:r>
      <w:r w:rsidRPr="00983A4E">
        <w:rPr>
          <w:lang w:val="fr-FR"/>
        </w:rPr>
        <w:t xml:space="preserve"> la TDAA estimative de l</w:t>
      </w:r>
      <w:r>
        <w:rPr>
          <w:lang w:val="fr-FR"/>
        </w:rPr>
        <w:t>’</w:t>
      </w:r>
      <w:r w:rsidRPr="00983A4E">
        <w:rPr>
          <w:lang w:val="fr-FR"/>
        </w:rPr>
        <w:t>échantillon, qui permet de déduire la température de régulation et la température critique conformément au 28.2.3 et au tableau 28.2 du Manuel d</w:t>
      </w:r>
      <w:r>
        <w:rPr>
          <w:lang w:val="fr-FR"/>
        </w:rPr>
        <w:t>’</w:t>
      </w:r>
      <w:r w:rsidR="003764C7">
        <w:rPr>
          <w:lang w:val="fr-FR"/>
        </w:rPr>
        <w:t>épreuves et de </w:t>
      </w:r>
      <w:r w:rsidRPr="00983A4E">
        <w:rPr>
          <w:lang w:val="fr-FR"/>
        </w:rPr>
        <w:t>critères.</w:t>
      </w:r>
    </w:p>
    <w:p w:rsidR="00875935" w:rsidRPr="00983A4E" w:rsidRDefault="00875935" w:rsidP="00BC4D8C">
      <w:pPr>
        <w:pStyle w:val="SingleTxtG"/>
        <w:ind w:left="1701"/>
        <w:rPr>
          <w:lang w:val="fr-FR"/>
        </w:rPr>
      </w:pPr>
      <w:r w:rsidRPr="00983A4E">
        <w:rPr>
          <w:lang w:val="fr-FR"/>
        </w:rPr>
        <w:t>20.3.4.5</w:t>
      </w:r>
      <w:r w:rsidRPr="00983A4E">
        <w:rPr>
          <w:lang w:val="fr-FR"/>
        </w:rPr>
        <w:tab/>
        <w:t>Les figures 20.1 a) et 20.1 b) donnent respectivement un exemple d</w:t>
      </w:r>
      <w:r>
        <w:rPr>
          <w:lang w:val="fr-FR"/>
        </w:rPr>
        <w:t>’</w:t>
      </w:r>
      <w:r w:rsidRPr="00983A4E">
        <w:rPr>
          <w:lang w:val="fr-FR"/>
        </w:rPr>
        <w:t>épreuve de contrainte thermique réussie et échouée. Le diagramme logique de la figure 20.2 représente la procédure à suivre. ».</w:t>
      </w:r>
    </w:p>
    <w:p w:rsidR="00875935" w:rsidRPr="00983A4E" w:rsidRDefault="00875935" w:rsidP="00875935">
      <w:pPr>
        <w:pStyle w:val="SingleTxtG"/>
        <w:rPr>
          <w:lang w:val="fr-FR"/>
        </w:rPr>
      </w:pPr>
      <w:r w:rsidRPr="00983A4E">
        <w:rPr>
          <w:lang w:val="fr-FR"/>
        </w:rPr>
        <w:t>74.</w:t>
      </w:r>
      <w:r w:rsidRPr="00983A4E">
        <w:rPr>
          <w:lang w:val="fr-FR"/>
        </w:rPr>
        <w:tab/>
        <w:t>Ajouter la figure 6 du présent document en tan</w:t>
      </w:r>
      <w:r w:rsidR="003764C7">
        <w:rPr>
          <w:lang w:val="fr-FR"/>
        </w:rPr>
        <w:t>t que figure 20.1 a), la figure </w:t>
      </w:r>
      <w:r w:rsidRPr="00983A4E">
        <w:rPr>
          <w:lang w:val="fr-FR"/>
        </w:rPr>
        <w:t>7 en tant que figure</w:t>
      </w:r>
      <w:r w:rsidR="003764C7">
        <w:rPr>
          <w:lang w:val="fr-FR"/>
        </w:rPr>
        <w:t> 20.1 b) et la figure 8 en tant que figure </w:t>
      </w:r>
      <w:r w:rsidRPr="00983A4E">
        <w:rPr>
          <w:lang w:val="fr-FR"/>
        </w:rPr>
        <w:t>20.2. Renuméroter les figures des chapitres suivants en conséquence.</w:t>
      </w:r>
    </w:p>
    <w:p w:rsidR="00875935" w:rsidRPr="00983A4E" w:rsidRDefault="00875935" w:rsidP="003764C7">
      <w:pPr>
        <w:pStyle w:val="HChG"/>
        <w:rPr>
          <w:lang w:val="fr-FR"/>
        </w:rPr>
      </w:pPr>
      <w:r w:rsidRPr="00983A4E">
        <w:rPr>
          <w:lang w:val="fr-FR"/>
        </w:rPr>
        <w:tab/>
      </w:r>
      <w:r w:rsidRPr="00983A4E">
        <w:rPr>
          <w:lang w:val="fr-FR"/>
        </w:rPr>
        <w:tab/>
        <w:t>Justification</w:t>
      </w:r>
    </w:p>
    <w:p w:rsidR="00875935" w:rsidRPr="00983A4E" w:rsidRDefault="00875935" w:rsidP="00875935">
      <w:pPr>
        <w:pStyle w:val="SingleTxtG"/>
        <w:rPr>
          <w:lang w:val="fr-FR"/>
        </w:rPr>
      </w:pPr>
      <w:r w:rsidRPr="00983A4E">
        <w:rPr>
          <w:lang w:val="fr-FR"/>
        </w:rPr>
        <w:t>75.</w:t>
      </w:r>
      <w:r w:rsidRPr="00983A4E">
        <w:rPr>
          <w:lang w:val="fr-FR"/>
        </w:rPr>
        <w:tab/>
        <w:t>La présente proposition offre une solution complète et pratique pour le transport des échantillons de matières énergétiques.</w:t>
      </w:r>
    </w:p>
    <w:p w:rsidR="00875935" w:rsidRPr="00983A4E" w:rsidRDefault="00875935" w:rsidP="00875935">
      <w:pPr>
        <w:pStyle w:val="SingleTxtG"/>
        <w:rPr>
          <w:lang w:val="fr-FR"/>
        </w:rPr>
      </w:pPr>
      <w:r w:rsidRPr="00983A4E">
        <w:rPr>
          <w:lang w:val="fr-FR"/>
        </w:rPr>
        <w:t>76.</w:t>
      </w:r>
      <w:r w:rsidRPr="00983A4E">
        <w:rPr>
          <w:lang w:val="fr-FR"/>
        </w:rPr>
        <w:tab/>
        <w:t xml:space="preserve">Il a été établi, dans les éléments exposés ci-dessus, que les échantillons en question pouvaient être transportés selon les mêmes modalités que les matières </w:t>
      </w:r>
      <w:proofErr w:type="spellStart"/>
      <w:r w:rsidR="00857179">
        <w:rPr>
          <w:lang w:val="fr-FR"/>
        </w:rPr>
        <w:t>autoréactives</w:t>
      </w:r>
      <w:proofErr w:type="spellEnd"/>
      <w:r w:rsidR="00857179">
        <w:rPr>
          <w:lang w:val="fr-FR"/>
        </w:rPr>
        <w:t xml:space="preserve"> existantes (fig.</w:t>
      </w:r>
      <w:r w:rsidRPr="00983A4E">
        <w:rPr>
          <w:lang w:val="fr-FR"/>
        </w:rPr>
        <w:t> 2 du présent document) tandis que les explosifs intentionnels présentent des niveaux d</w:t>
      </w:r>
      <w:r>
        <w:rPr>
          <w:lang w:val="fr-FR"/>
        </w:rPr>
        <w:t>’</w:t>
      </w:r>
      <w:r w:rsidRPr="00983A4E">
        <w:rPr>
          <w:lang w:val="fr-FR"/>
        </w:rPr>
        <w:t>énergie de décomposition nettement supérieurs. Il a, en outre, été démontré que pour des valeurs inférieures à celles qui figurent dans le tableau 2, les matières susceptibles d</w:t>
      </w:r>
      <w:r>
        <w:rPr>
          <w:lang w:val="fr-FR"/>
        </w:rPr>
        <w:t>’</w:t>
      </w:r>
      <w:r w:rsidRPr="00983A4E">
        <w:rPr>
          <w:lang w:val="fr-FR"/>
        </w:rPr>
        <w:t>être affectées à la classe 1 pouvaient être exclues du domaine d</w:t>
      </w:r>
      <w:r>
        <w:rPr>
          <w:lang w:val="fr-FR"/>
        </w:rPr>
        <w:t>’</w:t>
      </w:r>
      <w:r w:rsidRPr="00983A4E">
        <w:rPr>
          <w:lang w:val="fr-FR"/>
        </w:rPr>
        <w:t>application de la présente proposition.</w:t>
      </w:r>
    </w:p>
    <w:p w:rsidR="00875935" w:rsidRPr="00983A4E" w:rsidRDefault="00875935" w:rsidP="00875935">
      <w:pPr>
        <w:pStyle w:val="SingleTxtG"/>
        <w:rPr>
          <w:lang w:val="fr-FR"/>
        </w:rPr>
      </w:pPr>
      <w:r w:rsidRPr="00983A4E">
        <w:rPr>
          <w:lang w:val="fr-FR"/>
        </w:rPr>
        <w:t>77.</w:t>
      </w:r>
      <w:r w:rsidRPr="00983A4E">
        <w:rPr>
          <w:lang w:val="fr-FR"/>
        </w:rPr>
        <w:tab/>
        <w:t>Les échantillons qui présentent des niveaux d</w:t>
      </w:r>
      <w:r>
        <w:rPr>
          <w:lang w:val="fr-FR"/>
        </w:rPr>
        <w:t>’</w:t>
      </w:r>
      <w:r w:rsidRPr="00983A4E">
        <w:rPr>
          <w:lang w:val="fr-FR"/>
        </w:rPr>
        <w:t>énergie plus élevés peuvent être évalués avec un bon degré de certitude au moyen d</w:t>
      </w:r>
      <w:r>
        <w:rPr>
          <w:lang w:val="fr-FR"/>
        </w:rPr>
        <w:t>’</w:t>
      </w:r>
      <w:r w:rsidRPr="00983A4E">
        <w:rPr>
          <w:lang w:val="fr-FR"/>
        </w:rPr>
        <w:t>autres épreuves réalisées sur des petites quantités de matière. Pour les cas critiques, il est en revanche nécessaire d</w:t>
      </w:r>
      <w:r>
        <w:rPr>
          <w:lang w:val="fr-FR"/>
        </w:rPr>
        <w:t>’</w:t>
      </w:r>
      <w:r w:rsidRPr="00983A4E">
        <w:rPr>
          <w:lang w:val="fr-FR"/>
        </w:rPr>
        <w:t>obtenir l</w:t>
      </w:r>
      <w:r>
        <w:rPr>
          <w:lang w:val="fr-FR"/>
        </w:rPr>
        <w:t>’</w:t>
      </w:r>
      <w:r w:rsidRPr="00983A4E">
        <w:rPr>
          <w:lang w:val="fr-FR"/>
        </w:rPr>
        <w:t>agrément de l</w:t>
      </w:r>
      <w:r>
        <w:rPr>
          <w:lang w:val="fr-FR"/>
        </w:rPr>
        <w:t>’</w:t>
      </w:r>
      <w:r w:rsidRPr="00983A4E">
        <w:rPr>
          <w:lang w:val="fr-FR"/>
        </w:rPr>
        <w:t>autorité compétente.</w:t>
      </w:r>
    </w:p>
    <w:p w:rsidR="00875935" w:rsidRPr="00983A4E" w:rsidRDefault="00875935" w:rsidP="00875935">
      <w:pPr>
        <w:pStyle w:val="SingleTxtG"/>
        <w:rPr>
          <w:lang w:val="fr-FR"/>
        </w:rPr>
      </w:pPr>
      <w:r w:rsidRPr="00983A4E">
        <w:rPr>
          <w:lang w:val="fr-FR"/>
        </w:rPr>
        <w:t>78.</w:t>
      </w:r>
      <w:r w:rsidRPr="00983A4E">
        <w:rPr>
          <w:lang w:val="fr-FR"/>
        </w:rPr>
        <w:tab/>
        <w:t>L</w:t>
      </w:r>
      <w:r>
        <w:rPr>
          <w:lang w:val="fr-FR"/>
        </w:rPr>
        <w:t>’</w:t>
      </w:r>
      <w:r w:rsidRPr="00983A4E">
        <w:rPr>
          <w:lang w:val="fr-FR"/>
        </w:rPr>
        <w:t xml:space="preserve">utilisation des modalités applicables aux matières </w:t>
      </w:r>
      <w:proofErr w:type="spellStart"/>
      <w:r w:rsidRPr="00983A4E">
        <w:rPr>
          <w:lang w:val="fr-FR"/>
        </w:rPr>
        <w:t>autoréactives</w:t>
      </w:r>
      <w:proofErr w:type="spellEnd"/>
      <w:r w:rsidRPr="00983A4E">
        <w:rPr>
          <w:lang w:val="fr-FR"/>
        </w:rPr>
        <w:t xml:space="preserve"> entraîne l</w:t>
      </w:r>
      <w:r>
        <w:rPr>
          <w:lang w:val="fr-FR"/>
        </w:rPr>
        <w:t>’</w:t>
      </w:r>
      <w:r w:rsidRPr="00983A4E">
        <w:rPr>
          <w:lang w:val="fr-FR"/>
        </w:rPr>
        <w:t>application de dispositions et d</w:t>
      </w:r>
      <w:r>
        <w:rPr>
          <w:lang w:val="fr-FR"/>
        </w:rPr>
        <w:t>’</w:t>
      </w:r>
      <w:r w:rsidRPr="00983A4E">
        <w:rPr>
          <w:lang w:val="fr-FR"/>
        </w:rPr>
        <w:t>instructions d</w:t>
      </w:r>
      <w:r>
        <w:rPr>
          <w:lang w:val="fr-FR"/>
        </w:rPr>
        <w:t>’</w:t>
      </w:r>
      <w:r w:rsidRPr="00983A4E">
        <w:rPr>
          <w:lang w:val="fr-FR"/>
        </w:rPr>
        <w:t>emballage existantes, ce qui devrait faciliter la mise en œuvre du Règlement type.</w:t>
      </w:r>
    </w:p>
    <w:p w:rsidR="00875935" w:rsidRPr="00983A4E" w:rsidRDefault="00875935" w:rsidP="00875935">
      <w:pPr>
        <w:pStyle w:val="SingleTxtG"/>
        <w:rPr>
          <w:lang w:val="fr-FR"/>
        </w:rPr>
      </w:pPr>
      <w:r w:rsidRPr="00983A4E">
        <w:rPr>
          <w:lang w:val="fr-FR"/>
        </w:rPr>
        <w:t>79.</w:t>
      </w:r>
      <w:r w:rsidRPr="00983A4E">
        <w:rPr>
          <w:lang w:val="fr-FR"/>
        </w:rPr>
        <w:tab/>
        <w:t>Dans le présent document, est également préconisée une démarche pratique et facile à mettre en œuvre qui permet de déterminer la stabilité thermique ainsi que les éventuelles prescriptions à appliquer s</w:t>
      </w:r>
      <w:r>
        <w:rPr>
          <w:lang w:val="fr-FR"/>
        </w:rPr>
        <w:t>’</w:t>
      </w:r>
      <w:r w:rsidRPr="00983A4E">
        <w:rPr>
          <w:lang w:val="fr-FR"/>
        </w:rPr>
        <w:t xml:space="preserve">agissant de la régulation de la température. </w:t>
      </w:r>
      <w:r>
        <w:rPr>
          <w:lang w:val="fr-FR"/>
        </w:rPr>
        <w:t>L’ajout d’u</w:t>
      </w:r>
      <w:r w:rsidRPr="00983A4E">
        <w:rPr>
          <w:lang w:val="fr-FR"/>
        </w:rPr>
        <w:t xml:space="preserve">ne nouvelle section </w:t>
      </w:r>
      <w:r>
        <w:rPr>
          <w:lang w:val="fr-FR"/>
        </w:rPr>
        <w:t xml:space="preserve">dans le </w:t>
      </w:r>
      <w:r w:rsidRPr="00983A4E">
        <w:rPr>
          <w:lang w:val="fr-FR"/>
        </w:rPr>
        <w:t>Manuel d</w:t>
      </w:r>
      <w:r>
        <w:rPr>
          <w:lang w:val="fr-FR"/>
        </w:rPr>
        <w:t>’</w:t>
      </w:r>
      <w:r w:rsidRPr="00983A4E">
        <w:rPr>
          <w:lang w:val="fr-FR"/>
        </w:rPr>
        <w:t xml:space="preserve">épreuves et de critères est </w:t>
      </w:r>
      <w:r>
        <w:rPr>
          <w:lang w:val="fr-FR"/>
        </w:rPr>
        <w:t>proposée</w:t>
      </w:r>
      <w:r w:rsidRPr="00983A4E">
        <w:rPr>
          <w:lang w:val="fr-FR"/>
        </w:rPr>
        <w:t xml:space="preserve"> à cet effet.</w:t>
      </w:r>
    </w:p>
    <w:p w:rsidR="00126C4A" w:rsidRDefault="00875935" w:rsidP="00875935">
      <w:pPr>
        <w:pStyle w:val="SingleTxtG"/>
        <w:rPr>
          <w:lang w:val="fr-FR"/>
        </w:rPr>
      </w:pPr>
      <w:r w:rsidRPr="00983A4E">
        <w:rPr>
          <w:lang w:val="fr-FR"/>
        </w:rPr>
        <w:t>80.</w:t>
      </w:r>
      <w:r w:rsidRPr="00983A4E">
        <w:rPr>
          <w:lang w:val="fr-FR"/>
        </w:rPr>
        <w:tab/>
        <w:t>Les diagrammes présentés donnent des orientations aux personnes chargées d</w:t>
      </w:r>
      <w:r>
        <w:rPr>
          <w:lang w:val="fr-FR"/>
        </w:rPr>
        <w:t>’</w:t>
      </w:r>
      <w:r w:rsidRPr="00983A4E">
        <w:rPr>
          <w:lang w:val="fr-FR"/>
        </w:rPr>
        <w:t>assurer la classification concernant les étapes à suivre, ce qui devrait être particulièrement utile aux organismes qui possèdent une expérience plus limitée de la réglementation concernant les marchandises dangereuses.</w:t>
      </w:r>
    </w:p>
    <w:p w:rsidR="004278FC" w:rsidRPr="00983A4E" w:rsidRDefault="004278FC" w:rsidP="004278FC">
      <w:pPr>
        <w:pStyle w:val="HChG"/>
        <w:rPr>
          <w:lang w:val="fr-FR"/>
        </w:rPr>
      </w:pPr>
      <w:r>
        <w:rPr>
          <w:lang w:val="fr-FR"/>
        </w:rPr>
        <w:br w:type="page"/>
      </w:r>
      <w:r w:rsidRPr="00983A4E">
        <w:rPr>
          <w:lang w:val="fr-FR"/>
        </w:rPr>
        <w:lastRenderedPageBreak/>
        <w:t>Annexe</w:t>
      </w:r>
    </w:p>
    <w:p w:rsidR="004278FC" w:rsidRDefault="004278FC" w:rsidP="004278FC">
      <w:pPr>
        <w:pStyle w:val="H23G"/>
        <w:rPr>
          <w:lang w:val="fr-FR"/>
        </w:rPr>
      </w:pPr>
      <w:r w:rsidRPr="004278FC">
        <w:rPr>
          <w:lang w:val="fr-FR"/>
        </w:rPr>
        <w:tab/>
      </w:r>
      <w:r w:rsidRPr="004278FC">
        <w:rPr>
          <w:b w:val="0"/>
          <w:lang w:val="fr-FR"/>
        </w:rPr>
        <w:tab/>
        <w:t>Tableau 3</w:t>
      </w:r>
      <w:r>
        <w:rPr>
          <w:lang w:val="fr-FR"/>
        </w:rPr>
        <w:t xml:space="preserve"> </w:t>
      </w:r>
      <w:r>
        <w:rPr>
          <w:lang w:val="fr-FR"/>
        </w:rPr>
        <w:br/>
      </w:r>
      <w:r w:rsidRPr="00983A4E">
        <w:rPr>
          <w:lang w:val="fr-FR"/>
        </w:rPr>
        <w:t xml:space="preserve">Énergie de décomposition des matières </w:t>
      </w:r>
      <w:proofErr w:type="spellStart"/>
      <w:r w:rsidRPr="00983A4E">
        <w:rPr>
          <w:lang w:val="fr-FR"/>
        </w:rPr>
        <w:t>autoréactives</w:t>
      </w:r>
      <w:proofErr w:type="spellEnd"/>
      <w:r>
        <w:rPr>
          <w:lang w:val="fr-FR"/>
        </w:rPr>
        <w:t xml:space="preserve"> </w:t>
      </w:r>
      <w:r w:rsidRPr="00983A4E">
        <w:rPr>
          <w:lang w:val="fr-FR"/>
        </w:rPr>
        <w:t>(Règlement type, par. 2.4.2.3.2.3)</w:t>
      </w:r>
    </w:p>
    <w:tbl>
      <w:tblPr>
        <w:tblW w:w="8348" w:type="dxa"/>
        <w:tblInd w:w="1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44"/>
        <w:gridCol w:w="1259"/>
        <w:gridCol w:w="1008"/>
        <w:gridCol w:w="966"/>
        <w:gridCol w:w="1330"/>
        <w:gridCol w:w="541"/>
      </w:tblGrid>
      <w:tr w:rsidR="004278FC" w:rsidRPr="004278FC" w:rsidTr="004278FC">
        <w:trPr>
          <w:trHeight w:val="828"/>
          <w:tblHeader/>
        </w:trPr>
        <w:tc>
          <w:tcPr>
            <w:tcW w:w="3244" w:type="dxa"/>
            <w:hideMark/>
          </w:tcPr>
          <w:p w:rsidR="004278FC" w:rsidRPr="004278FC" w:rsidRDefault="004278FC" w:rsidP="004278FC">
            <w:pPr>
              <w:rPr>
                <w:color w:val="000000"/>
                <w:sz w:val="16"/>
                <w:szCs w:val="16"/>
                <w:lang w:val="fr-FR" w:eastAsia="de-DE"/>
              </w:rPr>
            </w:pPr>
            <w:r w:rsidRPr="004278FC">
              <w:rPr>
                <w:color w:val="000000"/>
                <w:sz w:val="16"/>
                <w:szCs w:val="16"/>
                <w:lang w:val="fr-FR" w:eastAsia="de-DE"/>
              </w:rPr>
              <w:t>Nom</w:t>
            </w:r>
          </w:p>
        </w:tc>
        <w:tc>
          <w:tcPr>
            <w:tcW w:w="1259" w:type="dxa"/>
            <w:hideMark/>
          </w:tcPr>
          <w:p w:rsidR="004278FC" w:rsidRPr="004278FC" w:rsidRDefault="004278FC" w:rsidP="004278FC">
            <w:pPr>
              <w:jc w:val="center"/>
              <w:rPr>
                <w:color w:val="000000"/>
                <w:sz w:val="16"/>
                <w:szCs w:val="16"/>
                <w:lang w:val="fr-FR" w:eastAsia="de-DE"/>
              </w:rPr>
            </w:pPr>
            <w:r w:rsidRPr="004278FC">
              <w:rPr>
                <w:color w:val="000000"/>
                <w:sz w:val="16"/>
                <w:szCs w:val="16"/>
                <w:lang w:val="fr-FR" w:eastAsia="de-DE"/>
              </w:rPr>
              <w:t>Concentration</w:t>
            </w:r>
          </w:p>
          <w:p w:rsidR="004278FC" w:rsidRPr="004278FC" w:rsidRDefault="004278FC" w:rsidP="004278FC">
            <w:pPr>
              <w:jc w:val="center"/>
              <w:rPr>
                <w:color w:val="000000"/>
                <w:sz w:val="16"/>
                <w:szCs w:val="16"/>
                <w:lang w:val="fr-FR" w:eastAsia="de-DE"/>
              </w:rPr>
            </w:pPr>
            <w:r w:rsidRPr="004278FC">
              <w:rPr>
                <w:color w:val="000000"/>
                <w:sz w:val="16"/>
                <w:szCs w:val="16"/>
                <w:lang w:val="fr-FR" w:eastAsia="de-DE"/>
              </w:rPr>
              <w:t>%</w:t>
            </w:r>
          </w:p>
        </w:tc>
        <w:tc>
          <w:tcPr>
            <w:tcW w:w="1008" w:type="dxa"/>
            <w:hideMark/>
          </w:tcPr>
          <w:p w:rsidR="004278FC" w:rsidRPr="004278FC" w:rsidRDefault="004278FC" w:rsidP="004278FC">
            <w:pPr>
              <w:jc w:val="center"/>
              <w:rPr>
                <w:color w:val="000000"/>
                <w:sz w:val="16"/>
                <w:szCs w:val="16"/>
                <w:lang w:val="fr-FR" w:eastAsia="de-DE"/>
              </w:rPr>
            </w:pPr>
            <w:r w:rsidRPr="004278FC">
              <w:rPr>
                <w:color w:val="000000"/>
                <w:sz w:val="16"/>
                <w:szCs w:val="16"/>
                <w:lang w:val="fr-FR" w:eastAsia="de-DE"/>
              </w:rPr>
              <w:t>Méthode d’emballage</w:t>
            </w:r>
          </w:p>
        </w:tc>
        <w:tc>
          <w:tcPr>
            <w:tcW w:w="966" w:type="dxa"/>
            <w:hideMark/>
          </w:tcPr>
          <w:p w:rsidR="004278FC" w:rsidRPr="004278FC" w:rsidRDefault="004278FC" w:rsidP="004278FC">
            <w:pPr>
              <w:jc w:val="center"/>
              <w:rPr>
                <w:color w:val="000000"/>
                <w:sz w:val="16"/>
                <w:szCs w:val="16"/>
                <w:lang w:val="fr-FR" w:eastAsia="de-DE"/>
              </w:rPr>
            </w:pPr>
            <w:r w:rsidRPr="004278FC">
              <w:rPr>
                <w:color w:val="000000"/>
                <w:sz w:val="16"/>
                <w:szCs w:val="16"/>
                <w:lang w:val="fr-FR" w:eastAsia="de-DE"/>
              </w:rPr>
              <w:t>Rubrique générique ONU</w:t>
            </w:r>
          </w:p>
        </w:tc>
        <w:tc>
          <w:tcPr>
            <w:tcW w:w="1330" w:type="dxa"/>
            <w:hideMark/>
          </w:tcPr>
          <w:p w:rsidR="004278FC" w:rsidRPr="004278FC" w:rsidRDefault="004278FC" w:rsidP="004278FC">
            <w:pPr>
              <w:jc w:val="center"/>
              <w:rPr>
                <w:color w:val="000000"/>
                <w:sz w:val="16"/>
                <w:szCs w:val="16"/>
                <w:lang w:val="fr-FR" w:eastAsia="de-DE"/>
              </w:rPr>
            </w:pPr>
            <w:r w:rsidRPr="004278FC">
              <w:rPr>
                <w:color w:val="000000"/>
                <w:sz w:val="16"/>
                <w:szCs w:val="16"/>
                <w:lang w:val="fr-FR" w:eastAsia="de-DE"/>
              </w:rPr>
              <w:t>Énergie de décomposition (estimation) (J/g)</w:t>
            </w:r>
          </w:p>
        </w:tc>
        <w:tc>
          <w:tcPr>
            <w:tcW w:w="541" w:type="dxa"/>
            <w:hideMark/>
          </w:tcPr>
          <w:p w:rsidR="004278FC" w:rsidRPr="004278FC" w:rsidRDefault="004278FC" w:rsidP="004278FC">
            <w:pPr>
              <w:jc w:val="center"/>
              <w:rPr>
                <w:color w:val="000000"/>
                <w:spacing w:val="-3"/>
                <w:sz w:val="16"/>
                <w:szCs w:val="16"/>
                <w:lang w:val="fr-FR" w:eastAsia="de-DE"/>
              </w:rPr>
            </w:pPr>
            <w:r w:rsidRPr="004278FC">
              <w:rPr>
                <w:color w:val="000000"/>
                <w:spacing w:val="-3"/>
                <w:sz w:val="16"/>
                <w:szCs w:val="16"/>
                <w:lang w:val="fr-FR" w:eastAsia="de-DE"/>
              </w:rPr>
              <w:t>Type</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DIAZO-2 NAPHTOL-1 SULFONATE-5 DU COPOLYMÈRE ACÉTONE-PYROGALLOL</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OP8</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3228</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521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E</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AZODICARBONAMIDE, PRÉPARATION DU TYPE B</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OP5</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3232</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1 400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B</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AZODICARBONAMIDE, PRÉPARATION DU TYPE C</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OP6</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3224</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1 400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C</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AZODICARBONAMIDE, PRÉPARATION DU TYPE D</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1 400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 xml:space="preserve">AZO-2,2’ </w:t>
            </w:r>
            <w:proofErr w:type="gramStart"/>
            <w:r w:rsidRPr="004278FC">
              <w:rPr>
                <w:color w:val="000000"/>
                <w:sz w:val="18"/>
                <w:szCs w:val="18"/>
                <w:lang w:val="fr-FR" w:eastAsia="de-DE"/>
              </w:rPr>
              <w:t>BIS(</w:t>
            </w:r>
            <w:proofErr w:type="gramEnd"/>
            <w:r w:rsidRPr="004278FC">
              <w:rPr>
                <w:color w:val="000000"/>
                <w:sz w:val="18"/>
                <w:szCs w:val="18"/>
                <w:lang w:val="fr-FR" w:eastAsia="de-DE"/>
              </w:rPr>
              <w:t>DIMÉTHYL-2,4 MÉTHOXY-4 VALÉRONITRILE)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584</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 xml:space="preserve">AZO-2,2’ </w:t>
            </w:r>
            <w:proofErr w:type="gramStart"/>
            <w:r w:rsidRPr="004278FC">
              <w:rPr>
                <w:color w:val="000000"/>
                <w:sz w:val="18"/>
                <w:szCs w:val="18"/>
                <w:lang w:val="fr-FR" w:eastAsia="de-DE"/>
              </w:rPr>
              <w:t>BIS(</w:t>
            </w:r>
            <w:proofErr w:type="gramEnd"/>
            <w:r w:rsidRPr="004278FC">
              <w:rPr>
                <w:color w:val="000000"/>
                <w:sz w:val="18"/>
                <w:szCs w:val="18"/>
                <w:lang w:val="fr-FR" w:eastAsia="de-DE"/>
              </w:rPr>
              <w:t>DIMÉTHYL-2,4 VALÉRONITRILE)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725</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 xml:space="preserve">AZO-2,2’ </w:t>
            </w:r>
            <w:proofErr w:type="gramStart"/>
            <w:r w:rsidRPr="004278FC">
              <w:rPr>
                <w:color w:val="000000"/>
                <w:sz w:val="18"/>
                <w:szCs w:val="18"/>
                <w:lang w:val="fr-FR" w:eastAsia="de-DE"/>
              </w:rPr>
              <w:t>BIS(</w:t>
            </w:r>
            <w:proofErr w:type="gramEnd"/>
            <w:r w:rsidRPr="004278FC">
              <w:rPr>
                <w:color w:val="000000"/>
                <w:sz w:val="18"/>
                <w:szCs w:val="18"/>
                <w:lang w:val="fr-FR" w:eastAsia="de-DE"/>
              </w:rPr>
              <w:t>MÉTHYL-2 PROPIONATE D’ÉTHYLE)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3235</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697</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es-ES" w:eastAsia="de-DE"/>
              </w:rPr>
            </w:pPr>
            <w:r w:rsidRPr="004278FC">
              <w:rPr>
                <w:color w:val="000000"/>
                <w:sz w:val="18"/>
                <w:szCs w:val="18"/>
                <w:lang w:val="es-ES" w:eastAsia="de-DE"/>
              </w:rPr>
              <w:t xml:space="preserve">AZO-1,1’ </w:t>
            </w:r>
            <w:proofErr w:type="gramStart"/>
            <w:r w:rsidRPr="004278FC">
              <w:rPr>
                <w:color w:val="000000"/>
                <w:sz w:val="18"/>
                <w:szCs w:val="18"/>
                <w:lang w:val="es-ES" w:eastAsia="de-DE"/>
              </w:rPr>
              <w:t>BIS(</w:t>
            </w:r>
            <w:proofErr w:type="gramEnd"/>
            <w:r w:rsidRPr="004278FC">
              <w:rPr>
                <w:color w:val="000000"/>
                <w:sz w:val="18"/>
                <w:szCs w:val="18"/>
                <w:lang w:val="es-ES" w:eastAsia="de-DE"/>
              </w:rPr>
              <w:t>HEXAHYDRO- BENZONITRILE)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768</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AZO-2,2’ BIS(ISOBUTYRONITRILE)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OP6</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3234</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1 096</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C</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 xml:space="preserve">AZO-2,2’ </w:t>
            </w:r>
            <w:proofErr w:type="gramStart"/>
            <w:r w:rsidRPr="004278FC">
              <w:rPr>
                <w:color w:val="000000"/>
                <w:sz w:val="18"/>
                <w:szCs w:val="18"/>
                <w:lang w:val="fr-FR" w:eastAsia="de-DE"/>
              </w:rPr>
              <w:t>BIS(</w:t>
            </w:r>
            <w:proofErr w:type="gramEnd"/>
            <w:r w:rsidRPr="004278FC">
              <w:rPr>
                <w:color w:val="000000"/>
                <w:sz w:val="18"/>
                <w:szCs w:val="18"/>
                <w:lang w:val="fr-FR" w:eastAsia="de-DE"/>
              </w:rPr>
              <w:t>MÉTHYL-2 BUTYRONITRILE)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936</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HYDRAZIDE DE BENZÈNE SULFONYLE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1 061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9E6F17" w:rsidP="0098660C">
            <w:pPr>
              <w:rPr>
                <w:color w:val="000000"/>
                <w:sz w:val="18"/>
                <w:szCs w:val="18"/>
                <w:lang w:val="fr-FR" w:eastAsia="de-DE"/>
              </w:rPr>
            </w:pPr>
            <w:r>
              <w:rPr>
                <w:color w:val="000000"/>
                <w:sz w:val="18"/>
                <w:szCs w:val="18"/>
                <w:lang w:val="fr-FR" w:eastAsia="de-DE"/>
              </w:rPr>
              <w:t>CHLORURE DOUBLE DE ZINC ET </w:t>
            </w:r>
            <w:r w:rsidR="004278FC" w:rsidRPr="004278FC">
              <w:rPr>
                <w:color w:val="000000"/>
                <w:sz w:val="18"/>
                <w:szCs w:val="18"/>
                <w:lang w:val="fr-FR" w:eastAsia="de-DE"/>
              </w:rPr>
              <w:t>DE BENZYLÉTHYLAMINO-4 ÉTHOXY-3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396</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9E6F17" w:rsidP="0098660C">
            <w:pPr>
              <w:rPr>
                <w:color w:val="000000"/>
                <w:sz w:val="18"/>
                <w:szCs w:val="18"/>
                <w:lang w:val="fr-FR" w:eastAsia="de-DE"/>
              </w:rPr>
            </w:pPr>
            <w:r>
              <w:rPr>
                <w:color w:val="000000"/>
                <w:sz w:val="18"/>
                <w:szCs w:val="18"/>
                <w:lang w:val="fr-FR" w:eastAsia="de-DE"/>
              </w:rPr>
              <w:t>CHLORURE DOUBLE DE ZINC ET </w:t>
            </w:r>
            <w:r w:rsidR="004278FC" w:rsidRPr="004278FC">
              <w:rPr>
                <w:color w:val="000000"/>
                <w:sz w:val="18"/>
                <w:szCs w:val="18"/>
                <w:lang w:val="fr-FR" w:eastAsia="de-DE"/>
              </w:rPr>
              <w:t>DE BENZYLMÉTHYLAMINO-4 ÉTHOXY-3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409</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CHLORURE DOUBLE DE ZINC ET DE CHLORO-3 DIÉTHYLAMINO-4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508</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9E6F17">
              <w:rPr>
                <w:color w:val="000000"/>
                <w:spacing w:val="-3"/>
                <w:sz w:val="18"/>
                <w:szCs w:val="18"/>
                <w:lang w:val="fr-FR" w:eastAsia="de-DE"/>
              </w:rPr>
              <w:t>CHLORURE DE DIAZO-2 NAPHTOL-1</w:t>
            </w:r>
            <w:r w:rsidRPr="004278FC">
              <w:rPr>
                <w:color w:val="000000"/>
                <w:sz w:val="18"/>
                <w:szCs w:val="18"/>
                <w:lang w:val="fr-FR" w:eastAsia="de-DE"/>
              </w:rPr>
              <w:t xml:space="preserve"> SULFONYLE-4</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OP5</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3222</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930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B</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9E6F17">
              <w:rPr>
                <w:color w:val="000000"/>
                <w:spacing w:val="-2"/>
                <w:sz w:val="18"/>
                <w:szCs w:val="18"/>
                <w:lang w:val="fr-FR" w:eastAsia="de-DE"/>
              </w:rPr>
              <w:t>CHLORURE DE DIAZO-2 NAPHTOL-1</w:t>
            </w:r>
            <w:r w:rsidRPr="004278FC">
              <w:rPr>
                <w:color w:val="000000"/>
                <w:sz w:val="18"/>
                <w:szCs w:val="18"/>
                <w:lang w:val="fr-FR" w:eastAsia="de-DE"/>
              </w:rPr>
              <w:t xml:space="preserve"> SULFONYLE-5</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OP5</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3222</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930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B</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es-ES" w:eastAsia="de-DE"/>
              </w:rPr>
            </w:pPr>
            <w:r w:rsidRPr="004278FC">
              <w:rPr>
                <w:color w:val="000000"/>
                <w:sz w:val="18"/>
                <w:szCs w:val="18"/>
                <w:lang w:val="es-ES" w:eastAsia="de-DE"/>
              </w:rPr>
              <w:t xml:space="preserve">TÉTRACHLOROZINCATE DE </w:t>
            </w:r>
            <w:r w:rsidRPr="009E6F17">
              <w:rPr>
                <w:color w:val="000000"/>
                <w:spacing w:val="-2"/>
                <w:sz w:val="18"/>
                <w:szCs w:val="18"/>
                <w:lang w:val="es-ES" w:eastAsia="de-DE"/>
              </w:rPr>
              <w:t>DIBUTOXY- 2,5 (MORPHOLINYL-4)-4</w:t>
            </w:r>
          </w:p>
          <w:p w:rsidR="004278FC" w:rsidRPr="004278FC" w:rsidRDefault="004278FC" w:rsidP="0098660C">
            <w:pPr>
              <w:rPr>
                <w:color w:val="000000"/>
                <w:sz w:val="18"/>
                <w:szCs w:val="18"/>
                <w:lang w:val="es-ES" w:eastAsia="de-DE"/>
              </w:rPr>
            </w:pPr>
            <w:r w:rsidRPr="004278FC">
              <w:rPr>
                <w:color w:val="000000"/>
                <w:sz w:val="18"/>
                <w:szCs w:val="18"/>
                <w:lang w:val="es-ES" w:eastAsia="de-DE"/>
              </w:rPr>
              <w:t>BENZÈNEDIAZONIUM (2:1)</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OP8</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3228</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411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E</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CHLORURE DOUBLE DE ZINC ET DE DIÉTHOXY-2,5 MORPHOLINO-4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376</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TÉTRAFLUOROBORATE DE DIÉTHOXY-2,5 MORPHOLINO-4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458</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SULFATE DE DIÉTHOXY-2,5 (MORPHOLINYL-</w:t>
            </w:r>
            <w:proofErr w:type="gramStart"/>
            <w:r w:rsidRPr="004278FC">
              <w:rPr>
                <w:color w:val="000000"/>
                <w:sz w:val="18"/>
                <w:szCs w:val="18"/>
                <w:lang w:val="fr-FR" w:eastAsia="de-DE"/>
              </w:rPr>
              <w:t>4)-</w:t>
            </w:r>
            <w:proofErr w:type="gramEnd"/>
            <w:r w:rsidRPr="004278FC">
              <w:rPr>
                <w:color w:val="000000"/>
                <w:sz w:val="18"/>
                <w:szCs w:val="18"/>
                <w:lang w:val="fr-FR" w:eastAsia="de-DE"/>
              </w:rPr>
              <w:t>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508</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 xml:space="preserve">TRICHLOROZINCATE DE DIMÉTHYLAMINO-4 </w:t>
            </w:r>
            <w:proofErr w:type="gramStart"/>
            <w:r w:rsidRPr="004278FC">
              <w:rPr>
                <w:color w:val="000000"/>
                <w:sz w:val="18"/>
                <w:szCs w:val="18"/>
                <w:lang w:val="fr-FR" w:eastAsia="de-DE"/>
              </w:rPr>
              <w:t>BENZÈNEDIAZONIUM(</w:t>
            </w:r>
            <w:proofErr w:type="gramEnd"/>
            <w:r w:rsidRPr="004278FC">
              <w:rPr>
                <w:color w:val="000000"/>
                <w:sz w:val="18"/>
                <w:szCs w:val="18"/>
                <w:lang w:val="fr-FR" w:eastAsia="de-DE"/>
              </w:rPr>
              <w:t>-1)</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OP8</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3228</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563</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E</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lastRenderedPageBreak/>
              <w:t xml:space="preserve">CHLORURE DOUBLE DE ZINC ET DE DIMÉTHYLAMINO-4 (DIMÉTHYLAMINO-2 </w:t>
            </w:r>
            <w:proofErr w:type="gramStart"/>
            <w:r w:rsidRPr="004278FC">
              <w:rPr>
                <w:color w:val="000000"/>
                <w:sz w:val="18"/>
                <w:szCs w:val="18"/>
                <w:lang w:val="fr-FR" w:eastAsia="de-DE"/>
              </w:rPr>
              <w:t>ÉTHOXY)-</w:t>
            </w:r>
            <w:proofErr w:type="gramEnd"/>
            <w:r w:rsidRPr="004278FC">
              <w:rPr>
                <w:color w:val="000000"/>
                <w:sz w:val="18"/>
                <w:szCs w:val="18"/>
                <w:lang w:val="fr-FR" w:eastAsia="de-DE"/>
              </w:rPr>
              <w:t>6 TOLUÈNE-2 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427</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proofErr w:type="gramStart"/>
            <w:r w:rsidRPr="004278FC">
              <w:rPr>
                <w:color w:val="000000"/>
                <w:sz w:val="18"/>
                <w:szCs w:val="18"/>
                <w:lang w:val="fr-FR" w:eastAsia="de-DE"/>
              </w:rPr>
              <w:t>N,N</w:t>
            </w:r>
            <w:proofErr w:type="gramEnd"/>
            <w:r w:rsidRPr="004278FC">
              <w:rPr>
                <w:color w:val="000000"/>
                <w:sz w:val="18"/>
                <w:szCs w:val="18"/>
                <w:lang w:val="fr-FR" w:eastAsia="de-DE"/>
              </w:rPr>
              <w:t>’-DINITROSO- N,N’-DIMÉTHYL- TÉREPHTALIMIDE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72</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OP6</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3224</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1 755</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C</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proofErr w:type="gramStart"/>
            <w:r w:rsidRPr="004278FC">
              <w:rPr>
                <w:color w:val="000000"/>
                <w:sz w:val="18"/>
                <w:szCs w:val="18"/>
                <w:lang w:val="fr-FR" w:eastAsia="de-DE"/>
              </w:rPr>
              <w:t>N,N</w:t>
            </w:r>
            <w:proofErr w:type="gramEnd"/>
            <w:r w:rsidRPr="004278FC">
              <w:rPr>
                <w:color w:val="000000"/>
                <w:sz w:val="18"/>
                <w:szCs w:val="18"/>
                <w:lang w:val="fr-FR" w:eastAsia="de-DE"/>
              </w:rPr>
              <w:t>’-DINITROSOPENTAMÉTHYLÈNE-</w:t>
            </w:r>
          </w:p>
          <w:p w:rsidR="004278FC" w:rsidRPr="004278FC" w:rsidRDefault="004278FC" w:rsidP="0098660C">
            <w:pPr>
              <w:rPr>
                <w:color w:val="000000"/>
                <w:sz w:val="18"/>
                <w:szCs w:val="18"/>
                <w:lang w:val="fr-FR" w:eastAsia="de-DE"/>
              </w:rPr>
            </w:pPr>
            <w:r w:rsidRPr="004278FC">
              <w:rPr>
                <w:color w:val="000000"/>
                <w:sz w:val="18"/>
                <w:szCs w:val="18"/>
                <w:lang w:val="fr-FR" w:eastAsia="de-DE"/>
              </w:rPr>
              <w:t>TÉTRAMINE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82</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OP6</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3224</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2 687</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C</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HYDRAZIDE DE DIPHÉNYLOXIDE-4,4’- DISULFONYLE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1 020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317480" w:rsidP="0098660C">
            <w:pPr>
              <w:rPr>
                <w:color w:val="000000"/>
                <w:sz w:val="18"/>
                <w:szCs w:val="18"/>
                <w:lang w:val="fr-FR" w:eastAsia="de-DE"/>
              </w:rPr>
            </w:pPr>
            <w:r>
              <w:rPr>
                <w:color w:val="000000"/>
                <w:sz w:val="18"/>
                <w:szCs w:val="18"/>
                <w:lang w:val="fr-FR" w:eastAsia="de-DE"/>
              </w:rPr>
              <w:t>CHLORURE DOUBLE DE ZINC ET </w:t>
            </w:r>
            <w:r w:rsidR="004278FC" w:rsidRPr="004278FC">
              <w:rPr>
                <w:color w:val="000000"/>
                <w:sz w:val="18"/>
                <w:szCs w:val="18"/>
                <w:lang w:val="fr-FR" w:eastAsia="de-DE"/>
              </w:rPr>
              <w:t>DE DIPROPYLAMINO-4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479</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N-FORMYL (NITROMÉTHYLÈNE)-2 PERHYDROTHIAZINE-1,3</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2 261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CHLORURE DO</w:t>
            </w:r>
            <w:r w:rsidR="00317480">
              <w:rPr>
                <w:color w:val="000000"/>
                <w:sz w:val="18"/>
                <w:szCs w:val="18"/>
                <w:lang w:val="fr-FR" w:eastAsia="de-DE"/>
              </w:rPr>
              <w:t>UBLE DE ZINC ET </w:t>
            </w:r>
            <w:r w:rsidRPr="004278FC">
              <w:rPr>
                <w:color w:val="000000"/>
                <w:sz w:val="18"/>
                <w:szCs w:val="18"/>
                <w:lang w:val="fr-FR" w:eastAsia="de-DE"/>
              </w:rPr>
              <w:t xml:space="preserve">DE (HYDROXY-2 </w:t>
            </w:r>
            <w:proofErr w:type="gramStart"/>
            <w:r w:rsidRPr="004278FC">
              <w:rPr>
                <w:color w:val="000000"/>
                <w:sz w:val="18"/>
                <w:szCs w:val="18"/>
                <w:lang w:val="fr-FR" w:eastAsia="de-DE"/>
              </w:rPr>
              <w:t>ÉTHOXY)-</w:t>
            </w:r>
            <w:proofErr w:type="gramEnd"/>
            <w:r w:rsidRPr="004278FC">
              <w:rPr>
                <w:color w:val="000000"/>
                <w:sz w:val="18"/>
                <w:szCs w:val="18"/>
                <w:lang w:val="fr-FR" w:eastAsia="de-DE"/>
              </w:rPr>
              <w:t>2 PYRROLIDINYL-1)-1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443</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317480" w:rsidP="0098660C">
            <w:pPr>
              <w:rPr>
                <w:color w:val="000000"/>
                <w:sz w:val="18"/>
                <w:szCs w:val="18"/>
                <w:lang w:val="fr-FR" w:eastAsia="de-DE"/>
              </w:rPr>
            </w:pPr>
            <w:r>
              <w:rPr>
                <w:color w:val="000000"/>
                <w:sz w:val="18"/>
                <w:szCs w:val="18"/>
                <w:lang w:val="fr-FR" w:eastAsia="de-DE"/>
              </w:rPr>
              <w:t>CHLORURE DOUBLE DE ZINC ET </w:t>
            </w:r>
            <w:r w:rsidR="004278FC" w:rsidRPr="004278FC">
              <w:rPr>
                <w:color w:val="000000"/>
                <w:sz w:val="18"/>
                <w:szCs w:val="18"/>
                <w:lang w:val="fr-FR" w:eastAsia="de-DE"/>
              </w:rPr>
              <w:t xml:space="preserve">DE (HYDROXY-2 </w:t>
            </w:r>
            <w:proofErr w:type="gramStart"/>
            <w:r w:rsidR="004278FC" w:rsidRPr="004278FC">
              <w:rPr>
                <w:color w:val="000000"/>
                <w:sz w:val="18"/>
                <w:szCs w:val="18"/>
                <w:lang w:val="fr-FR" w:eastAsia="de-DE"/>
              </w:rPr>
              <w:t>ÉTHOXY)-</w:t>
            </w:r>
            <w:proofErr w:type="gramEnd"/>
            <w:r w:rsidR="004278FC" w:rsidRPr="004278FC">
              <w:rPr>
                <w:color w:val="000000"/>
                <w:sz w:val="18"/>
                <w:szCs w:val="18"/>
                <w:lang w:val="fr-FR" w:eastAsia="de-DE"/>
              </w:rPr>
              <w:t>3 PYRROLIDINYL-1)-4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443</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828"/>
        </w:trPr>
        <w:tc>
          <w:tcPr>
            <w:tcW w:w="3244" w:type="dxa"/>
            <w:hideMark/>
          </w:tcPr>
          <w:p w:rsidR="004278FC" w:rsidRPr="004278FC" w:rsidRDefault="004278FC" w:rsidP="00317480">
            <w:pPr>
              <w:rPr>
                <w:color w:val="000000"/>
                <w:sz w:val="18"/>
                <w:szCs w:val="18"/>
                <w:lang w:val="fr-FR" w:eastAsia="de-DE"/>
              </w:rPr>
            </w:pPr>
            <w:r w:rsidRPr="004278FC">
              <w:rPr>
                <w:color w:val="000000"/>
                <w:sz w:val="18"/>
                <w:szCs w:val="18"/>
                <w:lang w:val="fr-FR" w:eastAsia="de-DE"/>
              </w:rPr>
              <w:t>HYDROGÉNOSULFATE DE</w:t>
            </w:r>
            <w:r w:rsidR="00317480">
              <w:rPr>
                <w:color w:val="000000"/>
                <w:sz w:val="18"/>
                <w:szCs w:val="18"/>
                <w:lang w:val="fr-FR" w:eastAsia="de-DE"/>
              </w:rPr>
              <w:t xml:space="preserve"> </w:t>
            </w:r>
            <w:r w:rsidRPr="004278FC">
              <w:rPr>
                <w:color w:val="000000"/>
                <w:sz w:val="18"/>
                <w:szCs w:val="18"/>
                <w:lang w:val="fr-FR" w:eastAsia="de-DE"/>
              </w:rPr>
              <w:t>(</w:t>
            </w:r>
            <w:proofErr w:type="gramStart"/>
            <w:r w:rsidRPr="004278FC">
              <w:rPr>
                <w:color w:val="000000"/>
                <w:sz w:val="18"/>
                <w:szCs w:val="18"/>
                <w:lang w:val="fr-FR" w:eastAsia="de-DE"/>
              </w:rPr>
              <w:t>N,N</w:t>
            </w:r>
            <w:proofErr w:type="gramEnd"/>
            <w:r w:rsidRPr="004278FC">
              <w:rPr>
                <w:color w:val="000000"/>
                <w:sz w:val="18"/>
                <w:szCs w:val="18"/>
                <w:lang w:val="fr-FR" w:eastAsia="de-DE"/>
              </w:rPr>
              <w:t>-MÉTHYLAMINOÉTHYLCARBONYL)-2 (DIMÉTHYL-3,4 PHÉNYLSULFONYL)-4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96</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368</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MÉTHYL-4 BENZÈNESULFONYL- HYDRAZIDE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981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TÉTRAFLUOROBORATE DE MÉTHYL-3 (PYRROLIDINYL-</w:t>
            </w:r>
            <w:proofErr w:type="gramStart"/>
            <w:r w:rsidRPr="004278FC">
              <w:rPr>
                <w:color w:val="000000"/>
                <w:sz w:val="18"/>
                <w:szCs w:val="18"/>
                <w:lang w:val="fr-FR" w:eastAsia="de-DE"/>
              </w:rPr>
              <w:t>1)-</w:t>
            </w:r>
            <w:proofErr w:type="gramEnd"/>
            <w:r w:rsidRPr="004278FC">
              <w:rPr>
                <w:color w:val="000000"/>
                <w:sz w:val="18"/>
                <w:szCs w:val="18"/>
                <w:lang w:val="fr-FR" w:eastAsia="de-DE"/>
              </w:rPr>
              <w:t>4 BENZÈNEDIAZONIUM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95</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OP6</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3234</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622</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C</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4-NITROSOPHÉNOL</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1210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552"/>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THIOPHOSPHATE DE O- [(</w:t>
            </w:r>
            <w:r w:rsidRPr="00317480">
              <w:rPr>
                <w:color w:val="000000"/>
                <w:sz w:val="18"/>
                <w:szCs w:val="18"/>
                <w:lang w:val="fr-FR" w:eastAsia="de-DE"/>
              </w:rPr>
              <w:t xml:space="preserve">CYANOPHÉNYLMÉTHYLÈNE) AZANYLE] ET DE </w:t>
            </w:r>
            <w:proofErr w:type="gramStart"/>
            <w:r w:rsidRPr="00317480">
              <w:rPr>
                <w:color w:val="000000"/>
                <w:sz w:val="18"/>
                <w:szCs w:val="18"/>
                <w:lang w:val="fr-FR" w:eastAsia="de-DE"/>
              </w:rPr>
              <w:t>O,O</w:t>
            </w:r>
            <w:proofErr w:type="gramEnd"/>
            <w:r w:rsidRPr="00317480">
              <w:rPr>
                <w:color w:val="000000"/>
                <w:sz w:val="18"/>
                <w:szCs w:val="18"/>
                <w:lang w:val="fr-FR" w:eastAsia="de-DE"/>
              </w:rPr>
              <w:t>-DIÉTHYLE</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82-91</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OP8</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3227</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1100</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E</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es-ES" w:eastAsia="de-DE"/>
              </w:rPr>
            </w:pPr>
            <w:r w:rsidRPr="004278FC">
              <w:rPr>
                <w:color w:val="000000"/>
                <w:sz w:val="18"/>
                <w:szCs w:val="18"/>
                <w:lang w:val="es-ES" w:eastAsia="de-DE"/>
              </w:rPr>
              <w:t>DIAZO-2 NAPHTOL-1 SULFONATE-4 DE SODIUM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661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es-ES" w:eastAsia="de-DE"/>
              </w:rPr>
            </w:pPr>
            <w:r w:rsidRPr="004278FC">
              <w:rPr>
                <w:color w:val="000000"/>
                <w:sz w:val="18"/>
                <w:szCs w:val="18"/>
                <w:lang w:val="es-ES" w:eastAsia="de-DE"/>
              </w:rPr>
              <w:t>DIAZO-2 NAPHTOL-1 SULFONATE-5 DE SODIUM</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OP7</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3226</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661</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D</w:t>
            </w:r>
          </w:p>
        </w:tc>
      </w:tr>
      <w:tr w:rsidR="004278FC" w:rsidRPr="004278FC" w:rsidTr="004278FC">
        <w:trPr>
          <w:trHeight w:val="276"/>
        </w:trPr>
        <w:tc>
          <w:tcPr>
            <w:tcW w:w="3244" w:type="dxa"/>
            <w:hideMark/>
          </w:tcPr>
          <w:p w:rsidR="004278FC" w:rsidRPr="004278FC" w:rsidRDefault="004278FC" w:rsidP="0098660C">
            <w:pPr>
              <w:rPr>
                <w:color w:val="000000"/>
                <w:sz w:val="18"/>
                <w:szCs w:val="18"/>
                <w:lang w:val="fr-FR" w:eastAsia="de-DE"/>
              </w:rPr>
            </w:pPr>
            <w:r w:rsidRPr="004278FC">
              <w:rPr>
                <w:color w:val="000000"/>
                <w:sz w:val="18"/>
                <w:szCs w:val="18"/>
                <w:lang w:val="fr-FR" w:eastAsia="de-DE"/>
              </w:rPr>
              <w:t>NITRATE DE TÉTRAMINEPALLADIUM (II)</w:t>
            </w:r>
          </w:p>
        </w:tc>
        <w:tc>
          <w:tcPr>
            <w:tcW w:w="1259"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100</w:t>
            </w:r>
          </w:p>
        </w:tc>
        <w:tc>
          <w:tcPr>
            <w:tcW w:w="1008"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OP6</w:t>
            </w:r>
          </w:p>
        </w:tc>
        <w:tc>
          <w:tcPr>
            <w:tcW w:w="966"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3234</w:t>
            </w:r>
          </w:p>
        </w:tc>
        <w:tc>
          <w:tcPr>
            <w:tcW w:w="1330"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857</w:t>
            </w:r>
          </w:p>
        </w:tc>
        <w:tc>
          <w:tcPr>
            <w:tcW w:w="541" w:type="dxa"/>
            <w:noWrap/>
            <w:hideMark/>
          </w:tcPr>
          <w:p w:rsidR="004278FC" w:rsidRPr="004278FC" w:rsidRDefault="004278FC" w:rsidP="004278FC">
            <w:pPr>
              <w:jc w:val="center"/>
              <w:rPr>
                <w:color w:val="000000"/>
                <w:sz w:val="18"/>
                <w:szCs w:val="18"/>
                <w:lang w:val="fr-FR" w:eastAsia="de-DE"/>
              </w:rPr>
            </w:pPr>
            <w:r w:rsidRPr="004278FC">
              <w:rPr>
                <w:color w:val="000000"/>
                <w:sz w:val="18"/>
                <w:szCs w:val="18"/>
                <w:lang w:val="fr-FR" w:eastAsia="de-DE"/>
              </w:rPr>
              <w:t>C</w:t>
            </w:r>
          </w:p>
        </w:tc>
      </w:tr>
    </w:tbl>
    <w:p w:rsidR="004278FC" w:rsidRDefault="004E317F" w:rsidP="004E317F">
      <w:pPr>
        <w:pStyle w:val="H23G"/>
        <w:rPr>
          <w:lang w:val="fr-FR"/>
        </w:rPr>
      </w:pPr>
      <w:r w:rsidRPr="00DC7E7B">
        <w:rPr>
          <w:b w:val="0"/>
          <w:lang w:val="fr-FR"/>
        </w:rPr>
        <w:lastRenderedPageBreak/>
        <w:tab/>
      </w:r>
      <w:r w:rsidRPr="00DC7E7B">
        <w:rPr>
          <w:b w:val="0"/>
          <w:lang w:val="fr-FR"/>
        </w:rPr>
        <w:tab/>
        <w:t>Tableau</w:t>
      </w:r>
      <w:r w:rsidR="00DC7E7B" w:rsidRPr="00DC7E7B">
        <w:rPr>
          <w:b w:val="0"/>
          <w:lang w:val="fr-FR"/>
        </w:rPr>
        <w:t> 4</w:t>
      </w:r>
      <w:r w:rsidR="00DC7E7B">
        <w:rPr>
          <w:lang w:val="fr-FR"/>
        </w:rPr>
        <w:t xml:space="preserve"> </w:t>
      </w:r>
      <w:r w:rsidR="00DC7E7B">
        <w:rPr>
          <w:lang w:val="fr-FR"/>
        </w:rPr>
        <w:br/>
      </w:r>
      <w:r w:rsidRPr="00983A4E">
        <w:rPr>
          <w:lang w:val="fr-FR"/>
        </w:rPr>
        <w:t xml:space="preserve">Énergie de décomposition des matières explosibles désensibilisées </w:t>
      </w:r>
      <w:r w:rsidR="00DC7E7B">
        <w:rPr>
          <w:lang w:val="fr-FR"/>
        </w:rPr>
        <w:br/>
      </w:r>
      <w:r w:rsidRPr="00983A4E">
        <w:rPr>
          <w:lang w:val="fr-FR"/>
        </w:rPr>
        <w:t>de la Liste des marchandises dangereuses du Règlement type</w:t>
      </w:r>
    </w:p>
    <w:tbl>
      <w:tblPr>
        <w:tblW w:w="7370" w:type="dxa"/>
        <w:tblInd w:w="1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975"/>
        <w:gridCol w:w="1236"/>
        <w:gridCol w:w="993"/>
        <w:gridCol w:w="1166"/>
      </w:tblGrid>
      <w:tr w:rsidR="00DC7E7B" w:rsidRPr="00DC7E7B" w:rsidTr="00DC7E7B">
        <w:trPr>
          <w:trHeight w:val="828"/>
          <w:tblHeader/>
        </w:trPr>
        <w:tc>
          <w:tcPr>
            <w:tcW w:w="3975" w:type="dxa"/>
            <w:hideMark/>
          </w:tcPr>
          <w:p w:rsidR="00DC7E7B" w:rsidRPr="00DC7E7B" w:rsidRDefault="00DC7E7B" w:rsidP="00DC7E7B">
            <w:pPr>
              <w:jc w:val="center"/>
              <w:rPr>
                <w:color w:val="000000"/>
                <w:sz w:val="16"/>
                <w:szCs w:val="16"/>
                <w:lang w:val="fr-FR" w:eastAsia="de-DE"/>
              </w:rPr>
            </w:pPr>
            <w:r w:rsidRPr="00DC7E7B">
              <w:rPr>
                <w:color w:val="000000"/>
                <w:sz w:val="16"/>
                <w:szCs w:val="16"/>
                <w:lang w:val="fr-FR" w:eastAsia="de-DE"/>
              </w:rPr>
              <w:t>Nom</w:t>
            </w:r>
          </w:p>
        </w:tc>
        <w:tc>
          <w:tcPr>
            <w:tcW w:w="1236" w:type="dxa"/>
            <w:hideMark/>
          </w:tcPr>
          <w:p w:rsidR="00DC7E7B" w:rsidRPr="00DC7E7B" w:rsidRDefault="00DC7E7B" w:rsidP="00DC7E7B">
            <w:pPr>
              <w:jc w:val="center"/>
              <w:rPr>
                <w:color w:val="000000"/>
                <w:sz w:val="16"/>
                <w:szCs w:val="16"/>
                <w:lang w:val="fr-FR" w:eastAsia="de-DE"/>
              </w:rPr>
            </w:pPr>
            <w:r w:rsidRPr="00DC7E7B">
              <w:rPr>
                <w:color w:val="000000"/>
                <w:sz w:val="16"/>
                <w:szCs w:val="16"/>
                <w:lang w:val="fr-FR" w:eastAsia="de-DE"/>
              </w:rPr>
              <w:t>Concentration</w:t>
            </w:r>
          </w:p>
          <w:p w:rsidR="00DC7E7B" w:rsidRPr="00DC7E7B" w:rsidRDefault="00DC7E7B" w:rsidP="00DC7E7B">
            <w:pPr>
              <w:jc w:val="center"/>
              <w:rPr>
                <w:color w:val="000000"/>
                <w:sz w:val="16"/>
                <w:szCs w:val="16"/>
                <w:lang w:val="fr-FR" w:eastAsia="de-DE"/>
              </w:rPr>
            </w:pPr>
            <w:r w:rsidRPr="00DC7E7B">
              <w:rPr>
                <w:color w:val="000000"/>
                <w:sz w:val="16"/>
                <w:szCs w:val="16"/>
                <w:lang w:val="fr-FR" w:eastAsia="de-DE"/>
              </w:rPr>
              <w:t>(%)</w:t>
            </w:r>
          </w:p>
        </w:tc>
        <w:tc>
          <w:tcPr>
            <w:tcW w:w="993" w:type="dxa"/>
            <w:hideMark/>
          </w:tcPr>
          <w:p w:rsidR="00DC7E7B" w:rsidRPr="00DC7E7B" w:rsidRDefault="00DC7E7B" w:rsidP="00DC7E7B">
            <w:pPr>
              <w:jc w:val="center"/>
              <w:rPr>
                <w:color w:val="000000"/>
                <w:sz w:val="16"/>
                <w:szCs w:val="16"/>
                <w:lang w:val="fr-FR" w:eastAsia="de-DE"/>
              </w:rPr>
            </w:pPr>
            <w:r w:rsidRPr="00DC7E7B">
              <w:rPr>
                <w:color w:val="000000"/>
                <w:sz w:val="16"/>
                <w:szCs w:val="16"/>
                <w:lang w:val="fr-FR" w:eastAsia="de-DE"/>
              </w:rPr>
              <w:t>Rubrique générique ONU</w:t>
            </w:r>
          </w:p>
        </w:tc>
        <w:tc>
          <w:tcPr>
            <w:tcW w:w="1166" w:type="dxa"/>
            <w:hideMark/>
          </w:tcPr>
          <w:p w:rsidR="00DC7E7B" w:rsidRPr="00DC7E7B" w:rsidRDefault="00DC7E7B" w:rsidP="00DC7E7B">
            <w:pPr>
              <w:jc w:val="center"/>
              <w:rPr>
                <w:color w:val="000000"/>
                <w:sz w:val="16"/>
                <w:szCs w:val="16"/>
                <w:lang w:val="fr-FR" w:eastAsia="de-DE"/>
              </w:rPr>
            </w:pPr>
            <w:r w:rsidRPr="00DC7E7B">
              <w:rPr>
                <w:color w:val="000000"/>
                <w:sz w:val="16"/>
                <w:szCs w:val="16"/>
                <w:lang w:val="fr-FR" w:eastAsia="de-DE"/>
              </w:rPr>
              <w:t>Énergie de décomposition (estimation)</w:t>
            </w:r>
          </w:p>
          <w:p w:rsidR="00DC7E7B" w:rsidRPr="00DC7E7B" w:rsidRDefault="00DC7E7B" w:rsidP="00DC7E7B">
            <w:pPr>
              <w:jc w:val="center"/>
              <w:rPr>
                <w:color w:val="000000"/>
                <w:sz w:val="16"/>
                <w:szCs w:val="16"/>
                <w:lang w:val="fr-FR" w:eastAsia="de-DE"/>
              </w:rPr>
            </w:pPr>
            <w:r w:rsidRPr="00DC7E7B">
              <w:rPr>
                <w:color w:val="000000"/>
                <w:sz w:val="16"/>
                <w:szCs w:val="16"/>
                <w:lang w:val="fr-FR" w:eastAsia="de-DE"/>
              </w:rPr>
              <w:t>(J/g)</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PICRATE D’AMMONIUM</w:t>
            </w:r>
          </w:p>
          <w:p w:rsidR="00DC7E7B" w:rsidRPr="00DC7E7B" w:rsidRDefault="00DC7E7B" w:rsidP="00DC7E7B">
            <w:pPr>
              <w:rPr>
                <w:color w:val="000000"/>
                <w:sz w:val="18"/>
                <w:szCs w:val="18"/>
                <w:lang w:val="fr-FR" w:eastAsia="de-DE"/>
              </w:rPr>
            </w:pPr>
            <w:r w:rsidRPr="00DC7E7B">
              <w:rPr>
                <w:color w:val="000000"/>
                <w:sz w:val="18"/>
                <w:szCs w:val="18"/>
                <w:lang w:val="fr-FR"/>
              </w:rPr>
              <w:t>HUMIDIFIÉ avec au moins 10</w:t>
            </w:r>
            <w:r>
              <w:rPr>
                <w:color w:val="000000"/>
                <w:sz w:val="18"/>
                <w:szCs w:val="18"/>
                <w:lang w:val="fr-FR"/>
              </w:rPr>
              <w:t>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1310</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2 538</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DINITROPHÉNOL HUMIDIFIÉ</w:t>
            </w:r>
          </w:p>
          <w:p w:rsidR="00DC7E7B" w:rsidRPr="00DC7E7B" w:rsidRDefault="00DC7E7B" w:rsidP="00DC7E7B">
            <w:pPr>
              <w:rPr>
                <w:color w:val="000000"/>
                <w:sz w:val="18"/>
                <w:szCs w:val="18"/>
                <w:lang w:val="fr-FR" w:eastAsia="de-DE"/>
              </w:rPr>
            </w:pPr>
            <w:proofErr w:type="gramStart"/>
            <w:r w:rsidRPr="00DC7E7B">
              <w:rPr>
                <w:color w:val="000000"/>
                <w:sz w:val="18"/>
                <w:szCs w:val="18"/>
                <w:lang w:val="fr-FR"/>
              </w:rPr>
              <w:t>avec</w:t>
            </w:r>
            <w:proofErr w:type="gramEnd"/>
            <w:r w:rsidRPr="00DC7E7B">
              <w:rPr>
                <w:color w:val="000000"/>
                <w:sz w:val="18"/>
                <w:szCs w:val="18"/>
                <w:lang w:val="fr-FR"/>
              </w:rPr>
              <w:t xml:space="preserve"> au moins 15</w:t>
            </w:r>
            <w:r>
              <w:rPr>
                <w:color w:val="000000"/>
                <w:sz w:val="18"/>
                <w:szCs w:val="18"/>
                <w:lang w:val="fr-FR"/>
              </w:rPr>
              <w:t>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85</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1320</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3 195</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DINITRORÉSORCINOL</w:t>
            </w:r>
          </w:p>
          <w:p w:rsidR="00DC7E7B" w:rsidRPr="00DC7E7B" w:rsidRDefault="00DC7E7B" w:rsidP="0098660C">
            <w:pPr>
              <w:rPr>
                <w:color w:val="000000"/>
                <w:sz w:val="18"/>
                <w:szCs w:val="18"/>
                <w:lang w:val="fr-FR" w:eastAsia="de-DE"/>
              </w:rPr>
            </w:pPr>
            <w:r>
              <w:rPr>
                <w:color w:val="000000"/>
                <w:sz w:val="18"/>
                <w:szCs w:val="18"/>
                <w:lang w:val="fr-FR"/>
              </w:rPr>
              <w:t>HUMIDIFIÉ avec au moins 15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85</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1322</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2 939</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NITROGUANIDINE HUMIDIFIÉE</w:t>
            </w:r>
          </w:p>
          <w:p w:rsidR="00DC7E7B" w:rsidRPr="00DC7E7B" w:rsidRDefault="00DC7E7B" w:rsidP="0098660C">
            <w:pPr>
              <w:rPr>
                <w:color w:val="000000"/>
                <w:sz w:val="18"/>
                <w:szCs w:val="18"/>
                <w:lang w:val="fr-FR" w:eastAsia="de-DE"/>
              </w:rPr>
            </w:pPr>
            <w:proofErr w:type="gramStart"/>
            <w:r w:rsidRPr="00DC7E7B">
              <w:rPr>
                <w:color w:val="000000"/>
                <w:sz w:val="18"/>
                <w:szCs w:val="18"/>
                <w:lang w:val="fr-FR"/>
              </w:rPr>
              <w:t>av</w:t>
            </w:r>
            <w:r>
              <w:rPr>
                <w:color w:val="000000"/>
                <w:sz w:val="18"/>
                <w:szCs w:val="18"/>
                <w:lang w:val="fr-FR"/>
              </w:rPr>
              <w:t>ec</w:t>
            </w:r>
            <w:proofErr w:type="gramEnd"/>
            <w:r>
              <w:rPr>
                <w:color w:val="000000"/>
                <w:sz w:val="18"/>
                <w:szCs w:val="18"/>
                <w:lang w:val="fr-FR"/>
              </w:rPr>
              <w:t xml:space="preserve"> au moins 20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1336</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2 450</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NITROAMIDON HUMIDIFIÉ</w:t>
            </w:r>
          </w:p>
          <w:p w:rsidR="00DC7E7B" w:rsidRPr="00DC7E7B" w:rsidRDefault="00DC7E7B" w:rsidP="0098660C">
            <w:pPr>
              <w:rPr>
                <w:color w:val="000000"/>
                <w:sz w:val="18"/>
                <w:szCs w:val="18"/>
                <w:lang w:val="fr-FR" w:eastAsia="de-DE"/>
              </w:rPr>
            </w:pPr>
            <w:proofErr w:type="gramStart"/>
            <w:r>
              <w:rPr>
                <w:color w:val="000000"/>
                <w:sz w:val="18"/>
                <w:szCs w:val="18"/>
                <w:lang w:val="fr-FR"/>
              </w:rPr>
              <w:t>avec</w:t>
            </w:r>
            <w:proofErr w:type="gramEnd"/>
            <w:r>
              <w:rPr>
                <w:color w:val="000000"/>
                <w:sz w:val="18"/>
                <w:szCs w:val="18"/>
                <w:lang w:val="fr-FR"/>
              </w:rPr>
              <w:t xml:space="preserve"> au moins 20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1337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3 251</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TRINITROPHÉNOL (ACIDE PICRI</w:t>
            </w:r>
            <w:r>
              <w:rPr>
                <w:color w:val="000000"/>
                <w:sz w:val="18"/>
                <w:szCs w:val="18"/>
                <w:lang w:val="fr-FR"/>
              </w:rPr>
              <w:t>QUE) HUMIDIFIÉ avec au moins 30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1344</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2 482</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PICRATE D’ARGENT HUMIDIFIÉ</w:t>
            </w:r>
          </w:p>
          <w:p w:rsidR="00DC7E7B" w:rsidRPr="00DC7E7B" w:rsidRDefault="00DC7E7B" w:rsidP="0098660C">
            <w:pPr>
              <w:rPr>
                <w:color w:val="000000"/>
                <w:sz w:val="18"/>
                <w:szCs w:val="18"/>
                <w:lang w:val="fr-FR" w:eastAsia="de-DE"/>
              </w:rPr>
            </w:pPr>
            <w:proofErr w:type="gramStart"/>
            <w:r>
              <w:rPr>
                <w:color w:val="000000"/>
                <w:sz w:val="18"/>
                <w:szCs w:val="18"/>
                <w:lang w:val="fr-FR"/>
              </w:rPr>
              <w:t>avec</w:t>
            </w:r>
            <w:proofErr w:type="gramEnd"/>
            <w:r>
              <w:rPr>
                <w:color w:val="000000"/>
                <w:sz w:val="18"/>
                <w:szCs w:val="18"/>
                <w:lang w:val="fr-FR"/>
              </w:rPr>
              <w:t xml:space="preserve"> au moins 30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1347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1 244</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DINITRO-o-CRÉSATE DE SO</w:t>
            </w:r>
            <w:r>
              <w:rPr>
                <w:color w:val="000000"/>
                <w:sz w:val="18"/>
                <w:szCs w:val="18"/>
                <w:lang w:val="fr-FR"/>
              </w:rPr>
              <w:t>DIUM HUMIDIFIÉ avec au moins 15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85</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1348</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1 968</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PICRAMATE DE SODIUM</w:t>
            </w:r>
          </w:p>
          <w:p w:rsidR="00DC7E7B" w:rsidRPr="00DC7E7B" w:rsidRDefault="00DC7E7B" w:rsidP="0098660C">
            <w:pPr>
              <w:rPr>
                <w:color w:val="000000"/>
                <w:sz w:val="18"/>
                <w:szCs w:val="18"/>
                <w:lang w:val="fr-FR" w:eastAsia="de-DE"/>
              </w:rPr>
            </w:pPr>
            <w:r>
              <w:rPr>
                <w:color w:val="000000"/>
                <w:sz w:val="18"/>
                <w:szCs w:val="18"/>
                <w:lang w:val="fr-FR"/>
              </w:rPr>
              <w:t>HUMIDIFIÉ avec au moins 20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1349</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1 895</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TRINITROBENZÈNE HUMIDIFIÉ</w:t>
            </w:r>
          </w:p>
          <w:p w:rsidR="00DC7E7B" w:rsidRPr="00DC7E7B" w:rsidRDefault="00DC7E7B" w:rsidP="0098660C">
            <w:pPr>
              <w:rPr>
                <w:color w:val="000000"/>
                <w:sz w:val="18"/>
                <w:szCs w:val="18"/>
                <w:lang w:val="fr-FR" w:eastAsia="de-DE"/>
              </w:rPr>
            </w:pPr>
            <w:proofErr w:type="gramStart"/>
            <w:r>
              <w:rPr>
                <w:color w:val="000000"/>
                <w:sz w:val="18"/>
                <w:szCs w:val="18"/>
                <w:lang w:val="fr-FR"/>
              </w:rPr>
              <w:t>avec</w:t>
            </w:r>
            <w:proofErr w:type="gramEnd"/>
            <w:r>
              <w:rPr>
                <w:color w:val="000000"/>
                <w:sz w:val="18"/>
                <w:szCs w:val="18"/>
                <w:lang w:val="fr-FR"/>
              </w:rPr>
              <w:t xml:space="preserve"> au moins 30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1354</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2 749</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ACIDE TRINITROBENZOÏQUE</w:t>
            </w:r>
          </w:p>
          <w:p w:rsidR="00DC7E7B" w:rsidRPr="00DC7E7B" w:rsidRDefault="00DC7E7B" w:rsidP="0098660C">
            <w:pPr>
              <w:rPr>
                <w:color w:val="000000"/>
                <w:sz w:val="18"/>
                <w:szCs w:val="18"/>
                <w:lang w:val="fr-FR" w:eastAsia="de-DE"/>
              </w:rPr>
            </w:pPr>
            <w:r>
              <w:rPr>
                <w:color w:val="000000"/>
                <w:sz w:val="18"/>
                <w:szCs w:val="18"/>
                <w:lang w:val="fr-FR"/>
              </w:rPr>
              <w:t>HUMIDIFIÉ avec au moins 30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1355</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2 078</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 xml:space="preserve">TRINITROTOLUÈNE (TOLITE, </w:t>
            </w:r>
            <w:r>
              <w:rPr>
                <w:color w:val="000000"/>
                <w:sz w:val="18"/>
                <w:szCs w:val="18"/>
                <w:lang w:val="fr-FR"/>
              </w:rPr>
              <w:t>TNT) HUMIDIFIÉ avec au moins 30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1356</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2 608</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NITRATE D’URÉE HUMIDIFIÉ</w:t>
            </w:r>
          </w:p>
          <w:p w:rsidR="00DC7E7B" w:rsidRPr="00DC7E7B" w:rsidRDefault="00DC7E7B" w:rsidP="00DC7E7B">
            <w:pPr>
              <w:rPr>
                <w:color w:val="000000"/>
                <w:sz w:val="18"/>
                <w:szCs w:val="18"/>
                <w:lang w:val="fr-FR" w:eastAsia="de-DE"/>
              </w:rPr>
            </w:pPr>
            <w:proofErr w:type="gramStart"/>
            <w:r w:rsidRPr="00DC7E7B">
              <w:rPr>
                <w:color w:val="000000"/>
                <w:sz w:val="18"/>
                <w:szCs w:val="18"/>
                <w:lang w:val="fr-FR"/>
              </w:rPr>
              <w:t>avec</w:t>
            </w:r>
            <w:proofErr w:type="gramEnd"/>
            <w:r w:rsidRPr="00DC7E7B">
              <w:rPr>
                <w:color w:val="000000"/>
                <w:sz w:val="18"/>
                <w:szCs w:val="18"/>
                <w:lang w:val="fr-FR"/>
              </w:rPr>
              <w:t xml:space="preserve"> au moins 20</w:t>
            </w:r>
            <w:r>
              <w:rPr>
                <w:color w:val="000000"/>
                <w:sz w:val="18"/>
                <w:szCs w:val="18"/>
                <w:lang w:val="fr-FR"/>
              </w:rPr>
              <w:t>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1357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2 570</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PICRAMATE DE ZIRCONIUM</w:t>
            </w:r>
          </w:p>
          <w:p w:rsidR="00DC7E7B" w:rsidRPr="00DC7E7B" w:rsidRDefault="00DC7E7B" w:rsidP="0098660C">
            <w:pPr>
              <w:rPr>
                <w:color w:val="000000"/>
                <w:sz w:val="18"/>
                <w:szCs w:val="18"/>
                <w:lang w:val="fr-FR" w:eastAsia="de-DE"/>
              </w:rPr>
            </w:pPr>
            <w:r>
              <w:rPr>
                <w:color w:val="000000"/>
                <w:sz w:val="18"/>
                <w:szCs w:val="18"/>
                <w:lang w:val="fr-FR"/>
              </w:rPr>
              <w:t>HUMIDIFIÉ avec au moins 20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1517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1 848</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AZOTURE DE BARYUM</w:t>
            </w:r>
          </w:p>
          <w:p w:rsidR="00DC7E7B" w:rsidRPr="00DC7E7B" w:rsidRDefault="00DC7E7B" w:rsidP="0098660C">
            <w:pPr>
              <w:rPr>
                <w:color w:val="000000"/>
                <w:sz w:val="18"/>
                <w:szCs w:val="18"/>
                <w:lang w:val="fr-FR" w:eastAsia="de-DE"/>
              </w:rPr>
            </w:pPr>
            <w:r>
              <w:rPr>
                <w:color w:val="000000"/>
                <w:sz w:val="18"/>
                <w:szCs w:val="18"/>
                <w:lang w:val="fr-FR"/>
              </w:rPr>
              <w:t>HUMIDIFIÉ avec au moins 50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50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1571</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1 078</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NITROCELLULOSE AVEC</w:t>
            </w:r>
          </w:p>
          <w:p w:rsidR="00DC7E7B" w:rsidRPr="00DC7E7B" w:rsidRDefault="00DC7E7B" w:rsidP="0098660C">
            <w:pPr>
              <w:rPr>
                <w:color w:val="000000"/>
                <w:sz w:val="18"/>
                <w:szCs w:val="18"/>
                <w:lang w:val="fr-FR" w:eastAsia="de-DE"/>
              </w:rPr>
            </w:pPr>
            <w:proofErr w:type="gramStart"/>
            <w:r>
              <w:rPr>
                <w:color w:val="000000"/>
                <w:sz w:val="18"/>
                <w:szCs w:val="18"/>
                <w:lang w:val="fr-FR"/>
              </w:rPr>
              <w:t>au</w:t>
            </w:r>
            <w:proofErr w:type="gramEnd"/>
            <w:r>
              <w:rPr>
                <w:color w:val="000000"/>
                <w:sz w:val="18"/>
                <w:szCs w:val="18"/>
                <w:lang w:val="fr-FR"/>
              </w:rPr>
              <w:t xml:space="preserve"> moins 25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75</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2555</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3 266</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SULFURE DE DIPICRYLE</w:t>
            </w:r>
          </w:p>
          <w:p w:rsidR="00DC7E7B" w:rsidRPr="00DC7E7B" w:rsidRDefault="00DC7E7B" w:rsidP="0098660C">
            <w:pPr>
              <w:rPr>
                <w:color w:val="000000"/>
                <w:sz w:val="18"/>
                <w:szCs w:val="18"/>
                <w:lang w:val="fr-FR" w:eastAsia="de-DE"/>
              </w:rPr>
            </w:pPr>
            <w:r>
              <w:rPr>
                <w:color w:val="000000"/>
                <w:sz w:val="18"/>
                <w:szCs w:val="18"/>
                <w:lang w:val="fr-FR"/>
              </w:rPr>
              <w:t>HUMIDIFIÉ avec au moins 10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2852</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3 191</w:t>
            </w:r>
          </w:p>
        </w:tc>
      </w:tr>
      <w:tr w:rsidR="00DC7E7B" w:rsidRPr="00DC7E7B" w:rsidTr="00DC7E7B">
        <w:trPr>
          <w:trHeight w:val="552"/>
        </w:trPr>
        <w:tc>
          <w:tcPr>
            <w:tcW w:w="3975" w:type="dxa"/>
            <w:vAlign w:val="bottom"/>
          </w:tcPr>
          <w:p w:rsidR="00DC7E7B" w:rsidRPr="00DC7E7B" w:rsidRDefault="00DC7E7B" w:rsidP="00DC7E7B">
            <w:pPr>
              <w:rPr>
                <w:color w:val="000000"/>
                <w:sz w:val="18"/>
                <w:szCs w:val="18"/>
                <w:lang w:val="fr-FR" w:eastAsia="de-DE"/>
              </w:rPr>
            </w:pPr>
            <w:r w:rsidRPr="00DC7E7B">
              <w:rPr>
                <w:color w:val="000000"/>
                <w:sz w:val="18"/>
                <w:szCs w:val="18"/>
                <w:lang w:val="fr-FR"/>
              </w:rPr>
              <w:t>DINITRATE D’ISOSORBIDE EN MÉLANGE avec au moins 60</w:t>
            </w:r>
            <w:r>
              <w:rPr>
                <w:color w:val="000000"/>
                <w:sz w:val="18"/>
                <w:szCs w:val="18"/>
                <w:lang w:val="fr-FR"/>
              </w:rPr>
              <w:t> </w:t>
            </w:r>
            <w:r w:rsidRPr="00DC7E7B">
              <w:rPr>
                <w:color w:val="000000"/>
                <w:sz w:val="18"/>
                <w:szCs w:val="18"/>
                <w:lang w:val="fr-FR"/>
              </w:rPr>
              <w:t>% de lactose, de mannose, d’amidon ou d’</w:t>
            </w:r>
            <w:proofErr w:type="spellStart"/>
            <w:r w:rsidRPr="00DC7E7B">
              <w:rPr>
                <w:color w:val="000000"/>
                <w:sz w:val="18"/>
                <w:szCs w:val="18"/>
                <w:lang w:val="fr-FR"/>
              </w:rPr>
              <w:t>hydrogénophosphate</w:t>
            </w:r>
            <w:proofErr w:type="spellEnd"/>
            <w:r w:rsidRPr="00DC7E7B">
              <w:rPr>
                <w:color w:val="000000"/>
                <w:sz w:val="18"/>
                <w:szCs w:val="18"/>
                <w:lang w:val="fr-FR"/>
              </w:rPr>
              <w:t xml:space="preserve"> de calcium</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60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2907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2 046</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2-AMINO-4,6-DINITROPHÉNOL,</w:t>
            </w:r>
          </w:p>
          <w:p w:rsidR="00DC7E7B" w:rsidRPr="00DC7E7B" w:rsidRDefault="00DC7E7B" w:rsidP="0098660C">
            <w:pPr>
              <w:rPr>
                <w:color w:val="000000"/>
                <w:sz w:val="18"/>
                <w:szCs w:val="18"/>
                <w:lang w:val="fr-FR" w:eastAsia="de-DE"/>
              </w:rPr>
            </w:pPr>
            <w:r w:rsidRPr="00DC7E7B">
              <w:rPr>
                <w:color w:val="000000"/>
                <w:sz w:val="18"/>
                <w:szCs w:val="18"/>
                <w:lang w:val="fr-FR"/>
              </w:rPr>
              <w:t>HUMIDIFIÉ avec au moins 20</w:t>
            </w:r>
            <w:r>
              <w:rPr>
                <w:color w:val="000000"/>
                <w:sz w:val="18"/>
                <w:szCs w:val="18"/>
                <w:lang w:val="fr-FR"/>
              </w:rPr>
              <w:t>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3317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2 104</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TRINITROPHÉNOL (ACIDE PICRI</w:t>
            </w:r>
            <w:r>
              <w:rPr>
                <w:color w:val="000000"/>
                <w:sz w:val="18"/>
                <w:szCs w:val="18"/>
                <w:lang w:val="fr-FR"/>
              </w:rPr>
              <w:t>QUE) HUMIDIFIÉ avec au moins 10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3364</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3 191</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TRINITROCHLOROBENZÈNE (CHLORURE DE PICRYLE) HUMIDIFIÉ avec au moins 10 %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3365</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3 042</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TRINITROTOLUÈNE (TOLITE, T</w:t>
            </w:r>
            <w:r>
              <w:rPr>
                <w:color w:val="000000"/>
                <w:sz w:val="18"/>
                <w:szCs w:val="18"/>
                <w:lang w:val="fr-FR"/>
              </w:rPr>
              <w:t>NT) HUMIDIFIÉ avec au moins 10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3366</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3 353</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TRINITROBENZÈNE HUMIDIFIÉ</w:t>
            </w:r>
          </w:p>
          <w:p w:rsidR="00DC7E7B" w:rsidRPr="00DC7E7B" w:rsidRDefault="00DC7E7B" w:rsidP="0098660C">
            <w:pPr>
              <w:rPr>
                <w:color w:val="000000"/>
                <w:sz w:val="18"/>
                <w:szCs w:val="18"/>
                <w:lang w:val="fr-FR" w:eastAsia="de-DE"/>
              </w:rPr>
            </w:pPr>
            <w:proofErr w:type="gramStart"/>
            <w:r>
              <w:rPr>
                <w:color w:val="000000"/>
                <w:sz w:val="18"/>
                <w:szCs w:val="18"/>
                <w:lang w:val="fr-FR"/>
              </w:rPr>
              <w:t>avec</w:t>
            </w:r>
            <w:proofErr w:type="gramEnd"/>
            <w:r>
              <w:rPr>
                <w:color w:val="000000"/>
                <w:sz w:val="18"/>
                <w:szCs w:val="18"/>
                <w:lang w:val="fr-FR"/>
              </w:rPr>
              <w:t xml:space="preserve"> au moins 10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3367</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3 534</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lastRenderedPageBreak/>
              <w:t>ACIDE TRINITROBENZOÏQUE</w:t>
            </w:r>
          </w:p>
          <w:p w:rsidR="00DC7E7B" w:rsidRPr="00DC7E7B" w:rsidRDefault="00DC7E7B" w:rsidP="00DC7E7B">
            <w:pPr>
              <w:rPr>
                <w:color w:val="000000"/>
                <w:sz w:val="18"/>
                <w:szCs w:val="18"/>
                <w:lang w:val="fr-FR" w:eastAsia="de-DE"/>
              </w:rPr>
            </w:pPr>
            <w:r w:rsidRPr="00DC7E7B">
              <w:rPr>
                <w:color w:val="000000"/>
                <w:sz w:val="18"/>
                <w:szCs w:val="18"/>
                <w:lang w:val="fr-FR"/>
              </w:rPr>
              <w:t>HUMIDIFIÉ avec au moins 10</w:t>
            </w:r>
            <w:r>
              <w:rPr>
                <w:color w:val="000000"/>
                <w:sz w:val="18"/>
                <w:szCs w:val="18"/>
                <w:lang w:val="fr-FR"/>
              </w:rPr>
              <w:t>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3368</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2 672</w:t>
            </w:r>
          </w:p>
        </w:tc>
      </w:tr>
      <w:tr w:rsidR="00DC7E7B" w:rsidRPr="00DC7E7B" w:rsidTr="00DC7E7B">
        <w:trPr>
          <w:trHeight w:val="276"/>
        </w:trPr>
        <w:tc>
          <w:tcPr>
            <w:tcW w:w="3975" w:type="dxa"/>
            <w:vAlign w:val="bottom"/>
          </w:tcPr>
          <w:p w:rsidR="00DC7E7B" w:rsidRPr="00DC7E7B" w:rsidRDefault="00DC7E7B" w:rsidP="00DC7E7B">
            <w:pPr>
              <w:rPr>
                <w:color w:val="000000"/>
                <w:sz w:val="18"/>
                <w:szCs w:val="18"/>
                <w:lang w:val="fr-FR" w:eastAsia="de-DE"/>
              </w:rPr>
            </w:pPr>
            <w:r w:rsidRPr="00DC7E7B">
              <w:rPr>
                <w:color w:val="000000"/>
                <w:sz w:val="18"/>
                <w:szCs w:val="18"/>
                <w:lang w:val="fr-FR"/>
              </w:rPr>
              <w:t>DINITRO-o-CRÉSATE DE SODIUM HUMIDIFIÉ avec au moins 10</w:t>
            </w:r>
            <w:r>
              <w:rPr>
                <w:color w:val="000000"/>
                <w:sz w:val="18"/>
                <w:szCs w:val="18"/>
                <w:lang w:val="fr-FR"/>
              </w:rPr>
              <w:t>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3369</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2 083</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NITRATE D’URÉE HUMIDIFIÉ</w:t>
            </w:r>
          </w:p>
          <w:p w:rsidR="00DC7E7B" w:rsidRPr="00DC7E7B" w:rsidRDefault="00DC7E7B" w:rsidP="0098660C">
            <w:pPr>
              <w:rPr>
                <w:color w:val="000000"/>
                <w:sz w:val="18"/>
                <w:szCs w:val="18"/>
                <w:lang w:val="fr-FR" w:eastAsia="de-DE"/>
              </w:rPr>
            </w:pPr>
            <w:proofErr w:type="gramStart"/>
            <w:r>
              <w:rPr>
                <w:color w:val="000000"/>
                <w:sz w:val="18"/>
                <w:szCs w:val="18"/>
                <w:lang w:val="fr-FR"/>
              </w:rPr>
              <w:t>avec</w:t>
            </w:r>
            <w:proofErr w:type="gramEnd"/>
            <w:r>
              <w:rPr>
                <w:color w:val="000000"/>
                <w:sz w:val="18"/>
                <w:szCs w:val="18"/>
                <w:lang w:val="fr-FR"/>
              </w:rPr>
              <w:t xml:space="preserve"> au moins 10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90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3370</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2 892</w:t>
            </w:r>
          </w:p>
        </w:tc>
      </w:tr>
      <w:tr w:rsidR="00DC7E7B" w:rsidRPr="00DC7E7B" w:rsidTr="00DC7E7B">
        <w:trPr>
          <w:trHeight w:val="276"/>
        </w:trPr>
        <w:tc>
          <w:tcPr>
            <w:tcW w:w="3975" w:type="dxa"/>
            <w:vAlign w:val="bottom"/>
          </w:tcPr>
          <w:p w:rsidR="00DC7E7B" w:rsidRPr="00DC7E7B" w:rsidRDefault="00DC7E7B" w:rsidP="0098660C">
            <w:pPr>
              <w:rPr>
                <w:color w:val="000000"/>
                <w:sz w:val="18"/>
                <w:szCs w:val="18"/>
                <w:lang w:val="fr-FR"/>
              </w:rPr>
            </w:pPr>
            <w:r w:rsidRPr="00DC7E7B">
              <w:rPr>
                <w:color w:val="000000"/>
                <w:sz w:val="18"/>
                <w:szCs w:val="18"/>
                <w:lang w:val="fr-FR"/>
              </w:rPr>
              <w:t>NITRO-4 PHÉNYLHYDRAZINE</w:t>
            </w:r>
          </w:p>
          <w:p w:rsidR="00DC7E7B" w:rsidRPr="00DC7E7B" w:rsidRDefault="00DC7E7B" w:rsidP="0098660C">
            <w:pPr>
              <w:rPr>
                <w:color w:val="000000"/>
                <w:sz w:val="18"/>
                <w:szCs w:val="18"/>
                <w:lang w:val="fr-FR" w:eastAsia="de-DE"/>
              </w:rPr>
            </w:pPr>
            <w:proofErr w:type="gramStart"/>
            <w:r>
              <w:rPr>
                <w:color w:val="000000"/>
                <w:sz w:val="18"/>
                <w:szCs w:val="18"/>
                <w:lang w:val="fr-FR"/>
              </w:rPr>
              <w:t>contenant</w:t>
            </w:r>
            <w:proofErr w:type="gramEnd"/>
            <w:r>
              <w:rPr>
                <w:color w:val="000000"/>
                <w:sz w:val="18"/>
                <w:szCs w:val="18"/>
                <w:lang w:val="fr-FR"/>
              </w:rPr>
              <w:t xml:space="preserve"> au moins 30 </w:t>
            </w:r>
            <w:r w:rsidRPr="00DC7E7B">
              <w:rPr>
                <w:color w:val="000000"/>
                <w:sz w:val="18"/>
                <w:szCs w:val="18"/>
                <w:lang w:val="fr-FR"/>
              </w:rPr>
              <w:t>% (masse) d’eau</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70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3376</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1 960</w:t>
            </w:r>
          </w:p>
        </w:tc>
      </w:tr>
      <w:tr w:rsidR="00DC7E7B" w:rsidRPr="00DC7E7B" w:rsidTr="00DC7E7B">
        <w:trPr>
          <w:trHeight w:val="552"/>
        </w:trPr>
        <w:tc>
          <w:tcPr>
            <w:tcW w:w="3975" w:type="dxa"/>
            <w:vAlign w:val="bottom"/>
          </w:tcPr>
          <w:p w:rsidR="00DC7E7B" w:rsidRPr="00DC7E7B" w:rsidRDefault="00DC7E7B" w:rsidP="0098660C">
            <w:pPr>
              <w:rPr>
                <w:color w:val="000000"/>
                <w:sz w:val="18"/>
                <w:szCs w:val="18"/>
                <w:lang w:val="fr-FR" w:eastAsia="de-DE"/>
              </w:rPr>
            </w:pPr>
            <w:r w:rsidRPr="00DC7E7B">
              <w:rPr>
                <w:color w:val="000000"/>
                <w:sz w:val="18"/>
                <w:szCs w:val="18"/>
                <w:lang w:val="fr-FR"/>
              </w:rPr>
              <w:t>1-HYDROXYBENZOTRIAZOLE MONOHYDRATÉ</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88</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3474</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1 993</w:t>
            </w:r>
          </w:p>
        </w:tc>
      </w:tr>
      <w:tr w:rsidR="00DC7E7B" w:rsidRPr="00DC7E7B" w:rsidTr="00DC7E7B">
        <w:trPr>
          <w:trHeight w:val="552"/>
        </w:trPr>
        <w:tc>
          <w:tcPr>
            <w:tcW w:w="3975" w:type="dxa"/>
            <w:vAlign w:val="bottom"/>
          </w:tcPr>
          <w:p w:rsidR="00DC7E7B" w:rsidRPr="00DC7E7B" w:rsidRDefault="00DC7E7B" w:rsidP="00DC7E7B">
            <w:pPr>
              <w:rPr>
                <w:color w:val="000000"/>
                <w:sz w:val="18"/>
                <w:szCs w:val="18"/>
                <w:lang w:val="fr-FR" w:eastAsia="de-DE"/>
              </w:rPr>
            </w:pPr>
            <w:r w:rsidRPr="00DC7E7B">
              <w:rPr>
                <w:color w:val="000000"/>
                <w:sz w:val="18"/>
                <w:szCs w:val="18"/>
                <w:lang w:val="fr-FR"/>
              </w:rPr>
              <w:t xml:space="preserve">NITROGLYCÉRINE EN MÉLANGE, DÉSENSIBILISÉE, LIQUIDE, INFLAMMABLE, </w:t>
            </w:r>
            <w:r w:rsidRPr="00DC7E7B">
              <w:rPr>
                <w:color w:val="000000"/>
                <w:spacing w:val="-1"/>
                <w:sz w:val="18"/>
                <w:szCs w:val="18"/>
                <w:lang w:val="fr-FR"/>
              </w:rPr>
              <w:t>N.S.A., avec au plus 30 % (masse) de nitroglycérine</w:t>
            </w:r>
          </w:p>
        </w:tc>
        <w:tc>
          <w:tcPr>
            <w:tcW w:w="1236" w:type="dxa"/>
            <w:noWrap/>
            <w:vAlign w:val="bottom"/>
          </w:tcPr>
          <w:p w:rsidR="00DC7E7B" w:rsidRPr="00DC7E7B" w:rsidRDefault="00DC7E7B" w:rsidP="00DC7E7B">
            <w:pPr>
              <w:jc w:val="center"/>
              <w:rPr>
                <w:color w:val="000000"/>
                <w:sz w:val="18"/>
                <w:szCs w:val="18"/>
                <w:lang w:val="fr-FR" w:eastAsia="de-DE"/>
              </w:rPr>
            </w:pPr>
            <w:r w:rsidRPr="00DC7E7B">
              <w:rPr>
                <w:color w:val="000000"/>
                <w:sz w:val="18"/>
                <w:szCs w:val="18"/>
                <w:lang w:val="fr-FR"/>
              </w:rPr>
              <w:t>&lt; 30</w:t>
            </w:r>
          </w:p>
        </w:tc>
        <w:tc>
          <w:tcPr>
            <w:tcW w:w="993"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3343</w:t>
            </w:r>
          </w:p>
        </w:tc>
        <w:tc>
          <w:tcPr>
            <w:tcW w:w="1166" w:type="dxa"/>
            <w:noWrap/>
            <w:vAlign w:val="bottom"/>
            <w:hideMark/>
          </w:tcPr>
          <w:p w:rsidR="00DC7E7B" w:rsidRPr="00DC7E7B" w:rsidRDefault="00DC7E7B" w:rsidP="00DC7E7B">
            <w:pPr>
              <w:jc w:val="center"/>
              <w:rPr>
                <w:color w:val="000000"/>
                <w:sz w:val="18"/>
                <w:szCs w:val="18"/>
                <w:lang w:val="fr-FR" w:eastAsia="de-DE"/>
              </w:rPr>
            </w:pPr>
            <w:r w:rsidRPr="00DC7E7B">
              <w:rPr>
                <w:color w:val="000000"/>
                <w:sz w:val="18"/>
                <w:szCs w:val="18"/>
                <w:lang w:val="fr-FR"/>
              </w:rPr>
              <w:t>2 003</w:t>
            </w:r>
          </w:p>
        </w:tc>
      </w:tr>
    </w:tbl>
    <w:p w:rsidR="00DC7E7B" w:rsidRDefault="000C54EC" w:rsidP="000C54EC">
      <w:pPr>
        <w:pStyle w:val="H23G"/>
        <w:rPr>
          <w:lang w:val="fr-FR"/>
        </w:rPr>
      </w:pPr>
      <w:r w:rsidRPr="000C54EC">
        <w:rPr>
          <w:b w:val="0"/>
          <w:lang w:val="fr-FR"/>
        </w:rPr>
        <w:tab/>
      </w:r>
      <w:r w:rsidRPr="000C54EC">
        <w:rPr>
          <w:b w:val="0"/>
          <w:lang w:val="fr-FR"/>
        </w:rPr>
        <w:tab/>
        <w:t>Tableau 5</w:t>
      </w:r>
      <w:r>
        <w:rPr>
          <w:lang w:val="fr-FR"/>
        </w:rPr>
        <w:t xml:space="preserve"> </w:t>
      </w:r>
      <w:r>
        <w:rPr>
          <w:lang w:val="fr-FR"/>
        </w:rPr>
        <w:br/>
      </w:r>
      <w:r w:rsidRPr="00983A4E">
        <w:rPr>
          <w:lang w:val="fr-FR"/>
        </w:rPr>
        <w:t>Énergie de décomposition des composés énergétiques</w:t>
      </w:r>
      <w:r>
        <w:rPr>
          <w:lang w:val="fr-FR"/>
        </w:rPr>
        <w:t xml:space="preserve"> </w:t>
      </w:r>
      <w:r w:rsidRPr="00983A4E">
        <w:rPr>
          <w:lang w:val="fr-FR"/>
        </w:rPr>
        <w:t>de la Liste des marchandises dangereuses du Règlement type</w:t>
      </w:r>
    </w:p>
    <w:tbl>
      <w:tblPr>
        <w:tblW w:w="7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566"/>
        <w:gridCol w:w="1373"/>
        <w:gridCol w:w="1417"/>
      </w:tblGrid>
      <w:tr w:rsidR="000C54EC" w:rsidRPr="000C54EC" w:rsidTr="0098660C">
        <w:trPr>
          <w:jc w:val="center"/>
        </w:trPr>
        <w:tc>
          <w:tcPr>
            <w:tcW w:w="4566" w:type="dxa"/>
            <w:hideMark/>
          </w:tcPr>
          <w:p w:rsidR="000C54EC" w:rsidRPr="000C54EC" w:rsidRDefault="000C54EC" w:rsidP="0098660C">
            <w:pPr>
              <w:rPr>
                <w:color w:val="000000"/>
                <w:sz w:val="16"/>
                <w:szCs w:val="16"/>
                <w:lang w:val="fr-FR" w:eastAsia="de-DE"/>
              </w:rPr>
            </w:pPr>
            <w:r w:rsidRPr="000C54EC">
              <w:rPr>
                <w:color w:val="000000"/>
                <w:sz w:val="16"/>
                <w:szCs w:val="16"/>
                <w:lang w:val="fr-FR" w:eastAsia="de-DE"/>
              </w:rPr>
              <w:t>Nom</w:t>
            </w:r>
          </w:p>
        </w:tc>
        <w:tc>
          <w:tcPr>
            <w:tcW w:w="1373" w:type="dxa"/>
            <w:hideMark/>
          </w:tcPr>
          <w:p w:rsidR="000C54EC" w:rsidRPr="000C54EC" w:rsidRDefault="000C54EC" w:rsidP="000C54EC">
            <w:pPr>
              <w:jc w:val="center"/>
              <w:rPr>
                <w:color w:val="000000"/>
                <w:sz w:val="16"/>
                <w:szCs w:val="16"/>
                <w:lang w:val="fr-FR" w:eastAsia="de-DE"/>
              </w:rPr>
            </w:pPr>
            <w:r w:rsidRPr="000C54EC">
              <w:rPr>
                <w:color w:val="000000"/>
                <w:sz w:val="16"/>
                <w:szCs w:val="16"/>
                <w:lang w:val="fr-FR" w:eastAsia="de-DE"/>
              </w:rPr>
              <w:t>Rubrique générique ONU</w:t>
            </w:r>
          </w:p>
        </w:tc>
        <w:tc>
          <w:tcPr>
            <w:tcW w:w="1417" w:type="dxa"/>
            <w:hideMark/>
          </w:tcPr>
          <w:p w:rsidR="000C54EC" w:rsidRPr="000C54EC" w:rsidRDefault="000C54EC" w:rsidP="000C54EC">
            <w:pPr>
              <w:jc w:val="center"/>
              <w:rPr>
                <w:color w:val="000000"/>
                <w:sz w:val="16"/>
                <w:szCs w:val="16"/>
                <w:lang w:val="fr-FR" w:eastAsia="de-DE"/>
              </w:rPr>
            </w:pPr>
            <w:r w:rsidRPr="000C54EC">
              <w:rPr>
                <w:color w:val="000000"/>
                <w:sz w:val="16"/>
                <w:szCs w:val="16"/>
                <w:lang w:val="fr-FR" w:eastAsia="de-DE"/>
              </w:rPr>
              <w:t>Énergie de décomposition (estimation) (J/g)</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DIMÉTHYLHYDRAZINE, ASYMÉTRIQUE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1163</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1 148</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MÉTHYLHYDRAZINE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1244</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2 152</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NITROMÉTHANE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1261</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4 811</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proofErr w:type="gramStart"/>
            <w:r w:rsidRPr="000C54EC">
              <w:rPr>
                <w:color w:val="000000"/>
                <w:sz w:val="18"/>
                <w:szCs w:val="18"/>
                <w:lang w:val="fr-FR"/>
              </w:rPr>
              <w:t>p</w:t>
            </w:r>
            <w:proofErr w:type="gramEnd"/>
            <w:r w:rsidRPr="000C54EC">
              <w:rPr>
                <w:color w:val="000000"/>
                <w:sz w:val="18"/>
                <w:szCs w:val="18"/>
                <w:lang w:val="fr-FR"/>
              </w:rPr>
              <w:t>-NITROSODIMÉTHYLANILINE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1369</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1 931</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NITRATE DE GUANIDINE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1467</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2 449</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CHLORODINITROBENZÈNES LIQUIDES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1577</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3 209</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CHLORONITROBENZÈNES SOLIDES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1578</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2 063</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CHLOROPICRINE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1580</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1 977</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DINITRANILINES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1596</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3 331</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DINITROBENZÈNES LIQUIDES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1597</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3 510</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DINITRO-o-CRÉSOL</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1598</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3 079</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DINITROTOLUÈNES FONDUS</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1600</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3 459</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NITRANILINES (o-, m-, p-)</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1661</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2 208</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NITROBENZÈNE</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1662</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2 356</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NITROPHÉNOLS (o-, m-, p-)</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1663</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2 085</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NITROTOLUÈNES LIQUIDES</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1664</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2 297</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NITROXYLÈNES LIQUIDES</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1665</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2 084</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es-ES"/>
              </w:rPr>
            </w:pPr>
            <w:r w:rsidRPr="000C54EC">
              <w:rPr>
                <w:color w:val="000000"/>
                <w:sz w:val="18"/>
                <w:szCs w:val="18"/>
                <w:lang w:val="es-ES"/>
              </w:rPr>
              <w:t>DINITRO-o-CRÉSATE D’AMMONIUM SOLIDE</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1843</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2 928</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HYDRAZINE ANHYDRE</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2029</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2 340</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DINITROTOLUÈNES LIQUIDES</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2038</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3 459</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CHLORONITRANILINES</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2237</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1 767</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ACIDE NITROBENZÈNE-SULFONIQUE</w:t>
            </w:r>
          </w:p>
        </w:tc>
        <w:tc>
          <w:tcPr>
            <w:tcW w:w="1373"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2305</w:t>
            </w:r>
          </w:p>
        </w:tc>
        <w:tc>
          <w:tcPr>
            <w:tcW w:w="1417" w:type="dxa"/>
            <w:noWrap/>
            <w:vAlign w:val="bottom"/>
            <w:hideMark/>
          </w:tcPr>
          <w:p w:rsidR="000C54EC" w:rsidRPr="000C54EC" w:rsidRDefault="000C54EC" w:rsidP="000C54EC">
            <w:pPr>
              <w:jc w:val="center"/>
              <w:rPr>
                <w:color w:val="000000"/>
                <w:sz w:val="18"/>
                <w:szCs w:val="18"/>
                <w:lang w:val="fr-FR"/>
              </w:rPr>
            </w:pPr>
            <w:r w:rsidRPr="000C54EC">
              <w:rPr>
                <w:color w:val="000000"/>
                <w:sz w:val="18"/>
                <w:szCs w:val="18"/>
                <w:lang w:val="fr-FR"/>
              </w:rPr>
              <w:t>1723</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FLUORURES DE NITROBENZYLIDYNE LIQUIDES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2306</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1596</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es-ES" w:eastAsia="de-DE"/>
              </w:rPr>
            </w:pPr>
            <w:r w:rsidRPr="000C54EC">
              <w:rPr>
                <w:color w:val="000000"/>
                <w:sz w:val="18"/>
                <w:szCs w:val="18"/>
                <w:lang w:val="es-ES"/>
              </w:rPr>
              <w:t>FLUORURE DE NITRO-3 CHLORO-4 BENZYLIDYNE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2307</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1352</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DIMÉTHYLHYDRAZINE SYMÉTRIQUE</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2382</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1148</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CHLORONITROTOLUÈNES LIQUIDES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2433</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1836</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NITROCRÉSOLS SOLIDES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2446</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1992</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MONONITROTOLUIDINES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2660</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2005</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eastAsia="de-DE"/>
              </w:rPr>
            </w:pPr>
            <w:r w:rsidRPr="000C54EC">
              <w:rPr>
                <w:color w:val="000000"/>
                <w:sz w:val="18"/>
                <w:szCs w:val="18"/>
                <w:lang w:val="fr-FR"/>
              </w:rPr>
              <w:t>NITRANISOLES LIQUIDES</w:t>
            </w:r>
          </w:p>
        </w:tc>
        <w:tc>
          <w:tcPr>
            <w:tcW w:w="1373"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2730</w:t>
            </w:r>
          </w:p>
        </w:tc>
        <w:tc>
          <w:tcPr>
            <w:tcW w:w="1417" w:type="dxa"/>
            <w:noWrap/>
            <w:vAlign w:val="bottom"/>
            <w:hideMark/>
          </w:tcPr>
          <w:p w:rsidR="000C54EC" w:rsidRPr="000C54EC" w:rsidRDefault="000C54EC" w:rsidP="000C54EC">
            <w:pPr>
              <w:jc w:val="center"/>
              <w:rPr>
                <w:color w:val="000000"/>
                <w:sz w:val="18"/>
                <w:szCs w:val="18"/>
                <w:lang w:val="fr-FR" w:eastAsia="de-DE"/>
              </w:rPr>
            </w:pPr>
            <w:r w:rsidRPr="000C54EC">
              <w:rPr>
                <w:color w:val="000000"/>
                <w:sz w:val="18"/>
                <w:szCs w:val="18"/>
                <w:lang w:val="fr-FR"/>
              </w:rPr>
              <w:t>2057</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NITROBROMOBENZÈNES LIQUIDES</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2732</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1510</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NITROÉTHANE</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2842</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3930</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AZODICARBONAMIDE</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3242</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1400</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lastRenderedPageBreak/>
              <w:t>MONONITRATE-5 D’ISOSORBIDE</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3251</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1596</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FLUORURES DE NITROBENZYLIDYNE SOLIDES</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3431</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1596</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NITROCRÉSOLS LIQUIDES</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3434</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1992</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DINITROBENZÈNES SOLIDES</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3443</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3510</w:t>
            </w:r>
          </w:p>
        </w:tc>
      </w:tr>
      <w:tr w:rsidR="000C54EC" w:rsidRPr="000C54EC" w:rsidTr="0098660C">
        <w:trPr>
          <w:jc w:val="center"/>
        </w:trPr>
        <w:tc>
          <w:tcPr>
            <w:tcW w:w="4566" w:type="dxa"/>
            <w:tcBorders>
              <w:bottom w:val="single" w:sz="4" w:space="0" w:color="auto"/>
            </w:tcBorders>
            <w:vAlign w:val="bottom"/>
          </w:tcPr>
          <w:p w:rsidR="000C54EC" w:rsidRPr="000C54EC" w:rsidRDefault="000C54EC" w:rsidP="0098660C">
            <w:pPr>
              <w:rPr>
                <w:color w:val="000000"/>
                <w:sz w:val="18"/>
                <w:szCs w:val="18"/>
                <w:lang w:val="fr-FR"/>
              </w:rPr>
            </w:pPr>
            <w:r w:rsidRPr="000C54EC">
              <w:rPr>
                <w:color w:val="000000"/>
                <w:sz w:val="18"/>
                <w:szCs w:val="18"/>
                <w:lang w:val="fr-FR"/>
              </w:rPr>
              <w:t>NITROTOLUÈNES SOLIDES</w:t>
            </w:r>
          </w:p>
        </w:tc>
        <w:tc>
          <w:tcPr>
            <w:tcW w:w="1373" w:type="dxa"/>
            <w:tcBorders>
              <w:bottom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3446</w:t>
            </w:r>
          </w:p>
        </w:tc>
        <w:tc>
          <w:tcPr>
            <w:tcW w:w="1417" w:type="dxa"/>
            <w:tcBorders>
              <w:bottom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2297</w:t>
            </w:r>
          </w:p>
        </w:tc>
      </w:tr>
      <w:tr w:rsidR="000C54EC" w:rsidRPr="000C54EC" w:rsidTr="0098660C">
        <w:trPr>
          <w:jc w:val="center"/>
        </w:trPr>
        <w:tc>
          <w:tcPr>
            <w:tcW w:w="4566" w:type="dxa"/>
            <w:tcBorders>
              <w:top w:val="single" w:sz="4" w:space="0" w:color="auto"/>
              <w:bottom w:val="single" w:sz="4" w:space="0" w:color="auto"/>
            </w:tcBorders>
            <w:vAlign w:val="bottom"/>
          </w:tcPr>
          <w:p w:rsidR="000C54EC" w:rsidRPr="000C54EC" w:rsidRDefault="000C54EC" w:rsidP="0098660C">
            <w:pPr>
              <w:rPr>
                <w:color w:val="000000"/>
                <w:sz w:val="18"/>
                <w:szCs w:val="18"/>
                <w:lang w:val="fr-FR"/>
              </w:rPr>
            </w:pPr>
            <w:r w:rsidRPr="000C54EC">
              <w:rPr>
                <w:color w:val="000000"/>
                <w:sz w:val="18"/>
                <w:szCs w:val="18"/>
                <w:lang w:val="fr-FR"/>
              </w:rPr>
              <w:t>NITROXYLÈNES SOLIDES</w:t>
            </w:r>
          </w:p>
        </w:tc>
        <w:tc>
          <w:tcPr>
            <w:tcW w:w="1373" w:type="dxa"/>
            <w:tcBorders>
              <w:top w:val="single" w:sz="4" w:space="0" w:color="auto"/>
              <w:bottom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3447</w:t>
            </w:r>
          </w:p>
        </w:tc>
        <w:tc>
          <w:tcPr>
            <w:tcW w:w="1417" w:type="dxa"/>
            <w:tcBorders>
              <w:top w:val="single" w:sz="4" w:space="0" w:color="auto"/>
              <w:bottom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2084</w:t>
            </w:r>
          </w:p>
        </w:tc>
      </w:tr>
      <w:tr w:rsidR="000C54EC" w:rsidRPr="000C54EC" w:rsidTr="0098660C">
        <w:trPr>
          <w:jc w:val="center"/>
        </w:trPr>
        <w:tc>
          <w:tcPr>
            <w:tcW w:w="4566" w:type="dxa"/>
            <w:tcBorders>
              <w:top w:val="single" w:sz="4" w:space="0" w:color="auto"/>
              <w:bottom w:val="single" w:sz="4" w:space="0" w:color="auto"/>
            </w:tcBorders>
            <w:vAlign w:val="bottom"/>
          </w:tcPr>
          <w:p w:rsidR="000C54EC" w:rsidRPr="000C54EC" w:rsidRDefault="000C54EC" w:rsidP="0098660C">
            <w:pPr>
              <w:rPr>
                <w:color w:val="000000"/>
                <w:sz w:val="18"/>
                <w:szCs w:val="18"/>
                <w:lang w:val="fr-FR"/>
              </w:rPr>
            </w:pPr>
            <w:r w:rsidRPr="000C54EC">
              <w:rPr>
                <w:color w:val="000000"/>
                <w:sz w:val="18"/>
                <w:szCs w:val="18"/>
                <w:lang w:val="fr-FR"/>
              </w:rPr>
              <w:t>DINITROTOLUÈNES SOLIDES</w:t>
            </w:r>
          </w:p>
        </w:tc>
        <w:tc>
          <w:tcPr>
            <w:tcW w:w="1373" w:type="dxa"/>
            <w:tcBorders>
              <w:top w:val="single" w:sz="4" w:space="0" w:color="auto"/>
              <w:bottom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3454</w:t>
            </w:r>
          </w:p>
        </w:tc>
        <w:tc>
          <w:tcPr>
            <w:tcW w:w="1417" w:type="dxa"/>
            <w:tcBorders>
              <w:top w:val="single" w:sz="4" w:space="0" w:color="auto"/>
              <w:bottom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3459</w:t>
            </w:r>
          </w:p>
        </w:tc>
      </w:tr>
      <w:tr w:rsidR="000C54EC" w:rsidRPr="000C54EC" w:rsidTr="0098660C">
        <w:trPr>
          <w:jc w:val="center"/>
        </w:trPr>
        <w:tc>
          <w:tcPr>
            <w:tcW w:w="4566" w:type="dxa"/>
            <w:tcBorders>
              <w:top w:val="single" w:sz="4" w:space="0" w:color="auto"/>
            </w:tcBorders>
            <w:vAlign w:val="bottom"/>
          </w:tcPr>
          <w:p w:rsidR="000C54EC" w:rsidRPr="000C54EC" w:rsidRDefault="000C54EC" w:rsidP="0098660C">
            <w:pPr>
              <w:rPr>
                <w:color w:val="000000"/>
                <w:sz w:val="18"/>
                <w:szCs w:val="18"/>
                <w:lang w:val="fr-FR"/>
              </w:rPr>
            </w:pPr>
            <w:r w:rsidRPr="000C54EC">
              <w:rPr>
                <w:color w:val="000000"/>
                <w:sz w:val="18"/>
                <w:szCs w:val="18"/>
                <w:lang w:val="fr-FR"/>
              </w:rPr>
              <w:t>CHLORONITROTOLUÈNES SOLIDES</w:t>
            </w:r>
          </w:p>
        </w:tc>
        <w:tc>
          <w:tcPr>
            <w:tcW w:w="1373" w:type="dxa"/>
            <w:tcBorders>
              <w:top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3457</w:t>
            </w:r>
          </w:p>
        </w:tc>
        <w:tc>
          <w:tcPr>
            <w:tcW w:w="1417" w:type="dxa"/>
            <w:tcBorders>
              <w:top w:val="single" w:sz="4" w:space="0" w:color="auto"/>
            </w:tcBorders>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1836</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NITRANISOLES SOLIDES</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3458</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2057</w:t>
            </w:r>
          </w:p>
        </w:tc>
      </w:tr>
      <w:tr w:rsidR="000C54EC" w:rsidRPr="000C54EC" w:rsidTr="0098660C">
        <w:trPr>
          <w:jc w:val="center"/>
        </w:trPr>
        <w:tc>
          <w:tcPr>
            <w:tcW w:w="4566" w:type="dxa"/>
            <w:vAlign w:val="bottom"/>
          </w:tcPr>
          <w:p w:rsidR="000C54EC" w:rsidRPr="000C54EC" w:rsidRDefault="000C54EC" w:rsidP="0098660C">
            <w:pPr>
              <w:rPr>
                <w:color w:val="000000"/>
                <w:sz w:val="18"/>
                <w:szCs w:val="18"/>
                <w:lang w:val="fr-FR"/>
              </w:rPr>
            </w:pPr>
            <w:r w:rsidRPr="000C54EC">
              <w:rPr>
                <w:color w:val="000000"/>
                <w:sz w:val="18"/>
                <w:szCs w:val="18"/>
                <w:lang w:val="fr-FR"/>
              </w:rPr>
              <w:t>NITROBROMOBENZÈNES SOLIDES</w:t>
            </w:r>
          </w:p>
        </w:tc>
        <w:tc>
          <w:tcPr>
            <w:tcW w:w="1373"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3459</w:t>
            </w:r>
          </w:p>
        </w:tc>
        <w:tc>
          <w:tcPr>
            <w:tcW w:w="1417" w:type="dxa"/>
            <w:noWrap/>
            <w:vAlign w:val="bottom"/>
          </w:tcPr>
          <w:p w:rsidR="000C54EC" w:rsidRPr="000C54EC" w:rsidRDefault="000C54EC" w:rsidP="000C54EC">
            <w:pPr>
              <w:jc w:val="center"/>
              <w:rPr>
                <w:color w:val="000000"/>
                <w:sz w:val="18"/>
                <w:szCs w:val="18"/>
                <w:lang w:val="fr-FR"/>
              </w:rPr>
            </w:pPr>
            <w:r w:rsidRPr="000C54EC">
              <w:rPr>
                <w:color w:val="000000"/>
                <w:sz w:val="18"/>
                <w:szCs w:val="18"/>
                <w:lang w:val="fr-FR"/>
              </w:rPr>
              <w:t>1510</w:t>
            </w:r>
          </w:p>
        </w:tc>
      </w:tr>
    </w:tbl>
    <w:p w:rsidR="000C54EC" w:rsidRPr="000C54EC" w:rsidRDefault="000C54EC" w:rsidP="000C54E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0C54EC" w:rsidRPr="000C54EC" w:rsidSect="00E14293">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F03" w:rsidRDefault="00F52F03" w:rsidP="00F95C08">
      <w:pPr>
        <w:spacing w:line="240" w:lineRule="auto"/>
      </w:pPr>
    </w:p>
  </w:endnote>
  <w:endnote w:type="continuationSeparator" w:id="0">
    <w:p w:rsidR="00F52F03" w:rsidRPr="00AC3823" w:rsidRDefault="00F52F03" w:rsidP="00AC3823">
      <w:pPr>
        <w:pStyle w:val="Footer"/>
      </w:pPr>
    </w:p>
  </w:endnote>
  <w:endnote w:type="continuationNotice" w:id="1">
    <w:p w:rsidR="00F52F03" w:rsidRDefault="00F52F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E14293" w:rsidRDefault="00F52F03" w:rsidP="00E14293">
    <w:pPr>
      <w:pStyle w:val="Footer"/>
      <w:tabs>
        <w:tab w:val="right" w:pos="9638"/>
      </w:tabs>
    </w:pPr>
    <w:r w:rsidRPr="00E14293">
      <w:rPr>
        <w:b/>
        <w:sz w:val="18"/>
      </w:rPr>
      <w:fldChar w:fldCharType="begin"/>
    </w:r>
    <w:r w:rsidRPr="00E14293">
      <w:rPr>
        <w:b/>
        <w:sz w:val="18"/>
      </w:rPr>
      <w:instrText xml:space="preserve"> PAGE  \* MERGEFORMAT </w:instrText>
    </w:r>
    <w:r w:rsidRPr="00E14293">
      <w:rPr>
        <w:b/>
        <w:sz w:val="18"/>
      </w:rPr>
      <w:fldChar w:fldCharType="separate"/>
    </w:r>
    <w:r w:rsidR="00857179">
      <w:rPr>
        <w:b/>
        <w:noProof/>
        <w:sz w:val="18"/>
      </w:rPr>
      <w:t>18</w:t>
    </w:r>
    <w:r w:rsidRPr="00E14293">
      <w:rPr>
        <w:b/>
        <w:sz w:val="18"/>
      </w:rPr>
      <w:fldChar w:fldCharType="end"/>
    </w:r>
    <w:r>
      <w:rPr>
        <w:b/>
        <w:sz w:val="18"/>
      </w:rPr>
      <w:tab/>
    </w:r>
    <w:r>
      <w:t>GE.18-15073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E14293" w:rsidRDefault="00F52F03" w:rsidP="00E14293">
    <w:pPr>
      <w:pStyle w:val="Footer"/>
      <w:tabs>
        <w:tab w:val="right" w:pos="9638"/>
      </w:tabs>
      <w:rPr>
        <w:b/>
        <w:sz w:val="18"/>
      </w:rPr>
    </w:pPr>
    <w:r>
      <w:t>GE.18-15073</w:t>
    </w:r>
    <w:r>
      <w:tab/>
    </w:r>
    <w:r w:rsidRPr="00E14293">
      <w:rPr>
        <w:b/>
        <w:sz w:val="18"/>
      </w:rPr>
      <w:fldChar w:fldCharType="begin"/>
    </w:r>
    <w:r w:rsidRPr="00E14293">
      <w:rPr>
        <w:b/>
        <w:sz w:val="18"/>
      </w:rPr>
      <w:instrText xml:space="preserve"> PAGE  \* MERGEFORMAT </w:instrText>
    </w:r>
    <w:r w:rsidRPr="00E14293">
      <w:rPr>
        <w:b/>
        <w:sz w:val="18"/>
      </w:rPr>
      <w:fldChar w:fldCharType="separate"/>
    </w:r>
    <w:r w:rsidR="00857179">
      <w:rPr>
        <w:b/>
        <w:noProof/>
        <w:sz w:val="18"/>
      </w:rPr>
      <w:t>17</w:t>
    </w:r>
    <w:r w:rsidRPr="00E142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E14293" w:rsidRDefault="00F52F03" w:rsidP="00E14293">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15073  (</w:t>
    </w:r>
    <w:proofErr w:type="gramEnd"/>
    <w:r>
      <w:rPr>
        <w:sz w:val="20"/>
      </w:rPr>
      <w:t xml:space="preserve">F)    270918    </w:t>
    </w:r>
    <w:r w:rsidR="00645F6A">
      <w:rPr>
        <w:sz w:val="20"/>
      </w:rPr>
      <w:t>10</w:t>
    </w:r>
    <w:r>
      <w:rPr>
        <w:sz w:val="20"/>
      </w:rPr>
      <w:t>1018</w:t>
    </w:r>
    <w:r>
      <w:rPr>
        <w:sz w:val="20"/>
      </w:rPr>
      <w:br/>
    </w:r>
    <w:r w:rsidRPr="00E14293">
      <w:rPr>
        <w:rFonts w:ascii="C39T30Lfz" w:hAnsi="C39T30Lfz"/>
        <w:sz w:val="56"/>
      </w:rPr>
      <w:t></w:t>
    </w:r>
    <w:r w:rsidRPr="00E14293">
      <w:rPr>
        <w:rFonts w:ascii="C39T30Lfz" w:hAnsi="C39T30Lfz"/>
        <w:sz w:val="56"/>
      </w:rPr>
      <w:t></w:t>
    </w:r>
    <w:r w:rsidRPr="00E14293">
      <w:rPr>
        <w:rFonts w:ascii="C39T30Lfz" w:hAnsi="C39T30Lfz"/>
        <w:sz w:val="56"/>
      </w:rPr>
      <w:t></w:t>
    </w:r>
    <w:r w:rsidRPr="00E14293">
      <w:rPr>
        <w:rFonts w:ascii="C39T30Lfz" w:hAnsi="C39T30Lfz"/>
        <w:sz w:val="56"/>
      </w:rPr>
      <w:t></w:t>
    </w:r>
    <w:r w:rsidRPr="00E14293">
      <w:rPr>
        <w:rFonts w:ascii="C39T30Lfz" w:hAnsi="C39T30Lfz"/>
        <w:sz w:val="56"/>
      </w:rPr>
      <w:t></w:t>
    </w:r>
    <w:r w:rsidRPr="00E14293">
      <w:rPr>
        <w:rFonts w:ascii="C39T30Lfz" w:hAnsi="C39T30Lfz"/>
        <w:sz w:val="56"/>
      </w:rPr>
      <w:t></w:t>
    </w:r>
    <w:r w:rsidRPr="00E14293">
      <w:rPr>
        <w:rFonts w:ascii="C39T30Lfz" w:hAnsi="C39T30Lfz"/>
        <w:sz w:val="56"/>
      </w:rPr>
      <w:t></w:t>
    </w:r>
    <w:r w:rsidRPr="00E14293">
      <w:rPr>
        <w:rFonts w:ascii="C39T30Lfz" w:hAnsi="C39T30Lfz"/>
        <w:sz w:val="56"/>
      </w:rPr>
      <w:t></w:t>
    </w:r>
    <w:r w:rsidRPr="00E1429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F03" w:rsidRPr="00AC3823" w:rsidRDefault="00F52F03" w:rsidP="00AC3823">
      <w:pPr>
        <w:pStyle w:val="Footer"/>
        <w:tabs>
          <w:tab w:val="right" w:pos="2155"/>
        </w:tabs>
        <w:spacing w:after="80" w:line="240" w:lineRule="atLeast"/>
        <w:ind w:left="680"/>
        <w:rPr>
          <w:u w:val="single"/>
        </w:rPr>
      </w:pPr>
      <w:r>
        <w:rPr>
          <w:u w:val="single"/>
        </w:rPr>
        <w:tab/>
      </w:r>
    </w:p>
  </w:footnote>
  <w:footnote w:type="continuationSeparator" w:id="0">
    <w:p w:rsidR="00F52F03" w:rsidRPr="00AC3823" w:rsidRDefault="00F52F03" w:rsidP="00AC3823">
      <w:pPr>
        <w:pStyle w:val="Footer"/>
        <w:tabs>
          <w:tab w:val="right" w:pos="2155"/>
        </w:tabs>
        <w:spacing w:after="80" w:line="240" w:lineRule="atLeast"/>
        <w:ind w:left="680"/>
        <w:rPr>
          <w:u w:val="single"/>
        </w:rPr>
      </w:pPr>
      <w:r>
        <w:rPr>
          <w:u w:val="single"/>
        </w:rPr>
        <w:tab/>
      </w:r>
    </w:p>
  </w:footnote>
  <w:footnote w:type="continuationNotice" w:id="1">
    <w:p w:rsidR="00F52F03" w:rsidRPr="00AC3823" w:rsidRDefault="00F52F03">
      <w:pPr>
        <w:spacing w:line="240" w:lineRule="auto"/>
        <w:rPr>
          <w:sz w:val="2"/>
          <w:szCs w:val="2"/>
        </w:rPr>
      </w:pPr>
    </w:p>
  </w:footnote>
  <w:footnote w:id="2">
    <w:p w:rsidR="00F52F03" w:rsidRPr="002B1710" w:rsidRDefault="00F52F03">
      <w:pPr>
        <w:pStyle w:val="FootnoteText"/>
      </w:pPr>
      <w:r>
        <w:rPr>
          <w:rStyle w:val="FootnoteReference"/>
        </w:rPr>
        <w:tab/>
      </w:r>
      <w:r w:rsidRPr="002B1710">
        <w:rPr>
          <w:rStyle w:val="FootnoteReference"/>
          <w:sz w:val="20"/>
          <w:vertAlign w:val="baseline"/>
        </w:rPr>
        <w:t>*</w:t>
      </w:r>
      <w:r>
        <w:rPr>
          <w:rStyle w:val="FootnoteReference"/>
          <w:sz w:val="20"/>
          <w:vertAlign w:val="baseline"/>
        </w:rPr>
        <w:tab/>
      </w:r>
      <w:r w:rsidRPr="00267EAE">
        <w:rPr>
          <w:lang w:eastAsia="en-GB"/>
        </w:rPr>
        <w:t xml:space="preserve">Conformément au programme de travail du Sous-Comité pour la période biennale 2017-2018, </w:t>
      </w:r>
      <w:r w:rsidRPr="002B1710">
        <w:rPr>
          <w:spacing w:val="-2"/>
          <w:lang w:eastAsia="en-GB"/>
        </w:rPr>
        <w:t>approuvé par le Comité à sa huitième session (voir ST/SG/AC.10/C.3/100, par. 98, et ST/SG/AC.10/44,</w:t>
      </w:r>
      <w:r w:rsidRPr="00267EAE">
        <w:rPr>
          <w:lang w:eastAsia="en-GB"/>
        </w:rPr>
        <w:t xml:space="preserve"> par.</w:t>
      </w:r>
      <w:r>
        <w:rPr>
          <w:lang w:eastAsia="en-GB"/>
        </w:rPr>
        <w:t> </w:t>
      </w:r>
      <w:r w:rsidRPr="00267EAE">
        <w:rPr>
          <w:lang w:eastAsia="en-GB"/>
        </w:rPr>
        <w:t>14)</w:t>
      </w:r>
      <w:r w:rsidRPr="00267EA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E14293" w:rsidRDefault="001F3CBE">
    <w:pPr>
      <w:pStyle w:val="Header"/>
    </w:pPr>
    <w:fldSimple w:instr=" TITLE  \* MERGEFORMAT ">
      <w:r w:rsidR="008A109E">
        <w:t>ST/SG/AC.10/C.3/2018/78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03" w:rsidRPr="00E14293" w:rsidRDefault="001F3CBE" w:rsidP="00E14293">
    <w:pPr>
      <w:pStyle w:val="Header"/>
      <w:jc w:val="right"/>
    </w:pPr>
    <w:fldSimple w:instr=" TITLE  \* MERGEFORMAT ">
      <w:r w:rsidR="008A109E">
        <w:t>ST/SG/AC.10/C.3/2018/78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0B"/>
    <w:rsid w:val="00017F94"/>
    <w:rsid w:val="00023842"/>
    <w:rsid w:val="000305D3"/>
    <w:rsid w:val="000334F9"/>
    <w:rsid w:val="00072E47"/>
    <w:rsid w:val="0007796D"/>
    <w:rsid w:val="000B7790"/>
    <w:rsid w:val="000C54EC"/>
    <w:rsid w:val="00111F2F"/>
    <w:rsid w:val="00126C4A"/>
    <w:rsid w:val="00132EA9"/>
    <w:rsid w:val="0014365E"/>
    <w:rsid w:val="00176178"/>
    <w:rsid w:val="00192C5B"/>
    <w:rsid w:val="001A27C0"/>
    <w:rsid w:val="001C610C"/>
    <w:rsid w:val="001D1D71"/>
    <w:rsid w:val="001F3CBE"/>
    <w:rsid w:val="001F525A"/>
    <w:rsid w:val="00215B3F"/>
    <w:rsid w:val="00223272"/>
    <w:rsid w:val="0024779E"/>
    <w:rsid w:val="00251B95"/>
    <w:rsid w:val="00257CBE"/>
    <w:rsid w:val="00283190"/>
    <w:rsid w:val="002832AC"/>
    <w:rsid w:val="00283E61"/>
    <w:rsid w:val="002B1710"/>
    <w:rsid w:val="002D7C93"/>
    <w:rsid w:val="002F0FD0"/>
    <w:rsid w:val="003129B3"/>
    <w:rsid w:val="00317480"/>
    <w:rsid w:val="003435F9"/>
    <w:rsid w:val="003542DD"/>
    <w:rsid w:val="003764C7"/>
    <w:rsid w:val="003E1700"/>
    <w:rsid w:val="003F5012"/>
    <w:rsid w:val="004278FC"/>
    <w:rsid w:val="00430109"/>
    <w:rsid w:val="00441C3B"/>
    <w:rsid w:val="00446FE5"/>
    <w:rsid w:val="0045110B"/>
    <w:rsid w:val="00452396"/>
    <w:rsid w:val="00470E99"/>
    <w:rsid w:val="0049189F"/>
    <w:rsid w:val="00497B75"/>
    <w:rsid w:val="004B5C7F"/>
    <w:rsid w:val="004E317F"/>
    <w:rsid w:val="004E468C"/>
    <w:rsid w:val="00517570"/>
    <w:rsid w:val="00527B12"/>
    <w:rsid w:val="0054787B"/>
    <w:rsid w:val="005505B7"/>
    <w:rsid w:val="00573BE5"/>
    <w:rsid w:val="00584DC4"/>
    <w:rsid w:val="00586ED3"/>
    <w:rsid w:val="00596AA9"/>
    <w:rsid w:val="005B484F"/>
    <w:rsid w:val="006026D3"/>
    <w:rsid w:val="00633ABF"/>
    <w:rsid w:val="00645F6A"/>
    <w:rsid w:val="00667120"/>
    <w:rsid w:val="0068456F"/>
    <w:rsid w:val="0071601D"/>
    <w:rsid w:val="00760EE9"/>
    <w:rsid w:val="007615BE"/>
    <w:rsid w:val="007759F7"/>
    <w:rsid w:val="007A1220"/>
    <w:rsid w:val="007A62E6"/>
    <w:rsid w:val="007E4C2D"/>
    <w:rsid w:val="0080684C"/>
    <w:rsid w:val="00857179"/>
    <w:rsid w:val="00871C75"/>
    <w:rsid w:val="00875935"/>
    <w:rsid w:val="008776DC"/>
    <w:rsid w:val="008A109E"/>
    <w:rsid w:val="008B40CD"/>
    <w:rsid w:val="008D3C57"/>
    <w:rsid w:val="008F174D"/>
    <w:rsid w:val="008F5E24"/>
    <w:rsid w:val="009705C8"/>
    <w:rsid w:val="00981727"/>
    <w:rsid w:val="00997A9E"/>
    <w:rsid w:val="009C1CF4"/>
    <w:rsid w:val="009E6F17"/>
    <w:rsid w:val="00A30353"/>
    <w:rsid w:val="00A8129B"/>
    <w:rsid w:val="00A90B04"/>
    <w:rsid w:val="00AC3823"/>
    <w:rsid w:val="00AE323C"/>
    <w:rsid w:val="00B00181"/>
    <w:rsid w:val="00B00B0D"/>
    <w:rsid w:val="00B765F7"/>
    <w:rsid w:val="00BA0CA9"/>
    <w:rsid w:val="00BC39D9"/>
    <w:rsid w:val="00BC4D8C"/>
    <w:rsid w:val="00C02897"/>
    <w:rsid w:val="00C72045"/>
    <w:rsid w:val="00CA3020"/>
    <w:rsid w:val="00CA3F94"/>
    <w:rsid w:val="00CD51BB"/>
    <w:rsid w:val="00D3439C"/>
    <w:rsid w:val="00D943C4"/>
    <w:rsid w:val="00DB1831"/>
    <w:rsid w:val="00DC7E7B"/>
    <w:rsid w:val="00DD3BFD"/>
    <w:rsid w:val="00DF29A7"/>
    <w:rsid w:val="00DF49B8"/>
    <w:rsid w:val="00DF6678"/>
    <w:rsid w:val="00E05482"/>
    <w:rsid w:val="00E14293"/>
    <w:rsid w:val="00E33672"/>
    <w:rsid w:val="00ED56EA"/>
    <w:rsid w:val="00EE371F"/>
    <w:rsid w:val="00EF2E22"/>
    <w:rsid w:val="00F01738"/>
    <w:rsid w:val="00F46CBC"/>
    <w:rsid w:val="00F52F03"/>
    <w:rsid w:val="00F660DF"/>
    <w:rsid w:val="00F730C8"/>
    <w:rsid w:val="00F95C08"/>
    <w:rsid w:val="00FA1510"/>
    <w:rsid w:val="00FA41DB"/>
    <w:rsid w:val="00FE18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179BEA-DCFE-4DA1-9D98-DC83E8D7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59"/>
    <w:rsid w:val="002B171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package" Target="embeddings/Microsoft_Visio_Drawing.vsdx"/><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package" Target="embeddings/Microsoft_Visio_Drawing1.vsdx"/><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6718</Words>
  <Characters>38295</Characters>
  <Application>Microsoft Office Word</Application>
  <DocSecurity>0</DocSecurity>
  <Lines>319</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ST/SG/AC.10/C.3/2018/78</vt:lpstr>
      <vt:lpstr>ST/SG/AC.10/C.3/2018/78</vt:lpstr>
    </vt:vector>
  </TitlesOfParts>
  <Company>DCM</Company>
  <LinksUpToDate>false</LinksUpToDate>
  <CharactersWithSpaces>44924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ST/SG/AC.10/C.3/2018/78</dc:title>
  <dc:subject/>
  <dc:creator>Marie DESCHAMPS</dc:creator>
  <cp:keywords/>
  <cp:lastModifiedBy>Laurence Berthet</cp:lastModifiedBy>
  <cp:revision>3</cp:revision>
  <cp:lastPrinted>2018-10-10T08:32:00Z</cp:lastPrinted>
  <dcterms:created xsi:type="dcterms:W3CDTF">2018-10-10T08:31:00Z</dcterms:created>
  <dcterms:modified xsi:type="dcterms:W3CDTF">2018-10-10T08:33:00Z</dcterms:modified>
</cp:coreProperties>
</file>