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E3282" w:rsidRPr="003F006C" w14:paraId="32AF3CA6" w14:textId="77777777" w:rsidTr="006A4157">
        <w:trPr>
          <w:trHeight w:val="851"/>
        </w:trPr>
        <w:tc>
          <w:tcPr>
            <w:tcW w:w="1259" w:type="dxa"/>
            <w:tcBorders>
              <w:top w:val="nil"/>
              <w:left w:val="nil"/>
              <w:bottom w:val="single" w:sz="4" w:space="0" w:color="auto"/>
              <w:right w:val="nil"/>
            </w:tcBorders>
            <w:shd w:val="clear" w:color="auto" w:fill="auto"/>
          </w:tcPr>
          <w:p w14:paraId="7BE58F0C" w14:textId="77777777" w:rsidR="000E3282" w:rsidRPr="003F006C" w:rsidRDefault="000E3282" w:rsidP="006A4157">
            <w:pPr>
              <w:spacing w:after="80" w:line="340" w:lineRule="exact"/>
            </w:pPr>
            <w:bookmarkStart w:id="0" w:name="_Hlk507352837"/>
          </w:p>
        </w:tc>
        <w:tc>
          <w:tcPr>
            <w:tcW w:w="2236" w:type="dxa"/>
            <w:tcBorders>
              <w:top w:val="nil"/>
              <w:left w:val="nil"/>
              <w:bottom w:val="single" w:sz="4" w:space="0" w:color="auto"/>
              <w:right w:val="nil"/>
            </w:tcBorders>
            <w:shd w:val="clear" w:color="auto" w:fill="auto"/>
            <w:vAlign w:val="bottom"/>
          </w:tcPr>
          <w:p w14:paraId="30ADBC1B" w14:textId="77777777" w:rsidR="000E3282" w:rsidRPr="003F006C" w:rsidRDefault="000E3282" w:rsidP="006A4157">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14163300" w14:textId="3E88BC69" w:rsidR="000E3282" w:rsidRPr="00DB656E" w:rsidRDefault="000E3282" w:rsidP="006A4157">
            <w:pPr>
              <w:suppressAutoHyphens w:val="0"/>
              <w:spacing w:after="20"/>
              <w:jc w:val="right"/>
            </w:pPr>
            <w:r w:rsidRPr="00DB656E">
              <w:rPr>
                <w:sz w:val="40"/>
              </w:rPr>
              <w:t>ST</w:t>
            </w:r>
            <w:r w:rsidRPr="00DB656E">
              <w:t>/SG/AC.10/C.3/2018/</w:t>
            </w:r>
            <w:r w:rsidR="00BD2E22">
              <w:t>51</w:t>
            </w:r>
          </w:p>
        </w:tc>
      </w:tr>
      <w:tr w:rsidR="000E3282" w:rsidRPr="003F006C" w14:paraId="757733BD" w14:textId="77777777" w:rsidTr="006A4157">
        <w:trPr>
          <w:trHeight w:val="2835"/>
        </w:trPr>
        <w:tc>
          <w:tcPr>
            <w:tcW w:w="1259" w:type="dxa"/>
            <w:tcBorders>
              <w:top w:val="single" w:sz="4" w:space="0" w:color="auto"/>
              <w:left w:val="nil"/>
              <w:bottom w:val="single" w:sz="12" w:space="0" w:color="auto"/>
              <w:right w:val="nil"/>
            </w:tcBorders>
            <w:shd w:val="clear" w:color="auto" w:fill="auto"/>
          </w:tcPr>
          <w:p w14:paraId="07B6883F" w14:textId="77777777" w:rsidR="000E3282" w:rsidRPr="003F006C" w:rsidRDefault="000E3282" w:rsidP="006A4157">
            <w:pPr>
              <w:spacing w:before="120"/>
              <w:jc w:val="center"/>
            </w:pPr>
            <w:r>
              <w:rPr>
                <w:noProof/>
                <w:lang w:val="en-US"/>
              </w:rPr>
              <w:drawing>
                <wp:inline distT="0" distB="0" distL="0" distR="0" wp14:anchorId="7017BF6A" wp14:editId="5A17391F">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0095877F" w14:textId="77777777" w:rsidR="000E3282" w:rsidRPr="003F006C" w:rsidRDefault="000E3282" w:rsidP="006A4157">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037BC5DE" w14:textId="77777777" w:rsidR="000E3282" w:rsidRPr="003F006C" w:rsidRDefault="000E3282" w:rsidP="006A4157">
            <w:pPr>
              <w:suppressAutoHyphens w:val="0"/>
              <w:spacing w:before="240" w:line="240" w:lineRule="exact"/>
            </w:pPr>
            <w:r w:rsidRPr="003F006C">
              <w:t>Distr.: General</w:t>
            </w:r>
          </w:p>
          <w:p w14:paraId="3E628800" w14:textId="50AE9941" w:rsidR="000E3282" w:rsidRPr="003F006C" w:rsidRDefault="00E32786" w:rsidP="006A4157">
            <w:pPr>
              <w:suppressAutoHyphens w:val="0"/>
            </w:pPr>
            <w:r>
              <w:t>5</w:t>
            </w:r>
            <w:r w:rsidR="00BD2E22">
              <w:t xml:space="preserve"> April</w:t>
            </w:r>
            <w:r w:rsidR="00DB656E">
              <w:t xml:space="preserve"> </w:t>
            </w:r>
            <w:r w:rsidR="000E3282" w:rsidRPr="003F006C">
              <w:t>201</w:t>
            </w:r>
            <w:r w:rsidR="00DB656E">
              <w:t>8</w:t>
            </w:r>
          </w:p>
          <w:p w14:paraId="65084FBB" w14:textId="77777777" w:rsidR="000E3282" w:rsidRPr="003F006C" w:rsidRDefault="000E3282" w:rsidP="006A4157">
            <w:pPr>
              <w:suppressAutoHyphens w:val="0"/>
            </w:pPr>
          </w:p>
          <w:p w14:paraId="0AE7B0D3" w14:textId="77777777" w:rsidR="000E3282" w:rsidRPr="003F006C" w:rsidRDefault="000E3282" w:rsidP="006A4157">
            <w:pPr>
              <w:suppressAutoHyphens w:val="0"/>
            </w:pPr>
            <w:r w:rsidRPr="003F006C">
              <w:t>Original: English</w:t>
            </w:r>
          </w:p>
        </w:tc>
      </w:tr>
    </w:tbl>
    <w:p w14:paraId="7908D67D" w14:textId="77777777" w:rsidR="000E3282" w:rsidRPr="003F006C" w:rsidRDefault="000E3282" w:rsidP="000E3282">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14:paraId="63196AED" w14:textId="77777777" w:rsidR="000E3282" w:rsidRPr="003F006C" w:rsidRDefault="000E3282" w:rsidP="00DF5E52">
      <w:pPr>
        <w:spacing w:before="120"/>
        <w:outlineLvl w:val="0"/>
        <w:rPr>
          <w:b/>
          <w:lang w:val="en-US"/>
        </w:rPr>
      </w:pPr>
      <w:r w:rsidRPr="003F006C">
        <w:rPr>
          <w:b/>
          <w:lang w:val="en-US"/>
        </w:rPr>
        <w:t>Sub-Committee of Experts on the Transport of Dangerous Goods</w:t>
      </w:r>
    </w:p>
    <w:p w14:paraId="6127E721" w14:textId="77777777" w:rsidR="000E3282" w:rsidRPr="00DB656E" w:rsidRDefault="000E3282" w:rsidP="00DF5E52">
      <w:pPr>
        <w:spacing w:before="120"/>
        <w:outlineLvl w:val="0"/>
        <w:rPr>
          <w:b/>
        </w:rPr>
      </w:pPr>
      <w:r w:rsidRPr="003F006C">
        <w:rPr>
          <w:b/>
        </w:rPr>
        <w:t>F</w:t>
      </w:r>
      <w:r>
        <w:rPr>
          <w:b/>
        </w:rPr>
        <w:t>i</w:t>
      </w:r>
      <w:r w:rsidRPr="00DB656E">
        <w:rPr>
          <w:b/>
        </w:rPr>
        <w:t>fty-third session</w:t>
      </w:r>
    </w:p>
    <w:p w14:paraId="52DABF71" w14:textId="6B41C383" w:rsidR="000E3282" w:rsidRPr="00DB656E" w:rsidRDefault="000E3282" w:rsidP="00DF5E52">
      <w:pPr>
        <w:outlineLvl w:val="0"/>
        <w:rPr>
          <w:color w:val="333333"/>
          <w:lang w:eastAsia="it-IT"/>
        </w:rPr>
      </w:pPr>
      <w:r w:rsidRPr="00DB656E">
        <w:t xml:space="preserve">Geneva, </w:t>
      </w:r>
      <w:r w:rsidR="00BD2E22">
        <w:rPr>
          <w:color w:val="333333"/>
          <w:lang w:eastAsia="it-IT"/>
        </w:rPr>
        <w:t>25 June</w:t>
      </w:r>
      <w:r w:rsidR="00820BCC" w:rsidRPr="00DB656E">
        <w:rPr>
          <w:color w:val="333333"/>
          <w:lang w:eastAsia="it-IT"/>
        </w:rPr>
        <w:t>-4</w:t>
      </w:r>
      <w:r w:rsidR="00BD2E22">
        <w:rPr>
          <w:color w:val="333333"/>
          <w:lang w:eastAsia="it-IT"/>
        </w:rPr>
        <w:t xml:space="preserve"> July</w:t>
      </w:r>
      <w:r w:rsidRPr="00DB656E">
        <w:rPr>
          <w:color w:val="333333"/>
          <w:lang w:eastAsia="it-IT"/>
        </w:rPr>
        <w:t xml:space="preserve"> 2018</w:t>
      </w:r>
    </w:p>
    <w:p w14:paraId="2CEF45D1" w14:textId="77777777" w:rsidR="000E3282" w:rsidRPr="00DB656E" w:rsidRDefault="000E3282" w:rsidP="000E3282">
      <w:r w:rsidRPr="00DB656E">
        <w:t xml:space="preserve">Item </w:t>
      </w:r>
      <w:r w:rsidR="00820BCC" w:rsidRPr="00DB656E">
        <w:t>4 (e</w:t>
      </w:r>
      <w:r w:rsidRPr="00DB656E">
        <w:t>) of the provisional agenda</w:t>
      </w:r>
    </w:p>
    <w:p w14:paraId="72562EC0" w14:textId="6A5ABA08" w:rsidR="000E3282" w:rsidRPr="00465606" w:rsidRDefault="000E3282" w:rsidP="00DF5E52">
      <w:pPr>
        <w:outlineLvl w:val="0"/>
        <w:rPr>
          <w:b/>
          <w:bCs/>
        </w:rPr>
      </w:pPr>
      <w:r w:rsidRPr="00DB656E">
        <w:rPr>
          <w:b/>
        </w:rPr>
        <w:t xml:space="preserve">Electric storage systems: </w:t>
      </w:r>
      <w:r w:rsidR="00465606">
        <w:rPr>
          <w:b/>
        </w:rPr>
        <w:br/>
      </w:r>
      <w:r w:rsidR="00465606" w:rsidRPr="00465606">
        <w:rPr>
          <w:b/>
          <w:bCs/>
        </w:rPr>
        <w:t>s</w:t>
      </w:r>
      <w:r w:rsidR="00465606" w:rsidRPr="00465606">
        <w:rPr>
          <w:b/>
          <w:bCs/>
        </w:rPr>
        <w:t>odium-ion batteries</w:t>
      </w:r>
    </w:p>
    <w:p w14:paraId="6F4C750E" w14:textId="36F9C742" w:rsidR="000E3282" w:rsidRPr="00DB656E" w:rsidRDefault="000E3282" w:rsidP="000E3282">
      <w:pPr>
        <w:pStyle w:val="HChG"/>
      </w:pPr>
      <w:r w:rsidRPr="00DB656E">
        <w:tab/>
      </w:r>
      <w:r w:rsidRPr="00DB656E">
        <w:tab/>
        <w:t xml:space="preserve">Requirements for damaged or defective </w:t>
      </w:r>
      <w:r w:rsidR="00B90081">
        <w:t>lithium cells and batteries in s</w:t>
      </w:r>
      <w:r w:rsidRPr="00DB656E">
        <w:t xml:space="preserve">pecial </w:t>
      </w:r>
      <w:r w:rsidR="00B90081">
        <w:t>p</w:t>
      </w:r>
      <w:r w:rsidRPr="00DB656E">
        <w:t>rovision 376</w:t>
      </w:r>
      <w:bookmarkStart w:id="1" w:name="_GoBack"/>
      <w:bookmarkEnd w:id="1"/>
    </w:p>
    <w:p w14:paraId="63339D49" w14:textId="1183E763" w:rsidR="000E3282" w:rsidRPr="003F006C" w:rsidRDefault="000E3282" w:rsidP="000E3282">
      <w:pPr>
        <w:pStyle w:val="H1G"/>
      </w:pPr>
      <w:r w:rsidRPr="00DB656E">
        <w:tab/>
      </w:r>
      <w:r w:rsidRPr="00DB656E">
        <w:tab/>
        <w:t xml:space="preserve">Transmitted by </w:t>
      </w:r>
      <w:r w:rsidR="00BD2E22">
        <w:t>t</w:t>
      </w:r>
      <w:r w:rsidRPr="00DB656E">
        <w:t>he Rechargeable Battery Association</w:t>
      </w:r>
      <w:r w:rsidR="00BD2E22">
        <w:t xml:space="preserve"> (</w:t>
      </w:r>
      <w:r w:rsidR="00BD2E22" w:rsidRPr="00DB656E">
        <w:t>PRBA</w:t>
      </w:r>
      <w:r w:rsidR="00BD2E22">
        <w:t>)</w:t>
      </w:r>
      <w:r w:rsidRPr="00DB656E">
        <w:t xml:space="preserve">, </w:t>
      </w:r>
      <w:r w:rsidR="00BD2E22">
        <w:t xml:space="preserve">the </w:t>
      </w:r>
      <w:r w:rsidR="007B2F5F">
        <w:t>Medical Device Battery Trade Council</w:t>
      </w:r>
      <w:r w:rsidR="005D30BB">
        <w:t xml:space="preserve"> (MDBTC)</w:t>
      </w:r>
      <w:r w:rsidRPr="00DB656E">
        <w:t xml:space="preserve">, </w:t>
      </w:r>
      <w:r w:rsidR="00416049">
        <w:t xml:space="preserve">and </w:t>
      </w:r>
      <w:r w:rsidR="00BD2E22">
        <w:t>t</w:t>
      </w:r>
      <w:r w:rsidR="007B2F5F" w:rsidRPr="007B2F5F">
        <w:t>he Advanced Rechargeable &amp; Lithium Batteries Association</w:t>
      </w:r>
      <w:r w:rsidR="00BD2E22">
        <w:t xml:space="preserve"> (</w:t>
      </w:r>
      <w:r w:rsidR="00BD2E22" w:rsidRPr="007B2F5F">
        <w:t>RECHARGE</w:t>
      </w:r>
      <w:r w:rsidR="00BD2E22">
        <w:t>)</w:t>
      </w:r>
      <w:r w:rsidR="00BD2E22">
        <w:rPr>
          <w:rStyle w:val="FootnoteReference"/>
        </w:rPr>
        <w:footnoteReference w:customMarkFollows="1" w:id="1"/>
        <w:t>*</w:t>
      </w:r>
    </w:p>
    <w:p w14:paraId="4E25D575" w14:textId="77777777" w:rsidR="000E3282" w:rsidRPr="00AA5E6C" w:rsidRDefault="000E3282" w:rsidP="00BD2E22">
      <w:pPr>
        <w:pStyle w:val="HChG"/>
      </w:pPr>
      <w:r w:rsidRPr="003F006C">
        <w:tab/>
      </w:r>
      <w:r w:rsidRPr="003F006C">
        <w:tab/>
      </w:r>
      <w:r w:rsidRPr="00BD2E22">
        <w:t>Introduction</w:t>
      </w:r>
    </w:p>
    <w:p w14:paraId="1C7ABE7A" w14:textId="67A211AC" w:rsidR="000E3282" w:rsidRPr="00BD2E22" w:rsidRDefault="000E3282" w:rsidP="00BD2E22">
      <w:pPr>
        <w:pStyle w:val="SingleTxtG"/>
        <w:numPr>
          <w:ilvl w:val="0"/>
          <w:numId w:val="8"/>
        </w:numPr>
        <w:tabs>
          <w:tab w:val="left" w:pos="1560"/>
        </w:tabs>
        <w:ind w:left="1134" w:firstLine="0"/>
      </w:pPr>
      <w:r w:rsidRPr="00BD2E22">
        <w:t xml:space="preserve">During the last several sessions of the Sub-Committee, the issues associated with transporting and defining damaged or defective lithium cells and </w:t>
      </w:r>
      <w:r w:rsidR="00BD2E22">
        <w:t xml:space="preserve">batteries have been discussed. </w:t>
      </w:r>
      <w:r w:rsidRPr="00BD2E22">
        <w:t xml:space="preserve">These issues also were addressed at the </w:t>
      </w:r>
      <w:r w:rsidR="00E9506B" w:rsidRPr="00BD2E22">
        <w:t>26th meeting of the</w:t>
      </w:r>
      <w:r w:rsidRPr="00BD2E22">
        <w:t xml:space="preserve"> ICAO Dangerous Goods Panel </w:t>
      </w:r>
      <w:r w:rsidR="001A3202" w:rsidRPr="00BD2E22">
        <w:t xml:space="preserve">(DGP) </w:t>
      </w:r>
      <w:r w:rsidRPr="00BD2E22">
        <w:t xml:space="preserve">in October 2017 that led to amendments in the ICAO Technical Instructions based on a </w:t>
      </w:r>
      <w:r w:rsidR="00DD4FEF" w:rsidRPr="00BD2E22">
        <w:t>proposal</w:t>
      </w:r>
      <w:r w:rsidRPr="00BD2E22">
        <w:t xml:space="preserve"> </w:t>
      </w:r>
      <w:r w:rsidR="00B90081">
        <w:t>submitted</w:t>
      </w:r>
      <w:r w:rsidRPr="00BD2E22">
        <w:t xml:space="preserve"> by </w:t>
      </w:r>
      <w:r w:rsidR="00DD4FEF" w:rsidRPr="00BD2E22">
        <w:t xml:space="preserve">the </w:t>
      </w:r>
      <w:r w:rsidR="004544C2" w:rsidRPr="00BD2E22">
        <w:t>panel member</w:t>
      </w:r>
      <w:r w:rsidR="00DD4FEF" w:rsidRPr="00BD2E22">
        <w:t xml:space="preserve"> from </w:t>
      </w:r>
      <w:r w:rsidRPr="00BD2E22">
        <w:t>Australia</w:t>
      </w:r>
      <w:r w:rsidR="00416049" w:rsidRPr="00BD2E22">
        <w:t>.  The</w:t>
      </w:r>
      <w:r w:rsidR="001A3202" w:rsidRPr="00BD2E22">
        <w:t xml:space="preserve"> </w:t>
      </w:r>
      <w:r w:rsidR="00416049" w:rsidRPr="00BD2E22">
        <w:t xml:space="preserve">amendments </w:t>
      </w:r>
      <w:r w:rsidR="001A3202" w:rsidRPr="00BD2E22">
        <w:t xml:space="preserve">agreed to by the DGP </w:t>
      </w:r>
      <w:r w:rsidR="00416049" w:rsidRPr="00BD2E22">
        <w:t xml:space="preserve">helped to clarify </w:t>
      </w:r>
      <w:r w:rsidR="00B90081">
        <w:t>s</w:t>
      </w:r>
      <w:r w:rsidR="001A3202" w:rsidRPr="00BD2E22">
        <w:t xml:space="preserve">pecial </w:t>
      </w:r>
      <w:r w:rsidR="00B90081">
        <w:t>p</w:t>
      </w:r>
      <w:r w:rsidR="001A3202" w:rsidRPr="00BD2E22">
        <w:t xml:space="preserve">rovision A154 </w:t>
      </w:r>
      <w:r w:rsidR="00416049" w:rsidRPr="00BD2E22">
        <w:t xml:space="preserve">in the Technical Instructions </w:t>
      </w:r>
      <w:r w:rsidR="001A3202" w:rsidRPr="00BD2E22">
        <w:t xml:space="preserve">by including text that address </w:t>
      </w:r>
      <w:r w:rsidR="00416049" w:rsidRPr="00BD2E22">
        <w:t>cells or batteries</w:t>
      </w:r>
      <w:r w:rsidR="001A3202" w:rsidRPr="00BD2E22">
        <w:t xml:space="preserve"> that cannot</w:t>
      </w:r>
      <w:r w:rsidR="00416049" w:rsidRPr="00BD2E22">
        <w:t xml:space="preserve"> be</w:t>
      </w:r>
      <w:r w:rsidR="001A3202" w:rsidRPr="00BD2E22">
        <w:t xml:space="preserve"> </w:t>
      </w:r>
      <w:r w:rsidR="00416049" w:rsidRPr="00BD2E22">
        <w:t>diagnosed as damaged or defecti</w:t>
      </w:r>
      <w:r w:rsidR="001A3202" w:rsidRPr="00BD2E22">
        <w:t>ve prior to transport</w:t>
      </w:r>
      <w:r w:rsidR="00416049" w:rsidRPr="00BD2E22">
        <w:t>.</w:t>
      </w:r>
    </w:p>
    <w:p w14:paraId="2BEA010C" w14:textId="72F03EE6" w:rsidR="00672084" w:rsidRDefault="000E3282" w:rsidP="00BD2E22">
      <w:pPr>
        <w:pStyle w:val="SingleTxtG"/>
        <w:numPr>
          <w:ilvl w:val="0"/>
          <w:numId w:val="8"/>
        </w:numPr>
        <w:tabs>
          <w:tab w:val="left" w:pos="1560"/>
        </w:tabs>
        <w:ind w:left="1134" w:firstLine="0"/>
        <w:rPr>
          <w:lang w:val="en-US"/>
        </w:rPr>
      </w:pPr>
      <w:r w:rsidRPr="00BD2E22">
        <w:t xml:space="preserve">It is generally recognized that the requirements of </w:t>
      </w:r>
      <w:r w:rsidR="00B90081">
        <w:t>s</w:t>
      </w:r>
      <w:r w:rsidR="00BD2E22">
        <w:t xml:space="preserve">pecial </w:t>
      </w:r>
      <w:r w:rsidR="00B90081">
        <w:t>p</w:t>
      </w:r>
      <w:r w:rsidR="00BD2E22">
        <w:t xml:space="preserve">rovision 376 in the </w:t>
      </w:r>
      <w:r w:rsidRPr="00BD2E22">
        <w:t xml:space="preserve">Model Regulations do not adequately provide for certain scenarios involving the transport </w:t>
      </w:r>
      <w:r w:rsidR="00820BCC" w:rsidRPr="00BD2E22">
        <w:t>of</w:t>
      </w:r>
      <w:r w:rsidRPr="00BD2E22">
        <w:t xml:space="preserve"> damaged or defective lithium batteries</w:t>
      </w:r>
      <w:r w:rsidR="00AA568B" w:rsidRPr="00BD2E22">
        <w:t xml:space="preserve"> and in some </w:t>
      </w:r>
      <w:r w:rsidR="00892CF7" w:rsidRPr="00BD2E22">
        <w:t>instances,</w:t>
      </w:r>
      <w:r w:rsidR="00AA568B" w:rsidRPr="00BD2E22">
        <w:t xml:space="preserve"> results in confusion amongst shippers and carriers</w:t>
      </w:r>
      <w:r w:rsidRPr="00BD2E22">
        <w:t>.</w:t>
      </w:r>
      <w:r w:rsidRPr="00820BCC">
        <w:rPr>
          <w:lang w:val="en-US"/>
        </w:rPr>
        <w:t xml:space="preserve"> </w:t>
      </w:r>
      <w:r w:rsidR="00820BCC" w:rsidRPr="00820BCC">
        <w:rPr>
          <w:lang w:val="en-US"/>
        </w:rPr>
        <w:t>The</w:t>
      </w:r>
      <w:r w:rsidRPr="00820BCC">
        <w:rPr>
          <w:lang w:val="en-US"/>
        </w:rPr>
        <w:t xml:space="preserve"> </w:t>
      </w:r>
      <w:r w:rsidR="00B90081">
        <w:rPr>
          <w:lang w:val="en-US"/>
        </w:rPr>
        <w:t>proposed amendments to special p</w:t>
      </w:r>
      <w:r w:rsidRPr="00820BCC">
        <w:rPr>
          <w:lang w:val="en-US"/>
        </w:rPr>
        <w:t xml:space="preserve">rovision 376 </w:t>
      </w:r>
      <w:r w:rsidR="00E9506B">
        <w:rPr>
          <w:lang w:val="en-US"/>
        </w:rPr>
        <w:t xml:space="preserve">provided in this paper </w:t>
      </w:r>
      <w:r w:rsidRPr="00820BCC">
        <w:rPr>
          <w:lang w:val="en-US"/>
        </w:rPr>
        <w:t xml:space="preserve">are intended to address what has become a very common scenario facing shippers of damaged </w:t>
      </w:r>
      <w:r w:rsidR="00BD2E22">
        <w:rPr>
          <w:lang w:val="en-US"/>
        </w:rPr>
        <w:t xml:space="preserve">or defective lithium </w:t>
      </w:r>
      <w:proofErr w:type="spellStart"/>
      <w:proofErr w:type="gramStart"/>
      <w:r w:rsidR="00BD2E22">
        <w:rPr>
          <w:lang w:val="en-US"/>
        </w:rPr>
        <w:t>batteries:</w:t>
      </w:r>
      <w:r w:rsidRPr="00820BCC">
        <w:rPr>
          <w:lang w:val="en-US"/>
        </w:rPr>
        <w:t>the</w:t>
      </w:r>
      <w:proofErr w:type="spellEnd"/>
      <w:proofErr w:type="gramEnd"/>
      <w:r w:rsidRPr="00820BCC">
        <w:rPr>
          <w:lang w:val="en-US"/>
        </w:rPr>
        <w:t xml:space="preserve"> transport of cells, batteries, or equipment </w:t>
      </w:r>
      <w:r w:rsidR="00E9506B">
        <w:rPr>
          <w:lang w:val="en-US"/>
        </w:rPr>
        <w:lastRenderedPageBreak/>
        <w:t xml:space="preserve">containing cells or batteries </w:t>
      </w:r>
      <w:r w:rsidRPr="00820BCC">
        <w:rPr>
          <w:lang w:val="en-US"/>
        </w:rPr>
        <w:t xml:space="preserve">that have been damaged but do not pose any additional risk in transport.  </w:t>
      </w:r>
    </w:p>
    <w:p w14:paraId="4B370213" w14:textId="07EE7844" w:rsidR="00672084" w:rsidRDefault="00672084" w:rsidP="00BD2E22">
      <w:pPr>
        <w:pStyle w:val="SingleTxtG"/>
        <w:numPr>
          <w:ilvl w:val="0"/>
          <w:numId w:val="8"/>
        </w:numPr>
        <w:tabs>
          <w:tab w:val="left" w:pos="1701"/>
        </w:tabs>
        <w:ind w:left="1134" w:firstLine="0"/>
        <w:rPr>
          <w:lang w:val="en-US"/>
        </w:rPr>
      </w:pPr>
      <w:r>
        <w:rPr>
          <w:lang w:val="en-US"/>
        </w:rPr>
        <w:t xml:space="preserve">Special </w:t>
      </w:r>
      <w:r w:rsidR="00B90081">
        <w:t>p</w:t>
      </w:r>
      <w:r w:rsidRPr="00BD2E22">
        <w:t>rovision</w:t>
      </w:r>
      <w:r>
        <w:rPr>
          <w:lang w:val="en-US"/>
        </w:rPr>
        <w:t xml:space="preserve"> 376 and the </w:t>
      </w:r>
      <w:r w:rsidR="00F54A96">
        <w:rPr>
          <w:lang w:val="en-US"/>
        </w:rPr>
        <w:t xml:space="preserve">applicable </w:t>
      </w:r>
      <w:r w:rsidR="00B90081">
        <w:rPr>
          <w:lang w:val="en-US"/>
        </w:rPr>
        <w:t>p</w:t>
      </w:r>
      <w:r w:rsidR="00F54A96">
        <w:rPr>
          <w:lang w:val="en-US"/>
        </w:rPr>
        <w:t xml:space="preserve">acking </w:t>
      </w:r>
      <w:r w:rsidR="00B90081">
        <w:rPr>
          <w:lang w:val="en-US"/>
        </w:rPr>
        <w:t>i</w:t>
      </w:r>
      <w:r w:rsidR="00F54A96">
        <w:rPr>
          <w:lang w:val="en-US"/>
        </w:rPr>
        <w:t xml:space="preserve">nstructions </w:t>
      </w:r>
      <w:r w:rsidR="00873969">
        <w:rPr>
          <w:lang w:val="en-US"/>
        </w:rPr>
        <w:br/>
      </w:r>
      <w:r w:rsidR="00F54A96">
        <w:rPr>
          <w:lang w:val="en-US"/>
        </w:rPr>
        <w:t>(</w:t>
      </w:r>
      <w:r w:rsidR="004544C2" w:rsidRPr="004544C2">
        <w:rPr>
          <w:i/>
          <w:lang w:val="en-US"/>
        </w:rPr>
        <w:t>i.</w:t>
      </w:r>
      <w:r w:rsidR="004544C2">
        <w:rPr>
          <w:i/>
          <w:lang w:val="en-US"/>
        </w:rPr>
        <w:t>e</w:t>
      </w:r>
      <w:r w:rsidR="00F54A96">
        <w:rPr>
          <w:lang w:val="en-US"/>
        </w:rPr>
        <w:t>.</w:t>
      </w:r>
      <w:r w:rsidR="00873969">
        <w:rPr>
          <w:lang w:val="en-US"/>
        </w:rPr>
        <w:t>,</w:t>
      </w:r>
      <w:r w:rsidR="00F54A96">
        <w:rPr>
          <w:lang w:val="en-US"/>
        </w:rPr>
        <w:t xml:space="preserve"> P908, P911) </w:t>
      </w:r>
      <w:r>
        <w:rPr>
          <w:lang w:val="en-US"/>
        </w:rPr>
        <w:t>for transporting damaged or defe</w:t>
      </w:r>
      <w:r w:rsidR="00E9506B">
        <w:rPr>
          <w:lang w:val="en-US"/>
        </w:rPr>
        <w:t>ctive lithium batteries provide</w:t>
      </w:r>
      <w:r>
        <w:rPr>
          <w:lang w:val="en-US"/>
        </w:rPr>
        <w:t xml:space="preserve"> for the following scenarios:</w:t>
      </w:r>
    </w:p>
    <w:p w14:paraId="18576F24" w14:textId="727EC724" w:rsidR="008E324E" w:rsidRPr="00BD2E22" w:rsidRDefault="00B90081" w:rsidP="00B90081">
      <w:pPr>
        <w:pStyle w:val="SingleTxtG"/>
        <w:ind w:left="2160" w:hanging="459"/>
      </w:pPr>
      <w:r>
        <w:t>(a)</w:t>
      </w:r>
      <w:r>
        <w:tab/>
      </w:r>
      <w:r w:rsidR="008E324E" w:rsidRPr="00BD2E22">
        <w:t>A</w:t>
      </w:r>
      <w:r w:rsidR="0087578A" w:rsidRPr="00BD2E22">
        <w:t xml:space="preserve"> lithium</w:t>
      </w:r>
      <w:r w:rsidR="008E324E" w:rsidRPr="00BD2E22">
        <w:t xml:space="preserve"> </w:t>
      </w:r>
      <w:r w:rsidR="0087578A" w:rsidRPr="00BD2E22">
        <w:t>b</w:t>
      </w:r>
      <w:r w:rsidR="00672084" w:rsidRPr="00BD2E22">
        <w:t>attery</w:t>
      </w:r>
      <w:r w:rsidR="005D30BB" w:rsidRPr="00BD2E22">
        <w:t xml:space="preserve"> </w:t>
      </w:r>
      <w:r w:rsidR="0087578A" w:rsidRPr="00BD2E22">
        <w:t>is damaged or defective</w:t>
      </w:r>
      <w:r w:rsidR="005D30BB" w:rsidRPr="00BD2E22">
        <w:t xml:space="preserve"> because the safety components within the battery may have been compromised but</w:t>
      </w:r>
      <w:r w:rsidR="00E9506B" w:rsidRPr="00BD2E22">
        <w:t xml:space="preserve"> </w:t>
      </w:r>
      <w:r w:rsidR="005D30BB" w:rsidRPr="00BD2E22">
        <w:t xml:space="preserve">the battery </w:t>
      </w:r>
      <w:r w:rsidR="0087578A" w:rsidRPr="00BD2E22">
        <w:t xml:space="preserve">is </w:t>
      </w:r>
      <w:r w:rsidR="00672084" w:rsidRPr="00BD2E22">
        <w:t>not liable to react</w:t>
      </w:r>
      <w:r>
        <w:t xml:space="preserve"> in transport. </w:t>
      </w:r>
      <w:r w:rsidR="005D30BB" w:rsidRPr="00BD2E22">
        <w:t>The battery still holds a state or charge or voltage. This scenario</w:t>
      </w:r>
      <w:r w:rsidR="00E9506B" w:rsidRPr="00BD2E22">
        <w:t xml:space="preserve"> presents </w:t>
      </w:r>
      <w:r w:rsidR="004652BC" w:rsidRPr="00BD2E22">
        <w:t>a unique</w:t>
      </w:r>
      <w:r w:rsidR="005D30BB" w:rsidRPr="00BD2E22">
        <w:t>ly different</w:t>
      </w:r>
      <w:r w:rsidR="004652BC" w:rsidRPr="00BD2E22">
        <w:t xml:space="preserve"> hazard </w:t>
      </w:r>
      <w:r w:rsidR="005D30BB" w:rsidRPr="00BD2E22">
        <w:t>than</w:t>
      </w:r>
      <w:r w:rsidR="004652BC" w:rsidRPr="00BD2E22">
        <w:t xml:space="preserve"> when the battery was first manufactured</w:t>
      </w:r>
      <w:r w:rsidR="005D30BB" w:rsidRPr="00BD2E22">
        <w:t xml:space="preserve"> and transported</w:t>
      </w:r>
      <w:r w:rsidR="0087578A" w:rsidRPr="00BD2E22">
        <w:t>.  The battery</w:t>
      </w:r>
      <w:r w:rsidR="008E324E" w:rsidRPr="00BD2E22">
        <w:t xml:space="preserve"> is </w:t>
      </w:r>
      <w:r w:rsidR="004652BC" w:rsidRPr="00BD2E22">
        <w:t xml:space="preserve">therefore </w:t>
      </w:r>
      <w:r w:rsidR="008E324E" w:rsidRPr="00BD2E22">
        <w:t>authorized for transport provided it is packaged in accordance with</w:t>
      </w:r>
      <w:r>
        <w:t xml:space="preserve"> packing i</w:t>
      </w:r>
      <w:r w:rsidR="0087578A" w:rsidRPr="00BD2E22">
        <w:t>nstruction P908</w:t>
      </w:r>
      <w:r w:rsidR="008E324E" w:rsidRPr="00BD2E22">
        <w:t xml:space="preserve">. </w:t>
      </w:r>
    </w:p>
    <w:p w14:paraId="6D4F828E" w14:textId="3440ACE8" w:rsidR="00672084" w:rsidRPr="00BD2E22" w:rsidRDefault="00B90081" w:rsidP="00B90081">
      <w:pPr>
        <w:pStyle w:val="SingleTxtG"/>
        <w:ind w:left="2160" w:hanging="459"/>
      </w:pPr>
      <w:r>
        <w:t>(b)</w:t>
      </w:r>
      <w:r>
        <w:tab/>
      </w:r>
      <w:r w:rsidR="008E324E" w:rsidRPr="00BD2E22">
        <w:t xml:space="preserve">A lithium battery is damaged or defective and is </w:t>
      </w:r>
      <w:r w:rsidR="00672084" w:rsidRPr="00BD2E22">
        <w:t>liable to react</w:t>
      </w:r>
      <w:r w:rsidR="008E324E" w:rsidRPr="00BD2E22">
        <w:t xml:space="preserve">.  The battery is authorized for transport provided it </w:t>
      </w:r>
      <w:r>
        <w:t>is packaged in accordance with packing i</w:t>
      </w:r>
      <w:r w:rsidR="008E324E" w:rsidRPr="00BD2E22">
        <w:t>nstruction P911</w:t>
      </w:r>
      <w:r w:rsidR="00530758" w:rsidRPr="00BD2E22">
        <w:t xml:space="preserve"> or subject to approval by a competent authority.</w:t>
      </w:r>
    </w:p>
    <w:p w14:paraId="1E50708F" w14:textId="501F1741" w:rsidR="000E1535" w:rsidRDefault="000E3282" w:rsidP="00BD2E22">
      <w:pPr>
        <w:pStyle w:val="SingleTxtG"/>
        <w:numPr>
          <w:ilvl w:val="0"/>
          <w:numId w:val="8"/>
        </w:numPr>
        <w:tabs>
          <w:tab w:val="left" w:pos="1701"/>
        </w:tabs>
        <w:ind w:left="1134" w:firstLine="0"/>
        <w:rPr>
          <w:lang w:val="en-US"/>
        </w:rPr>
      </w:pPr>
      <w:r w:rsidRPr="006A4157">
        <w:rPr>
          <w:lang w:val="en-US"/>
        </w:rPr>
        <w:t xml:space="preserve">The amendments </w:t>
      </w:r>
      <w:r w:rsidR="00F54A96">
        <w:rPr>
          <w:lang w:val="en-US"/>
        </w:rPr>
        <w:t xml:space="preserve">proposed in this paper </w:t>
      </w:r>
      <w:r w:rsidR="00530758" w:rsidRPr="006A4157">
        <w:rPr>
          <w:lang w:val="en-US"/>
        </w:rPr>
        <w:t>for</w:t>
      </w:r>
      <w:r w:rsidR="00B90081">
        <w:rPr>
          <w:lang w:val="en-US"/>
        </w:rPr>
        <w:t xml:space="preserve"> special p</w:t>
      </w:r>
      <w:r w:rsidRPr="006A4157">
        <w:rPr>
          <w:lang w:val="en-US"/>
        </w:rPr>
        <w:t xml:space="preserve">rovision 376 </w:t>
      </w:r>
      <w:r w:rsidR="008E4FBD">
        <w:rPr>
          <w:lang w:val="en-US"/>
        </w:rPr>
        <w:t xml:space="preserve">and the </w:t>
      </w:r>
      <w:r w:rsidR="00846E0A">
        <w:rPr>
          <w:lang w:val="en-US"/>
        </w:rPr>
        <w:t>new</w:t>
      </w:r>
      <w:r w:rsidR="008E4FBD">
        <w:rPr>
          <w:lang w:val="en-US"/>
        </w:rPr>
        <w:t xml:space="preserve"> “</w:t>
      </w:r>
      <w:r w:rsidR="008E4FBD" w:rsidRPr="00BD2E22">
        <w:t>Note</w:t>
      </w:r>
      <w:r w:rsidR="00892CF7" w:rsidRPr="00BD2E22">
        <w:t>s</w:t>
      </w:r>
      <w:r w:rsidR="008E4FBD">
        <w:rPr>
          <w:lang w:val="en-US"/>
        </w:rPr>
        <w:t xml:space="preserve">” </w:t>
      </w:r>
      <w:r w:rsidRPr="006A4157">
        <w:rPr>
          <w:lang w:val="en-US"/>
        </w:rPr>
        <w:t xml:space="preserve">will provide </w:t>
      </w:r>
      <w:r w:rsidR="00E230B0">
        <w:rPr>
          <w:lang w:val="en-US"/>
        </w:rPr>
        <w:t xml:space="preserve">for </w:t>
      </w:r>
      <w:r w:rsidR="004652BC">
        <w:rPr>
          <w:lang w:val="en-US"/>
        </w:rPr>
        <w:t>a different</w:t>
      </w:r>
      <w:r w:rsidR="00E230B0">
        <w:rPr>
          <w:lang w:val="en-US"/>
        </w:rPr>
        <w:t>,</w:t>
      </w:r>
      <w:r w:rsidR="004652BC">
        <w:rPr>
          <w:lang w:val="en-US"/>
        </w:rPr>
        <w:t xml:space="preserve"> </w:t>
      </w:r>
      <w:r w:rsidR="00E230B0">
        <w:rPr>
          <w:lang w:val="en-US"/>
        </w:rPr>
        <w:t xml:space="preserve">but very common </w:t>
      </w:r>
      <w:r w:rsidR="004652BC">
        <w:rPr>
          <w:lang w:val="en-US"/>
        </w:rPr>
        <w:t>scenario</w:t>
      </w:r>
      <w:r w:rsidR="000E1535">
        <w:rPr>
          <w:lang w:val="en-US"/>
        </w:rPr>
        <w:t>s</w:t>
      </w:r>
      <w:r w:rsidR="00E230B0">
        <w:rPr>
          <w:lang w:val="en-US"/>
        </w:rPr>
        <w:t>,</w:t>
      </w:r>
      <w:r w:rsidR="004652BC">
        <w:rPr>
          <w:lang w:val="en-US"/>
        </w:rPr>
        <w:t xml:space="preserve"> </w:t>
      </w:r>
      <w:r w:rsidR="00892CF7">
        <w:rPr>
          <w:lang w:val="en-US"/>
        </w:rPr>
        <w:t>then</w:t>
      </w:r>
      <w:r w:rsidR="004652BC">
        <w:rPr>
          <w:lang w:val="en-US"/>
        </w:rPr>
        <w:t xml:space="preserve"> the two listed above</w:t>
      </w:r>
      <w:r w:rsidR="00F54A96">
        <w:rPr>
          <w:lang w:val="en-US"/>
        </w:rPr>
        <w:t>.  It is proposed that the following scenarios be considered</w:t>
      </w:r>
      <w:r w:rsidR="004652BC">
        <w:rPr>
          <w:lang w:val="en-US"/>
        </w:rPr>
        <w:t xml:space="preserve">: </w:t>
      </w:r>
      <w:r w:rsidR="00846E0A">
        <w:rPr>
          <w:lang w:val="en-US"/>
        </w:rPr>
        <w:t xml:space="preserve"> </w:t>
      </w:r>
    </w:p>
    <w:p w14:paraId="779B68B2" w14:textId="5E43D294" w:rsidR="009D5291" w:rsidRPr="00BD2E22" w:rsidRDefault="00B90081" w:rsidP="00B90081">
      <w:pPr>
        <w:pStyle w:val="SingleTxtG"/>
        <w:ind w:left="2160" w:hanging="459"/>
      </w:pPr>
      <w:r>
        <w:t>(a)</w:t>
      </w:r>
      <w:r>
        <w:tab/>
      </w:r>
      <w:r w:rsidR="009D5291" w:rsidRPr="00BD2E22">
        <w:t xml:space="preserve">A </w:t>
      </w:r>
      <w:r w:rsidR="00E230B0" w:rsidRPr="00BD2E22">
        <w:t xml:space="preserve">cell or </w:t>
      </w:r>
      <w:r w:rsidR="009F105E" w:rsidRPr="00BD2E22">
        <w:t>b</w:t>
      </w:r>
      <w:r w:rsidR="00F865E9" w:rsidRPr="00BD2E22">
        <w:t>attery</w:t>
      </w:r>
      <w:r w:rsidR="009F105E" w:rsidRPr="00BD2E22">
        <w:t xml:space="preserve"> is damaged or defective</w:t>
      </w:r>
      <w:r w:rsidR="006A4157" w:rsidRPr="00BD2E22">
        <w:t xml:space="preserve"> but does not present any </w:t>
      </w:r>
      <w:r w:rsidR="004652BC" w:rsidRPr="00BD2E22">
        <w:t>additional hazard in transport</w:t>
      </w:r>
      <w:r w:rsidR="006A4157" w:rsidRPr="00BD2E22">
        <w:t>.  For example, a battery that has had a thermal event and</w:t>
      </w:r>
      <w:r w:rsidR="009F105E" w:rsidRPr="00BD2E22">
        <w:t xml:space="preserve"> fully reacted (</w:t>
      </w:r>
      <w:r w:rsidR="006A4157" w:rsidRPr="00BD2E22">
        <w:t>e.g., there is</w:t>
      </w:r>
      <w:r w:rsidR="009F105E" w:rsidRPr="00BD2E22">
        <w:t xml:space="preserve"> no residual voltage or energy, no remaining electrolyte)</w:t>
      </w:r>
      <w:r w:rsidR="00F54A96" w:rsidRPr="00BD2E22">
        <w:t xml:space="preserve"> should not be required to be transported according to </w:t>
      </w:r>
      <w:r w:rsidR="00BF6CFC" w:rsidRPr="00BD2E22">
        <w:t xml:space="preserve">P903, </w:t>
      </w:r>
      <w:r w:rsidR="00F54A96" w:rsidRPr="00BD2E22">
        <w:t>P908 or P911</w:t>
      </w:r>
      <w:r w:rsidR="009D5291" w:rsidRPr="00BD2E22">
        <w:t>; or</w:t>
      </w:r>
    </w:p>
    <w:p w14:paraId="4752537E" w14:textId="5C8831DD" w:rsidR="000E3282" w:rsidRPr="00BD2E22" w:rsidRDefault="00B90081" w:rsidP="00B90081">
      <w:pPr>
        <w:pStyle w:val="SingleTxtG"/>
        <w:ind w:left="2160" w:hanging="459"/>
      </w:pPr>
      <w:r>
        <w:t>(b)</w:t>
      </w:r>
      <w:r>
        <w:tab/>
      </w:r>
      <w:r w:rsidR="009D5291" w:rsidRPr="00BD2E22">
        <w:t>T</w:t>
      </w:r>
      <w:r w:rsidR="006A4157" w:rsidRPr="00BD2E22">
        <w:t>he b</w:t>
      </w:r>
      <w:r w:rsidR="009F105E" w:rsidRPr="00BD2E22">
        <w:t xml:space="preserve">attery </w:t>
      </w:r>
      <w:r w:rsidR="006A4157" w:rsidRPr="00BD2E22">
        <w:t xml:space="preserve">is damaged but is deemed </w:t>
      </w:r>
      <w:r w:rsidR="00E230B0" w:rsidRPr="00BD2E22">
        <w:t>to not present any additional ha</w:t>
      </w:r>
      <w:r w:rsidR="00846E0A" w:rsidRPr="00BD2E22">
        <w:t>zard</w:t>
      </w:r>
      <w:r w:rsidR="009F105E" w:rsidRPr="00BD2E22">
        <w:t xml:space="preserve"> because the damage has n</w:t>
      </w:r>
      <w:r w:rsidR="00F865E9" w:rsidRPr="00BD2E22">
        <w:t>ot affected the safety components in</w:t>
      </w:r>
      <w:r w:rsidR="006A4157" w:rsidRPr="00BD2E22">
        <w:t xml:space="preserve"> the battery.  Under such scenarios, a shipper should have the option of shipping the battery in accordance with</w:t>
      </w:r>
      <w:r w:rsidR="009F105E" w:rsidRPr="00BD2E22">
        <w:t xml:space="preserve"> </w:t>
      </w:r>
      <w:r w:rsidR="006A4157" w:rsidRPr="00BD2E22">
        <w:t xml:space="preserve">the applicable </w:t>
      </w:r>
      <w:r w:rsidR="004652BC" w:rsidRPr="00BD2E22">
        <w:t>requirements</w:t>
      </w:r>
      <w:r w:rsidR="00F865E9" w:rsidRPr="00BD2E22">
        <w:t xml:space="preserve"> in the Model Regulations (</w:t>
      </w:r>
      <w:r w:rsidR="006A4157" w:rsidRPr="00BD2E22">
        <w:t xml:space="preserve">e.g., </w:t>
      </w:r>
      <w:r>
        <w:t>packing i</w:t>
      </w:r>
      <w:r w:rsidR="004652BC" w:rsidRPr="00BD2E22">
        <w:t xml:space="preserve">nstruction </w:t>
      </w:r>
      <w:r w:rsidR="006A4157" w:rsidRPr="00BD2E22">
        <w:t>P903</w:t>
      </w:r>
      <w:r w:rsidR="00F865E9" w:rsidRPr="00BD2E22">
        <w:t xml:space="preserve">, </w:t>
      </w:r>
      <w:r>
        <w:t>s</w:t>
      </w:r>
      <w:r w:rsidR="006A4157" w:rsidRPr="00BD2E22">
        <w:t xml:space="preserve">pecial </w:t>
      </w:r>
      <w:r>
        <w:t>p</w:t>
      </w:r>
      <w:r w:rsidR="004652BC" w:rsidRPr="00BD2E22">
        <w:t>rov</w:t>
      </w:r>
      <w:r w:rsidR="006A4157" w:rsidRPr="00BD2E22">
        <w:t>isio</w:t>
      </w:r>
      <w:r w:rsidR="00F865E9" w:rsidRPr="00BD2E22">
        <w:t>n 188).</w:t>
      </w:r>
    </w:p>
    <w:p w14:paraId="3C59EFCD" w14:textId="2C2D1753" w:rsidR="004652BC" w:rsidRDefault="00E230B0" w:rsidP="00BD2E22">
      <w:pPr>
        <w:pStyle w:val="SingleTxtG"/>
        <w:numPr>
          <w:ilvl w:val="0"/>
          <w:numId w:val="8"/>
        </w:numPr>
        <w:tabs>
          <w:tab w:val="left" w:pos="1701"/>
        </w:tabs>
        <w:ind w:left="1134" w:firstLine="0"/>
        <w:rPr>
          <w:lang w:val="en-US"/>
        </w:rPr>
      </w:pPr>
      <w:r>
        <w:rPr>
          <w:lang w:val="en-US"/>
        </w:rPr>
        <w:t xml:space="preserve">To ensure the cells, batteries or equipment are properly </w:t>
      </w:r>
      <w:r w:rsidR="008E4FBD">
        <w:rPr>
          <w:lang w:val="en-US"/>
        </w:rPr>
        <w:t xml:space="preserve">assessed and </w:t>
      </w:r>
      <w:r w:rsidR="00FF034A">
        <w:rPr>
          <w:lang w:val="en-US"/>
        </w:rPr>
        <w:t xml:space="preserve">identified </w:t>
      </w:r>
      <w:r w:rsidR="008E4FBD">
        <w:rPr>
          <w:lang w:val="en-US"/>
        </w:rPr>
        <w:t>prior to being transported</w:t>
      </w:r>
      <w:r w:rsidR="00FF034A">
        <w:rPr>
          <w:lang w:val="en-US"/>
        </w:rPr>
        <w:t xml:space="preserve">, </w:t>
      </w:r>
      <w:r w:rsidR="00222B70">
        <w:rPr>
          <w:lang w:val="en-US"/>
        </w:rPr>
        <w:t>two</w:t>
      </w:r>
      <w:r w:rsidR="00293FB4">
        <w:rPr>
          <w:lang w:val="en-US"/>
        </w:rPr>
        <w:t xml:space="preserve"> </w:t>
      </w:r>
      <w:r w:rsidR="00A5753F">
        <w:rPr>
          <w:lang w:val="en-US"/>
        </w:rPr>
        <w:t>“</w:t>
      </w:r>
      <w:r w:rsidR="00FF034A">
        <w:rPr>
          <w:lang w:val="en-US"/>
        </w:rPr>
        <w:t>Note</w:t>
      </w:r>
      <w:r w:rsidR="00222B70">
        <w:rPr>
          <w:lang w:val="en-US"/>
        </w:rPr>
        <w:t>s</w:t>
      </w:r>
      <w:r w:rsidR="00A5753F">
        <w:rPr>
          <w:lang w:val="en-US"/>
        </w:rPr>
        <w:t>”</w:t>
      </w:r>
      <w:r w:rsidR="00FF034A">
        <w:rPr>
          <w:lang w:val="en-US"/>
        </w:rPr>
        <w:t xml:space="preserve"> </w:t>
      </w:r>
      <w:r w:rsidR="00434EB7">
        <w:rPr>
          <w:lang w:val="en-US"/>
        </w:rPr>
        <w:t>are</w:t>
      </w:r>
      <w:r w:rsidR="008E6BC6">
        <w:rPr>
          <w:lang w:val="en-US"/>
        </w:rPr>
        <w:t xml:space="preserve"> </w:t>
      </w:r>
      <w:r w:rsidR="00FF034A">
        <w:rPr>
          <w:lang w:val="en-US"/>
        </w:rPr>
        <w:t xml:space="preserve">being proposed </w:t>
      </w:r>
      <w:r w:rsidR="008E6BC6">
        <w:rPr>
          <w:lang w:val="en-US"/>
        </w:rPr>
        <w:t xml:space="preserve">that </w:t>
      </w:r>
      <w:r w:rsidR="008E6BC6" w:rsidRPr="00BD2E22">
        <w:t>provide</w:t>
      </w:r>
      <w:r w:rsidR="00FF034A">
        <w:rPr>
          <w:lang w:val="en-US"/>
        </w:rPr>
        <w:t xml:space="preserve"> </w:t>
      </w:r>
      <w:r w:rsidR="00A5753F">
        <w:rPr>
          <w:lang w:val="en-US"/>
        </w:rPr>
        <w:t>instructions</w:t>
      </w:r>
      <w:r w:rsidR="00FF034A">
        <w:rPr>
          <w:lang w:val="en-US"/>
        </w:rPr>
        <w:t xml:space="preserve"> for how a cell or battery could be assessed based on the manufacturer</w:t>
      </w:r>
      <w:r w:rsidR="00A5753F">
        <w:rPr>
          <w:lang w:val="en-US"/>
        </w:rPr>
        <w:t>’s expertise</w:t>
      </w:r>
      <w:r w:rsidR="00EE684F">
        <w:rPr>
          <w:lang w:val="en-US"/>
        </w:rPr>
        <w:t xml:space="preserve">, </w:t>
      </w:r>
      <w:r w:rsidR="00FF034A">
        <w:rPr>
          <w:lang w:val="en-US"/>
        </w:rPr>
        <w:t>a safety check list</w:t>
      </w:r>
      <w:r w:rsidR="008E6BC6">
        <w:rPr>
          <w:lang w:val="en-US"/>
        </w:rPr>
        <w:t>,</w:t>
      </w:r>
      <w:r w:rsidR="00FF034A">
        <w:rPr>
          <w:lang w:val="en-US"/>
        </w:rPr>
        <w:t xml:space="preserve"> or an individual’s knowledge of the battery’s </w:t>
      </w:r>
      <w:r w:rsidR="008E4FBD">
        <w:rPr>
          <w:lang w:val="en-US"/>
        </w:rPr>
        <w:t xml:space="preserve">history and safety </w:t>
      </w:r>
      <w:r w:rsidR="00FF034A">
        <w:rPr>
          <w:lang w:val="en-US"/>
        </w:rPr>
        <w:t xml:space="preserve">components.  These </w:t>
      </w:r>
      <w:r w:rsidR="008E6BC6">
        <w:rPr>
          <w:lang w:val="en-US"/>
        </w:rPr>
        <w:t>instructions</w:t>
      </w:r>
      <w:r w:rsidR="00FF034A">
        <w:rPr>
          <w:lang w:val="en-US"/>
        </w:rPr>
        <w:t xml:space="preserve"> </w:t>
      </w:r>
      <w:r w:rsidR="00B90081">
        <w:rPr>
          <w:lang w:val="en-US"/>
        </w:rPr>
        <w:t>in the n</w:t>
      </w:r>
      <w:r w:rsidR="008E6BC6">
        <w:rPr>
          <w:lang w:val="en-US"/>
        </w:rPr>
        <w:t>ote</w:t>
      </w:r>
      <w:r w:rsidR="004544C2">
        <w:rPr>
          <w:lang w:val="en-US"/>
        </w:rPr>
        <w:t>s</w:t>
      </w:r>
      <w:r w:rsidR="008E6BC6">
        <w:rPr>
          <w:lang w:val="en-US"/>
        </w:rPr>
        <w:t xml:space="preserve"> provide</w:t>
      </w:r>
      <w:r w:rsidR="00846E0A">
        <w:rPr>
          <w:lang w:val="en-US"/>
        </w:rPr>
        <w:t xml:space="preserve"> </w:t>
      </w:r>
      <w:r w:rsidR="008E6BC6">
        <w:rPr>
          <w:lang w:val="en-US"/>
        </w:rPr>
        <w:t>a practical approach for individuals trying to determine how to package and transport their damaged lithium cells, batteries, or equipment</w:t>
      </w:r>
      <w:r w:rsidR="00A5753F">
        <w:rPr>
          <w:lang w:val="en-US"/>
        </w:rPr>
        <w:t>.</w:t>
      </w:r>
    </w:p>
    <w:p w14:paraId="09412FE7" w14:textId="558911BA" w:rsidR="000E3282" w:rsidRPr="00AA5E6C" w:rsidRDefault="00BD2E22" w:rsidP="00BD2E22">
      <w:pPr>
        <w:pStyle w:val="HChG"/>
        <w:rPr>
          <w:lang w:val="en-US"/>
        </w:rPr>
      </w:pPr>
      <w:r>
        <w:rPr>
          <w:lang w:val="en-US"/>
        </w:rPr>
        <w:tab/>
      </w:r>
      <w:r>
        <w:rPr>
          <w:lang w:val="en-US"/>
        </w:rPr>
        <w:tab/>
      </w:r>
      <w:r w:rsidR="000E3282" w:rsidRPr="00AA5E6C">
        <w:rPr>
          <w:lang w:val="en-US"/>
        </w:rPr>
        <w:t>Proposal</w:t>
      </w:r>
    </w:p>
    <w:p w14:paraId="3AB63D0B" w14:textId="7ED77463" w:rsidR="00873969" w:rsidRDefault="00B90081" w:rsidP="00B90081">
      <w:pPr>
        <w:pStyle w:val="SingleTxtG"/>
        <w:tabs>
          <w:tab w:val="left" w:pos="1701"/>
        </w:tabs>
        <w:rPr>
          <w:lang w:val="en-US"/>
        </w:rPr>
      </w:pPr>
      <w:r>
        <w:rPr>
          <w:lang w:val="en-US"/>
        </w:rPr>
        <w:t>6.</w:t>
      </w:r>
      <w:r>
        <w:rPr>
          <w:lang w:val="en-US"/>
        </w:rPr>
        <w:tab/>
        <w:t>Amend s</w:t>
      </w:r>
      <w:r w:rsidR="00873969">
        <w:rPr>
          <w:lang w:val="en-US"/>
        </w:rPr>
        <w:t xml:space="preserve">pecial </w:t>
      </w:r>
      <w:r>
        <w:rPr>
          <w:lang w:val="en-US"/>
        </w:rPr>
        <w:t>p</w:t>
      </w:r>
      <w:proofErr w:type="spellStart"/>
      <w:r w:rsidR="00873969" w:rsidRPr="00BD2E22">
        <w:t>rovision</w:t>
      </w:r>
      <w:proofErr w:type="spellEnd"/>
      <w:r w:rsidR="00873969">
        <w:rPr>
          <w:lang w:val="en-US"/>
        </w:rPr>
        <w:t xml:space="preserve"> 376 as follows:</w:t>
      </w:r>
    </w:p>
    <w:p w14:paraId="060379E5" w14:textId="71530617" w:rsidR="00F14943" w:rsidRDefault="00B90081" w:rsidP="00B90081">
      <w:pPr>
        <w:pStyle w:val="SingleTxtG"/>
        <w:tabs>
          <w:tab w:val="left" w:pos="1701"/>
        </w:tabs>
      </w:pPr>
      <w:r>
        <w:t>“</w:t>
      </w:r>
      <w:r w:rsidR="00F14943" w:rsidRPr="00F14943">
        <w:t>376</w:t>
      </w:r>
      <w:r w:rsidR="00F14943" w:rsidRPr="00F14943">
        <w:tab/>
        <w:t>Lithium ion cells or batteries 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4E680761" w14:textId="387E92D4" w:rsidR="00F14943" w:rsidRDefault="00F14943" w:rsidP="00BD2E22">
      <w:pPr>
        <w:pStyle w:val="SingleTxtG"/>
      </w:pPr>
      <w:r w:rsidRPr="00F14943">
        <w:t>For the purposes of this special provision, these may include, but are not limited to:</w:t>
      </w:r>
    </w:p>
    <w:p w14:paraId="07EFEF21" w14:textId="2E5F3A33" w:rsidR="00F14943" w:rsidRPr="00F14943" w:rsidRDefault="00BD2E22" w:rsidP="00BD2E22">
      <w:pPr>
        <w:pStyle w:val="SingleTxtG"/>
      </w:pPr>
      <w:r>
        <w:t>-</w:t>
      </w:r>
      <w:r>
        <w:tab/>
      </w:r>
      <w:r w:rsidR="00F14943" w:rsidRPr="00F14943">
        <w:t xml:space="preserve">Cells or batteries identified as being defective for safety reasons; </w:t>
      </w:r>
    </w:p>
    <w:p w14:paraId="40C1090C" w14:textId="08FF7A20" w:rsidR="00F14943" w:rsidRPr="00E2253A" w:rsidRDefault="00BD2E22" w:rsidP="00BD2E22">
      <w:pPr>
        <w:pStyle w:val="SingleTxtG"/>
      </w:pPr>
      <w:r>
        <w:t>-</w:t>
      </w:r>
      <w:r>
        <w:tab/>
      </w:r>
      <w:r w:rsidR="00F14943" w:rsidRPr="00E2253A">
        <w:t xml:space="preserve">Cells or batteries that have leaked or vented; </w:t>
      </w:r>
    </w:p>
    <w:p w14:paraId="2D4B8031" w14:textId="673A3BD6" w:rsidR="00F14943" w:rsidRPr="00F14943" w:rsidRDefault="00BD2E22" w:rsidP="00BD2E22">
      <w:pPr>
        <w:pStyle w:val="SingleTxtG"/>
      </w:pPr>
      <w:r>
        <w:t>-</w:t>
      </w:r>
      <w:r>
        <w:tab/>
      </w:r>
      <w:r w:rsidR="00F14943" w:rsidRPr="00F14943">
        <w:t xml:space="preserve">Cells or batteries that cannot be diagnosed prior to transport; or </w:t>
      </w:r>
    </w:p>
    <w:p w14:paraId="3F380A5D" w14:textId="5142E78A" w:rsidR="00F14943" w:rsidRPr="00F14943" w:rsidRDefault="00BD2E22" w:rsidP="00BD2E22">
      <w:pPr>
        <w:pStyle w:val="SingleTxtG"/>
      </w:pPr>
      <w:r>
        <w:t>-</w:t>
      </w:r>
      <w:r>
        <w:tab/>
      </w:r>
      <w:r w:rsidR="00F14943" w:rsidRPr="00F14943">
        <w:t>Cells or batteries that have sustained physical or mechanical damage.</w:t>
      </w:r>
    </w:p>
    <w:p w14:paraId="62D8F02C" w14:textId="17ECAE42" w:rsidR="00F14943" w:rsidRPr="00BD2E22" w:rsidRDefault="00F14943" w:rsidP="00BD2E22">
      <w:pPr>
        <w:pStyle w:val="SingleTxtG"/>
        <w:rPr>
          <w:i/>
          <w:iCs/>
          <w:u w:val="single"/>
        </w:rPr>
      </w:pPr>
      <w:r w:rsidRPr="00BD2E22">
        <w:rPr>
          <w:b/>
          <w:i/>
          <w:iCs/>
        </w:rPr>
        <w:lastRenderedPageBreak/>
        <w:t xml:space="preserve">Note </w:t>
      </w:r>
      <w:r w:rsidRPr="00BD2E22">
        <w:rPr>
          <w:b/>
          <w:i/>
          <w:iCs/>
          <w:u w:val="single"/>
        </w:rPr>
        <w:t>1</w:t>
      </w:r>
      <w:r w:rsidRPr="00BD2E22">
        <w:rPr>
          <w:bCs/>
          <w:i/>
          <w:iCs/>
        </w:rPr>
        <w:t>:</w:t>
      </w:r>
      <w:r w:rsidRPr="00BD2E22">
        <w:rPr>
          <w:i/>
          <w:iCs/>
        </w:rPr>
        <w:t xml:space="preserve"> In accessing a </w:t>
      </w:r>
      <w:r w:rsidRPr="00BD2E22">
        <w:rPr>
          <w:i/>
          <w:iCs/>
          <w:u w:val="single"/>
        </w:rPr>
        <w:t xml:space="preserve">cell or </w:t>
      </w:r>
      <w:r w:rsidRPr="00BD2E22">
        <w:rPr>
          <w:i/>
          <w:iCs/>
        </w:rPr>
        <w:t xml:space="preserve">battery as damaged or defective, the type of </w:t>
      </w:r>
      <w:r w:rsidRPr="00BD2E22">
        <w:rPr>
          <w:i/>
          <w:iCs/>
          <w:u w:val="single"/>
        </w:rPr>
        <w:t xml:space="preserve">cell or </w:t>
      </w:r>
      <w:r w:rsidRPr="00BD2E22">
        <w:rPr>
          <w:i/>
          <w:iCs/>
        </w:rPr>
        <w:t xml:space="preserve">battery and its previous use and misuse </w:t>
      </w:r>
      <w:r w:rsidRPr="00BD2E22">
        <w:rPr>
          <w:i/>
          <w:iCs/>
          <w:u w:val="single"/>
        </w:rPr>
        <w:t>and the condition of the cell or battery safety components</w:t>
      </w:r>
      <w:r w:rsidR="00BD2E22">
        <w:rPr>
          <w:i/>
          <w:iCs/>
        </w:rPr>
        <w:t xml:space="preserve"> shall be </w:t>
      </w:r>
      <w:proofErr w:type="gramStart"/>
      <w:r w:rsidR="00BD2E22">
        <w:rPr>
          <w:i/>
          <w:iCs/>
        </w:rPr>
        <w:t>taken into account</w:t>
      </w:r>
      <w:proofErr w:type="gramEnd"/>
      <w:r w:rsidR="00BD2E22">
        <w:rPr>
          <w:i/>
          <w:iCs/>
        </w:rPr>
        <w:t xml:space="preserve">. </w:t>
      </w:r>
      <w:r w:rsidRPr="00BD2E22">
        <w:rPr>
          <w:i/>
          <w:iCs/>
          <w:u w:val="single"/>
        </w:rPr>
        <w:t xml:space="preserve">The assessment or evaluation of a cell or battery should be completed in coordination with the cell, battery or product manufacturer’s safety protocols (e.g., with a safety check list that includes criteria from the manufacturer or technical expert with knowledge of the battery’s safety components). </w:t>
      </w:r>
    </w:p>
    <w:p w14:paraId="3782A319" w14:textId="733BFA73" w:rsidR="00F14943" w:rsidRPr="00BD2E22" w:rsidRDefault="00F14943" w:rsidP="00BD2E22">
      <w:pPr>
        <w:pStyle w:val="SingleTxtG"/>
        <w:rPr>
          <w:i/>
          <w:iCs/>
          <w:u w:val="single"/>
        </w:rPr>
      </w:pPr>
      <w:r w:rsidRPr="00BD2E22">
        <w:rPr>
          <w:b/>
          <w:i/>
          <w:iCs/>
          <w:u w:val="single"/>
        </w:rPr>
        <w:t>Note 2</w:t>
      </w:r>
      <w:r w:rsidRPr="00BD2E22">
        <w:rPr>
          <w:i/>
          <w:iCs/>
          <w:u w:val="single"/>
        </w:rPr>
        <w:t xml:space="preserve">: If an assessment of the cell or battery, or cell or battery contained in equipment shows the safety components of that design type are still intact and the product will not pose a risk of producing a dangerous evolution of heat, fire, or short circuit in transport, the cell, battery or equipment may be transported in accordance with the applicable provisions of these Regulations. </w:t>
      </w:r>
    </w:p>
    <w:p w14:paraId="29B7CB21" w14:textId="49966506" w:rsidR="00F14943" w:rsidRPr="00BD2E22" w:rsidRDefault="00BD2E22" w:rsidP="00BD2E22">
      <w:pPr>
        <w:pStyle w:val="SingleTxtG"/>
        <w:rPr>
          <w:i/>
          <w:iCs/>
          <w:u w:val="single"/>
        </w:rPr>
      </w:pPr>
      <w:r>
        <w:rPr>
          <w:b/>
          <w:i/>
          <w:iCs/>
          <w:u w:val="single"/>
        </w:rPr>
        <w:t>Note 3</w:t>
      </w:r>
      <w:r w:rsidRPr="00BD2E22">
        <w:rPr>
          <w:bCs/>
          <w:i/>
          <w:iCs/>
          <w:u w:val="single"/>
        </w:rPr>
        <w:t>:</w:t>
      </w:r>
      <w:r w:rsidR="00E2253A" w:rsidRPr="00BD2E22">
        <w:rPr>
          <w:i/>
          <w:iCs/>
          <w:u w:val="single"/>
        </w:rPr>
        <w:t xml:space="preserve">  </w:t>
      </w:r>
      <w:r w:rsidR="00F14943" w:rsidRPr="00BD2E22">
        <w:rPr>
          <w:i/>
          <w:iCs/>
          <w:u w:val="single"/>
        </w:rPr>
        <w:t>Cells, single cell batteries or batteries that have experienced a thermal event, that no longer meet the definition of “cell” or “battery” and have been proven to no longer pose a risk in transport (e.g., no residual electrolyte, no energy, no ability to produce a dangerous evolution of heat, fire or short circuit), are not subject to these Regulations unless they meet the criteria for inclusion in another class.</w:t>
      </w:r>
    </w:p>
    <w:p w14:paraId="7721902A" w14:textId="77777777" w:rsidR="00F14943" w:rsidRPr="00F14943" w:rsidRDefault="00F14943" w:rsidP="00BD2E22">
      <w:pPr>
        <w:pStyle w:val="SingleTxtG"/>
      </w:pPr>
      <w:r w:rsidRPr="00F14943">
        <w:t>Cells and batteries shall be transported according to the provisions applicable to UN 3090, UN 3091, UN 3480 and UN 3481, except Special Provision 230 and as otherwise stated in this special provision.</w:t>
      </w:r>
    </w:p>
    <w:p w14:paraId="0A096F50" w14:textId="77777777" w:rsidR="00221999" w:rsidRDefault="00F14943" w:rsidP="00BD2E22">
      <w:pPr>
        <w:pStyle w:val="SingleTxtG"/>
      </w:pPr>
      <w:r w:rsidRPr="00F14943">
        <w:t>Cells and batteries shall be packed in accordance with packing instructions P908 of 4.1.4.1 or LP904 of 4.1.4.3, as applicable.</w:t>
      </w:r>
    </w:p>
    <w:p w14:paraId="237D4931" w14:textId="77777777" w:rsidR="00221999" w:rsidRDefault="00F14943" w:rsidP="00BD2E22">
      <w:pPr>
        <w:pStyle w:val="SingleTxtG"/>
      </w:pPr>
      <w:r w:rsidRPr="00F14943">
        <w:t xml:space="preserve">Cells and batteries identified as damaged or defective and liable to rapidly disassemble, dangerously react, produce a flame or a dangerous evolution of heat or dangerous emission of toxic, corrosive or flammable gases or vapours under normal conditions of transport shall be packed and transported in accordance with packing instruction P911 of 4.1.4.1 or L96 of 4.1.4.3, as applicable.  Alternative packing and/or transport conditions may be authorized by the competent authority. </w:t>
      </w:r>
    </w:p>
    <w:p w14:paraId="05095D73" w14:textId="77777777" w:rsidR="00221999" w:rsidRDefault="00F14943" w:rsidP="00BD2E22">
      <w:pPr>
        <w:pStyle w:val="SingleTxtG"/>
      </w:pPr>
      <w:r w:rsidRPr="00F14943">
        <w:t>Packages shall be marked “DAMAGED/DEFECTIVE” in addition to the proper shipping name, as stated in 5.2.1. The transport document shall include the following statement “Transport in accordance with special provision 376.”</w:t>
      </w:r>
    </w:p>
    <w:p w14:paraId="42F4F170" w14:textId="1F5C99E3" w:rsidR="009D5291" w:rsidRDefault="00F14943" w:rsidP="00BD2E22">
      <w:pPr>
        <w:pStyle w:val="SingleTxtG"/>
      </w:pPr>
      <w:r w:rsidRPr="00F14943">
        <w:t>If applicable, a copy of the competent authority approval shall accompany the transport.</w:t>
      </w:r>
      <w:r w:rsidR="00B90081">
        <w:t>”.</w:t>
      </w:r>
    </w:p>
    <w:p w14:paraId="7BA8711B" w14:textId="111C2EEF" w:rsidR="00BD2E22" w:rsidRPr="00BD2E22" w:rsidRDefault="00BD2E22" w:rsidP="00BD2E22">
      <w:pPr>
        <w:pStyle w:val="SingleTxtG"/>
        <w:spacing w:before="240" w:after="0"/>
        <w:jc w:val="center"/>
        <w:rPr>
          <w:u w:val="single"/>
        </w:rPr>
      </w:pPr>
      <w:r>
        <w:rPr>
          <w:u w:val="single"/>
        </w:rPr>
        <w:tab/>
      </w:r>
      <w:r>
        <w:rPr>
          <w:u w:val="single"/>
        </w:rPr>
        <w:tab/>
      </w:r>
      <w:r>
        <w:rPr>
          <w:u w:val="single"/>
        </w:rPr>
        <w:tab/>
      </w:r>
    </w:p>
    <w:p w14:paraId="760ADDD7" w14:textId="3460ADFC" w:rsidR="00BD2E22" w:rsidRDefault="00BD2E22" w:rsidP="00BD2E22">
      <w:pPr>
        <w:pStyle w:val="SingleTxtG"/>
      </w:pPr>
    </w:p>
    <w:p w14:paraId="7BFF70EA" w14:textId="77777777" w:rsidR="00BD2E22" w:rsidRDefault="00BD2E22" w:rsidP="00BD2E22">
      <w:pPr>
        <w:pStyle w:val="SingleTxtG"/>
      </w:pPr>
    </w:p>
    <w:bookmarkEnd w:id="0"/>
    <w:sectPr w:rsidR="00BD2E22" w:rsidSect="008970C3">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E949" w14:textId="77777777" w:rsidR="009901D6" w:rsidRDefault="009901D6" w:rsidP="000E3282">
      <w:pPr>
        <w:spacing w:line="240" w:lineRule="auto"/>
      </w:pPr>
      <w:r>
        <w:separator/>
      </w:r>
    </w:p>
  </w:endnote>
  <w:endnote w:type="continuationSeparator" w:id="0">
    <w:p w14:paraId="282EF694" w14:textId="77777777" w:rsidR="009901D6" w:rsidRDefault="009901D6" w:rsidP="000E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ＭＳ 明朝"/>
    <w:charset w:val="80"/>
    <w:family w:val="roman"/>
    <w:pitch w:val="variable"/>
    <w:sig w:usb0="800002E7" w:usb1="2AC7FCFF" w:usb2="00000012" w:usb3="00000000" w:csb0="0002009F" w:csb1="00000000"/>
  </w:font>
  <w:font w:name="Yu Gothic Light">
    <w:altName w:val="ＭＳ ゴシック"/>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007F" w14:textId="1442659C" w:rsidR="00F91173" w:rsidRPr="009D2A5B" w:rsidRDefault="00F91173" w:rsidP="006A4157">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9573C">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CA8A" w14:textId="6343D37C" w:rsidR="00F91173" w:rsidRPr="009D2A5B" w:rsidRDefault="00F91173" w:rsidP="008970C3">
    <w:pPr>
      <w:pStyle w:val="Footer"/>
      <w:tabs>
        <w:tab w:val="right" w:pos="9598"/>
      </w:tabs>
      <w:jc w:val="right"/>
      <w:rPr>
        <w:b/>
        <w:sz w:val="18"/>
      </w:rPr>
    </w:pPr>
    <w:r w:rsidRPr="009D2A5B">
      <w:rPr>
        <w:b/>
        <w:sz w:val="18"/>
      </w:rPr>
      <w:fldChar w:fldCharType="begin"/>
    </w:r>
    <w:r w:rsidRPr="009D2A5B">
      <w:rPr>
        <w:b/>
        <w:sz w:val="18"/>
      </w:rPr>
      <w:instrText xml:space="preserve"> PAGE  \* MERGEFORMAT </w:instrText>
    </w:r>
    <w:r w:rsidRPr="009D2A5B">
      <w:rPr>
        <w:b/>
        <w:sz w:val="18"/>
      </w:rPr>
      <w:fldChar w:fldCharType="separate"/>
    </w:r>
    <w:r w:rsidR="0029573C">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795F" w14:textId="77777777" w:rsidR="009901D6" w:rsidRDefault="009901D6" w:rsidP="000E3282">
      <w:pPr>
        <w:spacing w:line="240" w:lineRule="auto"/>
      </w:pPr>
      <w:r>
        <w:separator/>
      </w:r>
    </w:p>
  </w:footnote>
  <w:footnote w:type="continuationSeparator" w:id="0">
    <w:p w14:paraId="6ACD3FBC" w14:textId="77777777" w:rsidR="009901D6" w:rsidRDefault="009901D6" w:rsidP="000E3282">
      <w:pPr>
        <w:spacing w:line="240" w:lineRule="auto"/>
      </w:pPr>
      <w:r>
        <w:continuationSeparator/>
      </w:r>
    </w:p>
  </w:footnote>
  <w:footnote w:id="1">
    <w:p w14:paraId="6F036FBB" w14:textId="224DC709" w:rsidR="00BD2E22" w:rsidRPr="00BD2E22" w:rsidRDefault="00BD2E22" w:rsidP="00BD2E22">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F86D" w14:textId="70F5D427" w:rsidR="00F91173" w:rsidRPr="00023445" w:rsidRDefault="008970C3" w:rsidP="006A4157">
    <w:pPr>
      <w:pStyle w:val="Header"/>
      <w:rPr>
        <w:szCs w:val="18"/>
      </w:rPr>
    </w:pPr>
    <w:r>
      <w:rPr>
        <w:szCs w:val="18"/>
      </w:rPr>
      <w:t>ST/SG/AC.10/C.3/2018/51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2851" w14:textId="73D3D0DE" w:rsidR="00F91173" w:rsidRPr="00B90081" w:rsidRDefault="00BD2E22" w:rsidP="008970C3">
    <w:pPr>
      <w:pStyle w:val="Header"/>
      <w:jc w:val="right"/>
      <w:rPr>
        <w:bCs/>
        <w:szCs w:val="18"/>
      </w:rPr>
    </w:pPr>
    <w:r w:rsidRPr="00B90081">
      <w:rPr>
        <w:bCs/>
        <w:szCs w:val="18"/>
      </w:rPr>
      <w:t>ST/SG/AC.10/C.3/2018/51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FB1"/>
    <w:multiLevelType w:val="hybridMultilevel"/>
    <w:tmpl w:val="B3B8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97F79"/>
    <w:multiLevelType w:val="hybridMultilevel"/>
    <w:tmpl w:val="A404A4FA"/>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D795A76"/>
    <w:multiLevelType w:val="hybridMultilevel"/>
    <w:tmpl w:val="C6869506"/>
    <w:lvl w:ilvl="0" w:tplc="71E0382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11C760C"/>
    <w:multiLevelType w:val="multilevel"/>
    <w:tmpl w:val="07C6A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27A79"/>
    <w:multiLevelType w:val="hybridMultilevel"/>
    <w:tmpl w:val="B2F860F8"/>
    <w:lvl w:ilvl="0" w:tplc="1840D8EE">
      <w:start w:val="1"/>
      <w:numFmt w:val="lowerRoman"/>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52C0FA1"/>
    <w:multiLevelType w:val="hybridMultilevel"/>
    <w:tmpl w:val="DC60081C"/>
    <w:lvl w:ilvl="0" w:tplc="90686936">
      <w:start w:val="3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615EA"/>
    <w:multiLevelType w:val="hybridMultilevel"/>
    <w:tmpl w:val="17207C96"/>
    <w:lvl w:ilvl="0" w:tplc="1840D8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2231A"/>
    <w:multiLevelType w:val="hybridMultilevel"/>
    <w:tmpl w:val="7652879C"/>
    <w:lvl w:ilvl="0" w:tplc="C0E0E130">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E415BFB"/>
    <w:multiLevelType w:val="hybridMultilevel"/>
    <w:tmpl w:val="E084D0C6"/>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72E72"/>
    <w:multiLevelType w:val="hybridMultilevel"/>
    <w:tmpl w:val="489C12BA"/>
    <w:lvl w:ilvl="0" w:tplc="1A1AAC9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3"/>
  </w:num>
  <w:num w:numId="3">
    <w:abstractNumId w:val="4"/>
  </w:num>
  <w:num w:numId="4">
    <w:abstractNumId w:val="8"/>
  </w:num>
  <w:num w:numId="5">
    <w:abstractNumId w:val="0"/>
  </w:num>
  <w:num w:numId="6">
    <w:abstractNumId w:val="6"/>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10241"/>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82"/>
    <w:rsid w:val="00084260"/>
    <w:rsid w:val="000A5976"/>
    <w:rsid w:val="000A69EE"/>
    <w:rsid w:val="000E1535"/>
    <w:rsid w:val="000E3282"/>
    <w:rsid w:val="0010773E"/>
    <w:rsid w:val="001A3202"/>
    <w:rsid w:val="00221999"/>
    <w:rsid w:val="00222B70"/>
    <w:rsid w:val="00235783"/>
    <w:rsid w:val="00293FB4"/>
    <w:rsid w:val="0029573C"/>
    <w:rsid w:val="002C2BB2"/>
    <w:rsid w:val="00342B86"/>
    <w:rsid w:val="003A3A21"/>
    <w:rsid w:val="00416049"/>
    <w:rsid w:val="00434EB7"/>
    <w:rsid w:val="004544C2"/>
    <w:rsid w:val="004652BC"/>
    <w:rsid w:val="00465606"/>
    <w:rsid w:val="004B3772"/>
    <w:rsid w:val="00506271"/>
    <w:rsid w:val="0051281D"/>
    <w:rsid w:val="00516AF7"/>
    <w:rsid w:val="00530758"/>
    <w:rsid w:val="0059512D"/>
    <w:rsid w:val="005A0938"/>
    <w:rsid w:val="005D30BB"/>
    <w:rsid w:val="005E4A43"/>
    <w:rsid w:val="006356DD"/>
    <w:rsid w:val="00672084"/>
    <w:rsid w:val="006A4157"/>
    <w:rsid w:val="006D0B4F"/>
    <w:rsid w:val="007455FD"/>
    <w:rsid w:val="00773AEE"/>
    <w:rsid w:val="00784FCB"/>
    <w:rsid w:val="007B2F5F"/>
    <w:rsid w:val="00820BCC"/>
    <w:rsid w:val="00831161"/>
    <w:rsid w:val="00846E0A"/>
    <w:rsid w:val="00866585"/>
    <w:rsid w:val="00873969"/>
    <w:rsid w:val="0087578A"/>
    <w:rsid w:val="00892CF7"/>
    <w:rsid w:val="008970C3"/>
    <w:rsid w:val="008E324E"/>
    <w:rsid w:val="008E4FBD"/>
    <w:rsid w:val="008E6BC6"/>
    <w:rsid w:val="008F65A3"/>
    <w:rsid w:val="00914063"/>
    <w:rsid w:val="00944736"/>
    <w:rsid w:val="00961CED"/>
    <w:rsid w:val="009901D6"/>
    <w:rsid w:val="009A2945"/>
    <w:rsid w:val="009D5291"/>
    <w:rsid w:val="009D5EEC"/>
    <w:rsid w:val="009E0651"/>
    <w:rsid w:val="009F105E"/>
    <w:rsid w:val="00A5753F"/>
    <w:rsid w:val="00AA568B"/>
    <w:rsid w:val="00B02F90"/>
    <w:rsid w:val="00B90081"/>
    <w:rsid w:val="00BA7D0A"/>
    <w:rsid w:val="00BD2E22"/>
    <w:rsid w:val="00BF6CFC"/>
    <w:rsid w:val="00C40BA4"/>
    <w:rsid w:val="00D71456"/>
    <w:rsid w:val="00DB656E"/>
    <w:rsid w:val="00DD4FEF"/>
    <w:rsid w:val="00DF5E52"/>
    <w:rsid w:val="00E2253A"/>
    <w:rsid w:val="00E230B0"/>
    <w:rsid w:val="00E314CC"/>
    <w:rsid w:val="00E32786"/>
    <w:rsid w:val="00E34CB8"/>
    <w:rsid w:val="00E3743D"/>
    <w:rsid w:val="00E43A7E"/>
    <w:rsid w:val="00E614BC"/>
    <w:rsid w:val="00E8519F"/>
    <w:rsid w:val="00E9506B"/>
    <w:rsid w:val="00EA5732"/>
    <w:rsid w:val="00EE684F"/>
    <w:rsid w:val="00F14943"/>
    <w:rsid w:val="00F54A96"/>
    <w:rsid w:val="00F865E9"/>
    <w:rsid w:val="00F91173"/>
    <w:rsid w:val="00FC5146"/>
    <w:rsid w:val="00FF034A"/>
    <w:rsid w:val="00FF0421"/>
    <w:rsid w:val="00FF5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92052C"/>
  <w15:docId w15:val="{B274B92E-58DE-425B-81FD-7B3A4C42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82"/>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0E3282"/>
    <w:pPr>
      <w:keepNext/>
      <w:keepLines/>
      <w:tabs>
        <w:tab w:val="right" w:pos="851"/>
      </w:tabs>
      <w:spacing w:before="360" w:after="240" w:line="300" w:lineRule="exact"/>
      <w:ind w:left="1134" w:right="1134" w:hanging="1134"/>
    </w:pPr>
    <w:rPr>
      <w:b/>
      <w:sz w:val="28"/>
      <w:lang w:eastAsia="x-none"/>
    </w:rPr>
  </w:style>
  <w:style w:type="paragraph" w:customStyle="1" w:styleId="SingleTxtG">
    <w:name w:val="_ Single Txt_G"/>
    <w:basedOn w:val="Normal"/>
    <w:rsid w:val="000E3282"/>
    <w:pPr>
      <w:spacing w:after="120"/>
      <w:ind w:left="1134" w:right="1134"/>
      <w:jc w:val="both"/>
    </w:pPr>
  </w:style>
  <w:style w:type="character" w:styleId="FootnoteReference">
    <w:name w:val="footnote reference"/>
    <w:aliases w:val="4_G,Footnote Reference/"/>
    <w:rsid w:val="000E3282"/>
    <w:rPr>
      <w:rFonts w:ascii="Times New Roman" w:hAnsi="Times New Roman"/>
      <w:sz w:val="18"/>
      <w:vertAlign w:val="superscript"/>
    </w:rPr>
  </w:style>
  <w:style w:type="paragraph" w:styleId="FootnoteText">
    <w:name w:val="footnote text"/>
    <w:aliases w:val="5_G"/>
    <w:basedOn w:val="Normal"/>
    <w:link w:val="FootnoteTextChar"/>
    <w:rsid w:val="000E3282"/>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0E3282"/>
    <w:rPr>
      <w:rFonts w:ascii="Times New Roman" w:eastAsia="Times New Roman" w:hAnsi="Times New Roman" w:cs="Times New Roman"/>
      <w:sz w:val="18"/>
      <w:szCs w:val="20"/>
      <w:lang w:val="x-none"/>
    </w:rPr>
  </w:style>
  <w:style w:type="paragraph" w:customStyle="1" w:styleId="H1G">
    <w:name w:val="_ H_1_G"/>
    <w:basedOn w:val="Normal"/>
    <w:next w:val="Normal"/>
    <w:link w:val="H1GChar"/>
    <w:rsid w:val="000E3282"/>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0E3282"/>
    <w:pPr>
      <w:spacing w:line="240" w:lineRule="auto"/>
    </w:pPr>
    <w:rPr>
      <w:sz w:val="16"/>
    </w:rPr>
  </w:style>
  <w:style w:type="character" w:customStyle="1" w:styleId="FooterChar">
    <w:name w:val="Footer Char"/>
    <w:aliases w:val="3_G Char"/>
    <w:basedOn w:val="DefaultParagraphFont"/>
    <w:link w:val="Footer"/>
    <w:rsid w:val="000E3282"/>
    <w:rPr>
      <w:rFonts w:ascii="Times New Roman" w:eastAsia="Times New Roman" w:hAnsi="Times New Roman" w:cs="Times New Roman"/>
      <w:sz w:val="16"/>
      <w:szCs w:val="20"/>
      <w:lang w:val="en-GB"/>
    </w:rPr>
  </w:style>
  <w:style w:type="paragraph" w:styleId="Header">
    <w:name w:val="header"/>
    <w:aliases w:val="6_G"/>
    <w:basedOn w:val="Normal"/>
    <w:link w:val="HeaderChar"/>
    <w:rsid w:val="000E328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E3282"/>
    <w:rPr>
      <w:rFonts w:ascii="Times New Roman" w:eastAsia="Times New Roman" w:hAnsi="Times New Roman" w:cs="Times New Roman"/>
      <w:b/>
      <w:sz w:val="18"/>
      <w:szCs w:val="20"/>
      <w:lang w:val="en-GB"/>
    </w:rPr>
  </w:style>
  <w:style w:type="character" w:customStyle="1" w:styleId="H1GChar">
    <w:name w:val="_ H_1_G Char"/>
    <w:link w:val="H1G"/>
    <w:rsid w:val="000E3282"/>
    <w:rPr>
      <w:rFonts w:ascii="Times New Roman" w:eastAsia="Times New Roman" w:hAnsi="Times New Roman" w:cs="Times New Roman"/>
      <w:b/>
      <w:sz w:val="24"/>
      <w:szCs w:val="20"/>
      <w:lang w:val="en-GB"/>
    </w:rPr>
  </w:style>
  <w:style w:type="character" w:customStyle="1" w:styleId="HChGChar">
    <w:name w:val="_ H _Ch_G Char"/>
    <w:link w:val="HChG"/>
    <w:locked/>
    <w:rsid w:val="000E3282"/>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0E15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3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E0651"/>
    <w:rPr>
      <w:sz w:val="16"/>
      <w:szCs w:val="16"/>
    </w:rPr>
  </w:style>
  <w:style w:type="paragraph" w:styleId="CommentText">
    <w:name w:val="annotation text"/>
    <w:basedOn w:val="Normal"/>
    <w:link w:val="CommentTextChar"/>
    <w:uiPriority w:val="99"/>
    <w:semiHidden/>
    <w:unhideWhenUsed/>
    <w:rsid w:val="009E0651"/>
    <w:pPr>
      <w:spacing w:line="240" w:lineRule="auto"/>
    </w:pPr>
  </w:style>
  <w:style w:type="character" w:customStyle="1" w:styleId="CommentTextChar">
    <w:name w:val="Comment Text Char"/>
    <w:basedOn w:val="DefaultParagraphFont"/>
    <w:link w:val="CommentText"/>
    <w:uiPriority w:val="99"/>
    <w:semiHidden/>
    <w:rsid w:val="009E06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E0651"/>
    <w:rPr>
      <w:b/>
      <w:bCs/>
    </w:rPr>
  </w:style>
  <w:style w:type="character" w:customStyle="1" w:styleId="CommentSubjectChar">
    <w:name w:val="Comment Subject Char"/>
    <w:basedOn w:val="CommentTextChar"/>
    <w:link w:val="CommentSubject"/>
    <w:uiPriority w:val="99"/>
    <w:semiHidden/>
    <w:rsid w:val="009E0651"/>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B02F90"/>
    <w:pPr>
      <w:suppressAutoHyphens w:val="0"/>
      <w:spacing w:before="100" w:beforeAutospacing="1" w:after="100" w:afterAutospacing="1" w:line="240" w:lineRule="auto"/>
    </w:pPr>
    <w:rPr>
      <w:rFonts w:eastAsiaTheme="minorEastAsia"/>
      <w:sz w:val="24"/>
      <w:szCs w:val="24"/>
      <w:lang w:val="en-US"/>
    </w:rPr>
  </w:style>
  <w:style w:type="character" w:customStyle="1" w:styleId="apple-converted-space">
    <w:name w:val="apple-converted-space"/>
    <w:basedOn w:val="DefaultParagraphFont"/>
    <w:rsid w:val="009A2945"/>
  </w:style>
  <w:style w:type="paragraph" w:styleId="Revision">
    <w:name w:val="Revision"/>
    <w:hidden/>
    <w:uiPriority w:val="99"/>
    <w:semiHidden/>
    <w:rsid w:val="00DF5E52"/>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14943"/>
    <w:pPr>
      <w:suppressAutoHyphens w:val="0"/>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010">
      <w:bodyDiv w:val="1"/>
      <w:marLeft w:val="0"/>
      <w:marRight w:val="0"/>
      <w:marTop w:val="0"/>
      <w:marBottom w:val="0"/>
      <w:divBdr>
        <w:top w:val="none" w:sz="0" w:space="0" w:color="auto"/>
        <w:left w:val="none" w:sz="0" w:space="0" w:color="auto"/>
        <w:bottom w:val="none" w:sz="0" w:space="0" w:color="auto"/>
        <w:right w:val="none" w:sz="0" w:space="0" w:color="auto"/>
      </w:divBdr>
    </w:div>
    <w:div w:id="414590959">
      <w:bodyDiv w:val="1"/>
      <w:marLeft w:val="0"/>
      <w:marRight w:val="0"/>
      <w:marTop w:val="0"/>
      <w:marBottom w:val="0"/>
      <w:divBdr>
        <w:top w:val="none" w:sz="0" w:space="0" w:color="auto"/>
        <w:left w:val="none" w:sz="0" w:space="0" w:color="auto"/>
        <w:bottom w:val="none" w:sz="0" w:space="0" w:color="auto"/>
        <w:right w:val="none" w:sz="0" w:space="0" w:color="auto"/>
      </w:divBdr>
    </w:div>
    <w:div w:id="9150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D929-A46F-4E4C-8199-7BFFAD1C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1161</Words>
  <Characters>6293</Characters>
  <Application>Microsoft Office Word</Application>
  <DocSecurity>0</DocSecurity>
  <Lines>115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Kerchner, George</dc:creator>
  <cp:keywords/>
  <dc:description/>
  <cp:lastModifiedBy>Laurence Berthet</cp:lastModifiedBy>
  <cp:revision>8</cp:revision>
  <cp:lastPrinted>2018-04-05T13:30:00Z</cp:lastPrinted>
  <dcterms:created xsi:type="dcterms:W3CDTF">2018-04-03T12:45:00Z</dcterms:created>
  <dcterms:modified xsi:type="dcterms:W3CDTF">2018-04-05T13:30:00Z</dcterms:modified>
</cp:coreProperties>
</file>