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7B2B1F" w:rsidTr="00C14945">
        <w:trPr>
          <w:trHeight w:val="851"/>
        </w:trPr>
        <w:tc>
          <w:tcPr>
            <w:tcW w:w="1259" w:type="dxa"/>
            <w:tcBorders>
              <w:top w:val="nil"/>
              <w:left w:val="nil"/>
              <w:bottom w:val="single" w:sz="4" w:space="0" w:color="auto"/>
              <w:right w:val="nil"/>
            </w:tcBorders>
            <w:shd w:val="clear" w:color="auto" w:fill="auto"/>
          </w:tcPr>
          <w:p w:rsidR="00C14945" w:rsidRPr="007B2B1F"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rsidR="00C14945" w:rsidRPr="007B2B1F" w:rsidRDefault="00C14945" w:rsidP="00C14945">
            <w:pPr>
              <w:spacing w:after="80" w:line="340" w:lineRule="exact"/>
              <w:rPr>
                <w:sz w:val="28"/>
                <w:szCs w:val="28"/>
              </w:rPr>
            </w:pPr>
            <w:r w:rsidRPr="007B2B1F">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C14945" w:rsidRPr="007B2B1F" w:rsidRDefault="00C14945" w:rsidP="00FD1538">
            <w:pPr>
              <w:suppressAutoHyphens w:val="0"/>
              <w:spacing w:after="20"/>
              <w:jc w:val="right"/>
            </w:pPr>
            <w:r w:rsidRPr="007B2B1F">
              <w:rPr>
                <w:sz w:val="40"/>
              </w:rPr>
              <w:t>ST</w:t>
            </w:r>
            <w:r w:rsidR="00077628" w:rsidRPr="007B2B1F">
              <w:t>/SG/AC.10/C.3/201</w:t>
            </w:r>
            <w:r w:rsidR="0054478D">
              <w:t>8/</w:t>
            </w:r>
            <w:r w:rsidR="00321D2B">
              <w:t>22</w:t>
            </w:r>
          </w:p>
        </w:tc>
      </w:tr>
      <w:tr w:rsidR="00C14945" w:rsidRPr="007B2B1F" w:rsidTr="00C14945">
        <w:trPr>
          <w:trHeight w:val="2835"/>
        </w:trPr>
        <w:tc>
          <w:tcPr>
            <w:tcW w:w="1259" w:type="dxa"/>
            <w:tcBorders>
              <w:top w:val="single" w:sz="4" w:space="0" w:color="auto"/>
              <w:left w:val="nil"/>
              <w:bottom w:val="single" w:sz="12" w:space="0" w:color="auto"/>
              <w:right w:val="nil"/>
            </w:tcBorders>
            <w:shd w:val="clear" w:color="auto" w:fill="auto"/>
          </w:tcPr>
          <w:p w:rsidR="00C14945" w:rsidRPr="007B2B1F" w:rsidRDefault="00DE3133" w:rsidP="00C14945">
            <w:pPr>
              <w:spacing w:before="120"/>
              <w:jc w:val="center"/>
            </w:pPr>
            <w:r w:rsidRPr="007B2B1F">
              <w:rPr>
                <w:noProof/>
                <w:lang w:eastAsia="en-GB"/>
              </w:rPr>
              <w:drawing>
                <wp:inline distT="0" distB="0" distL="0" distR="0">
                  <wp:extent cx="714375" cy="590550"/>
                  <wp:effectExtent l="0" t="0" r="0"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C14945" w:rsidRPr="007B2B1F" w:rsidRDefault="00C14945" w:rsidP="00C14945">
            <w:pPr>
              <w:spacing w:before="120" w:line="420" w:lineRule="exact"/>
              <w:rPr>
                <w:b/>
                <w:sz w:val="40"/>
                <w:szCs w:val="40"/>
              </w:rPr>
            </w:pPr>
            <w:r w:rsidRPr="007B2B1F">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C14945" w:rsidRPr="007B2B1F" w:rsidRDefault="00C14945" w:rsidP="00C14945">
            <w:pPr>
              <w:suppressAutoHyphens w:val="0"/>
              <w:spacing w:before="240" w:line="240" w:lineRule="exact"/>
            </w:pPr>
            <w:r w:rsidRPr="007B2B1F">
              <w:t>Distr.: General</w:t>
            </w:r>
          </w:p>
          <w:p w:rsidR="00C14945" w:rsidRPr="007B2B1F" w:rsidRDefault="009A0236" w:rsidP="00C14945">
            <w:pPr>
              <w:suppressAutoHyphens w:val="0"/>
            </w:pPr>
            <w:r>
              <w:t>28</w:t>
            </w:r>
            <w:bookmarkStart w:id="0" w:name="_GoBack"/>
            <w:bookmarkEnd w:id="0"/>
            <w:r w:rsidR="0054478D">
              <w:t xml:space="preserve"> March</w:t>
            </w:r>
            <w:r w:rsidR="00C66798" w:rsidRPr="007B2B1F">
              <w:t xml:space="preserve"> 201</w:t>
            </w:r>
            <w:r w:rsidR="0054478D">
              <w:t>8</w:t>
            </w:r>
          </w:p>
          <w:p w:rsidR="00C14945" w:rsidRPr="007B2B1F" w:rsidRDefault="00C14945" w:rsidP="00C14945">
            <w:pPr>
              <w:suppressAutoHyphens w:val="0"/>
            </w:pPr>
          </w:p>
          <w:p w:rsidR="00C14945" w:rsidRPr="007B2B1F" w:rsidRDefault="00C14945" w:rsidP="00C14945">
            <w:pPr>
              <w:suppressAutoHyphens w:val="0"/>
            </w:pPr>
            <w:r w:rsidRPr="007B2B1F">
              <w:t>Original: English</w:t>
            </w:r>
          </w:p>
        </w:tc>
      </w:tr>
    </w:tbl>
    <w:p w:rsidR="00C14945" w:rsidRPr="007B2B1F" w:rsidRDefault="00C14945" w:rsidP="00C14945">
      <w:pPr>
        <w:spacing w:before="120" w:after="120"/>
        <w:rPr>
          <w:b/>
          <w:sz w:val="24"/>
          <w:szCs w:val="24"/>
        </w:rPr>
      </w:pPr>
      <w:r w:rsidRPr="007B2B1F">
        <w:rPr>
          <w:b/>
          <w:sz w:val="24"/>
          <w:szCs w:val="24"/>
        </w:rPr>
        <w:t>Committee of Experts on the Transport of Dangerous Goods</w:t>
      </w:r>
      <w:r w:rsidRPr="007B2B1F">
        <w:rPr>
          <w:b/>
          <w:sz w:val="24"/>
          <w:szCs w:val="24"/>
        </w:rPr>
        <w:br/>
        <w:t>and on the Globally Harmonized System of Classification</w:t>
      </w:r>
      <w:r w:rsidRPr="007B2B1F">
        <w:rPr>
          <w:b/>
          <w:sz w:val="24"/>
          <w:szCs w:val="24"/>
        </w:rPr>
        <w:br/>
        <w:t>and Labelling of Chemicals</w:t>
      </w:r>
    </w:p>
    <w:p w:rsidR="00C14945" w:rsidRPr="007B2B1F" w:rsidRDefault="00C14945" w:rsidP="00C14945">
      <w:pPr>
        <w:spacing w:before="120"/>
        <w:rPr>
          <w:b/>
        </w:rPr>
      </w:pPr>
      <w:r w:rsidRPr="007B2B1F">
        <w:rPr>
          <w:b/>
        </w:rPr>
        <w:t>Sub-Committee of Experts on the Transport of Dangerous Goods</w:t>
      </w:r>
    </w:p>
    <w:p w:rsidR="00C14945" w:rsidRPr="007B2B1F" w:rsidRDefault="00B8697E" w:rsidP="00C14945">
      <w:pPr>
        <w:spacing w:before="120"/>
        <w:rPr>
          <w:b/>
        </w:rPr>
      </w:pPr>
      <w:r>
        <w:rPr>
          <w:b/>
        </w:rPr>
        <w:t>Fifty-</w:t>
      </w:r>
      <w:r w:rsidR="002C61CB">
        <w:rPr>
          <w:b/>
        </w:rPr>
        <w:t>third</w:t>
      </w:r>
      <w:r w:rsidR="00C14945" w:rsidRPr="007B2B1F">
        <w:rPr>
          <w:b/>
        </w:rPr>
        <w:t xml:space="preserve"> session</w:t>
      </w:r>
    </w:p>
    <w:p w:rsidR="00C14945" w:rsidRPr="007B2B1F" w:rsidRDefault="00C14945" w:rsidP="00C14945">
      <w:r w:rsidRPr="007B2B1F">
        <w:t xml:space="preserve">Geneva, </w:t>
      </w:r>
      <w:r w:rsidR="00321D2B">
        <w:t>25 June-</w:t>
      </w:r>
      <w:r w:rsidR="002F082B">
        <w:t>4</w:t>
      </w:r>
      <w:r w:rsidRPr="007B2B1F">
        <w:t xml:space="preserve"> </w:t>
      </w:r>
      <w:r w:rsidR="00C66798" w:rsidRPr="007B2B1F">
        <w:t>July 201</w:t>
      </w:r>
      <w:r w:rsidR="0054478D">
        <w:t>8</w:t>
      </w:r>
    </w:p>
    <w:p w:rsidR="00C14945" w:rsidRPr="007B2B1F" w:rsidRDefault="00C14945" w:rsidP="00C14945">
      <w:pPr>
        <w:rPr>
          <w:b/>
        </w:rPr>
      </w:pPr>
      <w:r w:rsidRPr="007B2B1F">
        <w:t xml:space="preserve">Item </w:t>
      </w:r>
      <w:r w:rsidR="00C42B3C" w:rsidRPr="007B2B1F">
        <w:t>5 (b)</w:t>
      </w:r>
      <w:r w:rsidRPr="007B2B1F">
        <w:t xml:space="preserve"> of the provisional agenda</w:t>
      </w:r>
      <w:r w:rsidRPr="007B2B1F">
        <w:rPr>
          <w:b/>
        </w:rPr>
        <w:t xml:space="preserve"> </w:t>
      </w:r>
      <w:r w:rsidRPr="007B2B1F">
        <w:rPr>
          <w:b/>
        </w:rPr>
        <w:br/>
      </w:r>
      <w:r w:rsidR="00C42B3C" w:rsidRPr="007B2B1F">
        <w:rPr>
          <w:b/>
        </w:rPr>
        <w:t xml:space="preserve">Transport of gases: miscellaneous </w:t>
      </w:r>
    </w:p>
    <w:p w:rsidR="000062D2" w:rsidRPr="007B2B1F" w:rsidRDefault="00C42B3C" w:rsidP="00321D2B">
      <w:pPr>
        <w:pStyle w:val="HChG"/>
      </w:pPr>
      <w:r w:rsidRPr="007B2B1F">
        <w:tab/>
      </w:r>
      <w:r w:rsidRPr="007B2B1F">
        <w:tab/>
      </w:r>
      <w:r w:rsidR="004D13B0">
        <w:t xml:space="preserve">Clarification of a marking </w:t>
      </w:r>
      <w:r w:rsidR="004D13B0" w:rsidRPr="00321D2B">
        <w:t>provision</w:t>
      </w:r>
      <w:r w:rsidR="004D13B0">
        <w:t xml:space="preserve"> for UN pressure receptacles</w:t>
      </w:r>
    </w:p>
    <w:p w:rsidR="009B1518" w:rsidRPr="007B2B1F" w:rsidRDefault="002D4B6C" w:rsidP="001F602E">
      <w:pPr>
        <w:pStyle w:val="H1G"/>
        <w:jc w:val="both"/>
      </w:pPr>
      <w:r w:rsidRPr="007B2B1F">
        <w:tab/>
      </w:r>
      <w:r w:rsidRPr="007B2B1F">
        <w:tab/>
      </w:r>
      <w:r w:rsidR="009B1518" w:rsidRPr="007B2B1F">
        <w:t xml:space="preserve">Transmitted by the </w:t>
      </w:r>
      <w:r w:rsidR="00853EBC" w:rsidRPr="007B2B1F">
        <w:t>International Organisation for Standardisation (ISO</w:t>
      </w:r>
      <w:r w:rsidR="00077628" w:rsidRPr="007B2B1F">
        <w:t>)</w:t>
      </w:r>
      <w:r w:rsidR="00321D2B">
        <w:rPr>
          <w:rStyle w:val="FootnoteReference"/>
        </w:rPr>
        <w:footnoteReference w:id="2"/>
      </w:r>
    </w:p>
    <w:p w:rsidR="001D7F46" w:rsidRPr="007B2B1F" w:rsidRDefault="001E0B9E" w:rsidP="001D7F46">
      <w:pPr>
        <w:pStyle w:val="HChG"/>
      </w:pPr>
      <w:r w:rsidRPr="007B2B1F">
        <w:tab/>
      </w:r>
      <w:r w:rsidRPr="007B2B1F">
        <w:tab/>
      </w:r>
      <w:r w:rsidR="001D7F46" w:rsidRPr="007B2B1F">
        <w:t>Introduction</w:t>
      </w:r>
    </w:p>
    <w:p w:rsidR="00C42B3C" w:rsidRPr="007B2B1F" w:rsidRDefault="00CC1ADB" w:rsidP="00321D2B">
      <w:pPr>
        <w:pStyle w:val="SingleTxtG"/>
      </w:pPr>
      <w:r w:rsidRPr="007B2B1F">
        <w:t>1.</w:t>
      </w:r>
      <w:r w:rsidRPr="007B2B1F">
        <w:tab/>
      </w:r>
      <w:r w:rsidR="00C42B3C" w:rsidRPr="007B2B1F">
        <w:t>T</w:t>
      </w:r>
      <w:r w:rsidR="001E2E86">
        <w:t>he proposal in t</w:t>
      </w:r>
      <w:r w:rsidR="0094154D" w:rsidRPr="007B2B1F">
        <w:t>h</w:t>
      </w:r>
      <w:r w:rsidR="00EF320A">
        <w:t xml:space="preserve">is </w:t>
      </w:r>
      <w:r w:rsidR="00B8697E">
        <w:t>document</w:t>
      </w:r>
      <w:r w:rsidR="00EF320A">
        <w:t xml:space="preserve"> </w:t>
      </w:r>
      <w:r w:rsidR="00B8697E">
        <w:t>is a revised version of p</w:t>
      </w:r>
      <w:r w:rsidR="004D13B0">
        <w:t xml:space="preserve">roposal 2 </w:t>
      </w:r>
      <w:r w:rsidR="001E2E86">
        <w:t xml:space="preserve">presented </w:t>
      </w:r>
      <w:r w:rsidR="004D13B0">
        <w:t xml:space="preserve">at the fifty first session </w:t>
      </w:r>
      <w:r w:rsidR="001E2E86">
        <w:t xml:space="preserve">in </w:t>
      </w:r>
      <w:r w:rsidR="00B8697E">
        <w:t>document</w:t>
      </w:r>
      <w:r w:rsidR="001E2E86">
        <w:t xml:space="preserve"> ST/SG/AC.10/C.3/2017/18</w:t>
      </w:r>
      <w:r w:rsidR="004D13B0">
        <w:t>.  This new proposal has been reworded to take account of comments made on the original proposal</w:t>
      </w:r>
      <w:r w:rsidR="00A17336">
        <w:t>.</w:t>
      </w:r>
      <w:r w:rsidR="00EF320A">
        <w:t xml:space="preserve"> </w:t>
      </w:r>
    </w:p>
    <w:p w:rsidR="00AE4A41" w:rsidRDefault="003D62A7" w:rsidP="00321D2B">
      <w:pPr>
        <w:pStyle w:val="HChG"/>
      </w:pPr>
      <w:r>
        <w:tab/>
      </w:r>
      <w:r>
        <w:tab/>
      </w:r>
      <w:r w:rsidR="00AE4A41" w:rsidRPr="00321D2B">
        <w:t>Proposal</w:t>
      </w:r>
    </w:p>
    <w:p w:rsidR="00F61ACB" w:rsidRDefault="00300B9D" w:rsidP="003D62A7">
      <w:pPr>
        <w:pStyle w:val="SingleTxtG"/>
      </w:pPr>
      <w:r>
        <w:t>2</w:t>
      </w:r>
      <w:r w:rsidR="004C508C">
        <w:t>.</w:t>
      </w:r>
      <w:r w:rsidR="004C508C">
        <w:tab/>
        <w:t xml:space="preserve">Add the following </w:t>
      </w:r>
      <w:r w:rsidR="0001708B">
        <w:t>new N</w:t>
      </w:r>
      <w:r w:rsidR="004C508C">
        <w:t xml:space="preserve">ote immediately after 6.2.2.7.2 </w:t>
      </w:r>
      <w:r w:rsidR="00B8697E">
        <w:t>(c):</w:t>
      </w:r>
    </w:p>
    <w:p w:rsidR="0001708B" w:rsidRPr="0001708B" w:rsidRDefault="00B8697E" w:rsidP="003D62A7">
      <w:pPr>
        <w:pStyle w:val="SingleTxtG"/>
      </w:pPr>
      <w:r w:rsidRPr="00B8697E">
        <w:rPr>
          <w:bCs/>
          <w:i/>
          <w:iCs/>
        </w:rPr>
        <w:t>“</w:t>
      </w:r>
      <w:r w:rsidR="0001708B" w:rsidRPr="003D62A7">
        <w:rPr>
          <w:b/>
          <w:i/>
          <w:iCs/>
        </w:rPr>
        <w:t>NOTE</w:t>
      </w:r>
      <w:r w:rsidR="0001708B">
        <w:rPr>
          <w:b/>
        </w:rPr>
        <w:t>:</w:t>
      </w:r>
      <w:r w:rsidR="0001708B">
        <w:rPr>
          <w:b/>
        </w:rPr>
        <w:tab/>
      </w:r>
      <w:proofErr w:type="gramStart"/>
      <w:r w:rsidR="001E2E86">
        <w:t>For the purpose of</w:t>
      </w:r>
      <w:proofErr w:type="gramEnd"/>
      <w:r w:rsidR="001E2E86">
        <w:t xml:space="preserve"> this mark t</w:t>
      </w:r>
      <w:r w:rsidR="0001708B">
        <w:t xml:space="preserve">he country of approval shall be understood to be the country </w:t>
      </w:r>
      <w:r w:rsidR="00E051E9">
        <w:t xml:space="preserve">of the competent authority </w:t>
      </w:r>
      <w:r w:rsidR="0001708B">
        <w:t xml:space="preserve">that </w:t>
      </w:r>
      <w:r w:rsidR="00E051E9">
        <w:t xml:space="preserve">either carried out the initial inspection and test of the individual receptacle at the time of manufacture or delegated that </w:t>
      </w:r>
      <w:r w:rsidR="000D2F7C">
        <w:t>initial inspection and test to an inspection body in accordance with 6.2.2.5.2.2.</w:t>
      </w:r>
      <w:r>
        <w:t>”.</w:t>
      </w:r>
    </w:p>
    <w:p w:rsidR="003E7B83" w:rsidRDefault="003D62A7" w:rsidP="00B8697E">
      <w:pPr>
        <w:pStyle w:val="H1G"/>
        <w:spacing w:before="240" w:after="120"/>
      </w:pPr>
      <w:r>
        <w:lastRenderedPageBreak/>
        <w:tab/>
      </w:r>
      <w:r>
        <w:tab/>
      </w:r>
      <w:r w:rsidR="0001708B" w:rsidRPr="003D62A7">
        <w:t>J</w:t>
      </w:r>
      <w:r w:rsidR="003E7B83" w:rsidRPr="003D62A7">
        <w:t>ustification</w:t>
      </w:r>
    </w:p>
    <w:p w:rsidR="0001708B" w:rsidRDefault="00300B9D" w:rsidP="003D62A7">
      <w:pPr>
        <w:pStyle w:val="SingleTxtG"/>
      </w:pPr>
      <w:r>
        <w:t>3</w:t>
      </w:r>
      <w:r w:rsidR="00F74D57">
        <w:t>.</w:t>
      </w:r>
      <w:r w:rsidR="00F74D57">
        <w:tab/>
      </w:r>
      <w:r w:rsidR="00B8697E">
        <w:t xml:space="preserve">Paragraph </w:t>
      </w:r>
      <w:r w:rsidR="0001708B">
        <w:t xml:space="preserve">6.2.2.7.2 </w:t>
      </w:r>
      <w:r w:rsidR="00B8697E">
        <w:t>of the Model Regulations specifies the “</w:t>
      </w:r>
      <w:r w:rsidR="0001708B">
        <w:t>certification marks</w:t>
      </w:r>
      <w:r w:rsidR="00B8697E">
        <w:t>”</w:t>
      </w:r>
      <w:r w:rsidR="0001708B">
        <w:t xml:space="preserve"> on a pressure receptacle.  These are:</w:t>
      </w:r>
    </w:p>
    <w:p w:rsidR="0001708B" w:rsidRDefault="003D62A7" w:rsidP="003D62A7">
      <w:pPr>
        <w:pStyle w:val="SingleTxtG"/>
        <w:ind w:left="2268" w:hanging="567"/>
      </w:pPr>
      <w:r>
        <w:t>(a)</w:t>
      </w:r>
      <w:r>
        <w:tab/>
      </w:r>
      <w:r w:rsidR="0001708B">
        <w:t>the U</w:t>
      </w:r>
      <w:r w:rsidR="00E051E9">
        <w:t xml:space="preserve">nited </w:t>
      </w:r>
      <w:r w:rsidR="0001708B">
        <w:t>N</w:t>
      </w:r>
      <w:r w:rsidR="00E051E9">
        <w:t>ations</w:t>
      </w:r>
      <w:r>
        <w:t xml:space="preserve"> packaging symbol …</w:t>
      </w:r>
      <w:r w:rsidR="0001708B">
        <w:t>;</w:t>
      </w:r>
    </w:p>
    <w:p w:rsidR="0001708B" w:rsidRDefault="003D62A7" w:rsidP="003D62A7">
      <w:pPr>
        <w:pStyle w:val="SingleTxtG"/>
        <w:ind w:left="2268" w:hanging="567"/>
      </w:pPr>
      <w:r>
        <w:t>(b)</w:t>
      </w:r>
      <w:r>
        <w:tab/>
      </w:r>
      <w:r w:rsidR="0001708B">
        <w:t xml:space="preserve">the technical </w:t>
      </w:r>
      <w:r w:rsidR="00E051E9">
        <w:t>standard (e.g. ISO 9809-1) used for design, manufacture and testing</w:t>
      </w:r>
      <w:r w:rsidR="0001708B">
        <w:t>;</w:t>
      </w:r>
    </w:p>
    <w:p w:rsidR="0001708B" w:rsidRDefault="003D62A7" w:rsidP="003D62A7">
      <w:pPr>
        <w:pStyle w:val="SingleTxtG"/>
        <w:ind w:left="2268" w:hanging="567"/>
      </w:pPr>
      <w:r>
        <w:t>(c)</w:t>
      </w:r>
      <w:r>
        <w:tab/>
      </w:r>
      <w:r w:rsidR="0001708B">
        <w:t xml:space="preserve">the </w:t>
      </w:r>
      <w:r w:rsidR="00E051E9">
        <w:t>character(s) identifying the country of approval as indicated by the distinguishing sign used on vehicles in international traffic</w:t>
      </w:r>
      <w:r w:rsidR="0001708B">
        <w:t>;</w:t>
      </w:r>
    </w:p>
    <w:p w:rsidR="003E7B83" w:rsidRDefault="003D62A7" w:rsidP="003D62A7">
      <w:pPr>
        <w:pStyle w:val="SingleTxtG"/>
        <w:ind w:left="2268" w:hanging="567"/>
      </w:pPr>
      <w:r>
        <w:t>(d)</w:t>
      </w:r>
      <w:r>
        <w:tab/>
      </w:r>
      <w:r w:rsidR="0001708B">
        <w:t xml:space="preserve">the identity mark </w:t>
      </w:r>
      <w:r w:rsidR="00E051E9">
        <w:t xml:space="preserve">or stamp </w:t>
      </w:r>
      <w:r w:rsidR="0001708B">
        <w:t xml:space="preserve">of the </w:t>
      </w:r>
      <w:r w:rsidR="008660EB">
        <w:t xml:space="preserve">inspection body that is registered with the competent authority </w:t>
      </w:r>
      <w:r w:rsidR="00E051E9">
        <w:t>of the country authorizing the</w:t>
      </w:r>
      <w:r w:rsidR="008660EB">
        <w:t xml:space="preserve"> marking;</w:t>
      </w:r>
    </w:p>
    <w:p w:rsidR="008660EB" w:rsidRDefault="003D62A7" w:rsidP="003D62A7">
      <w:pPr>
        <w:pStyle w:val="SingleTxtG"/>
        <w:ind w:left="2268" w:hanging="567"/>
      </w:pPr>
      <w:r>
        <w:t>(e)</w:t>
      </w:r>
      <w:r>
        <w:tab/>
      </w:r>
      <w:r w:rsidR="008660EB">
        <w:t>the date of the initial inspection</w:t>
      </w:r>
      <w:r w:rsidR="00E051E9">
        <w:t>,</w:t>
      </w:r>
      <w:r w:rsidR="008660EB">
        <w:t xml:space="preserve"> </w:t>
      </w:r>
      <w:r w:rsidR="00E051E9">
        <w:t>the year (four digits) followed by the month (two digits) separated by a slash (i.e. “/”);</w:t>
      </w:r>
    </w:p>
    <w:p w:rsidR="00C33951" w:rsidRDefault="00300B9D" w:rsidP="003D62A7">
      <w:pPr>
        <w:pStyle w:val="SingleTxtG"/>
      </w:pPr>
      <w:r>
        <w:t>4.</w:t>
      </w:r>
      <w:r>
        <w:tab/>
      </w:r>
      <w:r w:rsidR="008660EB">
        <w:t xml:space="preserve">In Europe, where </w:t>
      </w:r>
      <w:r w:rsidR="00D23B61">
        <w:t>a</w:t>
      </w:r>
      <w:r w:rsidR="008660EB">
        <w:t xml:space="preserve"> type approval </w:t>
      </w:r>
      <w:r w:rsidR="00D23B61">
        <w:t xml:space="preserve">may be obtained </w:t>
      </w:r>
      <w:r w:rsidR="00907C00">
        <w:t>from</w:t>
      </w:r>
      <w:r w:rsidR="008660EB">
        <w:t xml:space="preserve"> one country and then </w:t>
      </w:r>
      <w:r w:rsidR="00D23B61">
        <w:t xml:space="preserve">the </w:t>
      </w:r>
      <w:r w:rsidR="00D23B61" w:rsidRPr="009C3532">
        <w:t xml:space="preserve">manufacturer </w:t>
      </w:r>
      <w:r w:rsidR="0074431D" w:rsidRPr="009C3532">
        <w:t xml:space="preserve">may </w:t>
      </w:r>
      <w:r w:rsidR="00D23B61" w:rsidRPr="009C3532">
        <w:t>select</w:t>
      </w:r>
      <w:r w:rsidR="00D23B61">
        <w:t xml:space="preserve"> </w:t>
      </w:r>
      <w:r w:rsidR="008660EB">
        <w:t xml:space="preserve">an inspection body from </w:t>
      </w:r>
      <w:r>
        <w:t>an</w:t>
      </w:r>
      <w:r w:rsidR="00907C00">
        <w:t>other</w:t>
      </w:r>
      <w:r w:rsidR="008660EB">
        <w:t xml:space="preserve"> countr</w:t>
      </w:r>
      <w:r>
        <w:t>y</w:t>
      </w:r>
      <w:r w:rsidR="008660EB">
        <w:t xml:space="preserve"> for the initial inspection, questions were asked as to whether the country of approval referred to the approval of the type or the approval at the time of initial inspection.  The concept of the drafters</w:t>
      </w:r>
      <w:r w:rsidR="00907C00">
        <w:t xml:space="preserve"> of </w:t>
      </w:r>
      <w:r w:rsidR="00195EC9">
        <w:t xml:space="preserve">the </w:t>
      </w:r>
      <w:r w:rsidR="00D36D4D">
        <w:t>marking text</w:t>
      </w:r>
      <w:r w:rsidR="00907C00">
        <w:t xml:space="preserve"> </w:t>
      </w:r>
      <w:r w:rsidR="00195EC9">
        <w:t>in 6.7.7.2</w:t>
      </w:r>
      <w:r w:rsidR="00907C00">
        <w:t xml:space="preserve"> was to ensure tra</w:t>
      </w:r>
      <w:r w:rsidR="008660EB">
        <w:t xml:space="preserve">ceability </w:t>
      </w:r>
      <w:r w:rsidR="00D36D4D">
        <w:t>to</w:t>
      </w:r>
      <w:r w:rsidR="00907C00">
        <w:t xml:space="preserve"> </w:t>
      </w:r>
      <w:r w:rsidR="00C75FFE">
        <w:t xml:space="preserve">the inspection body that inspected the </w:t>
      </w:r>
      <w:r w:rsidR="00907C00">
        <w:t>individual pressure receptacle</w:t>
      </w:r>
      <w:r>
        <w:t>.  T</w:t>
      </w:r>
      <w:r w:rsidR="00D96E72">
        <w:t xml:space="preserve">he </w:t>
      </w:r>
      <w:r w:rsidR="00E51286">
        <w:t xml:space="preserve">identity of the body applying the </w:t>
      </w:r>
      <w:r w:rsidR="00684F2F">
        <w:t xml:space="preserve">initial inspection </w:t>
      </w:r>
      <w:r w:rsidR="00D96E72">
        <w:t xml:space="preserve">mark may need to be verified </w:t>
      </w:r>
      <w:r w:rsidR="00F71FDF">
        <w:t>by enquiry to the</w:t>
      </w:r>
      <w:r w:rsidR="00D96E72">
        <w:t xml:space="preserve"> competent authority</w:t>
      </w:r>
      <w:r>
        <w:t>, hence the need arises to identify the country</w:t>
      </w:r>
      <w:r w:rsidR="00907C00">
        <w:t xml:space="preserve">. </w:t>
      </w:r>
      <w:r w:rsidR="00655826">
        <w:t xml:space="preserve"> </w:t>
      </w:r>
      <w:r w:rsidR="00907C00">
        <w:t xml:space="preserve">The details of the type approval would be recovered from the </w:t>
      </w:r>
      <w:r w:rsidR="00C723CC">
        <w:t>manufacturer that</w:t>
      </w:r>
      <w:r w:rsidR="00907C00">
        <w:t xml:space="preserve"> is also obliged to apply its mark</w:t>
      </w:r>
      <w:r>
        <w:t xml:space="preserve"> and </w:t>
      </w:r>
      <w:r w:rsidR="00655826">
        <w:t>the type approval is</w:t>
      </w:r>
      <w:r>
        <w:t xml:space="preserve"> also known to the body applying the initial inspection mark</w:t>
      </w:r>
      <w:r w:rsidR="00907C00">
        <w:t xml:space="preserve">.  </w:t>
      </w:r>
      <w:r w:rsidR="00D26C27">
        <w:t xml:space="preserve">If the country of type approval were marked, it may be very difficult to identify the body carrying </w:t>
      </w:r>
      <w:r w:rsidR="00F71FDF">
        <w:t xml:space="preserve">out </w:t>
      </w:r>
      <w:r w:rsidR="00D26C27">
        <w:t xml:space="preserve">the initial inspection unless its appointing country is also marked. </w:t>
      </w:r>
    </w:p>
    <w:p w:rsidR="006227CC" w:rsidRDefault="006227CC" w:rsidP="003D62A7">
      <w:pPr>
        <w:pStyle w:val="SingleTxtG"/>
      </w:pPr>
      <w:r>
        <w:t>5.</w:t>
      </w:r>
      <w:r>
        <w:tab/>
      </w:r>
      <w:r w:rsidR="00543244">
        <w:t xml:space="preserve">Space on a </w:t>
      </w:r>
      <w:r w:rsidR="00543244" w:rsidRPr="009C3532">
        <w:t>gas cylinder is</w:t>
      </w:r>
      <w:r w:rsidR="00543244">
        <w:t xml:space="preserve"> limited and the country of manufacture and the country approving the individual cylinder is already identified, to add details of the type approval is not </w:t>
      </w:r>
      <w:proofErr w:type="gramStart"/>
      <w:r w:rsidR="00543244">
        <w:t>really feasibl</w:t>
      </w:r>
      <w:r w:rsidR="00543244" w:rsidRPr="009C3532">
        <w:t>e</w:t>
      </w:r>
      <w:proofErr w:type="gramEnd"/>
      <w:r w:rsidR="0074431D" w:rsidRPr="009C3532">
        <w:t>.</w:t>
      </w:r>
    </w:p>
    <w:p w:rsidR="00D26C27" w:rsidRDefault="00B8697E" w:rsidP="003D62A7">
      <w:pPr>
        <w:pStyle w:val="SingleTxtG"/>
      </w:pPr>
      <w:r>
        <w:t>6.</w:t>
      </w:r>
      <w:r>
        <w:tab/>
        <w:t>Some members of the Sub-</w:t>
      </w:r>
      <w:r w:rsidR="00D26C27">
        <w:t xml:space="preserve">Committee expressed their opinion that the initial inspection should be carried out by the same body that carried out the type approval.  However, 6.2.2.5.5 </w:t>
      </w:r>
      <w:r w:rsidR="00D26C27" w:rsidRPr="002716A5">
        <w:rPr>
          <w:i/>
        </w:rPr>
        <w:t xml:space="preserve">Production inspection and certification </w:t>
      </w:r>
      <w:r w:rsidR="00D26C27">
        <w:t xml:space="preserve">states: </w:t>
      </w:r>
    </w:p>
    <w:p w:rsidR="00D26C27" w:rsidRDefault="003D62A7" w:rsidP="003D62A7">
      <w:pPr>
        <w:pStyle w:val="SingleTxtG"/>
        <w:ind w:left="1701"/>
      </w:pPr>
      <w:r>
        <w:t>“</w:t>
      </w:r>
      <w:r w:rsidR="00D26C27">
        <w:t>The inspection body selected by the manufacturer for inspection and testing during production may be different from the inspection body used for the design type approval testing.</w:t>
      </w:r>
      <w:r>
        <w:t>”</w:t>
      </w:r>
    </w:p>
    <w:p w:rsidR="00C33951" w:rsidRDefault="00543244" w:rsidP="003D62A7">
      <w:pPr>
        <w:pStyle w:val="SingleTxtG"/>
      </w:pPr>
      <w:r>
        <w:t>7</w:t>
      </w:r>
      <w:r w:rsidR="00CB454B">
        <w:t>.</w:t>
      </w:r>
      <w:r w:rsidR="00CB454B">
        <w:tab/>
        <w:t>One comment on the original proposal</w:t>
      </w:r>
      <w:r w:rsidR="00C8319E">
        <w:t xml:space="preserve"> objected to defining the country of approval as being anything other than the country approving the type.  This new note therefore </w:t>
      </w:r>
      <w:r w:rsidR="0000258C">
        <w:t>starts with</w:t>
      </w:r>
      <w:r w:rsidR="00C8319E">
        <w:t xml:space="preserve"> the </w:t>
      </w:r>
      <w:r w:rsidR="00B8697E">
        <w:t>phrase “For the purpose of this mark…”</w:t>
      </w:r>
      <w:r w:rsidR="00C8319E" w:rsidRPr="00C8319E">
        <w:t xml:space="preserve"> so that this interpretation </w:t>
      </w:r>
      <w:r w:rsidR="00C8319E">
        <w:t xml:space="preserve">is restricted to </w:t>
      </w:r>
      <w:r w:rsidR="007E0363">
        <w:t xml:space="preserve">this application and is not taken as a </w:t>
      </w:r>
      <w:r w:rsidR="0000258C">
        <w:t>general definition.</w:t>
      </w:r>
    </w:p>
    <w:p w:rsidR="0000258C" w:rsidRPr="00C8319E" w:rsidRDefault="00543244" w:rsidP="003D62A7">
      <w:pPr>
        <w:pStyle w:val="SingleTxtG"/>
      </w:pPr>
      <w:r>
        <w:t>8</w:t>
      </w:r>
      <w:r w:rsidR="0000258C">
        <w:t>.</w:t>
      </w:r>
      <w:r w:rsidR="0000258C">
        <w:tab/>
        <w:t>Another commenter pointed out that the con</w:t>
      </w:r>
      <w:r w:rsidR="00EF7410">
        <w:t>formity assessment system of 6.2.2.5, to which these marking requirements apply, speci</w:t>
      </w:r>
      <w:r w:rsidR="00426FA0">
        <w:t xml:space="preserve">fied that the appointment of an inspection body was optional (see 6.2.2.5.2.2) and the competent authority may itself carry out conformity assessment.  The note has therefore been </w:t>
      </w:r>
      <w:r w:rsidR="00426FA0" w:rsidRPr="009C3532">
        <w:t xml:space="preserve">expanded to describe both </w:t>
      </w:r>
      <w:r w:rsidR="0074431D" w:rsidRPr="009C3532">
        <w:t>options</w:t>
      </w:r>
      <w:r w:rsidR="00634669" w:rsidRPr="009C3532">
        <w:t>.</w:t>
      </w:r>
    </w:p>
    <w:p w:rsidR="00D26C27" w:rsidRDefault="00D26C27" w:rsidP="003D62A7">
      <w:pPr>
        <w:pStyle w:val="SingleTxtG"/>
      </w:pPr>
      <w:r>
        <w:t>9.</w:t>
      </w:r>
      <w:r w:rsidRPr="00D26C27">
        <w:t xml:space="preserve"> </w:t>
      </w:r>
      <w:r>
        <w:tab/>
        <w:t xml:space="preserve">Discussions in Europe culminated in the adoption of a Note into the RID/ADR </w:t>
      </w:r>
      <w:proofErr w:type="gramStart"/>
      <w:r>
        <w:t>similar to</w:t>
      </w:r>
      <w:proofErr w:type="gramEnd"/>
      <w:r>
        <w:t xml:space="preserve"> that above and repeated in </w:t>
      </w:r>
      <w:r w:rsidR="00B8697E">
        <w:t>document ST/SG/AC.10/C.3/</w:t>
      </w:r>
      <w:r w:rsidR="00012D76">
        <w:t xml:space="preserve">2017/18. </w:t>
      </w:r>
      <w:r>
        <w:t>However, elsewhere in the world, the question is still asked and sometimes the wrong alternative is employed.  ISO requests that this issue is clarified by adoption of the Note</w:t>
      </w:r>
      <w:r w:rsidRPr="00195EC9">
        <w:t xml:space="preserve"> </w:t>
      </w:r>
      <w:r>
        <w:t>proposed</w:t>
      </w:r>
      <w:r w:rsidRPr="00195EC9">
        <w:t xml:space="preserve"> </w:t>
      </w:r>
      <w:r>
        <w:t>above.</w:t>
      </w:r>
    </w:p>
    <w:p w:rsidR="005360FB" w:rsidRPr="00B8697E" w:rsidRDefault="00B8697E" w:rsidP="00B8697E">
      <w:pPr>
        <w:spacing w:before="240"/>
        <w:ind w:left="1134" w:right="1134"/>
        <w:jc w:val="center"/>
        <w:rPr>
          <w:u w:val="single"/>
        </w:rPr>
      </w:pPr>
      <w:r>
        <w:rPr>
          <w:u w:val="single"/>
        </w:rPr>
        <w:tab/>
      </w:r>
      <w:r>
        <w:rPr>
          <w:u w:val="single"/>
        </w:rPr>
        <w:tab/>
      </w:r>
      <w:r>
        <w:rPr>
          <w:u w:val="single"/>
        </w:rPr>
        <w:tab/>
      </w:r>
      <w:r>
        <w:rPr>
          <w:u w:val="single"/>
        </w:rPr>
        <w:tab/>
      </w:r>
    </w:p>
    <w:sectPr w:rsidR="005360FB" w:rsidRPr="00B8697E" w:rsidSect="00181506">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15D" w:rsidRDefault="00F3715D"/>
  </w:endnote>
  <w:endnote w:type="continuationSeparator" w:id="0">
    <w:p w:rsidR="00F3715D" w:rsidRDefault="00F3715D"/>
  </w:endnote>
  <w:endnote w:type="continuationNotice" w:id="1">
    <w:p w:rsidR="00F3715D" w:rsidRDefault="00F37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E72" w:rsidRPr="009D2A5B" w:rsidRDefault="00D96E72"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A0236">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E72" w:rsidRPr="009D2A5B" w:rsidRDefault="00D96E72"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B8697E">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15D" w:rsidRPr="000B175B" w:rsidRDefault="00F3715D" w:rsidP="000B175B">
      <w:pPr>
        <w:tabs>
          <w:tab w:val="right" w:pos="2155"/>
        </w:tabs>
        <w:spacing w:after="80"/>
        <w:ind w:left="680"/>
        <w:rPr>
          <w:u w:val="single"/>
        </w:rPr>
      </w:pPr>
      <w:r>
        <w:rPr>
          <w:u w:val="single"/>
        </w:rPr>
        <w:tab/>
      </w:r>
    </w:p>
  </w:footnote>
  <w:footnote w:type="continuationSeparator" w:id="0">
    <w:p w:rsidR="00F3715D" w:rsidRPr="00FC68B7" w:rsidRDefault="00F3715D" w:rsidP="00FC68B7">
      <w:pPr>
        <w:tabs>
          <w:tab w:val="left" w:pos="2155"/>
        </w:tabs>
        <w:spacing w:after="80"/>
        <w:ind w:left="680"/>
        <w:rPr>
          <w:u w:val="single"/>
        </w:rPr>
      </w:pPr>
      <w:r>
        <w:rPr>
          <w:u w:val="single"/>
        </w:rPr>
        <w:tab/>
      </w:r>
    </w:p>
  </w:footnote>
  <w:footnote w:type="continuationNotice" w:id="1">
    <w:p w:rsidR="00F3715D" w:rsidRDefault="00F3715D"/>
  </w:footnote>
  <w:footnote w:id="2">
    <w:p w:rsidR="00321D2B" w:rsidRPr="00321D2B" w:rsidRDefault="00321D2B" w:rsidP="00321D2B">
      <w:pPr>
        <w:pStyle w:val="FootnoteText"/>
        <w:ind w:firstLine="0"/>
        <w:rPr>
          <w:lang w:val="fr-CH"/>
        </w:rPr>
      </w:pPr>
      <w:r>
        <w:rPr>
          <w:rStyle w:val="FootnoteReference"/>
        </w:rPr>
        <w:footnoteRef/>
      </w:r>
      <w:r>
        <w:t xml:space="preserve"> </w:t>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E72" w:rsidRPr="00023445" w:rsidRDefault="00D96E72" w:rsidP="00023445">
    <w:pPr>
      <w:pStyle w:val="Header"/>
      <w:rPr>
        <w:szCs w:val="18"/>
      </w:rPr>
    </w:pPr>
    <w:r w:rsidRPr="00023445">
      <w:rPr>
        <w:szCs w:val="18"/>
      </w:rPr>
      <w:t>S</w:t>
    </w:r>
    <w:r w:rsidR="00655826">
      <w:rPr>
        <w:szCs w:val="18"/>
      </w:rPr>
      <w:t>T/SG/AC.10/C.3/2018</w:t>
    </w:r>
    <w:r w:rsidR="003D62A7">
      <w:rPr>
        <w:szCs w:val="18"/>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E72" w:rsidRPr="00023445" w:rsidRDefault="00D96E72" w:rsidP="00023445">
    <w:pPr>
      <w:pStyle w:val="Header"/>
      <w:jc w:val="right"/>
      <w:rPr>
        <w:szCs w:val="18"/>
      </w:rPr>
    </w:pPr>
    <w:r w:rsidRPr="00023445">
      <w:rPr>
        <w:szCs w:val="18"/>
      </w:rPr>
      <w:t>ST</w:t>
    </w:r>
    <w:r>
      <w:rPr>
        <w:szCs w:val="18"/>
      </w:rPr>
      <w:t>/SG/AC.10/C.3/2017/XX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C68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3C5898"/>
    <w:multiLevelType w:val="hybridMultilevel"/>
    <w:tmpl w:val="46CA02CC"/>
    <w:lvl w:ilvl="0" w:tplc="1528F3B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AC37C2"/>
    <w:multiLevelType w:val="hybridMultilevel"/>
    <w:tmpl w:val="26AE626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A427C5"/>
    <w:multiLevelType w:val="hybridMultilevel"/>
    <w:tmpl w:val="E4B6DDF4"/>
    <w:lvl w:ilvl="0" w:tplc="B482691A">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15:restartNumberingAfterBreak="0">
    <w:nsid w:val="149267EF"/>
    <w:multiLevelType w:val="hybridMultilevel"/>
    <w:tmpl w:val="21B8D758"/>
    <w:lvl w:ilvl="0" w:tplc="E6E21E7E">
      <w:start w:val="1"/>
      <w:numFmt w:val="lowerLetter"/>
      <w:lvlText w:val="(%1)"/>
      <w:lvlJc w:val="left"/>
      <w:pPr>
        <w:ind w:left="2061" w:hanging="360"/>
      </w:pPr>
      <w:rPr>
        <w:rFonts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9CC5AC7"/>
    <w:multiLevelType w:val="hybridMultilevel"/>
    <w:tmpl w:val="84E852EE"/>
    <w:lvl w:ilvl="0" w:tplc="B482691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DC5C2B"/>
    <w:multiLevelType w:val="multilevel"/>
    <w:tmpl w:val="E4B6DDF4"/>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hint="default"/>
      </w:rPr>
    </w:lvl>
    <w:lvl w:ilvl="8">
      <w:start w:val="1"/>
      <w:numFmt w:val="bullet"/>
      <w:lvlText w:val=""/>
      <w:lvlJc w:val="left"/>
      <w:pPr>
        <w:ind w:left="7821" w:hanging="360"/>
      </w:pPr>
      <w:rPr>
        <w:rFonts w:ascii="Wingdings" w:hAnsi="Wingdings" w:hint="default"/>
      </w:rPr>
    </w:lvl>
  </w:abstractNum>
  <w:abstractNum w:abstractNumId="22" w15:restartNumberingAfterBreak="0">
    <w:nsid w:val="30240A41"/>
    <w:multiLevelType w:val="hybridMultilevel"/>
    <w:tmpl w:val="07CC6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7954A9"/>
    <w:multiLevelType w:val="hybridMultilevel"/>
    <w:tmpl w:val="3C5285AC"/>
    <w:lvl w:ilvl="0" w:tplc="1528F3B0">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0704973"/>
    <w:multiLevelType w:val="hybridMultilevel"/>
    <w:tmpl w:val="2BE8D6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3"/>
  </w:num>
  <w:num w:numId="12">
    <w:abstractNumId w:val="20"/>
  </w:num>
  <w:num w:numId="13">
    <w:abstractNumId w:val="11"/>
  </w:num>
  <w:num w:numId="14">
    <w:abstractNumId w:val="25"/>
  </w:num>
  <w:num w:numId="15">
    <w:abstractNumId w:val="18"/>
  </w:num>
  <w:num w:numId="16">
    <w:abstractNumId w:val="12"/>
  </w:num>
  <w:num w:numId="17">
    <w:abstractNumId w:val="0"/>
  </w:num>
  <w:num w:numId="18">
    <w:abstractNumId w:val="14"/>
  </w:num>
  <w:num w:numId="19">
    <w:abstractNumId w:val="22"/>
  </w:num>
  <w:num w:numId="20">
    <w:abstractNumId w:val="26"/>
  </w:num>
  <w:num w:numId="21">
    <w:abstractNumId w:val="13"/>
  </w:num>
  <w:num w:numId="22">
    <w:abstractNumId w:val="24"/>
  </w:num>
  <w:num w:numId="23">
    <w:abstractNumId w:val="15"/>
  </w:num>
  <w:num w:numId="24">
    <w:abstractNumId w:val="16"/>
  </w:num>
  <w:num w:numId="25">
    <w:abstractNumId w:val="19"/>
  </w:num>
  <w:num w:numId="26">
    <w:abstractNumId w:val="21"/>
  </w:num>
  <w:num w:numId="2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258C"/>
    <w:rsid w:val="00004041"/>
    <w:rsid w:val="000062D2"/>
    <w:rsid w:val="00007271"/>
    <w:rsid w:val="00012D76"/>
    <w:rsid w:val="0001708B"/>
    <w:rsid w:val="00021776"/>
    <w:rsid w:val="00023445"/>
    <w:rsid w:val="0002691D"/>
    <w:rsid w:val="000274B3"/>
    <w:rsid w:val="00030391"/>
    <w:rsid w:val="00037350"/>
    <w:rsid w:val="00037C49"/>
    <w:rsid w:val="00037F90"/>
    <w:rsid w:val="00046B1F"/>
    <w:rsid w:val="00050F6B"/>
    <w:rsid w:val="00051986"/>
    <w:rsid w:val="00051B9C"/>
    <w:rsid w:val="00057447"/>
    <w:rsid w:val="00057E97"/>
    <w:rsid w:val="0006687B"/>
    <w:rsid w:val="00066DF5"/>
    <w:rsid w:val="0006793E"/>
    <w:rsid w:val="00072C8C"/>
    <w:rsid w:val="000733B5"/>
    <w:rsid w:val="00077628"/>
    <w:rsid w:val="00081815"/>
    <w:rsid w:val="0009003C"/>
    <w:rsid w:val="000931C0"/>
    <w:rsid w:val="000B0595"/>
    <w:rsid w:val="000B175B"/>
    <w:rsid w:val="000B3A0F"/>
    <w:rsid w:val="000B4EF7"/>
    <w:rsid w:val="000B57A4"/>
    <w:rsid w:val="000B75BF"/>
    <w:rsid w:val="000C15A9"/>
    <w:rsid w:val="000C2C03"/>
    <w:rsid w:val="000C2D2E"/>
    <w:rsid w:val="000C4D51"/>
    <w:rsid w:val="000C5384"/>
    <w:rsid w:val="000D2F7C"/>
    <w:rsid w:val="000D5DA2"/>
    <w:rsid w:val="000E0415"/>
    <w:rsid w:val="000E47CA"/>
    <w:rsid w:val="000F3402"/>
    <w:rsid w:val="00107320"/>
    <w:rsid w:val="001103AA"/>
    <w:rsid w:val="00112D01"/>
    <w:rsid w:val="0011666B"/>
    <w:rsid w:val="00117D3E"/>
    <w:rsid w:val="00121DE7"/>
    <w:rsid w:val="001234B8"/>
    <w:rsid w:val="001275B3"/>
    <w:rsid w:val="001370F8"/>
    <w:rsid w:val="00153694"/>
    <w:rsid w:val="00154A06"/>
    <w:rsid w:val="00155068"/>
    <w:rsid w:val="00160E58"/>
    <w:rsid w:val="00165F3A"/>
    <w:rsid w:val="00166412"/>
    <w:rsid w:val="00181506"/>
    <w:rsid w:val="00183C52"/>
    <w:rsid w:val="00195EC9"/>
    <w:rsid w:val="00197FE9"/>
    <w:rsid w:val="001A354A"/>
    <w:rsid w:val="001B0F1E"/>
    <w:rsid w:val="001B13A5"/>
    <w:rsid w:val="001B4B04"/>
    <w:rsid w:val="001C6663"/>
    <w:rsid w:val="001C7895"/>
    <w:rsid w:val="001C7C7A"/>
    <w:rsid w:val="001D0C8C"/>
    <w:rsid w:val="001D1419"/>
    <w:rsid w:val="001D26DF"/>
    <w:rsid w:val="001D3A03"/>
    <w:rsid w:val="001D7F46"/>
    <w:rsid w:val="001E0B9E"/>
    <w:rsid w:val="001E2E86"/>
    <w:rsid w:val="001E7B67"/>
    <w:rsid w:val="001F0773"/>
    <w:rsid w:val="001F21BB"/>
    <w:rsid w:val="001F602E"/>
    <w:rsid w:val="001F7435"/>
    <w:rsid w:val="00202CD0"/>
    <w:rsid w:val="00202DA8"/>
    <w:rsid w:val="0021157B"/>
    <w:rsid w:val="00211E0B"/>
    <w:rsid w:val="00231BA1"/>
    <w:rsid w:val="00234C80"/>
    <w:rsid w:val="0025047F"/>
    <w:rsid w:val="00260C6E"/>
    <w:rsid w:val="00260C8D"/>
    <w:rsid w:val="002653E7"/>
    <w:rsid w:val="00267F5F"/>
    <w:rsid w:val="002716A5"/>
    <w:rsid w:val="00274ACC"/>
    <w:rsid w:val="00274EB4"/>
    <w:rsid w:val="00282200"/>
    <w:rsid w:val="00286B4D"/>
    <w:rsid w:val="0029049E"/>
    <w:rsid w:val="0029750B"/>
    <w:rsid w:val="00297EA8"/>
    <w:rsid w:val="002A4361"/>
    <w:rsid w:val="002A603B"/>
    <w:rsid w:val="002A6B8F"/>
    <w:rsid w:val="002C18EF"/>
    <w:rsid w:val="002C61CB"/>
    <w:rsid w:val="002D4643"/>
    <w:rsid w:val="002D4B6C"/>
    <w:rsid w:val="002E09CE"/>
    <w:rsid w:val="002F082B"/>
    <w:rsid w:val="002F175C"/>
    <w:rsid w:val="00300B9D"/>
    <w:rsid w:val="00302E18"/>
    <w:rsid w:val="0030721A"/>
    <w:rsid w:val="00307AB6"/>
    <w:rsid w:val="00320B22"/>
    <w:rsid w:val="00321D2B"/>
    <w:rsid w:val="003229D8"/>
    <w:rsid w:val="003261D0"/>
    <w:rsid w:val="0034446B"/>
    <w:rsid w:val="003453B6"/>
    <w:rsid w:val="003461FF"/>
    <w:rsid w:val="00347DDB"/>
    <w:rsid w:val="00350DA4"/>
    <w:rsid w:val="00352709"/>
    <w:rsid w:val="00363336"/>
    <w:rsid w:val="00371178"/>
    <w:rsid w:val="00383179"/>
    <w:rsid w:val="00392301"/>
    <w:rsid w:val="003927BA"/>
    <w:rsid w:val="00392DE1"/>
    <w:rsid w:val="003A6810"/>
    <w:rsid w:val="003B1CA9"/>
    <w:rsid w:val="003B5F03"/>
    <w:rsid w:val="003C2CC4"/>
    <w:rsid w:val="003D4B23"/>
    <w:rsid w:val="003D62A7"/>
    <w:rsid w:val="003E312F"/>
    <w:rsid w:val="003E3D8A"/>
    <w:rsid w:val="003E7B83"/>
    <w:rsid w:val="00407087"/>
    <w:rsid w:val="00410C89"/>
    <w:rsid w:val="00422E03"/>
    <w:rsid w:val="00425DBB"/>
    <w:rsid w:val="00426B9B"/>
    <w:rsid w:val="00426FA0"/>
    <w:rsid w:val="004325CB"/>
    <w:rsid w:val="0043402F"/>
    <w:rsid w:val="00442A83"/>
    <w:rsid w:val="0045413A"/>
    <w:rsid w:val="0045495B"/>
    <w:rsid w:val="0048397A"/>
    <w:rsid w:val="004A0E10"/>
    <w:rsid w:val="004A12F2"/>
    <w:rsid w:val="004B4482"/>
    <w:rsid w:val="004B64EB"/>
    <w:rsid w:val="004C2461"/>
    <w:rsid w:val="004C333F"/>
    <w:rsid w:val="004C40B9"/>
    <w:rsid w:val="004C4EE9"/>
    <w:rsid w:val="004C508C"/>
    <w:rsid w:val="004C7462"/>
    <w:rsid w:val="004D13B0"/>
    <w:rsid w:val="004D4E04"/>
    <w:rsid w:val="004D5426"/>
    <w:rsid w:val="004D5ABD"/>
    <w:rsid w:val="004D7E81"/>
    <w:rsid w:val="004E0C05"/>
    <w:rsid w:val="004E5A51"/>
    <w:rsid w:val="004E77B2"/>
    <w:rsid w:val="004F2670"/>
    <w:rsid w:val="00503DEB"/>
    <w:rsid w:val="00504B2D"/>
    <w:rsid w:val="0052136D"/>
    <w:rsid w:val="00522B58"/>
    <w:rsid w:val="0052775E"/>
    <w:rsid w:val="00527D3F"/>
    <w:rsid w:val="00533623"/>
    <w:rsid w:val="00535C90"/>
    <w:rsid w:val="005360FB"/>
    <w:rsid w:val="005420F2"/>
    <w:rsid w:val="00543244"/>
    <w:rsid w:val="0054478D"/>
    <w:rsid w:val="00544E1B"/>
    <w:rsid w:val="00546993"/>
    <w:rsid w:val="00552A39"/>
    <w:rsid w:val="00560D99"/>
    <w:rsid w:val="005628B6"/>
    <w:rsid w:val="00591D40"/>
    <w:rsid w:val="00594AB1"/>
    <w:rsid w:val="005A575C"/>
    <w:rsid w:val="005B3DB3"/>
    <w:rsid w:val="005B4E13"/>
    <w:rsid w:val="005B6F4B"/>
    <w:rsid w:val="005C6FBC"/>
    <w:rsid w:val="005D2D66"/>
    <w:rsid w:val="005D4BE6"/>
    <w:rsid w:val="005D68F4"/>
    <w:rsid w:val="005E6A77"/>
    <w:rsid w:val="005F6DF9"/>
    <w:rsid w:val="005F7B75"/>
    <w:rsid w:val="006001EE"/>
    <w:rsid w:val="00605042"/>
    <w:rsid w:val="00605B54"/>
    <w:rsid w:val="00611232"/>
    <w:rsid w:val="00611681"/>
    <w:rsid w:val="00611FC4"/>
    <w:rsid w:val="00613196"/>
    <w:rsid w:val="006174F9"/>
    <w:rsid w:val="006176FB"/>
    <w:rsid w:val="00621BDE"/>
    <w:rsid w:val="00622024"/>
    <w:rsid w:val="006227CC"/>
    <w:rsid w:val="00625568"/>
    <w:rsid w:val="00634669"/>
    <w:rsid w:val="00640B26"/>
    <w:rsid w:val="00652D0A"/>
    <w:rsid w:val="00655826"/>
    <w:rsid w:val="006623D5"/>
    <w:rsid w:val="00662BB6"/>
    <w:rsid w:val="00667F8F"/>
    <w:rsid w:val="00673321"/>
    <w:rsid w:val="00682C07"/>
    <w:rsid w:val="00684C21"/>
    <w:rsid w:val="00684F2F"/>
    <w:rsid w:val="006A155E"/>
    <w:rsid w:val="006A2530"/>
    <w:rsid w:val="006B5767"/>
    <w:rsid w:val="006C1296"/>
    <w:rsid w:val="006C3589"/>
    <w:rsid w:val="006C4652"/>
    <w:rsid w:val="006C5451"/>
    <w:rsid w:val="006C779F"/>
    <w:rsid w:val="006D37AF"/>
    <w:rsid w:val="006D3E0B"/>
    <w:rsid w:val="006D51D0"/>
    <w:rsid w:val="006E564B"/>
    <w:rsid w:val="006E638E"/>
    <w:rsid w:val="006E7191"/>
    <w:rsid w:val="006F01EF"/>
    <w:rsid w:val="006F0DDB"/>
    <w:rsid w:val="00700EE8"/>
    <w:rsid w:val="00703577"/>
    <w:rsid w:val="00705894"/>
    <w:rsid w:val="00715700"/>
    <w:rsid w:val="00720D0C"/>
    <w:rsid w:val="0072632A"/>
    <w:rsid w:val="00731FF0"/>
    <w:rsid w:val="007327D5"/>
    <w:rsid w:val="00741709"/>
    <w:rsid w:val="007429B8"/>
    <w:rsid w:val="0074431D"/>
    <w:rsid w:val="007567AF"/>
    <w:rsid w:val="007611CF"/>
    <w:rsid w:val="007629C8"/>
    <w:rsid w:val="007642A4"/>
    <w:rsid w:val="0077047D"/>
    <w:rsid w:val="00771A10"/>
    <w:rsid w:val="00786E2F"/>
    <w:rsid w:val="007B2B1F"/>
    <w:rsid w:val="007B6BA5"/>
    <w:rsid w:val="007C3390"/>
    <w:rsid w:val="007C4F4B"/>
    <w:rsid w:val="007E01E9"/>
    <w:rsid w:val="007E0363"/>
    <w:rsid w:val="007E63F3"/>
    <w:rsid w:val="007F1888"/>
    <w:rsid w:val="007F6611"/>
    <w:rsid w:val="007F7106"/>
    <w:rsid w:val="008100FC"/>
    <w:rsid w:val="00811920"/>
    <w:rsid w:val="00815AD0"/>
    <w:rsid w:val="008242D7"/>
    <w:rsid w:val="008257B1"/>
    <w:rsid w:val="00826E9A"/>
    <w:rsid w:val="008325BA"/>
    <w:rsid w:val="00843767"/>
    <w:rsid w:val="008458AA"/>
    <w:rsid w:val="008521A5"/>
    <w:rsid w:val="00853EBC"/>
    <w:rsid w:val="0086081B"/>
    <w:rsid w:val="0086171D"/>
    <w:rsid w:val="008660EB"/>
    <w:rsid w:val="008679D9"/>
    <w:rsid w:val="00871389"/>
    <w:rsid w:val="00872459"/>
    <w:rsid w:val="00872DFA"/>
    <w:rsid w:val="00882E80"/>
    <w:rsid w:val="00883999"/>
    <w:rsid w:val="00885B73"/>
    <w:rsid w:val="00887899"/>
    <w:rsid w:val="008878DE"/>
    <w:rsid w:val="008912EC"/>
    <w:rsid w:val="00892603"/>
    <w:rsid w:val="008979B1"/>
    <w:rsid w:val="008A6B25"/>
    <w:rsid w:val="008A6C4F"/>
    <w:rsid w:val="008B2335"/>
    <w:rsid w:val="008B5DF2"/>
    <w:rsid w:val="008B717B"/>
    <w:rsid w:val="008C116C"/>
    <w:rsid w:val="008D6F3C"/>
    <w:rsid w:val="008E0678"/>
    <w:rsid w:val="008E57F4"/>
    <w:rsid w:val="008F03AD"/>
    <w:rsid w:val="008F6C98"/>
    <w:rsid w:val="0090194D"/>
    <w:rsid w:val="009079FF"/>
    <w:rsid w:val="00907C00"/>
    <w:rsid w:val="00910A62"/>
    <w:rsid w:val="009119B2"/>
    <w:rsid w:val="0091237E"/>
    <w:rsid w:val="00916E19"/>
    <w:rsid w:val="009223CA"/>
    <w:rsid w:val="00927A75"/>
    <w:rsid w:val="009321E8"/>
    <w:rsid w:val="00932F3F"/>
    <w:rsid w:val="0093509F"/>
    <w:rsid w:val="00940F93"/>
    <w:rsid w:val="0094154D"/>
    <w:rsid w:val="0094558F"/>
    <w:rsid w:val="00954711"/>
    <w:rsid w:val="009554F4"/>
    <w:rsid w:val="009603D2"/>
    <w:rsid w:val="009605B0"/>
    <w:rsid w:val="00960FB8"/>
    <w:rsid w:val="00961690"/>
    <w:rsid w:val="00962F62"/>
    <w:rsid w:val="00965EE3"/>
    <w:rsid w:val="009665DB"/>
    <w:rsid w:val="00972CFB"/>
    <w:rsid w:val="009730AF"/>
    <w:rsid w:val="009760F3"/>
    <w:rsid w:val="009839CD"/>
    <w:rsid w:val="00983C3B"/>
    <w:rsid w:val="009969E0"/>
    <w:rsid w:val="009A016F"/>
    <w:rsid w:val="009A0236"/>
    <w:rsid w:val="009A0E8D"/>
    <w:rsid w:val="009A0F88"/>
    <w:rsid w:val="009B1518"/>
    <w:rsid w:val="009B26E7"/>
    <w:rsid w:val="009B3208"/>
    <w:rsid w:val="009C3532"/>
    <w:rsid w:val="009C454F"/>
    <w:rsid w:val="009D2A5B"/>
    <w:rsid w:val="009F4DE9"/>
    <w:rsid w:val="009F6A26"/>
    <w:rsid w:val="00A00A3F"/>
    <w:rsid w:val="00A01489"/>
    <w:rsid w:val="00A14A62"/>
    <w:rsid w:val="00A17336"/>
    <w:rsid w:val="00A176A0"/>
    <w:rsid w:val="00A2573C"/>
    <w:rsid w:val="00A3009E"/>
    <w:rsid w:val="00A3026E"/>
    <w:rsid w:val="00A338F1"/>
    <w:rsid w:val="00A35910"/>
    <w:rsid w:val="00A36DE6"/>
    <w:rsid w:val="00A51C2B"/>
    <w:rsid w:val="00A54ABF"/>
    <w:rsid w:val="00A658A6"/>
    <w:rsid w:val="00A72F22"/>
    <w:rsid w:val="00A7360F"/>
    <w:rsid w:val="00A748A6"/>
    <w:rsid w:val="00A74AB0"/>
    <w:rsid w:val="00A769F4"/>
    <w:rsid w:val="00A776B4"/>
    <w:rsid w:val="00A94361"/>
    <w:rsid w:val="00A9587B"/>
    <w:rsid w:val="00A97439"/>
    <w:rsid w:val="00AA195C"/>
    <w:rsid w:val="00AA293C"/>
    <w:rsid w:val="00AA4BD0"/>
    <w:rsid w:val="00AB1C7D"/>
    <w:rsid w:val="00AB232E"/>
    <w:rsid w:val="00AC6790"/>
    <w:rsid w:val="00AC72CA"/>
    <w:rsid w:val="00AE0FDA"/>
    <w:rsid w:val="00AE4A41"/>
    <w:rsid w:val="00AE76C0"/>
    <w:rsid w:val="00AF0E53"/>
    <w:rsid w:val="00B04B62"/>
    <w:rsid w:val="00B0538F"/>
    <w:rsid w:val="00B11BB4"/>
    <w:rsid w:val="00B22BC2"/>
    <w:rsid w:val="00B240A1"/>
    <w:rsid w:val="00B24349"/>
    <w:rsid w:val="00B30179"/>
    <w:rsid w:val="00B421C1"/>
    <w:rsid w:val="00B45128"/>
    <w:rsid w:val="00B518AA"/>
    <w:rsid w:val="00B54EAD"/>
    <w:rsid w:val="00B55C71"/>
    <w:rsid w:val="00B56E4A"/>
    <w:rsid w:val="00B56E9C"/>
    <w:rsid w:val="00B61320"/>
    <w:rsid w:val="00B64B1F"/>
    <w:rsid w:val="00B6553F"/>
    <w:rsid w:val="00B70F1E"/>
    <w:rsid w:val="00B77D05"/>
    <w:rsid w:val="00B81206"/>
    <w:rsid w:val="00B81E12"/>
    <w:rsid w:val="00B858B2"/>
    <w:rsid w:val="00B86014"/>
    <w:rsid w:val="00B8697E"/>
    <w:rsid w:val="00B9414F"/>
    <w:rsid w:val="00BA4ED2"/>
    <w:rsid w:val="00BB7CD1"/>
    <w:rsid w:val="00BC38BF"/>
    <w:rsid w:val="00BC3FA0"/>
    <w:rsid w:val="00BC74E9"/>
    <w:rsid w:val="00BD28B6"/>
    <w:rsid w:val="00BD7E9D"/>
    <w:rsid w:val="00BF68A8"/>
    <w:rsid w:val="00C00584"/>
    <w:rsid w:val="00C031B1"/>
    <w:rsid w:val="00C050DF"/>
    <w:rsid w:val="00C10FE6"/>
    <w:rsid w:val="00C11A03"/>
    <w:rsid w:val="00C14945"/>
    <w:rsid w:val="00C22C0C"/>
    <w:rsid w:val="00C33951"/>
    <w:rsid w:val="00C37144"/>
    <w:rsid w:val="00C40026"/>
    <w:rsid w:val="00C42B3C"/>
    <w:rsid w:val="00C4527F"/>
    <w:rsid w:val="00C463DD"/>
    <w:rsid w:val="00C4724C"/>
    <w:rsid w:val="00C557D6"/>
    <w:rsid w:val="00C629A0"/>
    <w:rsid w:val="00C62C07"/>
    <w:rsid w:val="00C63D2D"/>
    <w:rsid w:val="00C64629"/>
    <w:rsid w:val="00C66798"/>
    <w:rsid w:val="00C723CC"/>
    <w:rsid w:val="00C745C3"/>
    <w:rsid w:val="00C75FFE"/>
    <w:rsid w:val="00C8319E"/>
    <w:rsid w:val="00C84A21"/>
    <w:rsid w:val="00C90189"/>
    <w:rsid w:val="00CB3E03"/>
    <w:rsid w:val="00CB454B"/>
    <w:rsid w:val="00CB5F93"/>
    <w:rsid w:val="00CC1ADB"/>
    <w:rsid w:val="00CD305F"/>
    <w:rsid w:val="00CE4A8F"/>
    <w:rsid w:val="00CF559A"/>
    <w:rsid w:val="00D0663B"/>
    <w:rsid w:val="00D07D06"/>
    <w:rsid w:val="00D2031B"/>
    <w:rsid w:val="00D23B61"/>
    <w:rsid w:val="00D25FE2"/>
    <w:rsid w:val="00D26C27"/>
    <w:rsid w:val="00D36D4D"/>
    <w:rsid w:val="00D43252"/>
    <w:rsid w:val="00D47EEA"/>
    <w:rsid w:val="00D550D4"/>
    <w:rsid w:val="00D669EA"/>
    <w:rsid w:val="00D66F7C"/>
    <w:rsid w:val="00D773DF"/>
    <w:rsid w:val="00D838E4"/>
    <w:rsid w:val="00D84C5B"/>
    <w:rsid w:val="00D91C02"/>
    <w:rsid w:val="00D9255F"/>
    <w:rsid w:val="00D94663"/>
    <w:rsid w:val="00D95303"/>
    <w:rsid w:val="00D96E72"/>
    <w:rsid w:val="00D978C6"/>
    <w:rsid w:val="00DA3C1C"/>
    <w:rsid w:val="00DB3B70"/>
    <w:rsid w:val="00DB6229"/>
    <w:rsid w:val="00DB62C7"/>
    <w:rsid w:val="00DC179E"/>
    <w:rsid w:val="00DD6F43"/>
    <w:rsid w:val="00DE3133"/>
    <w:rsid w:val="00DE4B5B"/>
    <w:rsid w:val="00DF1772"/>
    <w:rsid w:val="00DF469C"/>
    <w:rsid w:val="00DF7EE9"/>
    <w:rsid w:val="00E0214B"/>
    <w:rsid w:val="00E046DF"/>
    <w:rsid w:val="00E051E9"/>
    <w:rsid w:val="00E15557"/>
    <w:rsid w:val="00E240D2"/>
    <w:rsid w:val="00E27346"/>
    <w:rsid w:val="00E300A7"/>
    <w:rsid w:val="00E36F73"/>
    <w:rsid w:val="00E41E29"/>
    <w:rsid w:val="00E51286"/>
    <w:rsid w:val="00E536D3"/>
    <w:rsid w:val="00E54C9E"/>
    <w:rsid w:val="00E71132"/>
    <w:rsid w:val="00E71610"/>
    <w:rsid w:val="00E71BC8"/>
    <w:rsid w:val="00E7260F"/>
    <w:rsid w:val="00E73F5D"/>
    <w:rsid w:val="00E77E4E"/>
    <w:rsid w:val="00E86A12"/>
    <w:rsid w:val="00E91F89"/>
    <w:rsid w:val="00E96630"/>
    <w:rsid w:val="00EB2884"/>
    <w:rsid w:val="00EB74D4"/>
    <w:rsid w:val="00EC106A"/>
    <w:rsid w:val="00EC22C2"/>
    <w:rsid w:val="00EC73C8"/>
    <w:rsid w:val="00ED7A2A"/>
    <w:rsid w:val="00EE10AF"/>
    <w:rsid w:val="00EE32ED"/>
    <w:rsid w:val="00EE6B3A"/>
    <w:rsid w:val="00EF1D7F"/>
    <w:rsid w:val="00EF320A"/>
    <w:rsid w:val="00EF7410"/>
    <w:rsid w:val="00F049A3"/>
    <w:rsid w:val="00F2270C"/>
    <w:rsid w:val="00F2392F"/>
    <w:rsid w:val="00F31E5F"/>
    <w:rsid w:val="00F32BB7"/>
    <w:rsid w:val="00F37110"/>
    <w:rsid w:val="00F3715D"/>
    <w:rsid w:val="00F454F0"/>
    <w:rsid w:val="00F54767"/>
    <w:rsid w:val="00F6100A"/>
    <w:rsid w:val="00F61ACB"/>
    <w:rsid w:val="00F66565"/>
    <w:rsid w:val="00F71FDF"/>
    <w:rsid w:val="00F74D57"/>
    <w:rsid w:val="00F76B2F"/>
    <w:rsid w:val="00F84187"/>
    <w:rsid w:val="00F93781"/>
    <w:rsid w:val="00FA2FE2"/>
    <w:rsid w:val="00FA7D7F"/>
    <w:rsid w:val="00FB1B60"/>
    <w:rsid w:val="00FB613B"/>
    <w:rsid w:val="00FC302D"/>
    <w:rsid w:val="00FC68B7"/>
    <w:rsid w:val="00FC6BBC"/>
    <w:rsid w:val="00FC7CF8"/>
    <w:rsid w:val="00FD1538"/>
    <w:rsid w:val="00FD4552"/>
    <w:rsid w:val="00FE106A"/>
    <w:rsid w:val="00FF145D"/>
    <w:rsid w:val="00FF190E"/>
    <w:rsid w:val="00FF600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49091AB"/>
  <w14:defaultImageDpi w14:val="300"/>
  <w15:chartTrackingRefBased/>
  <w15:docId w15:val="{20CF9975-24A4-47B9-92DD-FC9C2CD7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rsid w:val="00983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9362-D3F4-4FCE-BFFF-C80165D0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1126259</vt:lpstr>
    </vt:vector>
  </TitlesOfParts>
  <Manager/>
  <Company>CSD</Company>
  <LinksUpToDate>false</LinksUpToDate>
  <CharactersWithSpaces>4580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Laurence Berthet</cp:lastModifiedBy>
  <cp:revision>7</cp:revision>
  <cp:lastPrinted>2018-03-28T13:53:00Z</cp:lastPrinted>
  <dcterms:created xsi:type="dcterms:W3CDTF">2018-03-27T08:01:00Z</dcterms:created>
  <dcterms:modified xsi:type="dcterms:W3CDTF">2018-03-29T06:42:00Z</dcterms:modified>
  <cp:category/>
</cp:coreProperties>
</file>