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5362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53620" w:rsidP="00753620">
            <w:pPr>
              <w:jc w:val="right"/>
            </w:pPr>
            <w:r w:rsidRPr="00753620">
              <w:rPr>
                <w:sz w:val="40"/>
              </w:rPr>
              <w:t>ST</w:t>
            </w:r>
            <w:r>
              <w:t>/SG/AC.10/C.3/2018/11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53620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53620" w:rsidRDefault="00753620" w:rsidP="00753620">
            <w:pPr>
              <w:spacing w:line="240" w:lineRule="exact"/>
            </w:pPr>
            <w:r>
              <w:t>22 mars 2018</w:t>
            </w:r>
          </w:p>
          <w:p w:rsidR="00753620" w:rsidRDefault="00753620" w:rsidP="00753620">
            <w:pPr>
              <w:spacing w:line="240" w:lineRule="exact"/>
            </w:pPr>
            <w:r>
              <w:t>Français</w:t>
            </w:r>
          </w:p>
          <w:p w:rsidR="00753620" w:rsidRPr="00DB58B5" w:rsidRDefault="00753620" w:rsidP="00753620">
            <w:pPr>
              <w:spacing w:line="240" w:lineRule="exact"/>
            </w:pPr>
            <w:r>
              <w:t>Original</w:t>
            </w:r>
            <w:r w:rsidR="008455FF">
              <w:t> :</w:t>
            </w:r>
            <w:r>
              <w:t xml:space="preserve"> anglais</w:t>
            </w:r>
          </w:p>
        </w:tc>
      </w:tr>
    </w:tbl>
    <w:p w:rsidR="001B10A0" w:rsidRPr="00CA0680" w:rsidRDefault="001B10A0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1B10A0" w:rsidRPr="00CA0680" w:rsidRDefault="001B10A0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1B10A0" w:rsidRDefault="002E78D1" w:rsidP="000305D3">
      <w:pPr>
        <w:spacing w:before="120"/>
        <w:rPr>
          <w:b/>
        </w:rPr>
      </w:pPr>
      <w:r w:rsidRPr="001B10A0">
        <w:rPr>
          <w:b/>
          <w:lang w:val="fr-FR"/>
        </w:rPr>
        <w:t>Cinquante-troisième</w:t>
      </w:r>
      <w:r w:rsidR="001B10A0">
        <w:rPr>
          <w:b/>
        </w:rPr>
        <w:t xml:space="preserve"> </w:t>
      </w:r>
      <w:r w:rsidR="001B10A0" w:rsidRPr="00CA0680">
        <w:rPr>
          <w:b/>
        </w:rPr>
        <w:t>session</w:t>
      </w:r>
    </w:p>
    <w:p w:rsidR="001B10A0" w:rsidRDefault="001B10A0" w:rsidP="000305D3">
      <w:r>
        <w:t xml:space="preserve">Genève, </w:t>
      </w:r>
      <w:r w:rsidR="002E78D1" w:rsidRPr="001B10A0">
        <w:rPr>
          <w:lang w:val="fr-FR"/>
        </w:rPr>
        <w:t>25 juin-4 juillet 2018</w:t>
      </w:r>
    </w:p>
    <w:p w:rsidR="001B10A0" w:rsidRDefault="001B10A0" w:rsidP="000305D3">
      <w:r>
        <w:t xml:space="preserve">Point </w:t>
      </w:r>
      <w:r w:rsidR="002E78D1" w:rsidRPr="001B10A0">
        <w:rPr>
          <w:lang w:val="fr-FR"/>
        </w:rPr>
        <w:t>3</w:t>
      </w:r>
      <w:r>
        <w:t xml:space="preserve"> de l’ordre du jour provisoire</w:t>
      </w:r>
    </w:p>
    <w:p w:rsidR="001B10A0" w:rsidRPr="00AF6E5F" w:rsidRDefault="001B10A0" w:rsidP="001B10A0">
      <w:pPr>
        <w:rPr>
          <w:b/>
          <w:bCs/>
          <w:sz w:val="16"/>
        </w:rPr>
      </w:pPr>
      <w:r w:rsidRPr="00AF6E5F">
        <w:rPr>
          <w:b/>
          <w:bCs/>
          <w:lang w:val="fr-FR"/>
        </w:rPr>
        <w:t>Inscription, classement et emballage</w:t>
      </w:r>
    </w:p>
    <w:p w:rsidR="001B10A0" w:rsidRPr="00AF6E5F" w:rsidRDefault="001B10A0" w:rsidP="00A64F4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Corrections à apporter au libellé de plusieurs rubriques ONU</w:t>
      </w:r>
    </w:p>
    <w:p w:rsidR="001B10A0" w:rsidRPr="00AF6E5F" w:rsidRDefault="001B10A0" w:rsidP="00A64F4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l’expert de l’Espagne</w:t>
      </w:r>
      <w:r w:rsidR="00CA2037" w:rsidRPr="00CA203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53620" w:rsidRDefault="001B10A0" w:rsidP="00A64F4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8844C3" w:rsidRPr="00594C70" w:rsidRDefault="002E78D1" w:rsidP="00594C70">
      <w:pPr>
        <w:pStyle w:val="SingleTxtG"/>
      </w:pPr>
      <w:r w:rsidRPr="00594C70">
        <w:rPr>
          <w:lang w:val="fr-FR"/>
        </w:rPr>
        <w:t>1.</w:t>
      </w:r>
      <w:r w:rsidRPr="00594C70">
        <w:rPr>
          <w:lang w:val="fr-FR"/>
        </w:rPr>
        <w:tab/>
        <w:t>En 2016, l</w:t>
      </w:r>
      <w:r w:rsidR="008455FF">
        <w:rPr>
          <w:lang w:val="fr-FR"/>
        </w:rPr>
        <w:t>’</w:t>
      </w:r>
      <w:r w:rsidRPr="00594C70">
        <w:rPr>
          <w:lang w:val="fr-FR"/>
        </w:rPr>
        <w:t>expert de l</w:t>
      </w:r>
      <w:r w:rsidR="008455FF">
        <w:rPr>
          <w:lang w:val="fr-FR"/>
        </w:rPr>
        <w:t>’</w:t>
      </w:r>
      <w:r w:rsidRPr="00594C70">
        <w:rPr>
          <w:lang w:val="fr-FR"/>
        </w:rPr>
        <w:t xml:space="preserve">Espagne a fait part au secrétariat de plusieurs incohérences constatées entre le Code </w:t>
      </w:r>
      <w:r w:rsidRPr="00594C70">
        <w:rPr>
          <w:lang w:val="fr-FR"/>
        </w:rPr>
        <w:t>maritime international des marchandises dangereuses (Code IMDG) et le Règlement type. Dans le document informel INF.42 (</w:t>
      </w:r>
      <w:r w:rsidR="00CA2037">
        <w:rPr>
          <w:lang w:val="fr-FR"/>
        </w:rPr>
        <w:t xml:space="preserve">quarante-neuvième </w:t>
      </w:r>
      <w:r w:rsidRPr="00594C70">
        <w:rPr>
          <w:lang w:val="fr-FR"/>
        </w:rPr>
        <w:t>session), le secrétariat a classé les incohérences relevées dans différents groupes.</w:t>
      </w:r>
    </w:p>
    <w:p w:rsidR="008844C3" w:rsidRPr="00594C70" w:rsidRDefault="002E78D1" w:rsidP="00594C70">
      <w:pPr>
        <w:pStyle w:val="SingleTxtG"/>
      </w:pPr>
      <w:r w:rsidRPr="00594C70">
        <w:rPr>
          <w:lang w:val="fr-FR"/>
        </w:rPr>
        <w:t>2.</w:t>
      </w:r>
      <w:r w:rsidRPr="00594C70">
        <w:rPr>
          <w:lang w:val="fr-FR"/>
        </w:rPr>
        <w:tab/>
        <w:t>L</w:t>
      </w:r>
      <w:r w:rsidR="008455FF">
        <w:rPr>
          <w:lang w:val="fr-FR"/>
        </w:rPr>
        <w:t>’</w:t>
      </w:r>
      <w:r w:rsidRPr="00594C70">
        <w:rPr>
          <w:lang w:val="fr-FR"/>
        </w:rPr>
        <w:t>Espagne a poursuivi ses trav</w:t>
      </w:r>
      <w:r w:rsidRPr="00594C70">
        <w:rPr>
          <w:lang w:val="fr-FR"/>
        </w:rPr>
        <w:t>aux en élargissant la portée de l</w:t>
      </w:r>
      <w:r w:rsidR="008455FF">
        <w:rPr>
          <w:lang w:val="fr-FR"/>
        </w:rPr>
        <w:t>’</w:t>
      </w:r>
      <w:r w:rsidRPr="00594C70">
        <w:rPr>
          <w:lang w:val="fr-FR"/>
        </w:rPr>
        <w:t>étude afin d</w:t>
      </w:r>
      <w:r w:rsidR="008455FF">
        <w:rPr>
          <w:lang w:val="fr-FR"/>
        </w:rPr>
        <w:t>’</w:t>
      </w:r>
      <w:r w:rsidRPr="00594C70">
        <w:rPr>
          <w:lang w:val="fr-FR"/>
        </w:rPr>
        <w:t>y inclure la version espagnole du Règlement type et du Code IMDG, mais également des Instructions techniques de l</w:t>
      </w:r>
      <w:r w:rsidR="008455FF">
        <w:rPr>
          <w:lang w:val="fr-FR"/>
        </w:rPr>
        <w:t>’</w:t>
      </w:r>
      <w:r w:rsidRPr="00594C70">
        <w:rPr>
          <w:lang w:val="fr-FR"/>
        </w:rPr>
        <w:t>Organisation de l</w:t>
      </w:r>
      <w:r w:rsidR="008455FF">
        <w:rPr>
          <w:lang w:val="fr-FR"/>
        </w:rPr>
        <w:t>’</w:t>
      </w:r>
      <w:r w:rsidRPr="00594C70">
        <w:rPr>
          <w:lang w:val="fr-FR"/>
        </w:rPr>
        <w:t>aviation civile internationale (OACI), de l</w:t>
      </w:r>
      <w:r w:rsidR="008455FF">
        <w:rPr>
          <w:lang w:val="fr-FR"/>
        </w:rPr>
        <w:t>’</w:t>
      </w:r>
      <w:r w:rsidRPr="00594C70">
        <w:rPr>
          <w:lang w:val="fr-FR"/>
        </w:rPr>
        <w:t>Accord européen relatif au transp</w:t>
      </w:r>
      <w:r w:rsidRPr="00594C70">
        <w:rPr>
          <w:lang w:val="fr-FR"/>
        </w:rPr>
        <w:t>ort international des marchandises dangereuses par route (ADR) et du Règlement concernant le transport international ferroviaire des marchandises dangereuses (RID).</w:t>
      </w:r>
      <w:r w:rsidR="004E2C9C">
        <w:rPr>
          <w:lang w:val="fr-FR"/>
        </w:rPr>
        <w:t xml:space="preserve"> </w:t>
      </w:r>
      <w:r w:rsidRPr="00594C70">
        <w:rPr>
          <w:lang w:val="fr-FR"/>
        </w:rPr>
        <w:t>La révision à effectuer représenterait une charge de travail considérable, si bien que, pou</w:t>
      </w:r>
      <w:r w:rsidRPr="00594C70">
        <w:rPr>
          <w:lang w:val="fr-FR"/>
        </w:rPr>
        <w:t>r le moment, l</w:t>
      </w:r>
      <w:r w:rsidR="008455FF">
        <w:rPr>
          <w:lang w:val="fr-FR"/>
        </w:rPr>
        <w:t>’</w:t>
      </w:r>
      <w:r w:rsidRPr="00594C70">
        <w:rPr>
          <w:lang w:val="fr-FR"/>
        </w:rPr>
        <w:t>expert de l</w:t>
      </w:r>
      <w:r w:rsidR="008455FF">
        <w:rPr>
          <w:lang w:val="fr-FR"/>
        </w:rPr>
        <w:t>’</w:t>
      </w:r>
      <w:r w:rsidRPr="00594C70">
        <w:rPr>
          <w:lang w:val="fr-FR"/>
        </w:rPr>
        <w:t xml:space="preserve">Espagne propose de commencer par modifier le libellé de plusieurs rubriques ONU qui semblent comporter des erreurs. </w:t>
      </w:r>
    </w:p>
    <w:p w:rsidR="008844C3" w:rsidRPr="00A64F4A" w:rsidRDefault="00A64F4A" w:rsidP="00A64F4A">
      <w:pPr>
        <w:pStyle w:val="H23G"/>
        <w:rPr>
          <w:u w:val="single"/>
        </w:rPr>
      </w:pPr>
      <w:r w:rsidRPr="00A64F4A">
        <w:rPr>
          <w:lang w:val="fr-FR"/>
        </w:rPr>
        <w:tab/>
      </w:r>
      <w:r w:rsidRPr="00A64F4A">
        <w:rPr>
          <w:lang w:val="fr-FR"/>
        </w:rPr>
        <w:tab/>
      </w:r>
      <w:r w:rsidR="00EA052F" w:rsidRPr="00EA052F">
        <w:rPr>
          <w:rFonts w:eastAsia="MS Mincho"/>
          <w:szCs w:val="22"/>
          <w:u w:val="single"/>
          <w:lang w:val="fr-FR"/>
        </w:rPr>
        <w:t>N</w:t>
      </w:r>
      <w:r w:rsidR="00EA052F" w:rsidRPr="00EA052F">
        <w:rPr>
          <w:rFonts w:eastAsia="MS Mincho"/>
          <w:szCs w:val="22"/>
          <w:u w:val="single"/>
          <w:vertAlign w:val="superscript"/>
          <w:lang w:val="fr-FR"/>
        </w:rPr>
        <w:t>o</w:t>
      </w:r>
      <w:r w:rsidR="00EA052F">
        <w:rPr>
          <w:u w:val="single"/>
          <w:lang w:val="fr-FR"/>
        </w:rPr>
        <w:t> </w:t>
      </w:r>
      <w:r w:rsidR="002E78D1" w:rsidRPr="00A64F4A">
        <w:rPr>
          <w:u w:val="single"/>
          <w:lang w:val="fr-FR"/>
        </w:rPr>
        <w:t>ONU 2044</w:t>
      </w:r>
    </w:p>
    <w:p w:rsidR="00446FE5" w:rsidRDefault="002E78D1" w:rsidP="00594C70">
      <w:pPr>
        <w:pStyle w:val="SingleTxtG"/>
        <w:rPr>
          <w:lang w:val="fr-FR"/>
        </w:rPr>
      </w:pPr>
      <w:r w:rsidRPr="00594C70">
        <w:rPr>
          <w:lang w:val="fr-FR"/>
        </w:rPr>
        <w:t>3.</w:t>
      </w:r>
      <w:r w:rsidRPr="00594C70">
        <w:rPr>
          <w:lang w:val="fr-FR"/>
        </w:rPr>
        <w:tab/>
        <w:t>Dans la version espagnole, le libellé de la rubrique ONU 2044, DIMÉTHYL-2,2 PROPANE</w:t>
      </w:r>
      <w:r w:rsidRPr="00594C70">
        <w:rPr>
          <w:lang w:val="fr-FR"/>
        </w:rPr>
        <w:t xml:space="preserve"> comprend une description indiquant que la matière en question diffère du pentane et de l</w:t>
      </w:r>
      <w:r w:rsidR="008455FF">
        <w:rPr>
          <w:lang w:val="fr-FR"/>
        </w:rPr>
        <w:t>’</w:t>
      </w:r>
      <w:r w:rsidRPr="00594C70">
        <w:rPr>
          <w:lang w:val="fr-FR"/>
        </w:rPr>
        <w:t>isopentane. Bien que cette précision soit correcte, elle n</w:t>
      </w:r>
      <w:r w:rsidR="008455FF">
        <w:rPr>
          <w:lang w:val="fr-FR"/>
        </w:rPr>
        <w:t>’</w:t>
      </w:r>
      <w:r w:rsidRPr="00594C70">
        <w:rPr>
          <w:lang w:val="fr-FR"/>
        </w:rPr>
        <w:t>est pas réellement pertinente et devrait par conséquent être supprimée.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381"/>
        <w:gridCol w:w="2835"/>
        <w:gridCol w:w="2325"/>
      </w:tblGrid>
      <w:tr w:rsidR="00957319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Default="00FC67C4" w:rsidP="0058767A">
            <w:pPr>
              <w:spacing w:before="40" w:after="40" w:line="220" w:lineRule="exact"/>
            </w:pPr>
            <w:r w:rsidRPr="00FC67C4">
              <w:rPr>
                <w:rFonts w:eastAsia="MS Mincho"/>
                <w:szCs w:val="22"/>
                <w:lang w:val="fr-FR"/>
              </w:rPr>
              <w:t>N</w:t>
            </w:r>
            <w:r w:rsidRPr="00FC67C4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</w:t>
            </w:r>
            <w:r w:rsidR="00594C70">
              <w:rPr>
                <w:lang w:val="fr-FR"/>
              </w:rPr>
              <w:t>ONU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Default="00594C70" w:rsidP="0058767A">
            <w:pPr>
              <w:spacing w:before="40" w:after="40" w:line="220" w:lineRule="exact"/>
            </w:pPr>
            <w:r>
              <w:rPr>
                <w:lang w:val="fr-FR"/>
              </w:rPr>
              <w:t>Anglais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Default="00594C70" w:rsidP="0058767A">
            <w:pPr>
              <w:spacing w:before="40" w:after="40" w:line="220" w:lineRule="exact"/>
            </w:pPr>
            <w:r>
              <w:rPr>
                <w:lang w:val="fr-FR"/>
              </w:rPr>
              <w:t>Français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Default="00594C70" w:rsidP="0058767A">
            <w:pPr>
              <w:spacing w:before="40" w:after="40" w:line="220" w:lineRule="exact"/>
            </w:pPr>
            <w:r>
              <w:rPr>
                <w:lang w:val="fr-FR"/>
              </w:rPr>
              <w:t>Espagnol</w:t>
            </w:r>
          </w:p>
        </w:tc>
      </w:tr>
      <w:tr w:rsidR="00957319" w:rsidRPr="00AF6E5F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Default="00594C70" w:rsidP="0058767A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lastRenderedPageBreak/>
              <w:t>2044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Pr="000F6E89" w:rsidRDefault="00594C70" w:rsidP="0058767A">
            <w:pPr>
              <w:spacing w:before="40" w:after="40" w:line="220" w:lineRule="exact"/>
              <w:rPr>
                <w:spacing w:val="-2"/>
                <w:sz w:val="16"/>
                <w:szCs w:val="16"/>
              </w:rPr>
            </w:pPr>
            <w:r w:rsidRPr="000F6E89">
              <w:rPr>
                <w:spacing w:val="-2"/>
                <w:lang w:val="fr-FR"/>
              </w:rPr>
              <w:t>2,2-DIMETHYLPROPANE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Default="00594C70" w:rsidP="0058767A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DIMÉTHYL-2,2 PROPANE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C70" w:rsidRPr="00AF6E5F" w:rsidRDefault="00594C70" w:rsidP="0058767A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AF6E5F">
              <w:rPr>
                <w:lang w:val="es-ES"/>
              </w:rPr>
              <w:t>2,2-DIMETILPROPANO diferente del pentano y del isopentano</w:t>
            </w:r>
          </w:p>
        </w:tc>
      </w:tr>
    </w:tbl>
    <w:p w:rsidR="008844C3" w:rsidRPr="00A64F4A" w:rsidRDefault="00A64F4A" w:rsidP="00A64F4A">
      <w:pPr>
        <w:pStyle w:val="H23G"/>
        <w:rPr>
          <w:u w:val="single"/>
        </w:rPr>
      </w:pPr>
      <w:r>
        <w:rPr>
          <w:lang w:val="fr-FR"/>
        </w:rPr>
        <w:tab/>
      </w:r>
      <w:r>
        <w:rPr>
          <w:lang w:val="fr-FR"/>
        </w:rPr>
        <w:tab/>
      </w:r>
      <w:r w:rsidR="00EA052F" w:rsidRPr="00EA052F">
        <w:rPr>
          <w:rFonts w:eastAsia="MS Mincho"/>
          <w:szCs w:val="22"/>
          <w:u w:val="single"/>
          <w:lang w:val="fr-FR"/>
        </w:rPr>
        <w:t>N</w:t>
      </w:r>
      <w:r w:rsidR="00EA052F" w:rsidRPr="00EA052F">
        <w:rPr>
          <w:rFonts w:eastAsia="MS Mincho"/>
          <w:szCs w:val="22"/>
          <w:u w:val="single"/>
          <w:vertAlign w:val="superscript"/>
          <w:lang w:val="fr-FR"/>
        </w:rPr>
        <w:t>o</w:t>
      </w:r>
      <w:r w:rsidR="00EA052F">
        <w:rPr>
          <w:u w:val="single"/>
          <w:lang w:val="fr-FR"/>
        </w:rPr>
        <w:t> </w:t>
      </w:r>
      <w:r w:rsidR="002E78D1" w:rsidRPr="00A64F4A">
        <w:rPr>
          <w:u w:val="single"/>
          <w:lang w:val="fr-FR"/>
        </w:rPr>
        <w:t>ONU 2441</w:t>
      </w:r>
    </w:p>
    <w:p w:rsidR="008844C3" w:rsidRPr="00594C70" w:rsidRDefault="002E78D1" w:rsidP="00594C70">
      <w:pPr>
        <w:pStyle w:val="SingleTxtG"/>
      </w:pPr>
      <w:r w:rsidRPr="00594C70">
        <w:rPr>
          <w:lang w:val="fr-FR"/>
        </w:rPr>
        <w:t>4.</w:t>
      </w:r>
      <w:r w:rsidRPr="00594C70">
        <w:rPr>
          <w:lang w:val="fr-FR"/>
        </w:rPr>
        <w:tab/>
        <w:t xml:space="preserve">En anglais comme en français, le libellé de la rubrique ONU 2441 TRICHLORURE DE TITANE PYROPHORIQUE ou TRICHLORURE DE TITANE EN </w:t>
      </w:r>
      <w:r w:rsidRPr="00594C70">
        <w:rPr>
          <w:lang w:val="fr-FR"/>
        </w:rPr>
        <w:t xml:space="preserve">MÉLANGE PYROPHORIQUE indique que soit la matière (trichlorure de titane), soit le mélange (trichlorure de titane en mélange), est pyrophorique. </w:t>
      </w:r>
    </w:p>
    <w:p w:rsidR="00594C70" w:rsidRDefault="002E78D1" w:rsidP="00594C70">
      <w:pPr>
        <w:pStyle w:val="SingleTxtG"/>
        <w:rPr>
          <w:lang w:val="fr-FR"/>
        </w:rPr>
      </w:pPr>
      <w:r w:rsidRPr="00594C70">
        <w:rPr>
          <w:lang w:val="fr-FR"/>
        </w:rPr>
        <w:t>5.</w:t>
      </w:r>
      <w:r w:rsidRPr="00594C70">
        <w:rPr>
          <w:lang w:val="fr-FR"/>
        </w:rPr>
        <w:tab/>
        <w:t>La version espagnole, en revanche, laisse entendre que soit la matière (trichlorure de titane), soit le comp</w:t>
      </w:r>
      <w:r w:rsidRPr="00594C70">
        <w:rPr>
          <w:lang w:val="fr-FR"/>
        </w:rPr>
        <w:t>osant trichlorure de titane du mélange, est pyrophorique, plutôt que la totalité du mélange. Il conviendrait de corriger cette erreur</w:t>
      </w:r>
      <w:r w:rsidR="004E2C9C">
        <w:rPr>
          <w:lang w:val="fr-FR"/>
        </w:rPr>
        <w:t xml:space="preserve"> </w:t>
      </w:r>
      <w:r w:rsidRPr="00594C70">
        <w:rPr>
          <w:lang w:val="fr-FR"/>
        </w:rPr>
        <w:t>en précisant, dans le second cas, que les propriétés pyrophoriques s</w:t>
      </w:r>
      <w:r w:rsidR="008455FF">
        <w:rPr>
          <w:lang w:val="fr-FR"/>
        </w:rPr>
        <w:t>’</w:t>
      </w:r>
      <w:r w:rsidRPr="00594C70">
        <w:rPr>
          <w:lang w:val="fr-FR"/>
        </w:rPr>
        <w:t>appliquent au mélange.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381"/>
        <w:gridCol w:w="2835"/>
        <w:gridCol w:w="2325"/>
      </w:tblGrid>
      <w:tr w:rsidR="00594C70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58767A" w:rsidRDefault="00FC67C4" w:rsidP="0058767A">
            <w:pPr>
              <w:spacing w:before="40" w:after="40" w:line="220" w:lineRule="exact"/>
              <w:rPr>
                <w:lang w:val="fr-FR"/>
              </w:rPr>
            </w:pPr>
            <w:r w:rsidRPr="00FC67C4">
              <w:rPr>
                <w:rFonts w:eastAsia="MS Mincho"/>
                <w:szCs w:val="22"/>
                <w:lang w:val="fr-FR"/>
              </w:rPr>
              <w:t>N</w:t>
            </w:r>
            <w:r w:rsidRPr="00FC67C4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ONU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58767A" w:rsidRDefault="00594C70" w:rsidP="0058767A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58767A" w:rsidRDefault="00594C70" w:rsidP="0058767A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58767A" w:rsidRDefault="00594C70" w:rsidP="0058767A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Espagnol</w:t>
            </w:r>
          </w:p>
        </w:tc>
      </w:tr>
      <w:tr w:rsidR="00594C70" w:rsidRPr="008844C3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58767A" w:rsidRDefault="00594C70" w:rsidP="0058767A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2441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0F6E89" w:rsidRDefault="00594C70" w:rsidP="0058767A">
            <w:pPr>
              <w:spacing w:before="40" w:after="40" w:line="220" w:lineRule="exact"/>
              <w:rPr>
                <w:spacing w:val="-2"/>
                <w:lang w:val="fr-FR"/>
              </w:rPr>
            </w:pPr>
            <w:r w:rsidRPr="000F6E89">
              <w:rPr>
                <w:spacing w:val="-2"/>
                <w:lang w:val="fr-FR"/>
              </w:rPr>
              <w:t>TITANIUM TRICHLORIDE, PYROPHORIC or TITANIUM TRICHLORIDE MIXTURE, PYROPHORIC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58767A" w:rsidRDefault="00594C70" w:rsidP="0058767A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TRICHLORURE DE TITANE PYROPHORIQUE ou TRICHLORURE DE TITANE EN MÉLANGE PYROPHORIQUE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0" w:rsidRPr="0058767A" w:rsidRDefault="00594C70" w:rsidP="0058767A">
            <w:pPr>
              <w:spacing w:before="40" w:after="40" w:line="220" w:lineRule="exact"/>
              <w:rPr>
                <w:lang w:val="fr-FR"/>
              </w:rPr>
            </w:pPr>
            <w:r w:rsidRPr="0058767A">
              <w:rPr>
                <w:lang w:val="fr-FR"/>
              </w:rPr>
              <w:t>TRICLORURO DE TITANIO PIROFÓRICO o TRICLORURO DE TITANIO PIROFÓRICO EN MEZCLA</w:t>
            </w:r>
          </w:p>
        </w:tc>
      </w:tr>
    </w:tbl>
    <w:p w:rsidR="008844C3" w:rsidRPr="00A64F4A" w:rsidRDefault="00A64F4A" w:rsidP="00A64F4A">
      <w:pPr>
        <w:pStyle w:val="H23G"/>
        <w:rPr>
          <w:u w:val="single"/>
          <w:lang w:val="fr-FR"/>
        </w:rPr>
      </w:pPr>
      <w:r w:rsidRPr="00A64F4A">
        <w:rPr>
          <w:lang w:val="fr-FR"/>
        </w:rPr>
        <w:tab/>
      </w:r>
      <w:r w:rsidRPr="00A64F4A">
        <w:rPr>
          <w:lang w:val="fr-FR"/>
        </w:rPr>
        <w:tab/>
      </w:r>
      <w:r w:rsidR="00EA052F" w:rsidRPr="00EA052F">
        <w:rPr>
          <w:rFonts w:eastAsia="MS Mincho"/>
          <w:szCs w:val="22"/>
          <w:u w:val="single"/>
          <w:lang w:val="fr-FR"/>
        </w:rPr>
        <w:t>N</w:t>
      </w:r>
      <w:r w:rsidR="00EA052F" w:rsidRPr="00EA052F">
        <w:rPr>
          <w:rFonts w:eastAsia="MS Mincho"/>
          <w:szCs w:val="22"/>
          <w:u w:val="single"/>
          <w:vertAlign w:val="superscript"/>
          <w:lang w:val="fr-FR"/>
        </w:rPr>
        <w:t>o</w:t>
      </w:r>
      <w:r w:rsidR="00EA052F">
        <w:rPr>
          <w:u w:val="single"/>
          <w:lang w:val="fr-FR"/>
        </w:rPr>
        <w:t> </w:t>
      </w:r>
      <w:r w:rsidR="002E78D1" w:rsidRPr="00A64F4A">
        <w:rPr>
          <w:u w:val="single"/>
          <w:lang w:val="fr-FR"/>
        </w:rPr>
        <w:t>ONU 2949</w:t>
      </w:r>
    </w:p>
    <w:p w:rsidR="00594C70" w:rsidRDefault="002E78D1" w:rsidP="00594C70">
      <w:pPr>
        <w:pStyle w:val="SingleTxtG"/>
        <w:rPr>
          <w:lang w:val="fr-FR"/>
        </w:rPr>
      </w:pPr>
      <w:r w:rsidRPr="00594C70">
        <w:rPr>
          <w:lang w:val="fr-FR"/>
        </w:rPr>
        <w:t>6.</w:t>
      </w:r>
      <w:r w:rsidRPr="00594C70">
        <w:rPr>
          <w:lang w:val="fr-FR"/>
        </w:rPr>
        <w:tab/>
        <w:t xml:space="preserve">En espagnol, le terme </w:t>
      </w:r>
      <w:r w:rsidR="008455FF">
        <w:rPr>
          <w:lang w:val="fr-FR"/>
        </w:rPr>
        <w:t>« </w:t>
      </w:r>
      <w:r w:rsidRPr="00594C70">
        <w:rPr>
          <w:lang w:val="fr-FR"/>
        </w:rPr>
        <w:t>hydraté</w:t>
      </w:r>
      <w:r w:rsidR="008455FF">
        <w:rPr>
          <w:lang w:val="fr-FR"/>
        </w:rPr>
        <w:t> »</w:t>
      </w:r>
      <w:r w:rsidRPr="00594C70">
        <w:rPr>
          <w:lang w:val="fr-FR"/>
        </w:rPr>
        <w:t xml:space="preserve"> ne figure pas dans le libellé de la rubrique ONU 2949 HYDROGÉNOSULFURE DE SODIUM HYDRATÉ avec au moins 25</w:t>
      </w:r>
      <w:r w:rsidR="004E2C9C">
        <w:rPr>
          <w:lang w:val="fr-FR"/>
        </w:rPr>
        <w:t> %</w:t>
      </w:r>
      <w:r w:rsidRPr="00594C70">
        <w:rPr>
          <w:lang w:val="fr-FR"/>
        </w:rPr>
        <w:t xml:space="preserve"> d</w:t>
      </w:r>
      <w:r w:rsidR="008455FF">
        <w:rPr>
          <w:lang w:val="fr-FR"/>
        </w:rPr>
        <w:t>’</w:t>
      </w:r>
      <w:r w:rsidRPr="00594C70">
        <w:rPr>
          <w:lang w:val="fr-FR"/>
        </w:rPr>
        <w:t>eau de cristallisation, et devrait être ajouté.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381"/>
        <w:gridCol w:w="2835"/>
        <w:gridCol w:w="2325"/>
      </w:tblGrid>
      <w:tr w:rsidR="008844C3" w:rsidRPr="00594C70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FC67C4" w:rsidP="0058767A">
            <w:pPr>
              <w:spacing w:before="40" w:after="40" w:line="220" w:lineRule="exact"/>
              <w:rPr>
                <w:lang w:val="fr-FR"/>
              </w:rPr>
            </w:pPr>
            <w:r w:rsidRPr="00FC67C4">
              <w:rPr>
                <w:rFonts w:eastAsia="MS Mincho"/>
                <w:szCs w:val="22"/>
                <w:lang w:val="fr-FR"/>
              </w:rPr>
              <w:t>N</w:t>
            </w:r>
            <w:r w:rsidRPr="00FC67C4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ONU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Anglais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Français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Espagnol</w:t>
            </w:r>
          </w:p>
        </w:tc>
      </w:tr>
      <w:tr w:rsidR="008844C3" w:rsidRPr="00594C70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2949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8767A">
              <w:rPr>
                <w:lang w:val="fr-FR"/>
              </w:rPr>
              <w:t xml:space="preserve">SODIUM </w:t>
            </w:r>
            <w:r w:rsidRPr="0058767A">
              <w:rPr>
                <w:lang w:val="fr-FR"/>
              </w:rPr>
              <w:t>HYDROSULPHIDE, HYDRATED with not less than 25% water of crystallization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HYDROGÉNOSULFURE DE SODIUM HYDRATÉ avec au moins 25</w:t>
            </w:r>
            <w:r w:rsidR="004E2C9C">
              <w:rPr>
                <w:lang w:val="fr-FR"/>
              </w:rPr>
              <w:t> %</w:t>
            </w:r>
            <w:r w:rsidRPr="00594C70">
              <w:rPr>
                <w:lang w:val="fr-FR"/>
              </w:rPr>
              <w:t xml:space="preserve"> d</w:t>
            </w:r>
            <w:r w:rsidR="008455FF">
              <w:rPr>
                <w:lang w:val="fr-FR"/>
              </w:rPr>
              <w:t>’</w:t>
            </w:r>
            <w:r w:rsidRPr="00594C70">
              <w:rPr>
                <w:lang w:val="fr-FR"/>
              </w:rPr>
              <w:t>eau de cristallisation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4E2C9C" w:rsidRDefault="002E78D1" w:rsidP="0058767A">
            <w:pPr>
              <w:spacing w:before="40" w:after="40" w:line="220" w:lineRule="exact"/>
              <w:rPr>
                <w:lang w:val="es-ES"/>
              </w:rPr>
            </w:pPr>
            <w:r w:rsidRPr="004E2C9C">
              <w:rPr>
                <w:lang w:val="es-ES"/>
              </w:rPr>
              <w:t>HIDROSULFURO SÓDICO (SULFHIDRATO SÓDICO) con un mínimo del 25</w:t>
            </w:r>
            <w:r w:rsidR="004E2C9C" w:rsidRPr="004E2C9C">
              <w:rPr>
                <w:lang w:val="es-ES"/>
              </w:rPr>
              <w:t> %</w:t>
            </w:r>
            <w:r w:rsidRPr="004E2C9C">
              <w:rPr>
                <w:lang w:val="es-ES"/>
              </w:rPr>
              <w:t xml:space="preserve"> de agua de cristalización</w:t>
            </w:r>
          </w:p>
        </w:tc>
      </w:tr>
    </w:tbl>
    <w:p w:rsidR="008844C3" w:rsidRPr="00EA052F" w:rsidRDefault="00EA052F" w:rsidP="00A64F4A">
      <w:pPr>
        <w:pStyle w:val="H23G"/>
        <w:rPr>
          <w:lang w:val="fr-FR"/>
        </w:rPr>
      </w:pPr>
      <w:r w:rsidRPr="004E2C9C">
        <w:rPr>
          <w:lang w:val="es-ES"/>
        </w:rPr>
        <w:tab/>
      </w:r>
      <w:r w:rsidRPr="004E2C9C">
        <w:rPr>
          <w:lang w:val="es-ES"/>
        </w:rPr>
        <w:tab/>
      </w:r>
      <w:r w:rsidRPr="00EA052F">
        <w:rPr>
          <w:rFonts w:eastAsia="MS Mincho"/>
          <w:szCs w:val="22"/>
          <w:u w:val="single"/>
          <w:lang w:val="fr-FR"/>
        </w:rPr>
        <w:t>N</w:t>
      </w:r>
      <w:r w:rsidRPr="00EA052F">
        <w:rPr>
          <w:rFonts w:eastAsia="MS Mincho"/>
          <w:szCs w:val="22"/>
          <w:u w:val="single"/>
          <w:vertAlign w:val="superscript"/>
          <w:lang w:val="fr-FR"/>
        </w:rPr>
        <w:t>o</w:t>
      </w:r>
      <w:r>
        <w:rPr>
          <w:u w:val="single"/>
          <w:lang w:val="fr-FR"/>
        </w:rPr>
        <w:t> </w:t>
      </w:r>
      <w:r w:rsidR="002E78D1" w:rsidRPr="00EA052F">
        <w:rPr>
          <w:u w:val="single"/>
          <w:lang w:val="fr-FR"/>
        </w:rPr>
        <w:t>ONU 3138</w:t>
      </w:r>
    </w:p>
    <w:p w:rsidR="00594C70" w:rsidRDefault="002E78D1" w:rsidP="00594C70">
      <w:pPr>
        <w:pStyle w:val="SingleTxtG"/>
        <w:rPr>
          <w:lang w:val="fr-FR"/>
        </w:rPr>
      </w:pPr>
      <w:r w:rsidRPr="00594C70">
        <w:rPr>
          <w:lang w:val="fr-FR"/>
        </w:rPr>
        <w:t xml:space="preserve">7. </w:t>
      </w:r>
      <w:r w:rsidRPr="00594C70">
        <w:rPr>
          <w:lang w:val="fr-FR"/>
        </w:rPr>
        <w:tab/>
        <w:t>Le libellé espagnol de la rubrique ONU 3138 fait uniquement référence</w:t>
      </w:r>
      <w:r w:rsidR="004E2C9C">
        <w:rPr>
          <w:lang w:val="fr-FR"/>
        </w:rPr>
        <w:t xml:space="preserve"> </w:t>
      </w:r>
      <w:r w:rsidRPr="00594C70">
        <w:rPr>
          <w:lang w:val="fr-FR"/>
        </w:rPr>
        <w:t xml:space="preserve">à un </w:t>
      </w:r>
      <w:r w:rsidR="008455FF">
        <w:rPr>
          <w:lang w:val="fr-FR"/>
        </w:rPr>
        <w:t>« </w:t>
      </w:r>
      <w:r w:rsidRPr="00594C70">
        <w:rPr>
          <w:lang w:val="fr-FR"/>
        </w:rPr>
        <w:t>mélange liquide réfrigéré</w:t>
      </w:r>
      <w:r w:rsidR="008455FF">
        <w:rPr>
          <w:lang w:val="fr-FR"/>
        </w:rPr>
        <w:t> »</w:t>
      </w:r>
      <w:r w:rsidRPr="00594C70">
        <w:rPr>
          <w:lang w:val="fr-FR"/>
        </w:rPr>
        <w:t xml:space="preserve">, tandis que, dans les versions anglaise et française, les trois composants du mélange (éthylène, acétylène et propylène) sont mentionnés. Lorsque </w:t>
      </w:r>
      <w:r w:rsidRPr="00594C70">
        <w:rPr>
          <w:lang w:val="fr-FR"/>
        </w:rPr>
        <w:t>le nom complet et la description sont cités, le sens de la version espagnole est analogue à celui des versions anglaise et française. Toutefois, en règle générale, seul le nom de la rubrique est mentionné dans le document de transport,</w:t>
      </w:r>
      <w:r w:rsidR="004E2C9C">
        <w:rPr>
          <w:lang w:val="fr-FR"/>
        </w:rPr>
        <w:t xml:space="preserve"> </w:t>
      </w:r>
      <w:r w:rsidRPr="00594C70">
        <w:rPr>
          <w:lang w:val="fr-FR"/>
        </w:rPr>
        <w:t>si bien que des info</w:t>
      </w:r>
      <w:r w:rsidRPr="00594C70">
        <w:rPr>
          <w:lang w:val="fr-FR"/>
        </w:rPr>
        <w:t>rmations utiles</w:t>
      </w:r>
      <w:r w:rsidR="004E2C9C">
        <w:rPr>
          <w:lang w:val="fr-FR"/>
        </w:rPr>
        <w:t xml:space="preserve"> </w:t>
      </w:r>
      <w:r w:rsidRPr="00594C70">
        <w:rPr>
          <w:lang w:val="fr-FR"/>
        </w:rPr>
        <w:t>font défaut. Par conséquent, le libellé de la version espagnole devrait être modifié.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381"/>
        <w:gridCol w:w="2835"/>
        <w:gridCol w:w="2325"/>
      </w:tblGrid>
      <w:tr w:rsidR="008844C3" w:rsidRPr="00594C70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FC67C4" w:rsidP="0058767A">
            <w:pPr>
              <w:spacing w:before="40" w:after="40" w:line="220" w:lineRule="exact"/>
              <w:rPr>
                <w:lang w:val="fr-FR"/>
              </w:rPr>
            </w:pPr>
            <w:r w:rsidRPr="00FC67C4">
              <w:rPr>
                <w:rFonts w:eastAsia="MS Mincho"/>
                <w:szCs w:val="22"/>
                <w:lang w:val="fr-FR"/>
              </w:rPr>
              <w:t>N</w:t>
            </w:r>
            <w:r w:rsidRPr="00FC67C4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ONU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Anglais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Français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Espagnol</w:t>
            </w:r>
          </w:p>
        </w:tc>
      </w:tr>
      <w:tr w:rsidR="008844C3" w:rsidRPr="00594C70" w:rsidTr="000F6E8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3138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8767A">
              <w:rPr>
                <w:lang w:val="fr-FR"/>
              </w:rPr>
              <w:t xml:space="preserve">ETHYLENE, ACETYLENE AND PROPYLENE MIXTURE, REFRIGERATED LIQUID containing at least 71.5% ethylene with not more </w:t>
            </w:r>
            <w:r w:rsidRPr="0058767A">
              <w:rPr>
                <w:lang w:val="fr-FR"/>
              </w:rPr>
              <w:t>than 22.5% acetylene and not more than 6% propylene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ÉTHYLÈNE, ACÉTYLÈNE ET PROPYLÈNE EN MÉLANGE LIQUIDE RÉFRIGÉRÉ contenant 71,5</w:t>
            </w:r>
            <w:r w:rsidR="004E2C9C">
              <w:rPr>
                <w:lang w:val="fr-FR"/>
              </w:rPr>
              <w:t> %</w:t>
            </w:r>
            <w:r w:rsidRPr="00594C70">
              <w:rPr>
                <w:lang w:val="fr-FR"/>
              </w:rPr>
              <w:t xml:space="preserve"> au moins d</w:t>
            </w:r>
            <w:r w:rsidR="008455FF">
              <w:rPr>
                <w:lang w:val="fr-FR"/>
              </w:rPr>
              <w:t>’</w:t>
            </w:r>
            <w:r w:rsidRPr="00594C70">
              <w:rPr>
                <w:lang w:val="fr-FR"/>
              </w:rPr>
              <w:t>éthylène, 22,5</w:t>
            </w:r>
            <w:r w:rsidR="004E2C9C">
              <w:rPr>
                <w:lang w:val="fr-FR"/>
              </w:rPr>
              <w:t> %</w:t>
            </w:r>
            <w:r w:rsidRPr="00594C70">
              <w:rPr>
                <w:lang w:val="fr-FR"/>
              </w:rPr>
              <w:t xml:space="preserve"> au plus d</w:t>
            </w:r>
            <w:r w:rsidR="008455FF">
              <w:rPr>
                <w:lang w:val="fr-FR"/>
              </w:rPr>
              <w:t>’</w:t>
            </w:r>
            <w:r w:rsidRPr="00594C70">
              <w:rPr>
                <w:lang w:val="fr-FR"/>
              </w:rPr>
              <w:t>acétylène et 6</w:t>
            </w:r>
            <w:r w:rsidR="004E2C9C">
              <w:rPr>
                <w:lang w:val="fr-FR"/>
              </w:rPr>
              <w:t> %</w:t>
            </w:r>
            <w:r w:rsidRPr="00594C70">
              <w:rPr>
                <w:lang w:val="fr-FR"/>
              </w:rPr>
              <w:t xml:space="preserve"> au plus de propylène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44C3" w:rsidRPr="0058767A" w:rsidRDefault="002E78D1" w:rsidP="0058767A">
            <w:pPr>
              <w:spacing w:before="40" w:after="40" w:line="220" w:lineRule="exact"/>
              <w:rPr>
                <w:lang w:val="fr-FR"/>
              </w:rPr>
            </w:pPr>
            <w:r w:rsidRPr="0058767A">
              <w:rPr>
                <w:lang w:val="fr-FR"/>
              </w:rPr>
              <w:t>MEZCLA LÍQUIDA, REFRIGERADA, con un 71,5%, como m</w:t>
            </w:r>
            <w:r w:rsidRPr="0058767A">
              <w:rPr>
                <w:lang w:val="fr-FR"/>
              </w:rPr>
              <w:t>ínimo, de etileno, un 22,5%, como máximo, de acetileno y un 6%, como máximo, de propileno</w:t>
            </w:r>
          </w:p>
        </w:tc>
      </w:tr>
    </w:tbl>
    <w:p w:rsidR="008844C3" w:rsidRPr="00A64F4A" w:rsidRDefault="00EA052F" w:rsidP="00A64F4A">
      <w:pPr>
        <w:pStyle w:val="H23G"/>
        <w:rPr>
          <w:u w:val="single"/>
          <w:lang w:val="fr-FR"/>
        </w:rPr>
      </w:pPr>
      <w:r>
        <w:rPr>
          <w:rFonts w:eastAsia="MS Mincho"/>
          <w:szCs w:val="22"/>
          <w:lang w:val="fr-FR"/>
        </w:rPr>
        <w:lastRenderedPageBreak/>
        <w:tab/>
      </w:r>
      <w:r>
        <w:rPr>
          <w:rFonts w:eastAsia="MS Mincho"/>
          <w:szCs w:val="22"/>
          <w:lang w:val="fr-FR"/>
        </w:rPr>
        <w:tab/>
      </w:r>
      <w:r w:rsidRPr="00EA052F">
        <w:rPr>
          <w:rFonts w:eastAsia="MS Mincho"/>
          <w:szCs w:val="22"/>
          <w:u w:val="single"/>
          <w:lang w:val="fr-FR"/>
        </w:rPr>
        <w:t>N</w:t>
      </w:r>
      <w:r w:rsidRPr="00EA052F">
        <w:rPr>
          <w:rFonts w:eastAsia="MS Mincho"/>
          <w:szCs w:val="22"/>
          <w:u w:val="single"/>
          <w:vertAlign w:val="superscript"/>
          <w:lang w:val="fr-FR"/>
        </w:rPr>
        <w:t>o</w:t>
      </w:r>
      <w:r>
        <w:rPr>
          <w:u w:val="single"/>
          <w:lang w:val="fr-FR"/>
        </w:rPr>
        <w:t> </w:t>
      </w:r>
      <w:r w:rsidR="002E78D1" w:rsidRPr="00A64F4A">
        <w:rPr>
          <w:u w:val="single"/>
          <w:lang w:val="fr-FR"/>
        </w:rPr>
        <w:t>ONU 3300</w:t>
      </w:r>
    </w:p>
    <w:p w:rsidR="00594C70" w:rsidRDefault="002E78D1" w:rsidP="00594C70">
      <w:pPr>
        <w:pStyle w:val="SingleTxtG"/>
        <w:rPr>
          <w:lang w:val="fr-FR"/>
        </w:rPr>
      </w:pPr>
      <w:r w:rsidRPr="00594C70">
        <w:rPr>
          <w:lang w:val="fr-FR"/>
        </w:rPr>
        <w:t>8.</w:t>
      </w:r>
      <w:r w:rsidRPr="00594C70">
        <w:rPr>
          <w:lang w:val="fr-FR"/>
        </w:rPr>
        <w:tab/>
        <w:t>Une erreur s</w:t>
      </w:r>
      <w:r w:rsidR="008455FF">
        <w:rPr>
          <w:lang w:val="fr-FR"/>
        </w:rPr>
        <w:t>’</w:t>
      </w:r>
      <w:r w:rsidRPr="00594C70">
        <w:rPr>
          <w:lang w:val="fr-FR"/>
        </w:rPr>
        <w:t xml:space="preserve">est glissée dans le libellé de la rubrique ONU 3300, dans lequel il devrait être question de </w:t>
      </w:r>
      <w:r w:rsidR="008455FF">
        <w:rPr>
          <w:lang w:val="fr-FR"/>
        </w:rPr>
        <w:t>« </w:t>
      </w:r>
      <w:r w:rsidRPr="00594C70">
        <w:rPr>
          <w:lang w:val="fr-FR"/>
        </w:rPr>
        <w:t>mélange contenant plus de 87</w:t>
      </w:r>
      <w:r w:rsidR="004E2C9C">
        <w:rPr>
          <w:lang w:val="fr-FR"/>
        </w:rPr>
        <w:t> %</w:t>
      </w:r>
      <w:r w:rsidRPr="00594C70">
        <w:rPr>
          <w:lang w:val="fr-FR"/>
        </w:rPr>
        <w:t xml:space="preserve"> d</w:t>
      </w:r>
      <w:r w:rsidR="008455FF">
        <w:rPr>
          <w:lang w:val="fr-FR"/>
        </w:rPr>
        <w:t>’</w:t>
      </w:r>
      <w:r w:rsidRPr="00594C70">
        <w:rPr>
          <w:lang w:val="fr-FR"/>
        </w:rPr>
        <w:t>oxyde d</w:t>
      </w:r>
      <w:r w:rsidR="008455FF">
        <w:rPr>
          <w:lang w:val="fr-FR"/>
        </w:rPr>
        <w:t>’</w:t>
      </w:r>
      <w:r w:rsidRPr="00594C70">
        <w:rPr>
          <w:lang w:val="fr-FR"/>
        </w:rPr>
        <w:t>éthylène</w:t>
      </w:r>
      <w:r w:rsidR="008455FF">
        <w:rPr>
          <w:lang w:val="fr-FR"/>
        </w:rPr>
        <w:t> »</w:t>
      </w:r>
      <w:r w:rsidRPr="00594C70">
        <w:rPr>
          <w:lang w:val="fr-FR"/>
        </w:rPr>
        <w:t>, plutôt que de « mélange contenant au plus 87</w:t>
      </w:r>
      <w:r w:rsidR="004E2C9C">
        <w:rPr>
          <w:lang w:val="fr-FR"/>
        </w:rPr>
        <w:t> %</w:t>
      </w:r>
      <w:r w:rsidRPr="00594C70">
        <w:rPr>
          <w:lang w:val="fr-FR"/>
        </w:rPr>
        <w:t xml:space="preserve"> d</w:t>
      </w:r>
      <w:r w:rsidR="008455FF">
        <w:rPr>
          <w:lang w:val="fr-FR"/>
        </w:rPr>
        <w:t>’</w:t>
      </w:r>
      <w:r w:rsidRPr="00594C70">
        <w:rPr>
          <w:lang w:val="fr-FR"/>
        </w:rPr>
        <w:t>oxyde d</w:t>
      </w:r>
      <w:r w:rsidR="008455FF">
        <w:rPr>
          <w:lang w:val="fr-FR"/>
        </w:rPr>
        <w:t>’</w:t>
      </w:r>
      <w:r w:rsidRPr="00594C70">
        <w:rPr>
          <w:lang w:val="fr-FR"/>
        </w:rPr>
        <w:t>éthylène</w:t>
      </w:r>
      <w:r w:rsidR="008455FF">
        <w:rPr>
          <w:lang w:val="fr-FR"/>
        </w:rPr>
        <w:t> »</w:t>
      </w:r>
      <w:r w:rsidRPr="00594C70">
        <w:rPr>
          <w:lang w:val="fr-FR"/>
        </w:rPr>
        <w:t>.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381"/>
        <w:gridCol w:w="2835"/>
        <w:gridCol w:w="2325"/>
      </w:tblGrid>
      <w:tr w:rsidR="008844C3" w:rsidRPr="00594C70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FC67C4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FC67C4">
              <w:rPr>
                <w:rFonts w:eastAsia="MS Mincho"/>
                <w:szCs w:val="22"/>
                <w:lang w:val="fr-FR"/>
              </w:rPr>
              <w:t>N</w:t>
            </w:r>
            <w:r w:rsidRPr="00FC67C4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ONU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Anglais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Français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Espagnol</w:t>
            </w:r>
          </w:p>
        </w:tc>
      </w:tr>
      <w:tr w:rsidR="008844C3" w:rsidRPr="00594C70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3300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58767A">
              <w:rPr>
                <w:lang w:val="fr-FR"/>
              </w:rPr>
              <w:t>ETHYLENE OXIDE AND CARBON DIOXIDE MIXTURE with more than 87% ethylene oxide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594C70">
              <w:rPr>
                <w:lang w:val="fr-FR"/>
              </w:rPr>
              <w:t>OXYDE D</w:t>
            </w:r>
            <w:r w:rsidR="008455FF">
              <w:rPr>
                <w:lang w:val="fr-FR"/>
              </w:rPr>
              <w:t>’</w:t>
            </w:r>
            <w:r w:rsidRPr="00594C70">
              <w:rPr>
                <w:lang w:val="fr-FR"/>
              </w:rPr>
              <w:t>ÉTHYLÈNE ET DIOXYDE DE CARBONE EN MÉLANGE contenant</w:t>
            </w:r>
            <w:r w:rsidRPr="00594C70">
              <w:rPr>
                <w:lang w:val="fr-FR"/>
              </w:rPr>
              <w:t xml:space="preserve"> plus de 87</w:t>
            </w:r>
            <w:r w:rsidR="004E2C9C">
              <w:rPr>
                <w:lang w:val="fr-FR"/>
              </w:rPr>
              <w:t> %</w:t>
            </w:r>
            <w:r w:rsidRPr="00594C70">
              <w:rPr>
                <w:lang w:val="fr-FR"/>
              </w:rPr>
              <w:t xml:space="preserve"> d</w:t>
            </w:r>
            <w:r w:rsidR="008455FF">
              <w:rPr>
                <w:lang w:val="fr-FR"/>
              </w:rPr>
              <w:t>’</w:t>
            </w:r>
            <w:r w:rsidRPr="00594C70">
              <w:rPr>
                <w:lang w:val="fr-FR"/>
              </w:rPr>
              <w:t>oxyde d</w:t>
            </w:r>
            <w:r w:rsidR="008455FF">
              <w:rPr>
                <w:lang w:val="fr-FR"/>
              </w:rPr>
              <w:t>’</w:t>
            </w:r>
            <w:r w:rsidRPr="00594C70">
              <w:rPr>
                <w:lang w:val="fr-FR"/>
              </w:rPr>
              <w:t>éthylène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44C3" w:rsidRPr="0058767A" w:rsidRDefault="002E78D1" w:rsidP="000F6E89">
            <w:pPr>
              <w:keepNext/>
              <w:keepLines/>
              <w:spacing w:before="40" w:after="40" w:line="220" w:lineRule="exact"/>
              <w:rPr>
                <w:lang w:val="fr-FR"/>
              </w:rPr>
            </w:pPr>
            <w:r w:rsidRPr="0058767A">
              <w:rPr>
                <w:lang w:val="fr-FR"/>
              </w:rPr>
              <w:t>MEZCLA DE ÓXIDO DE ETILENO Y DIÓXIDO DE CARBONO, con un máximo del 87% de óxido de etileno</w:t>
            </w:r>
          </w:p>
        </w:tc>
      </w:tr>
    </w:tbl>
    <w:p w:rsidR="00A64F4A" w:rsidRPr="00AF6E5F" w:rsidRDefault="00A64F4A" w:rsidP="00EA052F">
      <w:pPr>
        <w:pStyle w:val="HChG"/>
      </w:pPr>
      <w:r w:rsidRPr="00AF6E5F">
        <w:rPr>
          <w:lang w:val="es-ES"/>
        </w:rPr>
        <w:tab/>
      </w:r>
      <w:r w:rsidRPr="00AF6E5F">
        <w:rPr>
          <w:lang w:val="es-ES"/>
        </w:rPr>
        <w:tab/>
      </w:r>
      <w:r>
        <w:rPr>
          <w:lang w:val="fr-FR"/>
        </w:rPr>
        <w:t>Proposition</w:t>
      </w:r>
    </w:p>
    <w:p w:rsidR="00594C70" w:rsidRDefault="00A64F4A" w:rsidP="00A64F4A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 xml:space="preserve">Il est proposé de modifier les rubriques ONU comme suit (les ajouts figurent en </w:t>
      </w:r>
      <w:r w:rsidRPr="000068FB">
        <w:rPr>
          <w:bCs/>
          <w:lang w:val="fr-FR"/>
        </w:rPr>
        <w:t xml:space="preserve">caractères </w:t>
      </w:r>
      <w:r>
        <w:rPr>
          <w:b/>
          <w:bCs/>
          <w:u w:val="single"/>
          <w:lang w:val="fr-FR"/>
        </w:rPr>
        <w:t>gras soulignés</w:t>
      </w:r>
      <w:r>
        <w:rPr>
          <w:lang w:val="fr-FR"/>
        </w:rPr>
        <w:t xml:space="preserve"> et les suppressions en </w:t>
      </w:r>
      <w:r w:rsidRPr="000068FB">
        <w:rPr>
          <w:bCs/>
          <w:lang w:val="fr-FR"/>
        </w:rPr>
        <w:t xml:space="preserve">caractères </w:t>
      </w:r>
      <w:r>
        <w:rPr>
          <w:b/>
          <w:bCs/>
          <w:strike/>
          <w:lang w:val="fr-FR"/>
        </w:rPr>
        <w:t>gras biffés</w:t>
      </w:r>
      <w:r>
        <w:rPr>
          <w:lang w:val="fr-FR"/>
        </w:rPr>
        <w:t>)</w:t>
      </w:r>
      <w:r w:rsidR="008455FF">
        <w:rPr>
          <w:lang w:val="fr-FR"/>
        </w:rPr>
        <w:t> :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381"/>
        <w:gridCol w:w="2835"/>
        <w:gridCol w:w="2325"/>
      </w:tblGrid>
      <w:tr w:rsidR="00A64F4A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FC67C4" w:rsidP="00CB239C">
            <w:pPr>
              <w:spacing w:before="40" w:after="40" w:line="220" w:lineRule="exact"/>
              <w:rPr>
                <w:lang w:val="fr-FR"/>
              </w:rPr>
            </w:pPr>
            <w:r w:rsidRPr="00FC67C4">
              <w:rPr>
                <w:rFonts w:eastAsia="MS Mincho"/>
                <w:szCs w:val="22"/>
                <w:lang w:val="fr-FR"/>
              </w:rPr>
              <w:t>N</w:t>
            </w:r>
            <w:r w:rsidRPr="00FC67C4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ONU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Espagnol</w:t>
            </w:r>
          </w:p>
        </w:tc>
      </w:tr>
      <w:tr w:rsidR="00A64F4A" w:rsidRPr="00AF6E5F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2044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2,2-DIMETHYLPROPANE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DIMÉTHYL-2,2 PROPANE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CB239C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AF6E5F">
              <w:rPr>
                <w:lang w:val="es-ES"/>
              </w:rPr>
              <w:t xml:space="preserve">2,2-DIMETILPROPANO </w:t>
            </w:r>
            <w:r w:rsidRPr="00AF6E5F">
              <w:rPr>
                <w:b/>
                <w:bCs/>
                <w:strike/>
                <w:lang w:val="es-ES"/>
              </w:rPr>
              <w:t>diferente del pentano y del isopentano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2441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 w:rsidRPr="00CB239C">
              <w:rPr>
                <w:lang w:val="fr-FR"/>
              </w:rPr>
              <w:t>TITANIUM TRICHLORIDE, PYROPHORIC or TITANIUM TRICHLORIDE MIXTURE, PYROPHORIC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TRICHLORURE DE TITANE PYROPHORIQUE ou TRICHLORURE DE TITANE EN MÉLANGE PYROPHORIQUE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CB239C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AF6E5F">
              <w:rPr>
                <w:lang w:val="es-ES"/>
              </w:rPr>
              <w:t xml:space="preserve">TRICLORURO DE TITANIO PIROFÓRICO o TRICLORURO DE TITANIO </w:t>
            </w:r>
            <w:r w:rsidRPr="00AF6E5F">
              <w:rPr>
                <w:b/>
                <w:bCs/>
                <w:strike/>
                <w:lang w:val="es-ES"/>
              </w:rPr>
              <w:t>PIROFÓRICO</w:t>
            </w:r>
            <w:r w:rsidRPr="00AF6E5F">
              <w:rPr>
                <w:lang w:val="es-ES"/>
              </w:rPr>
              <w:t xml:space="preserve"> EN MEZCLA </w:t>
            </w:r>
            <w:r w:rsidRPr="00AF6E5F">
              <w:rPr>
                <w:b/>
                <w:bCs/>
                <w:u w:val="single"/>
                <w:lang w:val="es-ES"/>
              </w:rPr>
              <w:t>PIROFÓRICA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2949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 w:rsidRPr="00CB239C">
              <w:rPr>
                <w:lang w:val="fr-FR"/>
              </w:rPr>
              <w:t>SODIUM HYDROSULPHIDE, HYDRATED with not less than 25% water of crystallization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HYDROGÉNOSULFURE DE SODIUM HYDRATÉ avec au moins 25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eau de cristallisation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CB239C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AF6E5F">
              <w:rPr>
                <w:lang w:val="es-ES"/>
              </w:rPr>
              <w:t xml:space="preserve">HIDROSULFURO SÓDICO </w:t>
            </w:r>
            <w:r w:rsidRPr="00AF6E5F">
              <w:rPr>
                <w:b/>
                <w:bCs/>
                <w:u w:val="single"/>
                <w:lang w:val="es-ES"/>
              </w:rPr>
              <w:t>HIDRATADO</w:t>
            </w:r>
            <w:r w:rsidRPr="00AF6E5F">
              <w:rPr>
                <w:lang w:val="es-ES"/>
              </w:rPr>
              <w:t xml:space="preserve"> (SULFHIDRATO SÓDICO </w:t>
            </w:r>
            <w:r w:rsidRPr="00AF6E5F">
              <w:rPr>
                <w:b/>
                <w:bCs/>
                <w:u w:val="single"/>
                <w:lang w:val="es-ES"/>
              </w:rPr>
              <w:t>HIDRATADO</w:t>
            </w:r>
            <w:r w:rsidRPr="00AF6E5F">
              <w:rPr>
                <w:lang w:val="es-ES"/>
              </w:rPr>
              <w:t>) con un mínimo del 25% de agua de cristalización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3138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 w:rsidRPr="00CB239C">
              <w:rPr>
                <w:lang w:val="fr-FR"/>
              </w:rPr>
              <w:t>ETHYLENE, ACETYLENE AND PROPYLENE MIXTURE, REFRIGERATED LIQUID containing at least 71.5% ethylene with not more than 22.5% acetylene and not more than 6% propylene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ÉTHYLÈNE, ACÉTYLÈNE ET PROPYLÈNE EN MÉLANGE LIQUIDE RÉFRIGÉRÉ contenant 71,5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au moins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éthylène, 22,5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au plus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acétylène et 6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au plus de propylène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CB239C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AF6E5F">
              <w:rPr>
                <w:b/>
                <w:bCs/>
                <w:u w:val="single"/>
                <w:lang w:val="es-ES"/>
              </w:rPr>
              <w:t>ETILENO, ACETILENO Y PROPILENO EN</w:t>
            </w:r>
            <w:r w:rsidRPr="00AF6E5F">
              <w:rPr>
                <w:lang w:val="es-ES"/>
              </w:rPr>
              <w:t xml:space="preserve"> MEZCLA LÍQUIDA, </w:t>
            </w:r>
            <w:r w:rsidRPr="00CB239C">
              <w:rPr>
                <w:lang w:val="fr-FR"/>
              </w:rPr>
              <w:t>REFRIGERADA</w:t>
            </w:r>
            <w:r w:rsidRPr="00AF6E5F">
              <w:rPr>
                <w:lang w:val="es-ES"/>
              </w:rPr>
              <w:t>, con un 71,5%, como mínimo, de etileno, un 22,5%, como máximo, de acetileno y un 6%, como máximo, de propileno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3300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 w:rsidRPr="00CB239C">
              <w:rPr>
                <w:lang w:val="fr-FR"/>
              </w:rPr>
              <w:t>ETHYLENE OXIDE AND CARBON DIOXIDE MIXTURE with more than 87% ethylene oxide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CB239C" w:rsidRDefault="00A64F4A" w:rsidP="00CB239C">
            <w:pPr>
              <w:spacing w:before="40" w:after="40" w:line="220" w:lineRule="exact"/>
              <w:rPr>
                <w:lang w:val="fr-FR"/>
              </w:rPr>
            </w:pPr>
            <w:r>
              <w:rPr>
                <w:lang w:val="fr-FR"/>
              </w:rPr>
              <w:t>OXYDE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ÉTHYLÈNE ET DIOXYDE DE CARBONE EN MÉLANGE contenant plus de 87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oxyde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éthylène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CB239C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AF6E5F">
              <w:rPr>
                <w:lang w:val="es-ES"/>
              </w:rPr>
              <w:t xml:space="preserve">MEZCLA DE ÓXIDO </w:t>
            </w:r>
            <w:r w:rsidRPr="00CB239C">
              <w:rPr>
                <w:lang w:val="fr-FR"/>
              </w:rPr>
              <w:t>DE</w:t>
            </w:r>
            <w:r w:rsidRPr="00AF6E5F">
              <w:rPr>
                <w:lang w:val="es-ES"/>
              </w:rPr>
              <w:t xml:space="preserve"> ETILENO Y DIÓXIDO DE CARBONO, con </w:t>
            </w:r>
            <w:r w:rsidRPr="00AF6E5F">
              <w:rPr>
                <w:b/>
                <w:bCs/>
                <w:strike/>
                <w:lang w:val="es-ES"/>
              </w:rPr>
              <w:t>un máximo</w:t>
            </w:r>
            <w:r w:rsidRPr="00AF6E5F">
              <w:rPr>
                <w:lang w:val="es-ES"/>
              </w:rPr>
              <w:t xml:space="preserve"> </w:t>
            </w:r>
            <w:r w:rsidRPr="00AF6E5F">
              <w:rPr>
                <w:b/>
                <w:bCs/>
                <w:u w:val="single"/>
                <w:lang w:val="es-ES"/>
              </w:rPr>
              <w:t>más</w:t>
            </w:r>
            <w:r w:rsidRPr="00AF6E5F">
              <w:rPr>
                <w:lang w:val="es-ES"/>
              </w:rPr>
              <w:t xml:space="preserve"> del 87% de óxido de etileno</w:t>
            </w:r>
          </w:p>
        </w:tc>
      </w:tr>
    </w:tbl>
    <w:p w:rsidR="00A64F4A" w:rsidRDefault="00A64F4A" w:rsidP="00454755">
      <w:pPr>
        <w:pStyle w:val="SingleTxtG"/>
        <w:spacing w:before="240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Le même tableau, dans lequel les modifications proposées ont été intégrées, est reproduit ci-après</w:t>
      </w:r>
      <w:r w:rsidR="008455FF">
        <w:rPr>
          <w:lang w:val="fr-FR"/>
        </w:rPr>
        <w:t> :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2381"/>
        <w:gridCol w:w="2835"/>
        <w:gridCol w:w="2325"/>
      </w:tblGrid>
      <w:tr w:rsidR="00A64F4A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FC67C4" w:rsidP="00FC67C4">
            <w:pPr>
              <w:spacing w:before="40" w:after="40" w:line="220" w:lineRule="exact"/>
            </w:pPr>
            <w:r w:rsidRPr="00FC67C4">
              <w:rPr>
                <w:rFonts w:eastAsia="MS Mincho"/>
                <w:szCs w:val="22"/>
                <w:lang w:val="fr-FR"/>
              </w:rPr>
              <w:t>N</w:t>
            </w:r>
            <w:r w:rsidRPr="00FC67C4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ONU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</w:pPr>
            <w:r>
              <w:rPr>
                <w:lang w:val="fr-FR"/>
              </w:rPr>
              <w:t>Anglais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</w:pPr>
            <w:r>
              <w:rPr>
                <w:lang w:val="fr-FR"/>
              </w:rPr>
              <w:t>Français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</w:pPr>
            <w:r>
              <w:rPr>
                <w:lang w:val="fr-FR"/>
              </w:rPr>
              <w:t>Espagnol</w:t>
            </w:r>
          </w:p>
        </w:tc>
      </w:tr>
      <w:tr w:rsidR="00A64F4A" w:rsidRPr="001A6A91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2044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2,2-DIMETHYLPROPANE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DIMÉTHYL -2,2 PROPANE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1A6A91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 xml:space="preserve">2,2-DIMETILPROPANO 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lastRenderedPageBreak/>
              <w:t>2441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8844C3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n-US"/>
              </w:rPr>
            </w:pPr>
            <w:r w:rsidRPr="00AF6E5F">
              <w:rPr>
                <w:lang w:val="en-US"/>
              </w:rPr>
              <w:t>TITANIUM TRICHLORIDE, PYROPHORIC or TITANIUM TRICHLORIDE MIXTURE, PYROPHORIC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TRICHLORURE DE TITANE PYROPHORIQUE ou TRICHLORURE DE TITANE EN MÉLANGE PYROPHORIQUE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CB239C">
              <w:rPr>
                <w:lang w:val="fr-FR"/>
              </w:rPr>
              <w:t>TRICLORURO</w:t>
            </w:r>
            <w:r w:rsidRPr="00AF6E5F">
              <w:rPr>
                <w:lang w:val="es-ES"/>
              </w:rPr>
              <w:t xml:space="preserve"> DE TITANIO PIROFÓRICO o TRICLORURO DE TITANIO EN MEZCLA PIROFÓRICA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2949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8844C3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n-US"/>
              </w:rPr>
            </w:pPr>
            <w:r w:rsidRPr="00AF6E5F">
              <w:rPr>
                <w:lang w:val="en-US"/>
              </w:rPr>
              <w:t>SODIUM HYDROSULPHIDE, HYDRATED with not less than 25% water of crystallization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HYDROGÉNOSULFURE DE SODIUM HYDRATÉ avec au moins 25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eau de cristallisation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CB239C">
              <w:rPr>
                <w:lang w:val="fr-FR"/>
              </w:rPr>
              <w:t>HIDROSULFURO</w:t>
            </w:r>
            <w:r w:rsidRPr="00AF6E5F">
              <w:rPr>
                <w:lang w:val="es-ES"/>
              </w:rPr>
              <w:t xml:space="preserve"> SÓDICO HIDRATADO (SULFHIDRATO SÓDICO HIDRATADO) con un mínimo del 25% de agua de cristalización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3138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8844C3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n-US"/>
              </w:rPr>
            </w:pPr>
            <w:r w:rsidRPr="00AF6E5F">
              <w:rPr>
                <w:lang w:val="en-US"/>
              </w:rPr>
              <w:t>ETHYLENE, ACETYLENE AND PROPYLENE MIXTURE, REFRIGERATED LIQUID containing at least 71.5% ethylene with not more than 22.5% acetylene and not more than 6% propylene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ÉTHYLÈNE, ACÉTYLÈNE ET PROPYLÈNE EN MÉLANGE LIQUIDE RÉFRIGÉRÉ contenant 71,5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au moins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éthylène, 22,5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au plus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acétylène et 6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au plus de propylène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CB239C">
              <w:rPr>
                <w:lang w:val="fr-FR"/>
              </w:rPr>
              <w:t>ETILENO</w:t>
            </w:r>
            <w:r w:rsidRPr="00AF6E5F">
              <w:rPr>
                <w:lang w:val="es-ES"/>
              </w:rPr>
              <w:t>, ACETILENO Y PROPILENO EN MEZCLA LÍQUIDA, REFRIGERADA, con un 71,5%, como mínimo, de etileno, un 22,5%, como máximo, de acetileno y un 6%, como máximo, de propileno</w:t>
            </w:r>
          </w:p>
        </w:tc>
      </w:tr>
      <w:tr w:rsidR="00A64F4A" w:rsidRPr="008844C3" w:rsidTr="000F6E89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144E0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3300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8844C3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n-US"/>
              </w:rPr>
            </w:pPr>
            <w:r w:rsidRPr="00AF6E5F">
              <w:rPr>
                <w:lang w:val="en-US"/>
              </w:rPr>
              <w:t>ETHYLENE OXIDE AND CARBON DIOXIDE MIXTURE with more than 87% ethylene oxide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lang w:val="fr-FR"/>
              </w:rPr>
              <w:t>OXYDE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ÉTHYLÈNE ET DIOXYDE DE CARBONE EN MÉLANGE contenant plus de 87</w:t>
            </w:r>
            <w:r w:rsidR="004E2C9C">
              <w:rPr>
                <w:lang w:val="fr-FR"/>
              </w:rPr>
              <w:t> %</w:t>
            </w:r>
            <w:r>
              <w:rPr>
                <w:lang w:val="fr-FR"/>
              </w:rPr>
              <w:t xml:space="preserve">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oxyde d</w:t>
            </w:r>
            <w:r w:rsidR="008455FF">
              <w:rPr>
                <w:lang w:val="fr-FR"/>
              </w:rPr>
              <w:t>’</w:t>
            </w:r>
            <w:r>
              <w:rPr>
                <w:lang w:val="fr-FR"/>
              </w:rPr>
              <w:t>éthylène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A" w:rsidRPr="00AF6E5F" w:rsidRDefault="00A64F4A" w:rsidP="00FC67C4">
            <w:pPr>
              <w:spacing w:before="40" w:after="40" w:line="220" w:lineRule="exact"/>
              <w:rPr>
                <w:sz w:val="16"/>
                <w:szCs w:val="16"/>
                <w:lang w:val="es-ES"/>
              </w:rPr>
            </w:pPr>
            <w:r w:rsidRPr="00CB239C">
              <w:rPr>
                <w:lang w:val="fr-FR"/>
              </w:rPr>
              <w:t>MEZCLA</w:t>
            </w:r>
            <w:r w:rsidRPr="00AF6E5F">
              <w:rPr>
                <w:lang w:val="es-ES"/>
              </w:rPr>
              <w:t xml:space="preserve"> DE ÓXIDO DE ETILENO Y DIÓXIDO DE CARBONO, con más del 87% de óxido de etileno</w:t>
            </w:r>
          </w:p>
        </w:tc>
      </w:tr>
    </w:tbl>
    <w:p w:rsidR="00A64F4A" w:rsidRPr="00FC67C4" w:rsidRDefault="00FC67C4" w:rsidP="00FC67C4">
      <w:pPr>
        <w:pStyle w:val="SingleTxtG"/>
        <w:spacing w:before="240" w:after="0"/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64F4A" w:rsidRPr="00A64F4A" w:rsidRDefault="00A64F4A" w:rsidP="00A64F4A">
      <w:pPr>
        <w:rPr>
          <w:lang w:val="es-ES"/>
        </w:rPr>
      </w:pPr>
    </w:p>
    <w:sectPr w:rsidR="00A64F4A" w:rsidRPr="00A64F4A" w:rsidSect="007536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A4" w:rsidRDefault="00764BA4" w:rsidP="00F95C08">
      <w:pPr>
        <w:spacing w:line="240" w:lineRule="auto"/>
      </w:pPr>
    </w:p>
  </w:endnote>
  <w:endnote w:type="continuationSeparator" w:id="0">
    <w:p w:rsidR="00764BA4" w:rsidRPr="00AC3823" w:rsidRDefault="00764BA4" w:rsidP="00AC3823">
      <w:pPr>
        <w:pStyle w:val="Footer"/>
      </w:pPr>
    </w:p>
  </w:endnote>
  <w:endnote w:type="continuationNotice" w:id="1">
    <w:p w:rsidR="00764BA4" w:rsidRDefault="00764B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20" w:rsidRPr="00753620" w:rsidRDefault="00753620" w:rsidP="00753620">
    <w:pPr>
      <w:pStyle w:val="Footer"/>
      <w:tabs>
        <w:tab w:val="right" w:pos="9638"/>
      </w:tabs>
    </w:pPr>
    <w:r w:rsidRPr="00753620">
      <w:rPr>
        <w:b/>
        <w:sz w:val="18"/>
      </w:rPr>
      <w:fldChar w:fldCharType="begin"/>
    </w:r>
    <w:r w:rsidRPr="00753620">
      <w:rPr>
        <w:b/>
        <w:sz w:val="18"/>
      </w:rPr>
      <w:instrText xml:space="preserve"> PAGE  \* MERGEFORMAT </w:instrText>
    </w:r>
    <w:r w:rsidRPr="00753620">
      <w:rPr>
        <w:b/>
        <w:sz w:val="18"/>
      </w:rPr>
      <w:fldChar w:fldCharType="separate"/>
    </w:r>
    <w:r w:rsidR="002E78D1">
      <w:rPr>
        <w:b/>
        <w:noProof/>
        <w:sz w:val="18"/>
      </w:rPr>
      <w:t>4</w:t>
    </w:r>
    <w:r w:rsidRPr="00753620">
      <w:rPr>
        <w:b/>
        <w:sz w:val="18"/>
      </w:rPr>
      <w:fldChar w:fldCharType="end"/>
    </w:r>
    <w:r>
      <w:rPr>
        <w:b/>
        <w:sz w:val="18"/>
      </w:rPr>
      <w:tab/>
    </w:r>
    <w:r>
      <w:t>GE.18-04476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20" w:rsidRPr="00753620" w:rsidRDefault="00753620" w:rsidP="00753620">
    <w:pPr>
      <w:pStyle w:val="Footer"/>
      <w:tabs>
        <w:tab w:val="right" w:pos="9638"/>
      </w:tabs>
      <w:rPr>
        <w:b/>
        <w:sz w:val="18"/>
      </w:rPr>
    </w:pPr>
    <w:r>
      <w:t>GE.18-04476</w:t>
    </w:r>
    <w:r>
      <w:tab/>
    </w:r>
    <w:r w:rsidRPr="00753620">
      <w:rPr>
        <w:b/>
        <w:sz w:val="18"/>
      </w:rPr>
      <w:fldChar w:fldCharType="begin"/>
    </w:r>
    <w:r w:rsidRPr="00753620">
      <w:rPr>
        <w:b/>
        <w:sz w:val="18"/>
      </w:rPr>
      <w:instrText xml:space="preserve"> PAGE  \* MERGEFORMAT </w:instrText>
    </w:r>
    <w:r w:rsidRPr="00753620">
      <w:rPr>
        <w:b/>
        <w:sz w:val="18"/>
      </w:rPr>
      <w:fldChar w:fldCharType="separate"/>
    </w:r>
    <w:r w:rsidR="002E78D1">
      <w:rPr>
        <w:b/>
        <w:noProof/>
        <w:sz w:val="18"/>
      </w:rPr>
      <w:t>3</w:t>
    </w:r>
    <w:r w:rsidRPr="007536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753620" w:rsidRDefault="00753620" w:rsidP="0075362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04476  (</w:t>
    </w:r>
    <w:proofErr w:type="gramEnd"/>
    <w:r>
      <w:rPr>
        <w:sz w:val="20"/>
      </w:rPr>
      <w:t>F)</w:t>
    </w:r>
    <w:r w:rsidR="00282AC2">
      <w:rPr>
        <w:sz w:val="20"/>
      </w:rPr>
      <w:t xml:space="preserve">    030518    090518</w:t>
    </w:r>
    <w:r>
      <w:rPr>
        <w:sz w:val="20"/>
      </w:rPr>
      <w:br/>
    </w:r>
    <w:r w:rsidRPr="00753620">
      <w:rPr>
        <w:rFonts w:ascii="C39T30Lfz" w:hAnsi="C39T30Lfz"/>
        <w:sz w:val="56"/>
      </w:rPr>
      <w:t></w:t>
    </w:r>
    <w:r w:rsidRPr="00753620">
      <w:rPr>
        <w:rFonts w:ascii="C39T30Lfz" w:hAnsi="C39T30Lfz"/>
        <w:sz w:val="56"/>
      </w:rPr>
      <w:t></w:t>
    </w:r>
    <w:r w:rsidRPr="00753620">
      <w:rPr>
        <w:rFonts w:ascii="C39T30Lfz" w:hAnsi="C39T30Lfz"/>
        <w:sz w:val="56"/>
      </w:rPr>
      <w:t></w:t>
    </w:r>
    <w:r w:rsidRPr="00753620">
      <w:rPr>
        <w:rFonts w:ascii="C39T30Lfz" w:hAnsi="C39T30Lfz"/>
        <w:sz w:val="56"/>
      </w:rPr>
      <w:t></w:t>
    </w:r>
    <w:r w:rsidRPr="00753620">
      <w:rPr>
        <w:rFonts w:ascii="C39T30Lfz" w:hAnsi="C39T30Lfz"/>
        <w:sz w:val="56"/>
      </w:rPr>
      <w:t></w:t>
    </w:r>
    <w:r w:rsidRPr="00753620">
      <w:rPr>
        <w:rFonts w:ascii="C39T30Lfz" w:hAnsi="C39T30Lfz"/>
        <w:sz w:val="56"/>
      </w:rPr>
      <w:t></w:t>
    </w:r>
    <w:r w:rsidRPr="00753620">
      <w:rPr>
        <w:rFonts w:ascii="C39T30Lfz" w:hAnsi="C39T30Lfz"/>
        <w:sz w:val="56"/>
      </w:rPr>
      <w:t></w:t>
    </w:r>
    <w:r w:rsidRPr="00753620">
      <w:rPr>
        <w:rFonts w:ascii="C39T30Lfz" w:hAnsi="C39T30Lfz"/>
        <w:sz w:val="56"/>
      </w:rPr>
      <w:t></w:t>
    </w:r>
    <w:r w:rsidRPr="0075362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A4" w:rsidRPr="00AC3823" w:rsidRDefault="00764B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4BA4" w:rsidRPr="00AC3823" w:rsidRDefault="00764B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4BA4" w:rsidRPr="00AC3823" w:rsidRDefault="00764BA4">
      <w:pPr>
        <w:spacing w:line="240" w:lineRule="auto"/>
        <w:rPr>
          <w:sz w:val="2"/>
          <w:szCs w:val="2"/>
        </w:rPr>
      </w:pPr>
    </w:p>
  </w:footnote>
  <w:footnote w:id="2">
    <w:p w:rsidR="00CA2037" w:rsidRPr="00CA2037" w:rsidRDefault="00CA2037">
      <w:pPr>
        <w:pStyle w:val="FootnoteText"/>
      </w:pPr>
      <w:r>
        <w:rPr>
          <w:rStyle w:val="FootnoteReference"/>
        </w:rPr>
        <w:tab/>
      </w:r>
      <w:r w:rsidRPr="00CA203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approuvé par le Comité à sa huitième session (voir ST/SG/AC.10/C.3/100, par. 98, et 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20" w:rsidRPr="00753620" w:rsidRDefault="002E78D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20" w:rsidRPr="00753620" w:rsidRDefault="002E78D1" w:rsidP="007536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A4"/>
    <w:rsid w:val="00015959"/>
    <w:rsid w:val="00017F94"/>
    <w:rsid w:val="00023842"/>
    <w:rsid w:val="000305D3"/>
    <w:rsid w:val="000334F9"/>
    <w:rsid w:val="000536FE"/>
    <w:rsid w:val="0007796D"/>
    <w:rsid w:val="000B7790"/>
    <w:rsid w:val="000F6E89"/>
    <w:rsid w:val="00111F2F"/>
    <w:rsid w:val="00132EA9"/>
    <w:rsid w:val="0014365E"/>
    <w:rsid w:val="00176178"/>
    <w:rsid w:val="001B10A0"/>
    <w:rsid w:val="001F525A"/>
    <w:rsid w:val="00223272"/>
    <w:rsid w:val="0024779E"/>
    <w:rsid w:val="00282AC2"/>
    <w:rsid w:val="00283190"/>
    <w:rsid w:val="002832AC"/>
    <w:rsid w:val="002C6D2D"/>
    <w:rsid w:val="002D7C93"/>
    <w:rsid w:val="002E78D1"/>
    <w:rsid w:val="00441C3B"/>
    <w:rsid w:val="00446FE5"/>
    <w:rsid w:val="00452396"/>
    <w:rsid w:val="00454755"/>
    <w:rsid w:val="004E2C9C"/>
    <w:rsid w:val="004E468C"/>
    <w:rsid w:val="005505B7"/>
    <w:rsid w:val="00573BE5"/>
    <w:rsid w:val="00584DC4"/>
    <w:rsid w:val="00586ED3"/>
    <w:rsid w:val="0058767A"/>
    <w:rsid w:val="00594C70"/>
    <w:rsid w:val="00596AA9"/>
    <w:rsid w:val="0068456F"/>
    <w:rsid w:val="0071601D"/>
    <w:rsid w:val="00753620"/>
    <w:rsid w:val="00764BA4"/>
    <w:rsid w:val="007A62E6"/>
    <w:rsid w:val="0080684C"/>
    <w:rsid w:val="008455FF"/>
    <w:rsid w:val="00871C75"/>
    <w:rsid w:val="008776DC"/>
    <w:rsid w:val="008B40CD"/>
    <w:rsid w:val="008B5ED9"/>
    <w:rsid w:val="00957319"/>
    <w:rsid w:val="009701F8"/>
    <w:rsid w:val="009705C8"/>
    <w:rsid w:val="009C1CF4"/>
    <w:rsid w:val="00A30353"/>
    <w:rsid w:val="00A64F4A"/>
    <w:rsid w:val="00AC3823"/>
    <w:rsid w:val="00AE323C"/>
    <w:rsid w:val="00B00181"/>
    <w:rsid w:val="00B00B0D"/>
    <w:rsid w:val="00B765F7"/>
    <w:rsid w:val="00BA0CA9"/>
    <w:rsid w:val="00C02897"/>
    <w:rsid w:val="00C702FF"/>
    <w:rsid w:val="00CA2037"/>
    <w:rsid w:val="00CB239C"/>
    <w:rsid w:val="00D3439C"/>
    <w:rsid w:val="00DB1831"/>
    <w:rsid w:val="00DD3BFD"/>
    <w:rsid w:val="00DF6678"/>
    <w:rsid w:val="00EA052F"/>
    <w:rsid w:val="00EF2E22"/>
    <w:rsid w:val="00F01738"/>
    <w:rsid w:val="00F660DF"/>
    <w:rsid w:val="00F730C8"/>
    <w:rsid w:val="00F95C08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C5EC7F-B665-4AA1-B9C6-1A91EC2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ST/SG/AC.10/C.3/2018/11</vt:lpstr>
      <vt:lpstr>ST/SG/AC.10/C.3/2018/11</vt:lpstr>
    </vt:vector>
  </TitlesOfParts>
  <Company>DCM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ST/SG/AC.10/C.3/2018/11</dc:title>
  <dc:subject/>
  <dc:creator>Pascale BEYSARD</dc:creator>
  <cp:keywords/>
  <cp:lastModifiedBy>Laurence Berthet</cp:lastModifiedBy>
  <cp:revision>3</cp:revision>
  <cp:lastPrinted>2018-05-09T09:17:00Z</cp:lastPrinted>
  <dcterms:created xsi:type="dcterms:W3CDTF">2018-05-09T09:16:00Z</dcterms:created>
  <dcterms:modified xsi:type="dcterms:W3CDTF">2018-05-09T09:17:00Z</dcterms:modified>
</cp:coreProperties>
</file>