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40946" w14:paraId="6D8ABC64" w14:textId="77777777" w:rsidTr="006D12B1">
        <w:trPr>
          <w:trHeight w:val="851"/>
        </w:trPr>
        <w:tc>
          <w:tcPr>
            <w:tcW w:w="1259" w:type="dxa"/>
            <w:tcBorders>
              <w:top w:val="nil"/>
              <w:left w:val="nil"/>
              <w:bottom w:val="single" w:sz="4" w:space="0" w:color="auto"/>
              <w:right w:val="nil"/>
            </w:tcBorders>
            <w:shd w:val="clear" w:color="auto" w:fill="auto"/>
          </w:tcPr>
          <w:p w14:paraId="51D2D919" w14:textId="77777777" w:rsidR="00446DE4" w:rsidRPr="00940946" w:rsidRDefault="00446DE4" w:rsidP="006D12B1">
            <w:pPr>
              <w:spacing w:after="80" w:line="340" w:lineRule="exact"/>
              <w:rPr>
                <w:rFonts w:asciiTheme="majorBidi" w:hAnsiTheme="majorBidi" w:cstheme="majorBidi"/>
              </w:rPr>
            </w:pPr>
            <w:bookmarkStart w:id="0" w:name="_Hlk523904596"/>
            <w:bookmarkEnd w:id="0"/>
          </w:p>
        </w:tc>
        <w:tc>
          <w:tcPr>
            <w:tcW w:w="2236" w:type="dxa"/>
            <w:tcBorders>
              <w:top w:val="nil"/>
              <w:left w:val="nil"/>
              <w:bottom w:val="single" w:sz="4" w:space="0" w:color="auto"/>
              <w:right w:val="nil"/>
            </w:tcBorders>
            <w:shd w:val="clear" w:color="auto" w:fill="auto"/>
            <w:vAlign w:val="bottom"/>
          </w:tcPr>
          <w:p w14:paraId="20DF7292" w14:textId="77777777" w:rsidR="00446DE4" w:rsidRPr="00940946" w:rsidRDefault="00B3317B" w:rsidP="006D12B1">
            <w:pPr>
              <w:spacing w:after="80" w:line="340" w:lineRule="exact"/>
              <w:rPr>
                <w:rFonts w:asciiTheme="majorBidi" w:hAnsiTheme="majorBidi" w:cstheme="majorBidi"/>
                <w:sz w:val="28"/>
                <w:szCs w:val="28"/>
              </w:rPr>
            </w:pPr>
            <w:r w:rsidRPr="00940946">
              <w:rPr>
                <w:rFonts w:asciiTheme="majorBidi" w:hAnsiTheme="majorBidi" w:cstheme="majorBidi"/>
                <w:sz w:val="28"/>
                <w:szCs w:val="28"/>
              </w:rPr>
              <w:t>United Nations</w:t>
            </w:r>
          </w:p>
        </w:tc>
        <w:tc>
          <w:tcPr>
            <w:tcW w:w="6144" w:type="dxa"/>
            <w:gridSpan w:val="2"/>
            <w:tcBorders>
              <w:top w:val="nil"/>
              <w:left w:val="nil"/>
              <w:bottom w:val="single" w:sz="4" w:space="0" w:color="auto"/>
              <w:right w:val="nil"/>
            </w:tcBorders>
            <w:shd w:val="clear" w:color="auto" w:fill="auto"/>
            <w:vAlign w:val="bottom"/>
          </w:tcPr>
          <w:p w14:paraId="373B0064" w14:textId="75D3E34A" w:rsidR="006D12B1" w:rsidRPr="00940946" w:rsidRDefault="006D12B1" w:rsidP="000F0C23">
            <w:pPr>
              <w:jc w:val="right"/>
              <w:rPr>
                <w:rFonts w:asciiTheme="majorBidi" w:hAnsiTheme="majorBidi" w:cstheme="majorBidi"/>
              </w:rPr>
            </w:pPr>
            <w:r w:rsidRPr="00940946">
              <w:rPr>
                <w:rFonts w:asciiTheme="majorBidi" w:hAnsiTheme="majorBidi" w:cstheme="majorBidi"/>
                <w:sz w:val="40"/>
              </w:rPr>
              <w:t>ST</w:t>
            </w:r>
            <w:r w:rsidRPr="00940946">
              <w:rPr>
                <w:rFonts w:asciiTheme="majorBidi" w:hAnsiTheme="majorBidi" w:cstheme="majorBidi"/>
              </w:rPr>
              <w:t>/SG/AC.10/C.3/201</w:t>
            </w:r>
            <w:r w:rsidR="00C36FC0" w:rsidRPr="00940946">
              <w:rPr>
                <w:rFonts w:asciiTheme="majorBidi" w:hAnsiTheme="majorBidi" w:cstheme="majorBidi"/>
              </w:rPr>
              <w:t>8</w:t>
            </w:r>
            <w:r w:rsidRPr="00940946">
              <w:rPr>
                <w:rFonts w:asciiTheme="majorBidi" w:hAnsiTheme="majorBidi" w:cstheme="majorBidi"/>
              </w:rPr>
              <w:t>/</w:t>
            </w:r>
            <w:r w:rsidR="00A520F1" w:rsidRPr="00940946">
              <w:rPr>
                <w:rFonts w:asciiTheme="majorBidi" w:hAnsiTheme="majorBidi" w:cstheme="majorBidi"/>
              </w:rPr>
              <w:t>102</w:t>
            </w:r>
          </w:p>
        </w:tc>
      </w:tr>
      <w:tr w:rsidR="003107FA" w:rsidRPr="00940946" w14:paraId="61480391" w14:textId="77777777" w:rsidTr="006D12B1">
        <w:trPr>
          <w:trHeight w:val="2835"/>
        </w:trPr>
        <w:tc>
          <w:tcPr>
            <w:tcW w:w="1259" w:type="dxa"/>
            <w:tcBorders>
              <w:top w:val="single" w:sz="4" w:space="0" w:color="auto"/>
              <w:left w:val="nil"/>
              <w:bottom w:val="single" w:sz="12" w:space="0" w:color="auto"/>
              <w:right w:val="nil"/>
            </w:tcBorders>
            <w:shd w:val="clear" w:color="auto" w:fill="auto"/>
          </w:tcPr>
          <w:p w14:paraId="7E6A2DC7" w14:textId="77777777" w:rsidR="003107FA" w:rsidRPr="00940946" w:rsidRDefault="00860540" w:rsidP="006D12B1">
            <w:pPr>
              <w:spacing w:before="120"/>
              <w:jc w:val="center"/>
              <w:rPr>
                <w:rFonts w:asciiTheme="majorBidi" w:hAnsiTheme="majorBidi" w:cstheme="majorBidi"/>
              </w:rPr>
            </w:pPr>
            <w:r w:rsidRPr="00940946">
              <w:rPr>
                <w:rFonts w:asciiTheme="majorBidi" w:hAnsiTheme="majorBidi" w:cstheme="majorBidi"/>
                <w:noProof/>
                <w:lang w:val="es-ES" w:eastAsia="es-ES"/>
              </w:rPr>
              <w:drawing>
                <wp:inline distT="0" distB="0" distL="0" distR="0" wp14:anchorId="36B6EC8A" wp14:editId="229D4B9E">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4A6B2966" w14:textId="77777777" w:rsidR="003107FA" w:rsidRPr="00940946" w:rsidRDefault="00D96CC5" w:rsidP="006D12B1">
            <w:pPr>
              <w:spacing w:before="120" w:line="420" w:lineRule="exact"/>
              <w:rPr>
                <w:rFonts w:asciiTheme="majorBidi" w:hAnsiTheme="majorBidi" w:cstheme="majorBidi"/>
                <w:b/>
                <w:sz w:val="40"/>
                <w:szCs w:val="40"/>
              </w:rPr>
            </w:pPr>
            <w:r w:rsidRPr="00940946">
              <w:rPr>
                <w:rFonts w:asciiTheme="majorBidi" w:hAnsiTheme="majorBidi" w:cstheme="majorBidi"/>
                <w:b/>
                <w:sz w:val="40"/>
                <w:szCs w:val="40"/>
              </w:rPr>
              <w:t>Secretariat</w:t>
            </w:r>
          </w:p>
        </w:tc>
        <w:tc>
          <w:tcPr>
            <w:tcW w:w="2930" w:type="dxa"/>
            <w:tcBorders>
              <w:top w:val="single" w:sz="4" w:space="0" w:color="auto"/>
              <w:left w:val="nil"/>
              <w:bottom w:val="single" w:sz="12" w:space="0" w:color="auto"/>
              <w:right w:val="nil"/>
            </w:tcBorders>
            <w:shd w:val="clear" w:color="auto" w:fill="auto"/>
          </w:tcPr>
          <w:p w14:paraId="0C1FFC82" w14:textId="77777777" w:rsidR="003107FA" w:rsidRPr="00940946" w:rsidRDefault="006D12B1" w:rsidP="006D12B1">
            <w:pPr>
              <w:spacing w:before="240" w:line="240" w:lineRule="exact"/>
              <w:rPr>
                <w:rFonts w:asciiTheme="majorBidi" w:hAnsiTheme="majorBidi" w:cstheme="majorBidi"/>
              </w:rPr>
            </w:pPr>
            <w:r w:rsidRPr="00940946">
              <w:rPr>
                <w:rFonts w:asciiTheme="majorBidi" w:hAnsiTheme="majorBidi" w:cstheme="majorBidi"/>
              </w:rPr>
              <w:t>Distr.: General</w:t>
            </w:r>
          </w:p>
          <w:p w14:paraId="4226C185" w14:textId="65BF7787" w:rsidR="006D12B1" w:rsidRPr="00940946" w:rsidRDefault="000D2819" w:rsidP="006D12B1">
            <w:pPr>
              <w:spacing w:line="240" w:lineRule="exact"/>
              <w:rPr>
                <w:rFonts w:asciiTheme="majorBidi" w:hAnsiTheme="majorBidi" w:cstheme="majorBidi"/>
              </w:rPr>
            </w:pPr>
            <w:r w:rsidRPr="000D2819">
              <w:rPr>
                <w:rFonts w:asciiTheme="majorBidi" w:hAnsiTheme="majorBidi" w:cstheme="majorBidi"/>
              </w:rPr>
              <w:t>5 September</w:t>
            </w:r>
            <w:r w:rsidR="006A1D67" w:rsidRPr="00940946">
              <w:rPr>
                <w:rFonts w:asciiTheme="majorBidi" w:hAnsiTheme="majorBidi" w:cstheme="majorBidi"/>
              </w:rPr>
              <w:t xml:space="preserve"> 201</w:t>
            </w:r>
            <w:r w:rsidR="00C36FC0" w:rsidRPr="00940946">
              <w:rPr>
                <w:rFonts w:asciiTheme="majorBidi" w:hAnsiTheme="majorBidi" w:cstheme="majorBidi"/>
              </w:rPr>
              <w:t>8</w:t>
            </w:r>
          </w:p>
          <w:p w14:paraId="63DAF14B" w14:textId="77777777" w:rsidR="006D12B1" w:rsidRPr="00940946" w:rsidRDefault="006D12B1" w:rsidP="006D12B1">
            <w:pPr>
              <w:spacing w:line="240" w:lineRule="exact"/>
              <w:rPr>
                <w:rFonts w:asciiTheme="majorBidi" w:hAnsiTheme="majorBidi" w:cstheme="majorBidi"/>
              </w:rPr>
            </w:pPr>
          </w:p>
          <w:p w14:paraId="6167AC40" w14:textId="77777777" w:rsidR="006D12B1" w:rsidRPr="00940946" w:rsidRDefault="006D12B1" w:rsidP="006D12B1">
            <w:pPr>
              <w:spacing w:line="240" w:lineRule="exact"/>
              <w:rPr>
                <w:rFonts w:asciiTheme="majorBidi" w:hAnsiTheme="majorBidi" w:cstheme="majorBidi"/>
              </w:rPr>
            </w:pPr>
            <w:r w:rsidRPr="00940946">
              <w:rPr>
                <w:rFonts w:asciiTheme="majorBidi" w:hAnsiTheme="majorBidi" w:cstheme="majorBidi"/>
              </w:rPr>
              <w:t>Original: English</w:t>
            </w:r>
          </w:p>
        </w:tc>
      </w:tr>
    </w:tbl>
    <w:p w14:paraId="22BDB63B" w14:textId="77777777" w:rsidR="009F0F06" w:rsidRPr="00940946" w:rsidRDefault="009F0F06" w:rsidP="00432930">
      <w:pPr>
        <w:spacing w:before="120"/>
        <w:rPr>
          <w:rFonts w:asciiTheme="majorBidi" w:hAnsiTheme="majorBidi" w:cstheme="majorBidi"/>
          <w:b/>
          <w:sz w:val="24"/>
          <w:szCs w:val="24"/>
        </w:rPr>
      </w:pPr>
      <w:r w:rsidRPr="00940946">
        <w:rPr>
          <w:rFonts w:asciiTheme="majorBidi" w:hAnsiTheme="majorBidi" w:cstheme="majorBidi"/>
          <w:b/>
          <w:sz w:val="24"/>
          <w:szCs w:val="24"/>
        </w:rPr>
        <w:t>Committee of Experts on the Transport of Dangerous Goods</w:t>
      </w:r>
      <w:r w:rsidRPr="00940946">
        <w:rPr>
          <w:rFonts w:asciiTheme="majorBidi" w:hAnsiTheme="majorBidi" w:cstheme="majorBidi"/>
          <w:b/>
          <w:sz w:val="24"/>
          <w:szCs w:val="24"/>
        </w:rPr>
        <w:br/>
        <w:t>and on the Globally Harmonized System of Classification</w:t>
      </w:r>
      <w:r w:rsidRPr="00940946">
        <w:rPr>
          <w:rFonts w:asciiTheme="majorBidi" w:hAnsiTheme="majorBidi" w:cstheme="majorBidi"/>
          <w:b/>
          <w:sz w:val="24"/>
          <w:szCs w:val="24"/>
        </w:rPr>
        <w:br/>
        <w:t>and Labelling of Chemicals</w:t>
      </w:r>
    </w:p>
    <w:p w14:paraId="6304C621" w14:textId="77777777" w:rsidR="00B51A46" w:rsidRPr="00940946" w:rsidRDefault="00B51A46" w:rsidP="00432930">
      <w:pPr>
        <w:pStyle w:val="HChG"/>
        <w:spacing w:before="120" w:after="0"/>
        <w:ind w:left="0" w:firstLine="0"/>
        <w:rPr>
          <w:rFonts w:asciiTheme="majorBidi" w:hAnsiTheme="majorBidi" w:cstheme="majorBidi"/>
          <w:sz w:val="20"/>
        </w:rPr>
      </w:pPr>
      <w:r w:rsidRPr="00940946">
        <w:rPr>
          <w:rFonts w:asciiTheme="majorBidi" w:hAnsiTheme="majorBidi" w:cstheme="majorBidi"/>
          <w:sz w:val="20"/>
        </w:rPr>
        <w:t>Sub-Committee of Experts on the Transport of Dangerous Goods</w:t>
      </w:r>
    </w:p>
    <w:p w14:paraId="4931D1E1" w14:textId="77777777" w:rsidR="00B51A46" w:rsidRPr="00940946" w:rsidRDefault="0005466E" w:rsidP="00432930">
      <w:pPr>
        <w:spacing w:before="120"/>
        <w:rPr>
          <w:rFonts w:asciiTheme="majorBidi" w:hAnsiTheme="majorBidi" w:cstheme="majorBidi"/>
          <w:b/>
        </w:rPr>
      </w:pPr>
      <w:r w:rsidRPr="00940946">
        <w:rPr>
          <w:rFonts w:asciiTheme="majorBidi" w:hAnsiTheme="majorBidi" w:cstheme="majorBidi"/>
          <w:b/>
        </w:rPr>
        <w:t>Fifty-</w:t>
      </w:r>
      <w:r w:rsidR="0018253D" w:rsidRPr="00940946">
        <w:rPr>
          <w:rFonts w:asciiTheme="majorBidi" w:hAnsiTheme="majorBidi" w:cstheme="majorBidi"/>
          <w:b/>
        </w:rPr>
        <w:t>fourth</w:t>
      </w:r>
      <w:r w:rsidRPr="00940946">
        <w:rPr>
          <w:rFonts w:asciiTheme="majorBidi" w:hAnsiTheme="majorBidi" w:cstheme="majorBidi"/>
          <w:b/>
        </w:rPr>
        <w:t xml:space="preserve"> session</w:t>
      </w:r>
    </w:p>
    <w:p w14:paraId="174D822D" w14:textId="686EF164" w:rsidR="00BD0239" w:rsidRPr="00940946" w:rsidRDefault="00B51A46" w:rsidP="00A520F1">
      <w:pPr>
        <w:pStyle w:val="NormalWeb"/>
        <w:rPr>
          <w:rFonts w:asciiTheme="majorBidi" w:hAnsiTheme="majorBidi" w:cstheme="majorBidi"/>
          <w:b/>
          <w:bCs/>
          <w:sz w:val="20"/>
          <w:szCs w:val="20"/>
        </w:rPr>
      </w:pPr>
      <w:r w:rsidRPr="00940946">
        <w:rPr>
          <w:rFonts w:asciiTheme="majorBidi" w:hAnsiTheme="majorBidi" w:cstheme="majorBidi"/>
          <w:sz w:val="20"/>
          <w:szCs w:val="20"/>
        </w:rPr>
        <w:t xml:space="preserve">Geneva, </w:t>
      </w:r>
      <w:r w:rsidR="00C36FC0" w:rsidRPr="00940946">
        <w:rPr>
          <w:rFonts w:asciiTheme="majorBidi" w:hAnsiTheme="majorBidi" w:cstheme="majorBidi"/>
          <w:color w:val="333333"/>
          <w:sz w:val="20"/>
          <w:szCs w:val="20"/>
          <w:lang w:eastAsia="it-IT"/>
        </w:rPr>
        <w:t>2</w:t>
      </w:r>
      <w:r w:rsidR="0018253D" w:rsidRPr="00940946">
        <w:rPr>
          <w:rFonts w:asciiTheme="majorBidi" w:hAnsiTheme="majorBidi" w:cstheme="majorBidi"/>
          <w:color w:val="333333"/>
          <w:sz w:val="20"/>
          <w:szCs w:val="20"/>
          <w:lang w:eastAsia="it-IT"/>
        </w:rPr>
        <w:t>6 November</w:t>
      </w:r>
      <w:r w:rsidR="00B63E96" w:rsidRPr="00940946">
        <w:rPr>
          <w:rFonts w:asciiTheme="majorBidi" w:hAnsiTheme="majorBidi" w:cstheme="majorBidi"/>
          <w:color w:val="333333"/>
          <w:sz w:val="20"/>
          <w:szCs w:val="20"/>
          <w:lang w:eastAsia="it-IT"/>
        </w:rPr>
        <w:t>-</w:t>
      </w:r>
      <w:r w:rsidR="00C36FC0" w:rsidRPr="00940946">
        <w:rPr>
          <w:rFonts w:asciiTheme="majorBidi" w:hAnsiTheme="majorBidi" w:cstheme="majorBidi"/>
          <w:color w:val="333333"/>
          <w:sz w:val="20"/>
          <w:szCs w:val="20"/>
          <w:lang w:eastAsia="it-IT"/>
        </w:rPr>
        <w:t>4</w:t>
      </w:r>
      <w:r w:rsidR="00812689" w:rsidRPr="00940946">
        <w:rPr>
          <w:rFonts w:asciiTheme="majorBidi" w:hAnsiTheme="majorBidi" w:cstheme="majorBidi"/>
          <w:color w:val="333333"/>
          <w:sz w:val="20"/>
          <w:szCs w:val="20"/>
          <w:lang w:eastAsia="it-IT"/>
        </w:rPr>
        <w:t xml:space="preserve"> </w:t>
      </w:r>
      <w:r w:rsidR="0018253D" w:rsidRPr="00940946">
        <w:rPr>
          <w:rFonts w:asciiTheme="majorBidi" w:hAnsiTheme="majorBidi" w:cstheme="majorBidi"/>
          <w:color w:val="333333"/>
          <w:sz w:val="20"/>
          <w:szCs w:val="20"/>
          <w:lang w:eastAsia="it-IT"/>
        </w:rPr>
        <w:t>December</w:t>
      </w:r>
      <w:r w:rsidR="0005466E" w:rsidRPr="00940946">
        <w:rPr>
          <w:rFonts w:asciiTheme="majorBidi" w:hAnsiTheme="majorBidi" w:cstheme="majorBidi"/>
          <w:color w:val="333333"/>
          <w:sz w:val="20"/>
          <w:szCs w:val="20"/>
          <w:lang w:eastAsia="it-IT"/>
        </w:rPr>
        <w:t xml:space="preserve"> 201</w:t>
      </w:r>
      <w:r w:rsidR="00C36FC0" w:rsidRPr="00940946">
        <w:rPr>
          <w:rFonts w:asciiTheme="majorBidi" w:hAnsiTheme="majorBidi" w:cstheme="majorBidi"/>
          <w:color w:val="333333"/>
          <w:sz w:val="20"/>
          <w:szCs w:val="20"/>
          <w:lang w:eastAsia="it-IT"/>
        </w:rPr>
        <w:t>8</w:t>
      </w:r>
      <w:r w:rsidRPr="00940946">
        <w:rPr>
          <w:rFonts w:asciiTheme="majorBidi" w:hAnsiTheme="majorBidi" w:cstheme="majorBidi"/>
          <w:color w:val="333333"/>
          <w:sz w:val="20"/>
          <w:szCs w:val="20"/>
          <w:lang w:eastAsia="it-IT"/>
        </w:rPr>
        <w:br/>
      </w:r>
      <w:r w:rsidRPr="00D27175">
        <w:rPr>
          <w:rFonts w:asciiTheme="majorBidi" w:hAnsiTheme="majorBidi" w:cstheme="majorBidi"/>
          <w:sz w:val="20"/>
          <w:szCs w:val="20"/>
        </w:rPr>
        <w:t xml:space="preserve">Item </w:t>
      </w:r>
      <w:r w:rsidR="00C6651E" w:rsidRPr="00D27175">
        <w:rPr>
          <w:rFonts w:asciiTheme="majorBidi" w:hAnsiTheme="majorBidi" w:cstheme="majorBidi"/>
          <w:sz w:val="20"/>
          <w:szCs w:val="20"/>
        </w:rPr>
        <w:t>6</w:t>
      </w:r>
      <w:r w:rsidRPr="00D27175">
        <w:rPr>
          <w:rFonts w:asciiTheme="majorBidi" w:hAnsiTheme="majorBidi" w:cstheme="majorBidi"/>
          <w:sz w:val="20"/>
          <w:szCs w:val="20"/>
        </w:rPr>
        <w:t xml:space="preserve"> of the pro</w:t>
      </w:r>
      <w:bookmarkStart w:id="1" w:name="_GoBack"/>
      <w:bookmarkEnd w:id="1"/>
      <w:r w:rsidRPr="00D27175">
        <w:rPr>
          <w:rFonts w:asciiTheme="majorBidi" w:hAnsiTheme="majorBidi" w:cstheme="majorBidi"/>
          <w:sz w:val="20"/>
          <w:szCs w:val="20"/>
        </w:rPr>
        <w:t>visional agenda</w:t>
      </w:r>
      <w:r w:rsidRPr="00D27175">
        <w:rPr>
          <w:rFonts w:asciiTheme="majorBidi" w:hAnsiTheme="majorBidi" w:cstheme="majorBidi"/>
          <w:sz w:val="20"/>
          <w:szCs w:val="20"/>
        </w:rPr>
        <w:br/>
      </w:r>
      <w:r w:rsidR="00A520F1" w:rsidRPr="00940946">
        <w:rPr>
          <w:rFonts w:asciiTheme="majorBidi" w:hAnsiTheme="majorBidi" w:cstheme="majorBidi"/>
          <w:b/>
          <w:bCs/>
          <w:sz w:val="20"/>
          <w:szCs w:val="20"/>
        </w:rPr>
        <w:t xml:space="preserve">New proposals for amendments to the Model Regulations </w:t>
      </w:r>
      <w:r w:rsidR="00A520F1" w:rsidRPr="00940946">
        <w:rPr>
          <w:rFonts w:asciiTheme="majorBidi" w:hAnsiTheme="majorBidi" w:cstheme="majorBidi"/>
          <w:b/>
          <w:bCs/>
          <w:sz w:val="20"/>
          <w:szCs w:val="20"/>
        </w:rPr>
        <w:br/>
        <w:t>on the Transport of Dangerous Goods</w:t>
      </w:r>
    </w:p>
    <w:p w14:paraId="1387BF3C" w14:textId="071ADD32" w:rsidR="006B4408" w:rsidRPr="00940946" w:rsidRDefault="00783107" w:rsidP="006B4408">
      <w:pPr>
        <w:pStyle w:val="HChG"/>
        <w:rPr>
          <w:rFonts w:asciiTheme="majorBidi" w:hAnsiTheme="majorBidi" w:cstheme="majorBidi"/>
        </w:rPr>
      </w:pPr>
      <w:r w:rsidRPr="00940946">
        <w:rPr>
          <w:rFonts w:asciiTheme="majorBidi" w:hAnsiTheme="majorBidi" w:cstheme="majorBidi"/>
          <w:lang w:val="en-US"/>
        </w:rPr>
        <w:tab/>
      </w:r>
      <w:r w:rsidRPr="00940946">
        <w:rPr>
          <w:rFonts w:asciiTheme="majorBidi" w:hAnsiTheme="majorBidi" w:cstheme="majorBidi"/>
          <w:lang w:val="en-US"/>
        </w:rPr>
        <w:tab/>
      </w:r>
      <w:r w:rsidR="00C5283B" w:rsidRPr="00940946">
        <w:rPr>
          <w:rFonts w:asciiTheme="majorBidi" w:hAnsiTheme="majorBidi" w:cstheme="majorBidi"/>
          <w:lang w:val="en-US"/>
        </w:rPr>
        <w:t>Optical differentiation of labels for gases</w:t>
      </w:r>
    </w:p>
    <w:p w14:paraId="59C00DD4" w14:textId="2030587C" w:rsidR="006B4408" w:rsidRPr="00940946" w:rsidRDefault="006B4408" w:rsidP="00B63E96">
      <w:pPr>
        <w:pStyle w:val="H1G"/>
        <w:rPr>
          <w:rFonts w:asciiTheme="majorBidi" w:hAnsiTheme="majorBidi" w:cstheme="majorBidi"/>
        </w:rPr>
      </w:pPr>
      <w:r w:rsidRPr="00940946">
        <w:rPr>
          <w:rFonts w:asciiTheme="majorBidi" w:hAnsiTheme="majorBidi" w:cstheme="majorBidi"/>
        </w:rPr>
        <w:tab/>
      </w:r>
      <w:r w:rsidRPr="00940946">
        <w:rPr>
          <w:rFonts w:asciiTheme="majorBidi" w:hAnsiTheme="majorBidi" w:cstheme="majorBidi"/>
        </w:rPr>
        <w:tab/>
        <w:t>Sub</w:t>
      </w:r>
      <w:r w:rsidR="00016B6E" w:rsidRPr="00940946">
        <w:rPr>
          <w:rFonts w:asciiTheme="majorBidi" w:hAnsiTheme="majorBidi" w:cstheme="majorBidi"/>
        </w:rPr>
        <w:t xml:space="preserve">mitted by the expert </w:t>
      </w:r>
      <w:r w:rsidR="000D2819">
        <w:rPr>
          <w:rFonts w:asciiTheme="majorBidi" w:hAnsiTheme="majorBidi" w:cstheme="majorBidi"/>
        </w:rPr>
        <w:t>from</w:t>
      </w:r>
      <w:r w:rsidR="00016B6E" w:rsidRPr="00940946">
        <w:rPr>
          <w:rFonts w:asciiTheme="majorBidi" w:hAnsiTheme="majorBidi" w:cstheme="majorBidi"/>
        </w:rPr>
        <w:t xml:space="preserve"> </w:t>
      </w:r>
      <w:r w:rsidR="00C36FC0" w:rsidRPr="00940946">
        <w:rPr>
          <w:rFonts w:asciiTheme="majorBidi" w:hAnsiTheme="majorBidi" w:cstheme="majorBidi"/>
        </w:rPr>
        <w:t>Spain</w:t>
      </w:r>
      <w:r w:rsidR="00016B6E" w:rsidRPr="00940946">
        <w:rPr>
          <w:rStyle w:val="FootnoteReference"/>
          <w:rFonts w:asciiTheme="majorBidi" w:hAnsiTheme="majorBidi" w:cstheme="majorBidi"/>
        </w:rPr>
        <w:footnoteReference w:id="2"/>
      </w:r>
    </w:p>
    <w:p w14:paraId="37DF5E39" w14:textId="77777777" w:rsidR="006A1D67" w:rsidRPr="00940946" w:rsidRDefault="006B4408" w:rsidP="00B63E96">
      <w:pPr>
        <w:pStyle w:val="HChG"/>
        <w:rPr>
          <w:rFonts w:asciiTheme="majorBidi" w:hAnsiTheme="majorBidi" w:cstheme="majorBidi"/>
          <w:lang w:val="en-US"/>
        </w:rPr>
      </w:pPr>
      <w:r w:rsidRPr="00940946">
        <w:rPr>
          <w:rFonts w:asciiTheme="majorBidi" w:hAnsiTheme="majorBidi" w:cstheme="majorBidi"/>
        </w:rPr>
        <w:tab/>
      </w:r>
      <w:r w:rsidR="00B63E96" w:rsidRPr="00940946">
        <w:rPr>
          <w:rFonts w:asciiTheme="majorBidi" w:hAnsiTheme="majorBidi" w:cstheme="majorBidi"/>
        </w:rPr>
        <w:tab/>
      </w:r>
      <w:r w:rsidR="006A1D67" w:rsidRPr="00940946">
        <w:rPr>
          <w:rFonts w:asciiTheme="majorBidi" w:hAnsiTheme="majorBidi" w:cstheme="majorBidi"/>
          <w:lang w:val="en-US"/>
        </w:rPr>
        <w:t>Introduction</w:t>
      </w:r>
    </w:p>
    <w:p w14:paraId="0F2E933E" w14:textId="217F0B43" w:rsidR="0018253D" w:rsidRPr="00F07178" w:rsidRDefault="00FF3E3F" w:rsidP="00F07178">
      <w:pPr>
        <w:pStyle w:val="SingleTxtG"/>
      </w:pPr>
      <w:r w:rsidRPr="00F07178">
        <w:t>1.</w:t>
      </w:r>
      <w:r w:rsidRPr="00F07178">
        <w:tab/>
      </w:r>
      <w:r w:rsidR="00C5283B" w:rsidRPr="00F07178">
        <w:t xml:space="preserve">Different labels </w:t>
      </w:r>
      <w:r w:rsidR="00383316" w:rsidRPr="00F07178">
        <w:t>corresponding to</w:t>
      </w:r>
      <w:r w:rsidR="00DC3045" w:rsidRPr="00F07178">
        <w:t xml:space="preserve"> different classes </w:t>
      </w:r>
      <w:r w:rsidR="00C5283B" w:rsidRPr="00F07178">
        <w:t xml:space="preserve">differentiate themselves only by the number indicated in the lower part of the label. This </w:t>
      </w:r>
      <w:r w:rsidR="00342C3F" w:rsidRPr="00F07178">
        <w:t>occurs</w:t>
      </w:r>
      <w:r w:rsidR="00C5283B" w:rsidRPr="00F07178">
        <w:t xml:space="preserve"> for labels 2.1 and 3, and labels 2.3 and 6:</w:t>
      </w:r>
    </w:p>
    <w:p w14:paraId="3CE33F5C" w14:textId="77777777" w:rsidR="008A7962" w:rsidRPr="00940946" w:rsidRDefault="00C5283B" w:rsidP="00475645">
      <w:pPr>
        <w:pStyle w:val="SingleTxtG"/>
        <w:jc w:val="center"/>
        <w:rPr>
          <w:rFonts w:asciiTheme="majorBidi" w:hAnsiTheme="majorBidi" w:cstheme="majorBidi"/>
          <w:noProof/>
          <w:lang w:eastAsia="es-ES"/>
        </w:rPr>
      </w:pPr>
      <w:r w:rsidRPr="00940946">
        <w:rPr>
          <w:rFonts w:asciiTheme="majorBidi" w:hAnsiTheme="majorBidi" w:cstheme="majorBidi"/>
          <w:noProof/>
          <w:lang w:val="es-ES" w:eastAsia="es-ES"/>
        </w:rPr>
        <w:drawing>
          <wp:inline distT="0" distB="0" distL="0" distR="0" wp14:anchorId="21A5970A" wp14:editId="2E508F3A">
            <wp:extent cx="1114425" cy="1114425"/>
            <wp:effectExtent l="0" t="0" r="9525" b="9525"/>
            <wp:docPr id="8" name="Imagen 8" descr="http://www.unece.org/fileadmin/DAM/trans/danger/publi/ghs/TDGpictograms/rou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TDGpictograms/rouge2.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32" cy="1113732"/>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6AE8760C" wp14:editId="5FB8355C">
            <wp:extent cx="1095375" cy="1095375"/>
            <wp:effectExtent l="0" t="0" r="9525" b="9525"/>
            <wp:docPr id="9" name="Imagen 9" descr="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TDGpictograms/rouge2_noi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4694" cy="1094694"/>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091137AC" wp14:editId="6A928E7B">
            <wp:extent cx="1104900" cy="1104900"/>
            <wp:effectExtent l="0" t="0" r="0" b="0"/>
            <wp:docPr id="10" name="Imagen 10"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008A7962" w:rsidRPr="00940946">
        <w:rPr>
          <w:rFonts w:asciiTheme="majorBidi" w:hAnsiTheme="majorBidi" w:cstheme="majorBidi"/>
          <w:noProof/>
          <w:lang w:val="es-ES" w:eastAsia="es-ES"/>
        </w:rPr>
        <w:drawing>
          <wp:inline distT="0" distB="0" distL="0" distR="0" wp14:anchorId="04DCDFC6" wp14:editId="7DADC7CD">
            <wp:extent cx="1104900" cy="1104900"/>
            <wp:effectExtent l="0" t="0" r="0" b="0"/>
            <wp:docPr id="12" name="Imagen 12"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p>
    <w:p w14:paraId="3156D1E8" w14:textId="5A313B98" w:rsidR="00C5283B" w:rsidRPr="00940946" w:rsidRDefault="00C5283B" w:rsidP="00475645">
      <w:pPr>
        <w:pStyle w:val="SingleTxtG"/>
        <w:jc w:val="center"/>
        <w:rPr>
          <w:rFonts w:asciiTheme="majorBidi" w:hAnsiTheme="majorBidi" w:cstheme="majorBidi"/>
          <w:noProof/>
          <w:lang w:val="es-ES" w:eastAsia="es-ES"/>
        </w:rPr>
      </w:pPr>
      <w:r w:rsidRPr="00940946">
        <w:rPr>
          <w:rFonts w:asciiTheme="majorBidi" w:hAnsiTheme="majorBidi" w:cstheme="majorBidi"/>
          <w:noProof/>
          <w:lang w:val="es-ES" w:eastAsia="es-ES"/>
        </w:rPr>
        <w:lastRenderedPageBreak/>
        <w:drawing>
          <wp:inline distT="0" distB="0" distL="0" distR="0" wp14:anchorId="4FF8A510" wp14:editId="6AA98703">
            <wp:extent cx="1047750" cy="1083486"/>
            <wp:effectExtent l="0" t="0" r="0" b="2540"/>
            <wp:docPr id="5" name="Picture 13" descr="clase 2 clv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3" name="Picture 13" descr="clase 2 clvr"/>
                    <pic:cNvPicPr>
                      <a:picLocks noGrp="1"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2803" cy="1109393"/>
                    </a:xfrm>
                    <a:prstGeom prst="rect">
                      <a:avLst/>
                    </a:prstGeom>
                    <a:noFill/>
                    <a:ln>
                      <a:noFill/>
                    </a:ln>
                    <a:effectLst/>
                    <a:extLst/>
                  </pic:spPr>
                </pic:pic>
              </a:graphicData>
            </a:graphic>
          </wp:inline>
        </w:drawing>
      </w:r>
      <w:r w:rsidRPr="00940946">
        <w:rPr>
          <w:rFonts w:asciiTheme="majorBidi" w:hAnsiTheme="majorBidi" w:cstheme="majorBidi"/>
          <w:noProof/>
          <w:lang w:val="es-ES" w:eastAsia="es-ES"/>
        </w:rPr>
        <w:drawing>
          <wp:inline distT="0" distB="0" distL="0" distR="0" wp14:anchorId="3271E7BE" wp14:editId="27F106D2">
            <wp:extent cx="1114425" cy="1114426"/>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9"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0355" cy="1120356"/>
                    </a:xfrm>
                    <a:prstGeom prst="rect">
                      <a:avLst/>
                    </a:prstGeom>
                    <a:noFill/>
                    <a:ln>
                      <a:noFill/>
                    </a:ln>
                    <a:extLst/>
                  </pic:spPr>
                </pic:pic>
              </a:graphicData>
            </a:graphic>
          </wp:inline>
        </w:drawing>
      </w:r>
    </w:p>
    <w:p w14:paraId="0BD60E26" w14:textId="4EFD4373" w:rsidR="00C5283B" w:rsidRPr="00FF3E3F" w:rsidRDefault="00FF3E3F" w:rsidP="00FF3E3F">
      <w:pPr>
        <w:pStyle w:val="SingleTxtG"/>
      </w:pPr>
      <w:r>
        <w:t>2.</w:t>
      </w:r>
      <w:r>
        <w:tab/>
      </w:r>
      <w:r w:rsidR="00C5283B" w:rsidRPr="00FF3E3F">
        <w:t xml:space="preserve">This </w:t>
      </w:r>
      <w:r w:rsidR="008A7962" w:rsidRPr="00FF3E3F">
        <w:t>situation can create some difficulties</w:t>
      </w:r>
      <w:r w:rsidR="00C5283B" w:rsidRPr="00FF3E3F">
        <w:t xml:space="preserve"> for the </w:t>
      </w:r>
      <w:r w:rsidR="00E01B41" w:rsidRPr="00FF3E3F">
        <w:t xml:space="preserve">first </w:t>
      </w:r>
      <w:r w:rsidR="000D2819">
        <w:t>emergency responders</w:t>
      </w:r>
      <w:r w:rsidR="00E01B41" w:rsidRPr="00FF3E3F">
        <w:t xml:space="preserve"> (police, firefighters, etc)</w:t>
      </w:r>
      <w:r w:rsidR="00C5283B" w:rsidRPr="00FF3E3F">
        <w:t xml:space="preserve">, </w:t>
      </w:r>
      <w:r w:rsidR="00DC3045" w:rsidRPr="00FF3E3F">
        <w:t>which should be able to</w:t>
      </w:r>
      <w:r w:rsidR="00C5283B" w:rsidRPr="00FF3E3F">
        <w:t xml:space="preserve"> distinguish </w:t>
      </w:r>
      <w:r w:rsidR="008A7962" w:rsidRPr="00FF3E3F">
        <w:t>easily one label from another</w:t>
      </w:r>
      <w:r w:rsidR="000D2819">
        <w:t>. N</w:t>
      </w:r>
      <w:r w:rsidR="00DC3045" w:rsidRPr="00FF3E3F">
        <w:t>ot doing so could le</w:t>
      </w:r>
      <w:r w:rsidR="008A7962" w:rsidRPr="00FF3E3F">
        <w:t>ad to erroneous responses at the site of an accident</w:t>
      </w:r>
      <w:r w:rsidR="00DC3045" w:rsidRPr="00FF3E3F">
        <w:t xml:space="preserve">. Responses to incidents with flammable gases are very different from </w:t>
      </w:r>
      <w:r w:rsidR="000D2819">
        <w:t>those involving</w:t>
      </w:r>
      <w:r w:rsidR="00DC3045" w:rsidRPr="00FF3E3F">
        <w:t xml:space="preserve"> flammable </w:t>
      </w:r>
      <w:r w:rsidR="00E01B41" w:rsidRPr="00FF3E3F">
        <w:t>liquids</w:t>
      </w:r>
      <w:r w:rsidR="00DC3045" w:rsidRPr="00FF3E3F">
        <w:t xml:space="preserve">, and it </w:t>
      </w:r>
      <w:r w:rsidR="000D2819">
        <w:t xml:space="preserve">is </w:t>
      </w:r>
      <w:r w:rsidR="00DC3045" w:rsidRPr="00FF3E3F">
        <w:t>also different to have a toxic gas or a toxic liquid or solid</w:t>
      </w:r>
      <w:r w:rsidR="008A7962" w:rsidRPr="00FF3E3F">
        <w:t>.</w:t>
      </w:r>
    </w:p>
    <w:p w14:paraId="08D35F88" w14:textId="77777777" w:rsidR="00C9533B" w:rsidRPr="00940946" w:rsidRDefault="00C9533B" w:rsidP="00C9533B">
      <w:pPr>
        <w:pStyle w:val="HChG"/>
        <w:ind w:firstLine="0"/>
        <w:rPr>
          <w:rFonts w:asciiTheme="majorBidi" w:hAnsiTheme="majorBidi" w:cstheme="majorBidi"/>
        </w:rPr>
      </w:pPr>
      <w:r w:rsidRPr="00940946">
        <w:rPr>
          <w:rFonts w:asciiTheme="majorBidi" w:hAnsiTheme="majorBidi" w:cstheme="majorBidi"/>
        </w:rPr>
        <w:t>Analysis</w:t>
      </w:r>
    </w:p>
    <w:p w14:paraId="1E055041" w14:textId="416BF6B6" w:rsidR="00C5283B" w:rsidRPr="00FF3E3F" w:rsidRDefault="00FF3E3F" w:rsidP="00FF3E3F">
      <w:pPr>
        <w:pStyle w:val="SingleTxtG"/>
      </w:pPr>
      <w:r>
        <w:t>3.</w:t>
      </w:r>
      <w:r>
        <w:tab/>
      </w:r>
      <w:r w:rsidR="008A7962" w:rsidRPr="00FF3E3F">
        <w:t>The labels</w:t>
      </w:r>
      <w:r w:rsidR="00C5283B" w:rsidRPr="00FF3E3F">
        <w:t xml:space="preserve"> mentioned above have the same colo</w:t>
      </w:r>
      <w:r w:rsidR="00DC3045" w:rsidRPr="00FF3E3F">
        <w:t>u</w:t>
      </w:r>
      <w:r w:rsidR="00C5283B" w:rsidRPr="00FF3E3F">
        <w:t>r and symbol,</w:t>
      </w:r>
      <w:r w:rsidR="008A7962" w:rsidRPr="00FF3E3F">
        <w:t xml:space="preserve"> being </w:t>
      </w:r>
      <w:proofErr w:type="gramStart"/>
      <w:r w:rsidR="008A7962" w:rsidRPr="00FF3E3F">
        <w:t>the onl</w:t>
      </w:r>
      <w:r w:rsidR="00C5283B" w:rsidRPr="00FF3E3F">
        <w:t>y difference</w:t>
      </w:r>
      <w:proofErr w:type="gramEnd"/>
      <w:r w:rsidR="00C5283B" w:rsidRPr="00FF3E3F">
        <w:t xml:space="preserve"> the class number</w:t>
      </w:r>
      <w:r w:rsidR="008A7962" w:rsidRPr="00FF3E3F">
        <w:t xml:space="preserve"> indicated in the lower part of the label.</w:t>
      </w:r>
    </w:p>
    <w:p w14:paraId="61FB1D38" w14:textId="0B88FD13" w:rsidR="008A7962" w:rsidRPr="00FF3E3F" w:rsidRDefault="00FF3E3F" w:rsidP="00FF3E3F">
      <w:pPr>
        <w:pStyle w:val="SingleTxtG"/>
      </w:pPr>
      <w:r>
        <w:t>4.</w:t>
      </w:r>
      <w:r>
        <w:tab/>
      </w:r>
      <w:r w:rsidR="00C5283B" w:rsidRPr="00FF3E3F">
        <w:t>The colo</w:t>
      </w:r>
      <w:r w:rsidR="00DC3045" w:rsidRPr="00FF3E3F">
        <w:t>u</w:t>
      </w:r>
      <w:r w:rsidR="00C5283B" w:rsidRPr="00FF3E3F">
        <w:t xml:space="preserve">r of </w:t>
      </w:r>
      <w:r w:rsidR="008A7962" w:rsidRPr="00FF3E3F">
        <w:t>the</w:t>
      </w:r>
      <w:r w:rsidR="00C5283B" w:rsidRPr="00FF3E3F">
        <w:t xml:space="preserve"> labels is a clear and overwhelming clue to </w:t>
      </w:r>
      <w:r w:rsidR="008A7962" w:rsidRPr="00FF3E3F">
        <w:t xml:space="preserve">differentiate the labels from the distance, and to allow first </w:t>
      </w:r>
      <w:r w:rsidR="000D2819">
        <w:t>emergency</w:t>
      </w:r>
      <w:r w:rsidR="008A7962" w:rsidRPr="00FF3E3F">
        <w:t xml:space="preserve"> to have a clear view of the problem they are faced with.</w:t>
      </w:r>
    </w:p>
    <w:p w14:paraId="6AA55A92" w14:textId="340BCE76" w:rsidR="008A7962" w:rsidRPr="00FF3E3F" w:rsidRDefault="00F07178" w:rsidP="00FF3E3F">
      <w:pPr>
        <w:pStyle w:val="SingleTxtG"/>
      </w:pPr>
      <w:r>
        <w:t>5.</w:t>
      </w:r>
      <w:r>
        <w:tab/>
      </w:r>
      <w:r w:rsidR="000D2819">
        <w:t>Label 2.2 is green</w:t>
      </w:r>
      <w:r w:rsidR="008A7962" w:rsidRPr="00FF3E3F">
        <w:t xml:space="preserve"> and therefore easily </w:t>
      </w:r>
      <w:r w:rsidR="00DC3045" w:rsidRPr="00FF3E3F">
        <w:t>distinguished from the distance:</w:t>
      </w:r>
    </w:p>
    <w:p w14:paraId="2AA32179" w14:textId="4ED291A6" w:rsidR="00DC3045" w:rsidRPr="00940946" w:rsidRDefault="00DC3045" w:rsidP="00342C3F">
      <w:pPr>
        <w:pStyle w:val="SingleTxtG"/>
        <w:jc w:val="center"/>
        <w:rPr>
          <w:rFonts w:asciiTheme="majorBidi" w:hAnsiTheme="majorBidi" w:cstheme="majorBidi"/>
          <w:lang w:val="en-US"/>
        </w:rPr>
      </w:pPr>
      <w:r w:rsidRPr="00940946">
        <w:rPr>
          <w:rFonts w:asciiTheme="majorBidi" w:hAnsiTheme="majorBidi" w:cstheme="majorBidi"/>
          <w:noProof/>
          <w:lang w:val="es-ES" w:eastAsia="es-ES"/>
        </w:rPr>
        <w:drawing>
          <wp:inline distT="0" distB="0" distL="0" distR="0" wp14:anchorId="5EDC73F9" wp14:editId="46B60A86">
            <wp:extent cx="1152525" cy="1152525"/>
            <wp:effectExtent l="0" t="0" r="9525" b="9525"/>
            <wp:docPr id="21" name="Imagen 21"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08" cy="1151808"/>
                    </a:xfrm>
                    <a:prstGeom prst="rect">
                      <a:avLst/>
                    </a:prstGeom>
                    <a:noFill/>
                    <a:ln>
                      <a:noFill/>
                    </a:ln>
                  </pic:spPr>
                </pic:pic>
              </a:graphicData>
            </a:graphic>
          </wp:inline>
        </w:drawing>
      </w:r>
      <w:r w:rsidRPr="00940946">
        <w:rPr>
          <w:rFonts w:asciiTheme="majorBidi" w:hAnsiTheme="majorBidi" w:cstheme="majorBidi"/>
          <w:noProof/>
          <w:lang w:val="es-ES" w:eastAsia="es-ES"/>
        </w:rPr>
        <w:drawing>
          <wp:inline distT="0" distB="0" distL="0" distR="0" wp14:anchorId="21F42979" wp14:editId="4A5D7290">
            <wp:extent cx="1162050" cy="1162050"/>
            <wp:effectExtent l="0" t="0" r="0" b="0"/>
            <wp:docPr id="29" name="Imagen 29"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p>
    <w:p w14:paraId="63263F2E" w14:textId="619A88B2" w:rsidR="008A7962" w:rsidRPr="00F07178" w:rsidRDefault="00F07178" w:rsidP="00F07178">
      <w:pPr>
        <w:pStyle w:val="SingleTxtG"/>
      </w:pPr>
      <w:r w:rsidRPr="00F07178">
        <w:t>6.</w:t>
      </w:r>
      <w:r w:rsidRPr="00F07178">
        <w:tab/>
      </w:r>
      <w:r w:rsidR="008A7962" w:rsidRPr="00F07178">
        <w:t>It would perhaps be interesting to modify labels 2.1 and 2.3 to include the green colour, to easily transmit the information that the product is not only flammable or toxic, but also gas. A possible design that would convey this information could be the following:</w:t>
      </w:r>
    </w:p>
    <w:p w14:paraId="78BB7F5E" w14:textId="63BAD6AE" w:rsidR="008A7962" w:rsidRPr="00940946" w:rsidRDefault="008A7962" w:rsidP="00A520F1">
      <w:pPr>
        <w:pStyle w:val="SingleTxtG"/>
        <w:numPr>
          <w:ilvl w:val="0"/>
          <w:numId w:val="38"/>
        </w:numPr>
        <w:tabs>
          <w:tab w:val="left" w:pos="2268"/>
        </w:tabs>
        <w:spacing w:after="240"/>
        <w:ind w:left="1701" w:firstLine="0"/>
        <w:rPr>
          <w:rFonts w:asciiTheme="majorBidi" w:hAnsiTheme="majorBidi" w:cstheme="majorBidi"/>
          <w:lang w:val="en-US"/>
        </w:rPr>
      </w:pPr>
      <w:r w:rsidRPr="00940946">
        <w:rPr>
          <w:rFonts w:asciiTheme="majorBidi" w:hAnsiTheme="majorBidi" w:cstheme="majorBidi"/>
          <w:lang w:val="en-US"/>
        </w:rPr>
        <w:t>Label 2.1, Flammable gases:</w:t>
      </w:r>
    </w:p>
    <w:p w14:paraId="5CF1789F" w14:textId="5D150A69" w:rsidR="004D4FEF" w:rsidRPr="00940946" w:rsidRDefault="00C6651E" w:rsidP="00475645">
      <w:pPr>
        <w:pStyle w:val="SingleTxtG"/>
        <w:ind w:left="2214"/>
        <w:jc w:val="center"/>
        <w:rPr>
          <w:rFonts w:asciiTheme="majorBidi" w:hAnsiTheme="majorBidi" w:cstheme="majorBidi"/>
          <w:lang w:val="en-US"/>
        </w:rPr>
      </w:pPr>
      <w:r w:rsidRPr="00940946">
        <w:rPr>
          <w:rFonts w:asciiTheme="majorBidi" w:hAnsiTheme="majorBidi" w:cstheme="majorBidi"/>
          <w:noProof/>
          <w:lang w:val="es-ES" w:eastAsia="es-ES"/>
        </w:rPr>
        <w:drawing>
          <wp:inline distT="0" distB="0" distL="0" distR="0" wp14:anchorId="0D4B42E6" wp14:editId="1B5231B2">
            <wp:extent cx="1104900" cy="1114945"/>
            <wp:effectExtent l="0" t="0" r="0" b="9525"/>
            <wp:docPr id="22" name="Imagen 22"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695" t="18054" r="18319" b="19396"/>
                    <a:stretch/>
                  </pic:blipFill>
                  <pic:spPr bwMode="auto">
                    <a:xfrm>
                      <a:off x="0" y="0"/>
                      <a:ext cx="1104212" cy="1114251"/>
                    </a:xfrm>
                    <a:prstGeom prst="rect">
                      <a:avLst/>
                    </a:prstGeom>
                    <a:noFill/>
                    <a:ln>
                      <a:noFill/>
                    </a:ln>
                    <a:extLst>
                      <a:ext uri="{53640926-AAD7-44D8-BBD7-CCE9431645EC}">
                        <a14:shadowObscured xmlns:a14="http://schemas.microsoft.com/office/drawing/2010/main"/>
                      </a:ext>
                    </a:extLst>
                  </pic:spPr>
                </pic:pic>
              </a:graphicData>
            </a:graphic>
          </wp:inline>
        </w:drawing>
      </w:r>
      <w:r w:rsidRPr="00940946">
        <w:rPr>
          <w:rFonts w:asciiTheme="majorBidi" w:hAnsiTheme="majorBidi" w:cstheme="majorBidi"/>
          <w:noProof/>
          <w:lang w:val="es-ES" w:eastAsia="es-ES"/>
        </w:rPr>
        <w:drawing>
          <wp:inline distT="0" distB="0" distL="0" distR="0" wp14:anchorId="0B3D3E22" wp14:editId="4785459D">
            <wp:extent cx="1162050" cy="1129002"/>
            <wp:effectExtent l="0" t="0" r="0" b="0"/>
            <wp:docPr id="23" name="Imagen 23"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280" t="20447" r="19353" b="19932"/>
                    <a:stretch/>
                  </pic:blipFill>
                  <pic:spPr bwMode="auto">
                    <a:xfrm>
                      <a:off x="0" y="0"/>
                      <a:ext cx="1168933" cy="1135689"/>
                    </a:xfrm>
                    <a:prstGeom prst="rect">
                      <a:avLst/>
                    </a:prstGeom>
                    <a:noFill/>
                    <a:ln>
                      <a:noFill/>
                    </a:ln>
                    <a:extLst>
                      <a:ext uri="{53640926-AAD7-44D8-BBD7-CCE9431645EC}">
                        <a14:shadowObscured xmlns:a14="http://schemas.microsoft.com/office/drawing/2010/main"/>
                      </a:ext>
                    </a:extLst>
                  </pic:spPr>
                </pic:pic>
              </a:graphicData>
            </a:graphic>
          </wp:inline>
        </w:drawing>
      </w:r>
    </w:p>
    <w:p w14:paraId="27D046C1" w14:textId="77777777" w:rsidR="00A520F1" w:rsidRPr="00940946" w:rsidRDefault="00A520F1" w:rsidP="00A520F1">
      <w:pPr>
        <w:pStyle w:val="SingleTxtG"/>
        <w:ind w:left="1701"/>
        <w:rPr>
          <w:rFonts w:asciiTheme="majorBidi" w:hAnsiTheme="majorBidi" w:cstheme="majorBidi"/>
        </w:rPr>
      </w:pPr>
    </w:p>
    <w:p w14:paraId="47F3C650" w14:textId="77777777" w:rsidR="00A520F1" w:rsidRPr="00940946" w:rsidRDefault="00A520F1">
      <w:pPr>
        <w:suppressAutoHyphens w:val="0"/>
        <w:spacing w:line="240" w:lineRule="auto"/>
        <w:rPr>
          <w:rFonts w:asciiTheme="majorBidi" w:hAnsiTheme="majorBidi" w:cstheme="majorBidi"/>
        </w:rPr>
      </w:pPr>
      <w:r w:rsidRPr="00940946">
        <w:rPr>
          <w:rFonts w:asciiTheme="majorBidi" w:hAnsiTheme="majorBidi" w:cstheme="majorBidi"/>
        </w:rPr>
        <w:br w:type="page"/>
      </w:r>
    </w:p>
    <w:p w14:paraId="594F25EE" w14:textId="5508A6CC" w:rsidR="008A7962" w:rsidRPr="00940946" w:rsidRDefault="004D4FEF" w:rsidP="00A520F1">
      <w:pPr>
        <w:pStyle w:val="SingleTxtG"/>
        <w:numPr>
          <w:ilvl w:val="0"/>
          <w:numId w:val="38"/>
        </w:numPr>
        <w:ind w:left="1701" w:firstLine="0"/>
        <w:rPr>
          <w:rFonts w:asciiTheme="majorBidi" w:hAnsiTheme="majorBidi" w:cstheme="majorBidi"/>
        </w:rPr>
      </w:pPr>
      <w:r w:rsidRPr="00940946">
        <w:rPr>
          <w:rFonts w:asciiTheme="majorBidi" w:hAnsiTheme="majorBidi" w:cstheme="majorBidi"/>
        </w:rPr>
        <w:lastRenderedPageBreak/>
        <w:t>Label</w:t>
      </w:r>
      <w:r w:rsidR="008A7962" w:rsidRPr="00940946">
        <w:rPr>
          <w:rFonts w:asciiTheme="majorBidi" w:hAnsiTheme="majorBidi" w:cstheme="majorBidi"/>
        </w:rPr>
        <w:t xml:space="preserve"> 2.3, Toxic gases</w:t>
      </w:r>
      <w:r w:rsidRPr="00940946">
        <w:rPr>
          <w:rFonts w:asciiTheme="majorBidi" w:hAnsiTheme="majorBidi" w:cstheme="majorBidi"/>
        </w:rPr>
        <w:t>:</w:t>
      </w:r>
    </w:p>
    <w:p w14:paraId="4C307718" w14:textId="77F6FD9E" w:rsidR="004D4FEF" w:rsidRPr="00940946" w:rsidRDefault="004D4FEF" w:rsidP="00FF3E3F">
      <w:pPr>
        <w:pStyle w:val="SingleTxtG"/>
        <w:ind w:left="2214"/>
        <w:jc w:val="left"/>
        <w:rPr>
          <w:rFonts w:asciiTheme="majorBidi" w:hAnsiTheme="majorBidi" w:cstheme="majorBidi"/>
          <w:lang w:val="en-US"/>
        </w:rPr>
      </w:pPr>
      <w:r w:rsidRPr="00940946">
        <w:rPr>
          <w:rFonts w:asciiTheme="majorBidi" w:hAnsiTheme="majorBidi" w:cstheme="majorBidi"/>
          <w:noProof/>
          <w:lang w:val="es-ES" w:eastAsia="es-ES"/>
        </w:rPr>
        <w:drawing>
          <wp:inline distT="0" distB="0" distL="0" distR="0" wp14:anchorId="191DD203" wp14:editId="557BCFE9">
            <wp:extent cx="1143000" cy="1190625"/>
            <wp:effectExtent l="0" t="0" r="0" b="9525"/>
            <wp:docPr id="13" name="Imagen 13"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229" t="15638" r="19595" b="19595"/>
                    <a:stretch/>
                  </pic:blipFill>
                  <pic:spPr bwMode="auto">
                    <a:xfrm>
                      <a:off x="0" y="0"/>
                      <a:ext cx="1142289" cy="1189884"/>
                    </a:xfrm>
                    <a:prstGeom prst="rect">
                      <a:avLst/>
                    </a:prstGeom>
                    <a:noFill/>
                    <a:ln>
                      <a:noFill/>
                    </a:ln>
                    <a:extLst>
                      <a:ext uri="{53640926-AAD7-44D8-BBD7-CCE9431645EC}">
                        <a14:shadowObscured xmlns:a14="http://schemas.microsoft.com/office/drawing/2010/main"/>
                      </a:ext>
                    </a:extLst>
                  </pic:spPr>
                </pic:pic>
              </a:graphicData>
            </a:graphic>
          </wp:inline>
        </w:drawing>
      </w:r>
    </w:p>
    <w:p w14:paraId="584E6A69" w14:textId="79B3EC52" w:rsidR="004D4FEF" w:rsidRPr="00940946" w:rsidRDefault="00F07178" w:rsidP="00FF3E3F">
      <w:pPr>
        <w:pStyle w:val="SingleTxtG"/>
        <w:rPr>
          <w:rFonts w:asciiTheme="majorBidi" w:hAnsiTheme="majorBidi" w:cstheme="majorBidi"/>
          <w:lang w:val="en-US"/>
        </w:rPr>
      </w:pPr>
      <w:r>
        <w:rPr>
          <w:rFonts w:asciiTheme="majorBidi" w:hAnsiTheme="majorBidi" w:cstheme="majorBidi"/>
          <w:lang w:val="en-US"/>
        </w:rPr>
        <w:t>7.</w:t>
      </w:r>
      <w:r>
        <w:rPr>
          <w:rFonts w:asciiTheme="majorBidi" w:hAnsiTheme="majorBidi" w:cstheme="majorBidi"/>
          <w:lang w:val="en-US"/>
        </w:rPr>
        <w:tab/>
      </w:r>
      <w:r w:rsidR="004D4FEF" w:rsidRPr="00940946">
        <w:rPr>
          <w:rFonts w:asciiTheme="majorBidi" w:hAnsiTheme="majorBidi" w:cstheme="majorBidi"/>
          <w:lang w:val="en-US"/>
        </w:rPr>
        <w:t xml:space="preserve">In this design, the upper part of the label remains like </w:t>
      </w:r>
      <w:r w:rsidR="00383316" w:rsidRPr="00940946">
        <w:rPr>
          <w:rFonts w:asciiTheme="majorBidi" w:hAnsiTheme="majorBidi" w:cstheme="majorBidi"/>
          <w:lang w:val="en-US"/>
        </w:rPr>
        <w:t xml:space="preserve">in </w:t>
      </w:r>
      <w:r w:rsidR="004D4FEF" w:rsidRPr="00940946">
        <w:rPr>
          <w:rFonts w:asciiTheme="majorBidi" w:hAnsiTheme="majorBidi" w:cstheme="majorBidi"/>
          <w:lang w:val="en-US"/>
        </w:rPr>
        <w:t xml:space="preserve">its present design, and the green </w:t>
      </w:r>
      <w:proofErr w:type="spellStart"/>
      <w:r w:rsidR="004D4FEF" w:rsidRPr="00940946">
        <w:rPr>
          <w:rFonts w:asciiTheme="majorBidi" w:hAnsiTheme="majorBidi" w:cstheme="majorBidi"/>
          <w:lang w:val="en-US"/>
        </w:rPr>
        <w:t>colour</w:t>
      </w:r>
      <w:proofErr w:type="spellEnd"/>
      <w:r w:rsidR="004D4FEF" w:rsidRPr="00940946">
        <w:rPr>
          <w:rFonts w:asciiTheme="majorBidi" w:hAnsiTheme="majorBidi" w:cstheme="majorBidi"/>
          <w:lang w:val="en-US"/>
        </w:rPr>
        <w:t>, already associated with gases, is included in the lower part. All gas labels would be partially green, and this would a</w:t>
      </w:r>
      <w:r w:rsidR="00383316" w:rsidRPr="00940946">
        <w:rPr>
          <w:rFonts w:asciiTheme="majorBidi" w:hAnsiTheme="majorBidi" w:cstheme="majorBidi"/>
          <w:lang w:val="en-US"/>
        </w:rPr>
        <w:t>llow an easy recognition of these</w:t>
      </w:r>
      <w:r w:rsidR="004D4FEF" w:rsidRPr="00940946">
        <w:rPr>
          <w:rFonts w:asciiTheme="majorBidi" w:hAnsiTheme="majorBidi" w:cstheme="majorBidi"/>
          <w:lang w:val="en-US"/>
        </w:rPr>
        <w:t xml:space="preserve"> labels also from the distance.</w:t>
      </w:r>
    </w:p>
    <w:p w14:paraId="03AF9129" w14:textId="45CFE3D5" w:rsidR="00C6651E" w:rsidRPr="00940946" w:rsidRDefault="00C6651E" w:rsidP="00C6651E">
      <w:pPr>
        <w:pStyle w:val="SingleTxtG"/>
        <w:rPr>
          <w:rFonts w:asciiTheme="majorBidi" w:hAnsiTheme="majorBidi" w:cstheme="majorBidi"/>
          <w:lang w:val="en-US"/>
        </w:rPr>
      </w:pPr>
      <w:r w:rsidRPr="00940946">
        <w:rPr>
          <w:rFonts w:asciiTheme="majorBidi" w:hAnsiTheme="majorBidi" w:cstheme="majorBidi"/>
          <w:noProof/>
          <w:lang w:val="es-ES" w:eastAsia="es-ES"/>
        </w:rPr>
        <w:drawing>
          <wp:inline distT="0" distB="0" distL="0" distR="0" wp14:anchorId="4FFD463E" wp14:editId="6E46DAFE">
            <wp:extent cx="1104900" cy="1114945"/>
            <wp:effectExtent l="0" t="0" r="0" b="9525"/>
            <wp:docPr id="3" name="Imagen 3"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9695" t="18054" r="18319" b="19396"/>
                    <a:stretch/>
                  </pic:blipFill>
                  <pic:spPr bwMode="auto">
                    <a:xfrm>
                      <a:off x="0" y="0"/>
                      <a:ext cx="1104212" cy="1114251"/>
                    </a:xfrm>
                    <a:prstGeom prst="rect">
                      <a:avLst/>
                    </a:prstGeom>
                    <a:noFill/>
                    <a:ln>
                      <a:noFill/>
                    </a:ln>
                    <a:extLst>
                      <a:ext uri="{53640926-AAD7-44D8-BBD7-CCE9431645EC}">
                        <a14:shadowObscured xmlns:a14="http://schemas.microsoft.com/office/drawing/2010/main"/>
                      </a:ext>
                    </a:extLst>
                  </pic:spPr>
                </pic:pic>
              </a:graphicData>
            </a:graphic>
          </wp:inline>
        </w:drawing>
      </w:r>
      <w:r w:rsidRPr="00940946">
        <w:rPr>
          <w:rFonts w:asciiTheme="majorBidi" w:hAnsiTheme="majorBidi" w:cstheme="majorBidi"/>
          <w:noProof/>
          <w:lang w:val="es-ES" w:eastAsia="es-ES"/>
        </w:rPr>
        <w:drawing>
          <wp:inline distT="0" distB="0" distL="0" distR="0" wp14:anchorId="781F8A95" wp14:editId="6D147B6D">
            <wp:extent cx="1162050" cy="1129002"/>
            <wp:effectExtent l="0" t="0" r="0" b="0"/>
            <wp:docPr id="4" name="Imagen 4"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280" t="20447" r="19353" b="19932"/>
                    <a:stretch/>
                  </pic:blipFill>
                  <pic:spPr bwMode="auto">
                    <a:xfrm>
                      <a:off x="0" y="0"/>
                      <a:ext cx="1168933" cy="1135689"/>
                    </a:xfrm>
                    <a:prstGeom prst="rect">
                      <a:avLst/>
                    </a:prstGeom>
                    <a:noFill/>
                    <a:ln>
                      <a:noFill/>
                    </a:ln>
                    <a:extLst>
                      <a:ext uri="{53640926-AAD7-44D8-BBD7-CCE9431645EC}">
                        <a14:shadowObscured xmlns:a14="http://schemas.microsoft.com/office/drawing/2010/main"/>
                      </a:ext>
                    </a:extLst>
                  </pic:spPr>
                </pic:pic>
              </a:graphicData>
            </a:graphic>
          </wp:inline>
        </w:drawing>
      </w:r>
      <w:r w:rsidRPr="00940946">
        <w:rPr>
          <w:rFonts w:asciiTheme="majorBidi" w:hAnsiTheme="majorBidi" w:cstheme="majorBidi"/>
          <w:noProof/>
          <w:lang w:val="es-ES" w:eastAsia="es-ES"/>
        </w:rPr>
        <w:drawing>
          <wp:inline distT="0" distB="0" distL="0" distR="0" wp14:anchorId="072C02F1" wp14:editId="58557749">
            <wp:extent cx="1104900" cy="1104900"/>
            <wp:effectExtent l="0" t="0" r="0" b="0"/>
            <wp:docPr id="7" name="Imagen 7" descr="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nece.org/fileadmin/DAM/trans/danger/publi/ghs/TDGpictograms/vert.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940946">
        <w:rPr>
          <w:rFonts w:asciiTheme="majorBidi" w:hAnsiTheme="majorBidi" w:cstheme="majorBidi"/>
          <w:noProof/>
          <w:lang w:val="es-ES" w:eastAsia="es-ES"/>
        </w:rPr>
        <w:drawing>
          <wp:inline distT="0" distB="0" distL="0" distR="0" wp14:anchorId="440D3AAB" wp14:editId="4A909986">
            <wp:extent cx="1162050" cy="1162050"/>
            <wp:effectExtent l="0" t="0" r="0" b="0"/>
            <wp:docPr id="11" name="Imagen 11" descr="http://www.unece.org/fileadmin/DAM/trans/danger/publi/ghs/TDGpictograms/vert_blan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ece.org/fileadmin/DAM/trans/danger/publi/ghs/TDGpictograms/vert_blanc.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1327" cy="1161327"/>
                    </a:xfrm>
                    <a:prstGeom prst="rect">
                      <a:avLst/>
                    </a:prstGeom>
                    <a:noFill/>
                    <a:ln>
                      <a:noFill/>
                    </a:ln>
                  </pic:spPr>
                </pic:pic>
              </a:graphicData>
            </a:graphic>
          </wp:inline>
        </w:drawing>
      </w:r>
      <w:r w:rsidRPr="00940946">
        <w:rPr>
          <w:rFonts w:asciiTheme="majorBidi" w:hAnsiTheme="majorBidi" w:cstheme="majorBidi"/>
          <w:noProof/>
          <w:lang w:val="es-ES" w:eastAsia="es-ES"/>
        </w:rPr>
        <w:t xml:space="preserve"> </w:t>
      </w:r>
      <w:r w:rsidRPr="00940946">
        <w:rPr>
          <w:rFonts w:asciiTheme="majorBidi" w:hAnsiTheme="majorBidi" w:cstheme="majorBidi"/>
          <w:noProof/>
          <w:lang w:val="es-ES" w:eastAsia="es-ES"/>
        </w:rPr>
        <w:drawing>
          <wp:inline distT="0" distB="0" distL="0" distR="0" wp14:anchorId="15EDF5B1" wp14:editId="64F73EF8">
            <wp:extent cx="1143000" cy="1190625"/>
            <wp:effectExtent l="0" t="0" r="0" b="9525"/>
            <wp:docPr id="1" name="Imagen 1"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8229" t="15638" r="19595" b="19595"/>
                    <a:stretch/>
                  </pic:blipFill>
                  <pic:spPr bwMode="auto">
                    <a:xfrm>
                      <a:off x="0" y="0"/>
                      <a:ext cx="1142289" cy="1189884"/>
                    </a:xfrm>
                    <a:prstGeom prst="rect">
                      <a:avLst/>
                    </a:prstGeom>
                    <a:noFill/>
                    <a:ln>
                      <a:noFill/>
                    </a:ln>
                    <a:extLst>
                      <a:ext uri="{53640926-AAD7-44D8-BBD7-CCE9431645EC}">
                        <a14:shadowObscured xmlns:a14="http://schemas.microsoft.com/office/drawing/2010/main"/>
                      </a:ext>
                    </a:extLst>
                  </pic:spPr>
                </pic:pic>
              </a:graphicData>
            </a:graphic>
          </wp:inline>
        </w:drawing>
      </w:r>
    </w:p>
    <w:p w14:paraId="706C8EA7" w14:textId="07DA7FB2" w:rsidR="004D4FEF" w:rsidRPr="00940946" w:rsidRDefault="00F07178" w:rsidP="00FF3E3F">
      <w:pPr>
        <w:pStyle w:val="SingleTxtG"/>
        <w:rPr>
          <w:rFonts w:asciiTheme="majorBidi" w:hAnsiTheme="majorBidi" w:cstheme="majorBidi"/>
          <w:lang w:val="en-US"/>
        </w:rPr>
      </w:pPr>
      <w:r>
        <w:rPr>
          <w:rFonts w:asciiTheme="majorBidi" w:hAnsiTheme="majorBidi" w:cstheme="majorBidi"/>
          <w:lang w:val="en-US"/>
        </w:rPr>
        <w:t>8.</w:t>
      </w:r>
      <w:r>
        <w:rPr>
          <w:rFonts w:asciiTheme="majorBidi" w:hAnsiTheme="majorBidi" w:cstheme="majorBidi"/>
          <w:lang w:val="en-US"/>
        </w:rPr>
        <w:tab/>
      </w:r>
      <w:r w:rsidR="004D4FEF" w:rsidRPr="00940946">
        <w:rPr>
          <w:rFonts w:asciiTheme="majorBidi" w:hAnsiTheme="majorBidi" w:cstheme="majorBidi"/>
          <w:lang w:val="en-US"/>
        </w:rPr>
        <w:t xml:space="preserve">A similar change has already been carried out in label 5.2 to easily differentiate organic peroxides, including a different </w:t>
      </w:r>
      <w:proofErr w:type="spellStart"/>
      <w:r w:rsidR="004D4FEF" w:rsidRPr="00940946">
        <w:rPr>
          <w:rFonts w:asciiTheme="majorBidi" w:hAnsiTheme="majorBidi" w:cstheme="majorBidi"/>
          <w:lang w:val="en-US"/>
        </w:rPr>
        <w:t>colour</w:t>
      </w:r>
      <w:proofErr w:type="spellEnd"/>
      <w:r w:rsidR="004D4FEF" w:rsidRPr="00940946">
        <w:rPr>
          <w:rFonts w:asciiTheme="majorBidi" w:hAnsiTheme="majorBidi" w:cstheme="majorBidi"/>
          <w:lang w:val="en-US"/>
        </w:rPr>
        <w:t xml:space="preserve"> in the upper and lower parts of the label:</w:t>
      </w:r>
    </w:p>
    <w:p w14:paraId="3BC8BF44" w14:textId="77777777" w:rsidR="00DC3045" w:rsidRPr="00940946" w:rsidRDefault="00767882" w:rsidP="00FF3E3F">
      <w:pPr>
        <w:pStyle w:val="SingleTxtG"/>
        <w:rPr>
          <w:rFonts w:asciiTheme="majorBidi" w:hAnsiTheme="majorBidi" w:cstheme="majorBidi"/>
          <w:noProof/>
          <w:lang w:val="es-ES" w:eastAsia="es-ES"/>
        </w:rPr>
      </w:pPr>
      <w:r w:rsidRPr="00940946">
        <w:rPr>
          <w:rFonts w:asciiTheme="majorBidi" w:hAnsiTheme="majorBidi" w:cstheme="majorBidi"/>
          <w:noProof/>
          <w:lang w:val="es-ES" w:eastAsia="es-ES"/>
        </w:rPr>
        <w:drawing>
          <wp:inline distT="0" distB="0" distL="0" distR="0" wp14:anchorId="7A6DD7F1" wp14:editId="6302208D">
            <wp:extent cx="1104900" cy="1104900"/>
            <wp:effectExtent l="0" t="0" r="0" b="0"/>
            <wp:docPr id="16" name="Imagen 16" descr="http://www.unece.org/fileadmin/DAM/trans/danger/publi/ghs/TDGpictograms/rou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TDGpictograms/rouge3.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940946">
        <w:rPr>
          <w:rFonts w:asciiTheme="majorBidi" w:hAnsiTheme="majorBidi" w:cstheme="majorBidi"/>
          <w:noProof/>
          <w:lang w:val="es-ES" w:eastAsia="es-ES"/>
        </w:rPr>
        <w:drawing>
          <wp:inline distT="0" distB="0" distL="0" distR="0" wp14:anchorId="4BF7CF47" wp14:editId="7CD7A730">
            <wp:extent cx="1104900" cy="1104900"/>
            <wp:effectExtent l="0" t="0" r="0" b="0"/>
            <wp:docPr id="17" name="Imagen 17" descr="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213" cy="1104213"/>
                    </a:xfrm>
                    <a:prstGeom prst="rect">
                      <a:avLst/>
                    </a:prstGeom>
                    <a:noFill/>
                    <a:ln>
                      <a:noFill/>
                    </a:ln>
                  </pic:spPr>
                </pic:pic>
              </a:graphicData>
            </a:graphic>
          </wp:inline>
        </w:drawing>
      </w:r>
      <w:r w:rsidRPr="00940946">
        <w:rPr>
          <w:rFonts w:asciiTheme="majorBidi" w:hAnsiTheme="majorBidi" w:cstheme="majorBidi"/>
          <w:noProof/>
          <w:lang w:val="es-ES" w:eastAsia="es-ES"/>
        </w:rPr>
        <w:drawing>
          <wp:inline distT="0" distB="0" distL="0" distR="0" wp14:anchorId="7BC4212B" wp14:editId="46C2202C">
            <wp:extent cx="1143000" cy="1143000"/>
            <wp:effectExtent l="0" t="0" r="0" b="0"/>
            <wp:docPr id="18" name="Imagen 18" descr="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2288" cy="1142288"/>
                    </a:xfrm>
                    <a:prstGeom prst="rect">
                      <a:avLst/>
                    </a:prstGeom>
                    <a:noFill/>
                    <a:ln>
                      <a:noFill/>
                    </a:ln>
                  </pic:spPr>
                </pic:pic>
              </a:graphicData>
            </a:graphic>
          </wp:inline>
        </w:drawing>
      </w:r>
      <w:r w:rsidR="00DC3045" w:rsidRPr="00940946">
        <w:rPr>
          <w:rFonts w:asciiTheme="majorBidi" w:hAnsiTheme="majorBidi" w:cstheme="majorBidi"/>
          <w:noProof/>
          <w:lang w:val="es-ES" w:eastAsia="es-ES"/>
        </w:rPr>
        <w:t xml:space="preserve"> </w:t>
      </w:r>
    </w:p>
    <w:p w14:paraId="3A283DEA" w14:textId="1F5E6142" w:rsidR="00767882" w:rsidRPr="00940946" w:rsidRDefault="00767882" w:rsidP="00767882">
      <w:pPr>
        <w:pStyle w:val="SingleTxtG"/>
        <w:rPr>
          <w:rFonts w:asciiTheme="majorBidi" w:hAnsiTheme="majorBidi" w:cstheme="majorBidi"/>
          <w:lang w:val="en-US"/>
        </w:rPr>
      </w:pPr>
      <w:r w:rsidRPr="00940946">
        <w:rPr>
          <w:rFonts w:asciiTheme="majorBidi" w:hAnsiTheme="majorBidi" w:cstheme="majorBidi"/>
          <w:noProof/>
          <w:lang w:val="es-ES" w:eastAsia="es-ES"/>
        </w:rPr>
        <w:drawing>
          <wp:inline distT="0" distB="0" distL="0" distR="0" wp14:anchorId="4214D1F2" wp14:editId="52DE4A22">
            <wp:extent cx="1152525" cy="1150922"/>
            <wp:effectExtent l="0" t="0" r="0" b="0"/>
            <wp:docPr id="19" name="Imagen 19" descr="http://www.unece.org/fileadmin/DAM/trans/danger/publi/ghs/TDGpictograms/5-2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nece.org/fileadmin/DAM/trans/danger/publi/ghs/TDGpictograms/5-2red.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1190" cy="1149589"/>
                    </a:xfrm>
                    <a:prstGeom prst="rect">
                      <a:avLst/>
                    </a:prstGeom>
                    <a:noFill/>
                    <a:ln>
                      <a:noFill/>
                    </a:ln>
                  </pic:spPr>
                </pic:pic>
              </a:graphicData>
            </a:graphic>
          </wp:inline>
        </w:drawing>
      </w:r>
      <w:r w:rsidR="00DC3045" w:rsidRPr="00940946">
        <w:rPr>
          <w:rFonts w:asciiTheme="majorBidi" w:hAnsiTheme="majorBidi" w:cstheme="majorBidi"/>
          <w:noProof/>
          <w:lang w:val="es-ES" w:eastAsia="es-ES"/>
        </w:rPr>
        <w:drawing>
          <wp:inline distT="0" distB="0" distL="0" distR="0" wp14:anchorId="3D19D26D" wp14:editId="21A5EE34">
            <wp:extent cx="1152525" cy="1150924"/>
            <wp:effectExtent l="0" t="0" r="0" b="0"/>
            <wp:docPr id="20" name="Imagen 20" descr="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ece.org/fileadmin/DAM/trans/danger/publi/ghs/TDGpictograms/5-2red_noir.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3093" cy="1151492"/>
                    </a:xfrm>
                    <a:prstGeom prst="rect">
                      <a:avLst/>
                    </a:prstGeom>
                    <a:noFill/>
                    <a:ln>
                      <a:noFill/>
                    </a:ln>
                  </pic:spPr>
                </pic:pic>
              </a:graphicData>
            </a:graphic>
          </wp:inline>
        </w:drawing>
      </w:r>
    </w:p>
    <w:p w14:paraId="52C0B106" w14:textId="7FC13113" w:rsidR="00C9533B" w:rsidRPr="00940946" w:rsidRDefault="00C9533B" w:rsidP="00FF3E3F">
      <w:pPr>
        <w:pStyle w:val="HChG"/>
        <w:rPr>
          <w:rFonts w:asciiTheme="majorBidi" w:hAnsiTheme="majorBidi" w:cstheme="majorBidi"/>
          <w:lang w:val="en-US"/>
        </w:rPr>
      </w:pPr>
      <w:r w:rsidRPr="00940946">
        <w:rPr>
          <w:rFonts w:asciiTheme="majorBidi" w:hAnsiTheme="majorBidi" w:cstheme="majorBidi"/>
          <w:lang w:val="en-US"/>
        </w:rPr>
        <w:lastRenderedPageBreak/>
        <w:tab/>
      </w:r>
      <w:r w:rsidR="00F07178">
        <w:rPr>
          <w:rFonts w:asciiTheme="majorBidi" w:hAnsiTheme="majorBidi" w:cstheme="majorBidi"/>
          <w:lang w:val="en-US"/>
        </w:rPr>
        <w:tab/>
      </w:r>
      <w:r w:rsidRPr="00940946">
        <w:rPr>
          <w:rFonts w:asciiTheme="majorBidi" w:hAnsiTheme="majorBidi" w:cstheme="majorBidi"/>
          <w:lang w:val="en-US"/>
        </w:rPr>
        <w:t>Proposal</w:t>
      </w:r>
    </w:p>
    <w:p w14:paraId="742EF3FF" w14:textId="474F11E9" w:rsidR="00C302FC" w:rsidRPr="00F07178" w:rsidRDefault="00F07178" w:rsidP="00F07178">
      <w:pPr>
        <w:pStyle w:val="SingleTxtG"/>
      </w:pPr>
      <w:r w:rsidRPr="00F07178">
        <w:t>9.</w:t>
      </w:r>
      <w:r w:rsidRPr="00F07178">
        <w:tab/>
      </w:r>
      <w:r w:rsidR="00C5283B" w:rsidRPr="00F07178">
        <w:t xml:space="preserve">Spain proposes </w:t>
      </w:r>
      <w:r w:rsidR="00DC3045" w:rsidRPr="00F07178">
        <w:t xml:space="preserve">to modify labels 2.1 and 2.3 to include a green lower part into these labels. Therefore, the expert </w:t>
      </w:r>
      <w:r w:rsidR="000D2819">
        <w:t xml:space="preserve">from Spain </w:t>
      </w:r>
      <w:r w:rsidR="00DC3045" w:rsidRPr="00F07178">
        <w:t xml:space="preserve">proposes to modify </w:t>
      </w:r>
      <w:r w:rsidR="00427B1C" w:rsidRPr="00F07178">
        <w:t>5.2.2.2.2 for label numbers 2.1 and 2.3</w:t>
      </w:r>
      <w:r w:rsidR="00C302FC" w:rsidRPr="00F07178">
        <w:t>. Deleted text is stricken through, new text in bold; for the specimen labels of labels 2.1 and 2.3, only the new l</w:t>
      </w:r>
      <w:r w:rsidR="00E555D6" w:rsidRPr="00F07178">
        <w:t>abels are</w:t>
      </w:r>
      <w:r w:rsidR="00C302FC" w:rsidRPr="00F07178">
        <w:t xml:space="preserve"> shown, as it is not possible to strike t</w:t>
      </w:r>
      <w:r w:rsidR="000D2819">
        <w:t>h</w:t>
      </w:r>
      <w:r w:rsidR="00C302FC" w:rsidRPr="00F07178">
        <w:t>rough or underline the labels.</w:t>
      </w:r>
    </w:p>
    <w:tbl>
      <w:tblPr>
        <w:tblStyle w:val="TableNormal1"/>
        <w:tblW w:w="9639"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9"/>
        <w:gridCol w:w="1538"/>
        <w:gridCol w:w="1272"/>
        <w:gridCol w:w="1159"/>
        <w:gridCol w:w="1134"/>
        <w:gridCol w:w="1417"/>
        <w:gridCol w:w="1559"/>
        <w:gridCol w:w="701"/>
      </w:tblGrid>
      <w:tr w:rsidR="00940946" w:rsidRPr="00940946" w14:paraId="4E6E1EE1" w14:textId="77777777" w:rsidTr="00940946">
        <w:trPr>
          <w:trHeight w:val="918"/>
        </w:trPr>
        <w:tc>
          <w:tcPr>
            <w:tcW w:w="859" w:type="dxa"/>
            <w:vAlign w:val="center"/>
          </w:tcPr>
          <w:p w14:paraId="6B241ED7" w14:textId="77777777" w:rsidR="00940946" w:rsidRPr="00940946" w:rsidRDefault="00940946" w:rsidP="00FF3E3F">
            <w:pPr>
              <w:pStyle w:val="TableParagraph"/>
              <w:keepNext/>
              <w:keepLines/>
              <w:widowControl/>
              <w:spacing w:before="113"/>
              <w:ind w:firstLine="16"/>
              <w:jc w:val="center"/>
              <w:rPr>
                <w:rFonts w:asciiTheme="majorBidi" w:hAnsiTheme="majorBidi" w:cstheme="majorBidi"/>
                <w:b/>
                <w:sz w:val="20"/>
              </w:rPr>
            </w:pPr>
            <w:r w:rsidRPr="00940946">
              <w:rPr>
                <w:rFonts w:asciiTheme="majorBidi" w:hAnsiTheme="majorBidi" w:cstheme="majorBidi"/>
                <w:b/>
                <w:sz w:val="20"/>
              </w:rPr>
              <w:t xml:space="preserve">Label </w:t>
            </w:r>
            <w:r w:rsidRPr="00940946">
              <w:rPr>
                <w:rFonts w:asciiTheme="majorBidi" w:hAnsiTheme="majorBidi" w:cstheme="majorBidi"/>
                <w:b/>
                <w:w w:val="95"/>
                <w:sz w:val="20"/>
              </w:rPr>
              <w:t xml:space="preserve">model </w:t>
            </w:r>
            <w:r w:rsidRPr="00940946">
              <w:rPr>
                <w:rFonts w:asciiTheme="majorBidi" w:hAnsiTheme="majorBidi" w:cstheme="majorBidi"/>
                <w:b/>
                <w:sz w:val="20"/>
              </w:rPr>
              <w:t>No.</w:t>
            </w:r>
          </w:p>
        </w:tc>
        <w:tc>
          <w:tcPr>
            <w:tcW w:w="1538" w:type="dxa"/>
            <w:vAlign w:val="center"/>
          </w:tcPr>
          <w:p w14:paraId="5927332C"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Division or Category</w:t>
            </w:r>
          </w:p>
        </w:tc>
        <w:tc>
          <w:tcPr>
            <w:tcW w:w="1272" w:type="dxa"/>
            <w:vAlign w:val="center"/>
          </w:tcPr>
          <w:p w14:paraId="5555FB72" w14:textId="77777777" w:rsidR="00940946" w:rsidRPr="00940946" w:rsidRDefault="00940946" w:rsidP="00FF3E3F">
            <w:pPr>
              <w:pStyle w:val="TableParagraph"/>
              <w:keepNext/>
              <w:keepLines/>
              <w:widowControl/>
              <w:spacing w:before="1"/>
              <w:ind w:right="109"/>
              <w:jc w:val="center"/>
              <w:rPr>
                <w:rFonts w:asciiTheme="majorBidi" w:hAnsiTheme="majorBidi" w:cstheme="majorBidi"/>
                <w:b/>
                <w:sz w:val="20"/>
              </w:rPr>
            </w:pPr>
            <w:r w:rsidRPr="00940946">
              <w:rPr>
                <w:rFonts w:asciiTheme="majorBidi" w:hAnsiTheme="majorBidi" w:cstheme="majorBidi"/>
                <w:b/>
                <w:sz w:val="20"/>
              </w:rPr>
              <w:t xml:space="preserve">Symbol and symbol </w:t>
            </w:r>
            <w:proofErr w:type="spellStart"/>
            <w:r w:rsidRPr="00940946">
              <w:rPr>
                <w:rFonts w:asciiTheme="majorBidi" w:hAnsiTheme="majorBidi" w:cstheme="majorBidi"/>
                <w:b/>
                <w:sz w:val="20"/>
              </w:rPr>
              <w:t>colour</w:t>
            </w:r>
            <w:proofErr w:type="spellEnd"/>
          </w:p>
        </w:tc>
        <w:tc>
          <w:tcPr>
            <w:tcW w:w="1159" w:type="dxa"/>
            <w:vAlign w:val="center"/>
          </w:tcPr>
          <w:p w14:paraId="2A5AA615"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Background</w:t>
            </w:r>
          </w:p>
        </w:tc>
        <w:tc>
          <w:tcPr>
            <w:tcW w:w="1134" w:type="dxa"/>
            <w:vAlign w:val="center"/>
          </w:tcPr>
          <w:p w14:paraId="50FA5235" w14:textId="2C77E04B" w:rsidR="00940946" w:rsidRDefault="00940946" w:rsidP="00FF3E3F">
            <w:pPr>
              <w:pStyle w:val="TableParagraph"/>
              <w:keepNext/>
              <w:keepLines/>
              <w:widowControl/>
              <w:ind w:firstLine="2"/>
              <w:jc w:val="center"/>
              <w:rPr>
                <w:rFonts w:asciiTheme="majorBidi" w:hAnsiTheme="majorBidi" w:cstheme="majorBidi"/>
                <w:b/>
                <w:sz w:val="20"/>
              </w:rPr>
            </w:pPr>
            <w:r w:rsidRPr="00940946">
              <w:rPr>
                <w:rFonts w:asciiTheme="majorBidi" w:hAnsiTheme="majorBidi" w:cstheme="majorBidi"/>
                <w:b/>
                <w:sz w:val="20"/>
              </w:rPr>
              <w:t>Figure in bottom corner</w:t>
            </w:r>
          </w:p>
          <w:p w14:paraId="563DF4E1" w14:textId="6E15AF7D" w:rsidR="00940946" w:rsidRPr="00940946" w:rsidRDefault="00940946" w:rsidP="00FF3E3F">
            <w:pPr>
              <w:pStyle w:val="TableParagraph"/>
              <w:keepNext/>
              <w:keepLines/>
              <w:widowControl/>
              <w:ind w:firstLine="2"/>
              <w:jc w:val="center"/>
              <w:rPr>
                <w:rFonts w:asciiTheme="majorBidi" w:hAnsiTheme="majorBidi" w:cstheme="majorBidi"/>
                <w:b/>
                <w:sz w:val="20"/>
              </w:rPr>
            </w:pPr>
            <w:r w:rsidRPr="00940946">
              <w:rPr>
                <w:rFonts w:asciiTheme="majorBidi" w:hAnsiTheme="majorBidi" w:cstheme="majorBidi"/>
                <w:b/>
                <w:sz w:val="20"/>
              </w:rPr>
              <w:t xml:space="preserve">(and figure </w:t>
            </w:r>
            <w:proofErr w:type="spellStart"/>
            <w:r w:rsidRPr="00940946">
              <w:rPr>
                <w:rFonts w:asciiTheme="majorBidi" w:hAnsiTheme="majorBidi" w:cstheme="majorBidi"/>
                <w:b/>
                <w:sz w:val="20"/>
              </w:rPr>
              <w:t>colour</w:t>
            </w:r>
            <w:proofErr w:type="spellEnd"/>
            <w:r w:rsidRPr="00940946">
              <w:rPr>
                <w:rFonts w:asciiTheme="majorBidi" w:hAnsiTheme="majorBidi" w:cstheme="majorBidi"/>
                <w:b/>
                <w:sz w:val="20"/>
              </w:rPr>
              <w:t>)</w:t>
            </w:r>
          </w:p>
        </w:tc>
        <w:tc>
          <w:tcPr>
            <w:tcW w:w="2976" w:type="dxa"/>
            <w:gridSpan w:val="2"/>
            <w:vAlign w:val="center"/>
          </w:tcPr>
          <w:p w14:paraId="6519F7E6"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Specimen labels</w:t>
            </w:r>
          </w:p>
        </w:tc>
        <w:tc>
          <w:tcPr>
            <w:tcW w:w="701" w:type="dxa"/>
            <w:vAlign w:val="center"/>
          </w:tcPr>
          <w:p w14:paraId="5C3A94DF" w14:textId="77777777" w:rsidR="00940946" w:rsidRPr="00940946" w:rsidRDefault="00940946" w:rsidP="00FF3E3F">
            <w:pPr>
              <w:pStyle w:val="TableParagraph"/>
              <w:keepNext/>
              <w:keepLines/>
              <w:widowControl/>
              <w:jc w:val="center"/>
              <w:rPr>
                <w:rFonts w:asciiTheme="majorBidi" w:hAnsiTheme="majorBidi" w:cstheme="majorBidi"/>
                <w:b/>
                <w:sz w:val="20"/>
              </w:rPr>
            </w:pPr>
            <w:r w:rsidRPr="00940946">
              <w:rPr>
                <w:rFonts w:asciiTheme="majorBidi" w:hAnsiTheme="majorBidi" w:cstheme="majorBidi"/>
                <w:b/>
                <w:sz w:val="20"/>
              </w:rPr>
              <w:t>Note</w:t>
            </w:r>
          </w:p>
        </w:tc>
      </w:tr>
      <w:tr w:rsidR="00940946" w:rsidRPr="00940946" w14:paraId="28460DE5" w14:textId="77777777" w:rsidTr="00940946">
        <w:trPr>
          <w:trHeight w:val="351"/>
        </w:trPr>
        <w:tc>
          <w:tcPr>
            <w:tcW w:w="9639" w:type="dxa"/>
            <w:gridSpan w:val="8"/>
          </w:tcPr>
          <w:p w14:paraId="71A37ED8" w14:textId="77777777" w:rsidR="00940946" w:rsidRPr="00940946" w:rsidRDefault="00940946" w:rsidP="00FF3E3F">
            <w:pPr>
              <w:pStyle w:val="TableParagraph"/>
              <w:keepNext/>
              <w:keepLines/>
              <w:widowControl/>
              <w:spacing w:before="59"/>
              <w:ind w:right="109" w:firstLine="2"/>
              <w:jc w:val="center"/>
              <w:rPr>
                <w:rFonts w:asciiTheme="majorBidi" w:hAnsiTheme="majorBidi" w:cstheme="majorBidi"/>
                <w:b/>
                <w:sz w:val="20"/>
              </w:rPr>
            </w:pPr>
            <w:r w:rsidRPr="00940946">
              <w:rPr>
                <w:rFonts w:asciiTheme="majorBidi" w:hAnsiTheme="majorBidi" w:cstheme="majorBidi"/>
                <w:b/>
                <w:sz w:val="20"/>
              </w:rPr>
              <w:t>Class 2: Gases</w:t>
            </w:r>
          </w:p>
        </w:tc>
      </w:tr>
      <w:tr w:rsidR="00940946" w:rsidRPr="00940946" w14:paraId="20E65E1A" w14:textId="77777777" w:rsidTr="00940946">
        <w:trPr>
          <w:trHeight w:val="1366"/>
        </w:trPr>
        <w:tc>
          <w:tcPr>
            <w:tcW w:w="859" w:type="dxa"/>
          </w:tcPr>
          <w:p w14:paraId="228FD38C"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2.1</w:t>
            </w:r>
          </w:p>
        </w:tc>
        <w:tc>
          <w:tcPr>
            <w:tcW w:w="1538" w:type="dxa"/>
          </w:tcPr>
          <w:p w14:paraId="02B37509" w14:textId="77777777" w:rsidR="00940946" w:rsidRPr="00940946" w:rsidRDefault="00940946" w:rsidP="00FF3E3F">
            <w:pPr>
              <w:pStyle w:val="TableParagraph"/>
              <w:keepNext/>
              <w:keepLines/>
              <w:widowControl/>
              <w:ind w:firstLine="3"/>
              <w:jc w:val="center"/>
              <w:rPr>
                <w:rFonts w:asciiTheme="majorBidi" w:hAnsiTheme="majorBidi" w:cstheme="majorBidi"/>
                <w:sz w:val="20"/>
              </w:rPr>
            </w:pPr>
            <w:r w:rsidRPr="00940946">
              <w:rPr>
                <w:rFonts w:asciiTheme="majorBidi" w:hAnsiTheme="majorBidi" w:cstheme="majorBidi"/>
                <w:sz w:val="20"/>
              </w:rPr>
              <w:t>Division 2.1: Flammable gases (except as provided for in 5.2.2.2.1.6 d))</w:t>
            </w:r>
          </w:p>
        </w:tc>
        <w:tc>
          <w:tcPr>
            <w:tcW w:w="1272" w:type="dxa"/>
          </w:tcPr>
          <w:p w14:paraId="399D7F36" w14:textId="77777777" w:rsidR="00940946" w:rsidRPr="00940946" w:rsidRDefault="00940946" w:rsidP="00FF3E3F">
            <w:pPr>
              <w:pStyle w:val="TableParagraph"/>
              <w:keepNext/>
              <w:keepLines/>
              <w:widowControl/>
              <w:spacing w:line="223" w:lineRule="exact"/>
              <w:ind w:right="109"/>
              <w:jc w:val="center"/>
              <w:rPr>
                <w:rFonts w:asciiTheme="majorBidi" w:hAnsiTheme="majorBidi" w:cstheme="majorBidi"/>
                <w:sz w:val="20"/>
              </w:rPr>
            </w:pPr>
            <w:r w:rsidRPr="00940946">
              <w:rPr>
                <w:rFonts w:asciiTheme="majorBidi" w:hAnsiTheme="majorBidi" w:cstheme="majorBidi"/>
                <w:sz w:val="20"/>
              </w:rPr>
              <w:t>Flame: black or white</w:t>
            </w:r>
          </w:p>
        </w:tc>
        <w:tc>
          <w:tcPr>
            <w:tcW w:w="1159" w:type="dxa"/>
          </w:tcPr>
          <w:p w14:paraId="6A260326"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proofErr w:type="gramStart"/>
            <w:r w:rsidRPr="00940946">
              <w:rPr>
                <w:rFonts w:asciiTheme="majorBidi" w:hAnsiTheme="majorBidi" w:cstheme="majorBidi"/>
                <w:strike/>
                <w:sz w:val="20"/>
              </w:rPr>
              <w:t xml:space="preserve">Red  </w:t>
            </w:r>
            <w:r w:rsidRPr="00940946">
              <w:rPr>
                <w:rFonts w:asciiTheme="majorBidi" w:hAnsiTheme="majorBidi" w:cstheme="majorBidi"/>
                <w:b/>
                <w:sz w:val="20"/>
              </w:rPr>
              <w:t>Upper</w:t>
            </w:r>
            <w:proofErr w:type="gramEnd"/>
            <w:r w:rsidRPr="00940946">
              <w:rPr>
                <w:rFonts w:asciiTheme="majorBidi" w:hAnsiTheme="majorBidi" w:cstheme="majorBidi"/>
                <w:b/>
                <w:sz w:val="20"/>
              </w:rPr>
              <w:t xml:space="preserve"> half red, lower half green</w:t>
            </w:r>
          </w:p>
        </w:tc>
        <w:tc>
          <w:tcPr>
            <w:tcW w:w="1134" w:type="dxa"/>
          </w:tcPr>
          <w:p w14:paraId="4F53B30D"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5908E94A" w14:textId="77777777" w:rsidR="00940946" w:rsidRP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 or white)</w:t>
            </w:r>
          </w:p>
        </w:tc>
        <w:tc>
          <w:tcPr>
            <w:tcW w:w="1417" w:type="dxa"/>
          </w:tcPr>
          <w:p w14:paraId="5627ED3A" w14:textId="004A85CF" w:rsidR="00940946" w:rsidRPr="00940946" w:rsidRDefault="00940946" w:rsidP="00FF3E3F">
            <w:pPr>
              <w:pStyle w:val="TableParagraph"/>
              <w:keepNext/>
              <w:keepLines/>
              <w:widowControl/>
              <w:rPr>
                <w:rFonts w:asciiTheme="majorBidi" w:hAnsiTheme="majorBidi" w:cstheme="majorBidi"/>
                <w:sz w:val="20"/>
              </w:rPr>
            </w:pPr>
            <w:r w:rsidRPr="00940946">
              <w:rPr>
                <w:rFonts w:asciiTheme="majorBidi" w:hAnsiTheme="majorBidi" w:cstheme="majorBidi"/>
                <w:noProof/>
                <w:lang w:val="es-ES" w:eastAsia="es-ES" w:bidi="ar-SA"/>
              </w:rPr>
              <w:drawing>
                <wp:inline distT="0" distB="0" distL="0" distR="0" wp14:anchorId="45FC11B1" wp14:editId="3B5AAEC8">
                  <wp:extent cx="864000" cy="842400"/>
                  <wp:effectExtent l="0" t="0" r="0" b="0"/>
                  <wp:docPr id="28" name="Imagen 28" descr="Z:\Silvia en Z\_TDG\TDG 2018.12\Mitad verde de la etiqueta 2.3\Etiqueta_rojo_verde_negr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Silvia en Z\_TDG\TDG 2018.12\Mitad verde de la etiqueta 2.3\Etiqueta_rojo_verde_negro_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9280" t="20447" r="19353" b="19932"/>
                          <a:stretch/>
                        </pic:blipFill>
                        <pic:spPr bwMode="auto">
                          <a:xfrm>
                            <a:off x="0" y="0"/>
                            <a:ext cx="864000" cy="842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59" w:type="dxa"/>
          </w:tcPr>
          <w:p w14:paraId="19DBF046" w14:textId="5C23605C" w:rsidR="00940946" w:rsidRPr="00940946" w:rsidRDefault="00940946" w:rsidP="00FF3E3F">
            <w:pPr>
              <w:pStyle w:val="TableParagraph"/>
              <w:keepNext/>
              <w:keepLines/>
              <w:widowControl/>
              <w:spacing w:before="10"/>
              <w:rPr>
                <w:rFonts w:asciiTheme="majorBidi" w:hAnsiTheme="majorBidi" w:cstheme="majorBidi"/>
                <w:sz w:val="20"/>
              </w:rPr>
            </w:pPr>
            <w:r w:rsidRPr="00940946">
              <w:rPr>
                <w:rFonts w:asciiTheme="majorBidi" w:hAnsiTheme="majorBidi" w:cstheme="majorBidi"/>
                <w:noProof/>
                <w:lang w:val="es-ES" w:eastAsia="es-ES" w:bidi="ar-SA"/>
              </w:rPr>
              <w:drawing>
                <wp:inline distT="0" distB="0" distL="0" distR="0" wp14:anchorId="70B2D57D" wp14:editId="1517086A">
                  <wp:extent cx="835200" cy="846000"/>
                  <wp:effectExtent l="0" t="0" r="3175" b="0"/>
                  <wp:docPr id="30" name="Imagen 30" descr="Z:\Silvia en Z\_TDG\TDG 2018.12\Mitad verde de la etiqueta 2.3\Etiqueta_rojo_verde_blanc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Silvia en Z\_TDG\TDG 2018.12\Mitad verde de la etiqueta 2.3\Etiqueta_rojo_verde_blanco_2.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19695" t="18054" r="18319" b="19396"/>
                          <a:stretch/>
                        </pic:blipFill>
                        <pic:spPr bwMode="auto">
                          <a:xfrm>
                            <a:off x="0" y="0"/>
                            <a:ext cx="835200" cy="84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 w:type="dxa"/>
          </w:tcPr>
          <w:p w14:paraId="259D5C30"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r w:rsidR="00940946" w:rsidRPr="00940946" w14:paraId="4DF1747B" w14:textId="77777777" w:rsidTr="00940946">
        <w:trPr>
          <w:trHeight w:val="1362"/>
        </w:trPr>
        <w:tc>
          <w:tcPr>
            <w:tcW w:w="859" w:type="dxa"/>
          </w:tcPr>
          <w:p w14:paraId="40B4DBEB"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2.2</w:t>
            </w:r>
          </w:p>
        </w:tc>
        <w:tc>
          <w:tcPr>
            <w:tcW w:w="1538" w:type="dxa"/>
          </w:tcPr>
          <w:p w14:paraId="7565A35B"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Division 2.2:</w:t>
            </w:r>
          </w:p>
          <w:p w14:paraId="5738C3DB" w14:textId="77777777" w:rsidR="00940946" w:rsidRPr="00940946" w:rsidRDefault="00940946" w:rsidP="00FF3E3F">
            <w:pPr>
              <w:pStyle w:val="TableParagraph"/>
              <w:keepNext/>
              <w:keepLines/>
              <w:widowControl/>
              <w:jc w:val="center"/>
              <w:rPr>
                <w:rFonts w:asciiTheme="majorBidi" w:hAnsiTheme="majorBidi" w:cstheme="majorBidi"/>
                <w:sz w:val="20"/>
              </w:rPr>
            </w:pPr>
            <w:r w:rsidRPr="00940946">
              <w:rPr>
                <w:rFonts w:asciiTheme="majorBidi" w:hAnsiTheme="majorBidi" w:cstheme="majorBidi"/>
                <w:sz w:val="20"/>
              </w:rPr>
              <w:t>Non-flammable, non-toxic gases</w:t>
            </w:r>
          </w:p>
        </w:tc>
        <w:tc>
          <w:tcPr>
            <w:tcW w:w="1272" w:type="dxa"/>
          </w:tcPr>
          <w:p w14:paraId="37BE94AE" w14:textId="77777777" w:rsidR="00940946" w:rsidRPr="00940946" w:rsidRDefault="00940946" w:rsidP="00FF3E3F">
            <w:pPr>
              <w:pStyle w:val="TableParagraph"/>
              <w:keepNext/>
              <w:keepLines/>
              <w:widowControl/>
              <w:ind w:right="109"/>
              <w:jc w:val="center"/>
              <w:rPr>
                <w:rFonts w:asciiTheme="majorBidi" w:hAnsiTheme="majorBidi" w:cstheme="majorBidi"/>
                <w:sz w:val="20"/>
              </w:rPr>
            </w:pPr>
            <w:r w:rsidRPr="00940946">
              <w:rPr>
                <w:rFonts w:asciiTheme="majorBidi" w:hAnsiTheme="majorBidi" w:cstheme="majorBidi"/>
                <w:sz w:val="20"/>
              </w:rPr>
              <w:t>Gas cylinder: black or white</w:t>
            </w:r>
          </w:p>
        </w:tc>
        <w:tc>
          <w:tcPr>
            <w:tcW w:w="1159" w:type="dxa"/>
          </w:tcPr>
          <w:p w14:paraId="255AB52C"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Green</w:t>
            </w:r>
          </w:p>
        </w:tc>
        <w:tc>
          <w:tcPr>
            <w:tcW w:w="1134" w:type="dxa"/>
          </w:tcPr>
          <w:p w14:paraId="23E52A49"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2993E912" w14:textId="77777777" w:rsidR="00940946" w:rsidRP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 or white)</w:t>
            </w:r>
          </w:p>
        </w:tc>
        <w:tc>
          <w:tcPr>
            <w:tcW w:w="1417" w:type="dxa"/>
          </w:tcPr>
          <w:p w14:paraId="69495A9B" w14:textId="0A841DEB" w:rsidR="00940946" w:rsidRPr="00940946" w:rsidRDefault="00940946" w:rsidP="00FF3E3F">
            <w:pPr>
              <w:pStyle w:val="TableParagraph"/>
              <w:keepNext/>
              <w:keepLines/>
              <w:widowControl/>
              <w:rPr>
                <w:rFonts w:asciiTheme="majorBidi" w:hAnsiTheme="majorBidi" w:cstheme="majorBidi"/>
                <w:sz w:val="20"/>
              </w:rPr>
            </w:pPr>
            <w:r w:rsidRPr="00940946">
              <w:rPr>
                <w:rFonts w:asciiTheme="majorBidi" w:hAnsiTheme="majorBidi" w:cstheme="majorBidi"/>
                <w:noProof/>
                <w:sz w:val="20"/>
                <w:lang w:val="es-ES" w:eastAsia="es-ES" w:bidi="ar-SA"/>
              </w:rPr>
              <w:drawing>
                <wp:inline distT="0" distB="0" distL="0" distR="0" wp14:anchorId="097C6BC2" wp14:editId="053EAB7A">
                  <wp:extent cx="865632" cy="865632"/>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5" cstate="print"/>
                          <a:stretch>
                            <a:fillRect/>
                          </a:stretch>
                        </pic:blipFill>
                        <pic:spPr>
                          <a:xfrm>
                            <a:off x="0" y="0"/>
                            <a:ext cx="865632" cy="865632"/>
                          </a:xfrm>
                          <a:prstGeom prst="rect">
                            <a:avLst/>
                          </a:prstGeom>
                        </pic:spPr>
                      </pic:pic>
                    </a:graphicData>
                  </a:graphic>
                </wp:inline>
              </w:drawing>
            </w:r>
          </w:p>
        </w:tc>
        <w:tc>
          <w:tcPr>
            <w:tcW w:w="1559" w:type="dxa"/>
          </w:tcPr>
          <w:p w14:paraId="4ABF2B03" w14:textId="1675CF2B" w:rsidR="00940946" w:rsidRPr="00940946" w:rsidRDefault="00940946" w:rsidP="00FF3E3F">
            <w:pPr>
              <w:pStyle w:val="TableParagraph"/>
              <w:keepNext/>
              <w:keepLines/>
              <w:widowControl/>
              <w:rPr>
                <w:rFonts w:asciiTheme="majorBidi" w:hAnsiTheme="majorBidi" w:cstheme="majorBidi"/>
                <w:sz w:val="20"/>
              </w:rPr>
            </w:pPr>
            <w:r w:rsidRPr="00940946">
              <w:rPr>
                <w:rFonts w:asciiTheme="majorBidi" w:hAnsiTheme="majorBidi" w:cstheme="majorBidi"/>
                <w:noProof/>
                <w:sz w:val="20"/>
                <w:lang w:val="es-ES" w:eastAsia="es-ES" w:bidi="ar-SA"/>
              </w:rPr>
              <w:drawing>
                <wp:inline distT="0" distB="0" distL="0" distR="0" wp14:anchorId="40996A4E" wp14:editId="58900954">
                  <wp:extent cx="865632" cy="865632"/>
                  <wp:effectExtent l="0" t="0" r="0" b="0"/>
                  <wp:docPr id="2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6" cstate="print"/>
                          <a:stretch>
                            <a:fillRect/>
                          </a:stretch>
                        </pic:blipFill>
                        <pic:spPr>
                          <a:xfrm>
                            <a:off x="0" y="0"/>
                            <a:ext cx="865632" cy="865632"/>
                          </a:xfrm>
                          <a:prstGeom prst="rect">
                            <a:avLst/>
                          </a:prstGeom>
                        </pic:spPr>
                      </pic:pic>
                    </a:graphicData>
                  </a:graphic>
                </wp:inline>
              </w:drawing>
            </w:r>
          </w:p>
        </w:tc>
        <w:tc>
          <w:tcPr>
            <w:tcW w:w="701" w:type="dxa"/>
          </w:tcPr>
          <w:p w14:paraId="22E1DD3F"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r w:rsidR="00940946" w:rsidRPr="00940946" w14:paraId="7C5F4BEE" w14:textId="77777777" w:rsidTr="00940946">
        <w:trPr>
          <w:trHeight w:val="1614"/>
        </w:trPr>
        <w:tc>
          <w:tcPr>
            <w:tcW w:w="859" w:type="dxa"/>
          </w:tcPr>
          <w:p w14:paraId="430E6E2C"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2.3</w:t>
            </w:r>
          </w:p>
        </w:tc>
        <w:tc>
          <w:tcPr>
            <w:tcW w:w="1538" w:type="dxa"/>
          </w:tcPr>
          <w:p w14:paraId="1BA55F82"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z w:val="20"/>
              </w:rPr>
              <w:t>Division 2.3: Toxic gases</w:t>
            </w:r>
          </w:p>
        </w:tc>
        <w:tc>
          <w:tcPr>
            <w:tcW w:w="1272" w:type="dxa"/>
          </w:tcPr>
          <w:p w14:paraId="324DC9AE" w14:textId="77777777" w:rsidR="00940946" w:rsidRPr="00940946" w:rsidRDefault="00940946" w:rsidP="00FF3E3F">
            <w:pPr>
              <w:pStyle w:val="TableParagraph"/>
              <w:keepNext/>
              <w:keepLines/>
              <w:widowControl/>
              <w:ind w:right="109"/>
              <w:jc w:val="center"/>
              <w:rPr>
                <w:rFonts w:asciiTheme="majorBidi" w:hAnsiTheme="majorBidi" w:cstheme="majorBidi"/>
                <w:sz w:val="20"/>
              </w:rPr>
            </w:pPr>
            <w:r w:rsidRPr="00940946">
              <w:rPr>
                <w:rFonts w:asciiTheme="majorBidi" w:hAnsiTheme="majorBidi" w:cstheme="majorBidi"/>
                <w:sz w:val="20"/>
              </w:rPr>
              <w:t>Skull and crossbones: black</w:t>
            </w:r>
          </w:p>
        </w:tc>
        <w:tc>
          <w:tcPr>
            <w:tcW w:w="1159" w:type="dxa"/>
          </w:tcPr>
          <w:p w14:paraId="6D3EEEAD" w14:textId="77777777" w:rsidR="00940946" w:rsidRPr="00940946" w:rsidRDefault="00940946" w:rsidP="00FF3E3F">
            <w:pPr>
              <w:pStyle w:val="TableParagraph"/>
              <w:keepNext/>
              <w:keepLines/>
              <w:widowControl/>
              <w:spacing w:line="223" w:lineRule="exact"/>
              <w:jc w:val="center"/>
              <w:rPr>
                <w:rFonts w:asciiTheme="majorBidi" w:hAnsiTheme="majorBidi" w:cstheme="majorBidi"/>
                <w:sz w:val="20"/>
              </w:rPr>
            </w:pPr>
            <w:r w:rsidRPr="00940946">
              <w:rPr>
                <w:rFonts w:asciiTheme="majorBidi" w:hAnsiTheme="majorBidi" w:cstheme="majorBidi"/>
                <w:strike/>
                <w:sz w:val="20"/>
              </w:rPr>
              <w:t>White</w:t>
            </w:r>
            <w:r w:rsidRPr="00940946">
              <w:rPr>
                <w:rFonts w:asciiTheme="majorBidi" w:hAnsiTheme="majorBidi" w:cstheme="majorBidi"/>
                <w:sz w:val="20"/>
              </w:rPr>
              <w:t xml:space="preserve"> </w:t>
            </w:r>
            <w:r w:rsidRPr="00940946">
              <w:rPr>
                <w:rFonts w:asciiTheme="majorBidi" w:hAnsiTheme="majorBidi" w:cstheme="majorBidi"/>
                <w:b/>
                <w:sz w:val="20"/>
              </w:rPr>
              <w:t>Upper half white, lower half green</w:t>
            </w:r>
          </w:p>
        </w:tc>
        <w:tc>
          <w:tcPr>
            <w:tcW w:w="1134" w:type="dxa"/>
          </w:tcPr>
          <w:p w14:paraId="22575437" w14:textId="77777777" w:rsidR="00940946" w:rsidRPr="00940946" w:rsidRDefault="00940946" w:rsidP="00FF3E3F">
            <w:pPr>
              <w:pStyle w:val="TableParagraph"/>
              <w:keepNext/>
              <w:keepLines/>
              <w:widowControl/>
              <w:spacing w:line="223" w:lineRule="exact"/>
              <w:ind w:firstLine="2"/>
              <w:jc w:val="center"/>
              <w:rPr>
                <w:rFonts w:asciiTheme="majorBidi" w:hAnsiTheme="majorBidi" w:cstheme="majorBidi"/>
                <w:sz w:val="20"/>
              </w:rPr>
            </w:pPr>
            <w:r w:rsidRPr="00940946">
              <w:rPr>
                <w:rFonts w:asciiTheme="majorBidi" w:hAnsiTheme="majorBidi" w:cstheme="majorBidi"/>
                <w:w w:val="99"/>
                <w:sz w:val="20"/>
              </w:rPr>
              <w:t>2</w:t>
            </w:r>
          </w:p>
          <w:p w14:paraId="0B469514" w14:textId="77777777" w:rsidR="00940946" w:rsidRPr="00940946" w:rsidRDefault="00940946" w:rsidP="00FF3E3F">
            <w:pPr>
              <w:pStyle w:val="TableParagraph"/>
              <w:keepNext/>
              <w:keepLines/>
              <w:widowControl/>
              <w:ind w:firstLine="2"/>
              <w:jc w:val="center"/>
              <w:rPr>
                <w:rFonts w:asciiTheme="majorBidi" w:hAnsiTheme="majorBidi" w:cstheme="majorBidi"/>
                <w:sz w:val="20"/>
              </w:rPr>
            </w:pPr>
            <w:r w:rsidRPr="00940946">
              <w:rPr>
                <w:rFonts w:asciiTheme="majorBidi" w:hAnsiTheme="majorBidi" w:cstheme="majorBidi"/>
                <w:sz w:val="20"/>
              </w:rPr>
              <w:t>(black)</w:t>
            </w:r>
          </w:p>
        </w:tc>
        <w:tc>
          <w:tcPr>
            <w:tcW w:w="2976" w:type="dxa"/>
            <w:gridSpan w:val="2"/>
          </w:tcPr>
          <w:p w14:paraId="683BB498" w14:textId="6F1FBD5B" w:rsidR="00940946" w:rsidRPr="00940946" w:rsidRDefault="00940946" w:rsidP="00FF3E3F">
            <w:pPr>
              <w:pStyle w:val="TableParagraph"/>
              <w:keepNext/>
              <w:keepLines/>
              <w:widowControl/>
              <w:spacing w:before="10"/>
              <w:jc w:val="center"/>
              <w:rPr>
                <w:rFonts w:asciiTheme="majorBidi" w:hAnsiTheme="majorBidi" w:cstheme="majorBidi"/>
                <w:sz w:val="20"/>
              </w:rPr>
            </w:pPr>
            <w:r w:rsidRPr="00940946">
              <w:rPr>
                <w:rFonts w:asciiTheme="majorBidi" w:hAnsiTheme="majorBidi" w:cstheme="majorBidi"/>
                <w:noProof/>
                <w:lang w:val="es-ES" w:eastAsia="es-ES" w:bidi="ar-SA"/>
              </w:rPr>
              <w:drawing>
                <wp:inline distT="0" distB="0" distL="0" distR="0" wp14:anchorId="6A0C021E" wp14:editId="279736D8">
                  <wp:extent cx="932400" cy="972000"/>
                  <wp:effectExtent l="0" t="0" r="1270" b="0"/>
                  <wp:docPr id="27" name="Imagen 27" descr="Z:\Silvia en Z\_TDG\TDG 2018.12\Mitad verde de la etiqueta 2.3\Etiqueta 2_3 gas to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Silvia en Z\_TDG\TDG 2018.12\Mitad verde de la etiqueta 2.3\Etiqueta 2_3 gas toxico.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8229" t="15638" r="19595" b="19595"/>
                          <a:stretch/>
                        </pic:blipFill>
                        <pic:spPr bwMode="auto">
                          <a:xfrm>
                            <a:off x="0" y="0"/>
                            <a:ext cx="932400" cy="97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 w:type="dxa"/>
          </w:tcPr>
          <w:p w14:paraId="558C2474" w14:textId="77777777" w:rsidR="00940946" w:rsidRPr="00940946" w:rsidRDefault="00940946" w:rsidP="00FF3E3F">
            <w:pPr>
              <w:pStyle w:val="TableParagraph"/>
              <w:keepNext/>
              <w:keepLines/>
              <w:widowControl/>
              <w:spacing w:line="227" w:lineRule="exact"/>
              <w:jc w:val="center"/>
              <w:rPr>
                <w:rFonts w:asciiTheme="majorBidi" w:hAnsiTheme="majorBidi" w:cstheme="majorBidi"/>
                <w:sz w:val="20"/>
              </w:rPr>
            </w:pPr>
            <w:r w:rsidRPr="00940946">
              <w:rPr>
                <w:rFonts w:asciiTheme="majorBidi" w:hAnsiTheme="majorBidi" w:cstheme="majorBidi"/>
                <w:w w:val="99"/>
                <w:sz w:val="20"/>
              </w:rPr>
              <w:t>-</w:t>
            </w:r>
          </w:p>
        </w:tc>
      </w:tr>
    </w:tbl>
    <w:p w14:paraId="6B6AC176" w14:textId="5CEECD8E" w:rsidR="00C5283B" w:rsidRPr="00FF3E3F" w:rsidRDefault="00FF3E3F" w:rsidP="000D2819">
      <w:pPr>
        <w:pStyle w:val="SingleTxtG"/>
        <w:spacing w:before="240"/>
      </w:pPr>
      <w:r w:rsidRPr="00FF3E3F">
        <w:t>10.</w:t>
      </w:r>
      <w:r w:rsidRPr="00FF3E3F">
        <w:tab/>
      </w:r>
      <w:r w:rsidR="00DC3045" w:rsidRPr="00FF3E3F">
        <w:t>Additionally, a transitory period for this measure should be introduced</w:t>
      </w:r>
      <w:r w:rsidR="00E555D6" w:rsidRPr="00FF3E3F">
        <w:t xml:space="preserve"> into the different modal regulations, of at least 4 years, to allow the older models of labels to still be used.</w:t>
      </w:r>
    </w:p>
    <w:p w14:paraId="5464F30C" w14:textId="77777777" w:rsidR="0005466E" w:rsidRPr="00940946" w:rsidRDefault="00B63E96" w:rsidP="00FF3E3F">
      <w:pPr>
        <w:keepNext/>
        <w:keepLines/>
        <w:spacing w:before="240"/>
        <w:ind w:left="1134" w:right="1134"/>
        <w:jc w:val="center"/>
        <w:rPr>
          <w:rFonts w:asciiTheme="majorBidi" w:hAnsiTheme="majorBidi" w:cstheme="majorBidi"/>
          <w:sz w:val="24"/>
          <w:szCs w:val="24"/>
          <w:u w:val="single"/>
          <w:lang w:val="en-US"/>
        </w:rPr>
      </w:pPr>
      <w:r w:rsidRPr="00940946">
        <w:rPr>
          <w:rFonts w:asciiTheme="majorBidi" w:hAnsiTheme="majorBidi" w:cstheme="majorBidi"/>
          <w:sz w:val="24"/>
          <w:szCs w:val="24"/>
          <w:u w:val="single"/>
          <w:lang w:val="en-US"/>
        </w:rPr>
        <w:tab/>
      </w:r>
      <w:r w:rsidRPr="00940946">
        <w:rPr>
          <w:rFonts w:asciiTheme="majorBidi" w:hAnsiTheme="majorBidi" w:cstheme="majorBidi"/>
          <w:sz w:val="24"/>
          <w:szCs w:val="24"/>
          <w:u w:val="single"/>
          <w:lang w:val="en-US"/>
        </w:rPr>
        <w:tab/>
      </w:r>
      <w:r w:rsidRPr="00940946">
        <w:rPr>
          <w:rFonts w:asciiTheme="majorBidi" w:hAnsiTheme="majorBidi" w:cstheme="majorBidi"/>
          <w:sz w:val="24"/>
          <w:szCs w:val="24"/>
          <w:u w:val="single"/>
          <w:lang w:val="en-US"/>
        </w:rPr>
        <w:tab/>
      </w:r>
    </w:p>
    <w:p w14:paraId="3FCD0148" w14:textId="5B095128" w:rsidR="006B4408" w:rsidRPr="00940946" w:rsidRDefault="006B4408" w:rsidP="00FF3E3F">
      <w:pPr>
        <w:keepNext/>
        <w:keepLines/>
        <w:spacing w:after="120"/>
        <w:ind w:right="1134"/>
        <w:jc w:val="both"/>
        <w:rPr>
          <w:rFonts w:asciiTheme="majorBidi" w:hAnsiTheme="majorBidi" w:cstheme="majorBidi"/>
          <w:lang w:val="en-US"/>
        </w:rPr>
      </w:pPr>
    </w:p>
    <w:sectPr w:rsidR="006B4408" w:rsidRPr="00940946" w:rsidSect="002D0785">
      <w:headerReference w:type="even" r:id="rId28"/>
      <w:headerReference w:type="default" r:id="rId29"/>
      <w:footerReference w:type="even" r:id="rId30"/>
      <w:footerReference w:type="default" r:id="rId31"/>
      <w:headerReference w:type="first" r:id="rId32"/>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A2C33" w14:textId="77777777" w:rsidR="00314006" w:rsidRDefault="00314006"/>
  </w:endnote>
  <w:endnote w:type="continuationSeparator" w:id="0">
    <w:p w14:paraId="2D38519E" w14:textId="77777777" w:rsidR="00314006" w:rsidRDefault="00314006"/>
  </w:endnote>
  <w:endnote w:type="continuationNotice" w:id="1">
    <w:p w14:paraId="65FF6A20" w14:textId="77777777" w:rsidR="00314006" w:rsidRDefault="0031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86EB" w14:textId="796BD529"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6</w:t>
    </w:r>
    <w:r w:rsidRPr="006D12B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02AA" w14:textId="6BA349C4"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E647C1">
      <w:rPr>
        <w:b/>
        <w:noProof/>
        <w:sz w:val="18"/>
      </w:rPr>
      <w:t>5</w:t>
    </w:r>
    <w:r w:rsidRPr="006D12B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96638" w14:textId="77777777" w:rsidR="00314006" w:rsidRPr="000B175B" w:rsidRDefault="00314006" w:rsidP="000B175B">
      <w:pPr>
        <w:tabs>
          <w:tab w:val="right" w:pos="2155"/>
        </w:tabs>
        <w:spacing w:after="80"/>
        <w:ind w:left="680"/>
        <w:rPr>
          <w:u w:val="single"/>
        </w:rPr>
      </w:pPr>
      <w:r>
        <w:rPr>
          <w:u w:val="single"/>
        </w:rPr>
        <w:tab/>
      </w:r>
    </w:p>
  </w:footnote>
  <w:footnote w:type="continuationSeparator" w:id="0">
    <w:p w14:paraId="2CF56729" w14:textId="77777777" w:rsidR="00314006" w:rsidRPr="00FC68B7" w:rsidRDefault="00314006" w:rsidP="00FC68B7">
      <w:pPr>
        <w:tabs>
          <w:tab w:val="left" w:pos="2155"/>
        </w:tabs>
        <w:spacing w:after="80"/>
        <w:ind w:left="680"/>
        <w:rPr>
          <w:u w:val="single"/>
        </w:rPr>
      </w:pPr>
      <w:r>
        <w:rPr>
          <w:u w:val="single"/>
        </w:rPr>
        <w:tab/>
      </w:r>
    </w:p>
  </w:footnote>
  <w:footnote w:type="continuationNotice" w:id="1">
    <w:p w14:paraId="11EFCBD7" w14:textId="77777777" w:rsidR="00314006" w:rsidRDefault="00314006"/>
  </w:footnote>
  <w:footnote w:id="2">
    <w:p w14:paraId="324923B1" w14:textId="43D716D1" w:rsidR="00016B6E" w:rsidRPr="00016B6E" w:rsidRDefault="00813EAD" w:rsidP="00813EAD">
      <w:pPr>
        <w:pStyle w:val="FootnoteText"/>
        <w:rPr>
          <w:lang w:val="fr-CH"/>
        </w:rPr>
      </w:pPr>
      <w:r>
        <w:tab/>
      </w:r>
      <w:r w:rsidR="00016B6E">
        <w:rPr>
          <w:rStyle w:val="FootnoteReference"/>
        </w:rPr>
        <w:footnoteRef/>
      </w:r>
      <w:r w:rsidR="00016B6E">
        <w:t xml:space="preserve"> </w:t>
      </w:r>
      <w:r w:rsidR="00016B6E">
        <w:tab/>
      </w:r>
      <w:r w:rsidR="00016B6E" w:rsidRPr="00DB63BF">
        <w:t xml:space="preserve">In accordance with the programme of work of the </w:t>
      </w:r>
      <w:r w:rsidR="00C50863">
        <w:t>Sub-Committee for 2017–2018</w:t>
      </w:r>
      <w:r w:rsidR="00016B6E" w:rsidRPr="00DB63BF">
        <w:t xml:space="preserve"> approved by the Committee at its </w:t>
      </w:r>
      <w:r w:rsidR="00016B6E">
        <w:t xml:space="preserve">eighth session (see ST/SG/AC.10/C.3/100, </w:t>
      </w:r>
      <w:r w:rsidR="00016B6E" w:rsidRPr="00813EAD">
        <w:t>paragraph</w:t>
      </w:r>
      <w:r w:rsidR="00016B6E">
        <w:t xml:space="preserve"> 98 and ST/SG/AC.10/44, para. 14</w:t>
      </w:r>
      <w:r w:rsidR="00016B6E" w:rsidRPr="00DB63BF">
        <w:t>).</w:t>
      </w:r>
      <w:r w:rsidR="00016B6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6DBC" w14:textId="62E0F1C4" w:rsidR="00184E75" w:rsidRPr="006D12B1" w:rsidRDefault="00184E75">
    <w:pPr>
      <w:pStyle w:val="Header"/>
    </w:pPr>
    <w:r>
      <w:t>ST/SG/AC.10/C.3/</w:t>
    </w:r>
    <w:r w:rsidR="00B63E96">
      <w:t>201</w:t>
    </w:r>
    <w:r w:rsidR="005967E3">
      <w:t>8</w:t>
    </w:r>
    <w:r w:rsidR="005458AF">
      <w:t>/</w:t>
    </w:r>
    <w:r w:rsidR="00A520F1">
      <w:t>102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6FF3" w14:textId="1DFF9565" w:rsidR="00184E75" w:rsidRPr="006D12B1" w:rsidRDefault="0023334A" w:rsidP="006D12B1">
    <w:pPr>
      <w:pStyle w:val="Header"/>
      <w:jc w:val="right"/>
    </w:pPr>
    <w:r>
      <w:t>ST/SG/AC.10/C</w:t>
    </w:r>
    <w:r w:rsidR="00A520F1">
      <w:t>.3/2018</w:t>
    </w:r>
    <w:r w:rsidR="005458AF">
      <w:t>/</w:t>
    </w:r>
    <w:r w:rsidR="00A520F1">
      <w:t>102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F493" w14:textId="77777777"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A31739"/>
    <w:multiLevelType w:val="hybridMultilevel"/>
    <w:tmpl w:val="1DF81B96"/>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15:restartNumberingAfterBreak="0">
    <w:nsid w:val="11CA27AB"/>
    <w:multiLevelType w:val="hybridMultilevel"/>
    <w:tmpl w:val="8772964E"/>
    <w:lvl w:ilvl="0" w:tplc="6F520202">
      <w:start w:val="1"/>
      <w:numFmt w:val="low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5" w15:restartNumberingAfterBreak="0">
    <w:nsid w:val="11D30763"/>
    <w:multiLevelType w:val="hybridMultilevel"/>
    <w:tmpl w:val="08C0F3E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6" w15:restartNumberingAfterBreak="0">
    <w:nsid w:val="126606A5"/>
    <w:multiLevelType w:val="hybridMultilevel"/>
    <w:tmpl w:val="EB4C57B6"/>
    <w:lvl w:ilvl="0" w:tplc="E9560FFE">
      <w:start w:val="1"/>
      <w:numFmt w:val="decimal"/>
      <w:lvlText w:val="%1."/>
      <w:lvlJc w:val="left"/>
      <w:pPr>
        <w:ind w:left="1265"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8E34429"/>
    <w:multiLevelType w:val="hybridMultilevel"/>
    <w:tmpl w:val="18388FF8"/>
    <w:lvl w:ilvl="0" w:tplc="94282D70">
      <w:start w:val="1"/>
      <w:numFmt w:val="lowerLetter"/>
      <w:lvlText w:val="(%1)"/>
      <w:lvlJc w:val="left"/>
      <w:pPr>
        <w:ind w:left="2098" w:hanging="567"/>
      </w:pPr>
      <w:rPr>
        <w:rFonts w:ascii="Times New Roman" w:eastAsia="Times New Roman" w:hAnsi="Times New Roman" w:cs="Times New Roman" w:hint="default"/>
        <w:w w:val="100"/>
        <w:sz w:val="22"/>
        <w:szCs w:val="22"/>
      </w:rPr>
    </w:lvl>
    <w:lvl w:ilvl="1" w:tplc="AFEC7D5C">
      <w:start w:val="1"/>
      <w:numFmt w:val="lowerRoman"/>
      <w:lvlText w:val="(%2)"/>
      <w:lvlJc w:val="left"/>
      <w:pPr>
        <w:ind w:left="2664" w:hanging="567"/>
      </w:pPr>
      <w:rPr>
        <w:rFonts w:ascii="Times New Roman" w:eastAsia="Times New Roman" w:hAnsi="Times New Roman" w:cs="Times New Roman" w:hint="default"/>
        <w:w w:val="100"/>
        <w:sz w:val="22"/>
        <w:szCs w:val="22"/>
      </w:rPr>
    </w:lvl>
    <w:lvl w:ilvl="2" w:tplc="A8D45138">
      <w:numFmt w:val="bullet"/>
      <w:lvlText w:val="•"/>
      <w:lvlJc w:val="left"/>
      <w:pPr>
        <w:ind w:left="3460" w:hanging="567"/>
      </w:pPr>
      <w:rPr>
        <w:rFonts w:hint="default"/>
      </w:rPr>
    </w:lvl>
    <w:lvl w:ilvl="3" w:tplc="5906BE2E">
      <w:numFmt w:val="bullet"/>
      <w:lvlText w:val="•"/>
      <w:lvlJc w:val="left"/>
      <w:pPr>
        <w:ind w:left="4261" w:hanging="567"/>
      </w:pPr>
      <w:rPr>
        <w:rFonts w:hint="default"/>
      </w:rPr>
    </w:lvl>
    <w:lvl w:ilvl="4" w:tplc="A086DF3A">
      <w:numFmt w:val="bullet"/>
      <w:lvlText w:val="•"/>
      <w:lvlJc w:val="left"/>
      <w:pPr>
        <w:ind w:left="5062" w:hanging="567"/>
      </w:pPr>
      <w:rPr>
        <w:rFonts w:hint="default"/>
      </w:rPr>
    </w:lvl>
    <w:lvl w:ilvl="5" w:tplc="5F00E156">
      <w:numFmt w:val="bullet"/>
      <w:lvlText w:val="•"/>
      <w:lvlJc w:val="left"/>
      <w:pPr>
        <w:ind w:left="5862" w:hanging="567"/>
      </w:pPr>
      <w:rPr>
        <w:rFonts w:hint="default"/>
      </w:rPr>
    </w:lvl>
    <w:lvl w:ilvl="6" w:tplc="3A06543A">
      <w:numFmt w:val="bullet"/>
      <w:lvlText w:val="•"/>
      <w:lvlJc w:val="left"/>
      <w:pPr>
        <w:ind w:left="6663" w:hanging="567"/>
      </w:pPr>
      <w:rPr>
        <w:rFonts w:hint="default"/>
      </w:rPr>
    </w:lvl>
    <w:lvl w:ilvl="7" w:tplc="8AAA3160">
      <w:numFmt w:val="bullet"/>
      <w:lvlText w:val="•"/>
      <w:lvlJc w:val="left"/>
      <w:pPr>
        <w:ind w:left="7464" w:hanging="567"/>
      </w:pPr>
      <w:rPr>
        <w:rFonts w:hint="default"/>
      </w:rPr>
    </w:lvl>
    <w:lvl w:ilvl="8" w:tplc="BA84D858">
      <w:numFmt w:val="bullet"/>
      <w:lvlText w:val="•"/>
      <w:lvlJc w:val="left"/>
      <w:pPr>
        <w:ind w:left="8264" w:hanging="567"/>
      </w:pPr>
      <w:rPr>
        <w:rFonts w:hint="default"/>
      </w:rPr>
    </w:lvl>
  </w:abstractNum>
  <w:abstractNum w:abstractNumId="20" w15:restartNumberingAfterBreak="0">
    <w:nsid w:val="2EEB2789"/>
    <w:multiLevelType w:val="multilevel"/>
    <w:tmpl w:val="525E6DA0"/>
    <w:lvl w:ilvl="0">
      <w:start w:val="2"/>
      <w:numFmt w:val="decimal"/>
      <w:lvlText w:val="%1"/>
      <w:lvlJc w:val="left"/>
      <w:pPr>
        <w:ind w:left="112" w:hanging="1419"/>
      </w:pPr>
      <w:rPr>
        <w:rFonts w:hint="default"/>
      </w:rPr>
    </w:lvl>
    <w:lvl w:ilvl="1">
      <w:start w:val="3"/>
      <w:numFmt w:val="decimal"/>
      <w:lvlText w:val="%1.%2"/>
      <w:lvlJc w:val="left"/>
      <w:pPr>
        <w:ind w:left="112" w:hanging="1419"/>
      </w:pPr>
      <w:rPr>
        <w:rFonts w:hint="default"/>
      </w:rPr>
    </w:lvl>
    <w:lvl w:ilvl="2">
      <w:start w:val="2"/>
      <w:numFmt w:val="decimal"/>
      <w:lvlText w:val="%1.%2.%3"/>
      <w:lvlJc w:val="left"/>
      <w:pPr>
        <w:ind w:left="112" w:hanging="1419"/>
      </w:pPr>
      <w:rPr>
        <w:rFonts w:hint="default"/>
      </w:rPr>
    </w:lvl>
    <w:lvl w:ilvl="3">
      <w:start w:val="1"/>
      <w:numFmt w:val="decimal"/>
      <w:lvlText w:val="%1.%2.%3.%4"/>
      <w:lvlJc w:val="left"/>
      <w:pPr>
        <w:ind w:left="112" w:hanging="1419"/>
      </w:pPr>
      <w:rPr>
        <w:rFonts w:hint="default"/>
      </w:rPr>
    </w:lvl>
    <w:lvl w:ilvl="4">
      <w:start w:val="1"/>
      <w:numFmt w:val="decimal"/>
      <w:lvlText w:val="%1.%2.%3.%4.%5"/>
      <w:lvlJc w:val="left"/>
      <w:pPr>
        <w:ind w:left="112" w:hanging="1419"/>
      </w:pPr>
      <w:rPr>
        <w:rFonts w:ascii="Times New Roman" w:eastAsia="Times New Roman" w:hAnsi="Times New Roman" w:cs="Times New Roman" w:hint="default"/>
        <w:w w:val="100"/>
        <w:sz w:val="22"/>
        <w:szCs w:val="22"/>
      </w:rPr>
    </w:lvl>
    <w:lvl w:ilvl="5">
      <w:numFmt w:val="bullet"/>
      <w:lvlText w:val="-"/>
      <w:lvlJc w:val="left"/>
      <w:pPr>
        <w:ind w:left="2098" w:hanging="567"/>
      </w:pPr>
      <w:rPr>
        <w:rFonts w:ascii="Times New Roman" w:eastAsia="Times New Roman" w:hAnsi="Times New Roman" w:cs="Times New Roman" w:hint="default"/>
        <w:w w:val="100"/>
        <w:sz w:val="22"/>
        <w:szCs w:val="22"/>
      </w:rPr>
    </w:lvl>
    <w:lvl w:ilvl="6">
      <w:numFmt w:val="bullet"/>
      <w:lvlText w:val="•"/>
      <w:lvlJc w:val="left"/>
      <w:pPr>
        <w:ind w:left="6414"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1" w15:restartNumberingAfterBreak="0">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51585FC9"/>
    <w:multiLevelType w:val="hybridMultilevel"/>
    <w:tmpl w:val="02F6D73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558D5C7A"/>
    <w:multiLevelType w:val="hybridMultilevel"/>
    <w:tmpl w:val="BA12CEE4"/>
    <w:lvl w:ilvl="0" w:tplc="26223000">
      <w:start w:val="5"/>
      <w:numFmt w:val="bullet"/>
      <w:lvlText w:val="-"/>
      <w:lvlJc w:val="left"/>
      <w:pPr>
        <w:ind w:left="5454" w:hanging="360"/>
      </w:pPr>
      <w:rPr>
        <w:rFonts w:ascii="Arial" w:eastAsia="SimSun" w:hAnsi="Arial" w:cs="Arial" w:hint="default"/>
        <w:sz w:val="22"/>
      </w:rPr>
    </w:lvl>
    <w:lvl w:ilvl="1" w:tplc="0C0A0003" w:tentative="1">
      <w:start w:val="1"/>
      <w:numFmt w:val="bullet"/>
      <w:lvlText w:val="o"/>
      <w:lvlJc w:val="left"/>
      <w:pPr>
        <w:ind w:left="6174" w:hanging="360"/>
      </w:pPr>
      <w:rPr>
        <w:rFonts w:ascii="Courier New" w:hAnsi="Courier New" w:cs="Courier New" w:hint="default"/>
      </w:rPr>
    </w:lvl>
    <w:lvl w:ilvl="2" w:tplc="0C0A0005" w:tentative="1">
      <w:start w:val="1"/>
      <w:numFmt w:val="bullet"/>
      <w:lvlText w:val=""/>
      <w:lvlJc w:val="left"/>
      <w:pPr>
        <w:ind w:left="6894" w:hanging="360"/>
      </w:pPr>
      <w:rPr>
        <w:rFonts w:ascii="Wingdings" w:hAnsi="Wingdings" w:hint="default"/>
      </w:rPr>
    </w:lvl>
    <w:lvl w:ilvl="3" w:tplc="0C0A0001" w:tentative="1">
      <w:start w:val="1"/>
      <w:numFmt w:val="bullet"/>
      <w:lvlText w:val=""/>
      <w:lvlJc w:val="left"/>
      <w:pPr>
        <w:ind w:left="7614" w:hanging="360"/>
      </w:pPr>
      <w:rPr>
        <w:rFonts w:ascii="Symbol" w:hAnsi="Symbol" w:hint="default"/>
      </w:rPr>
    </w:lvl>
    <w:lvl w:ilvl="4" w:tplc="0C0A0003" w:tentative="1">
      <w:start w:val="1"/>
      <w:numFmt w:val="bullet"/>
      <w:lvlText w:val="o"/>
      <w:lvlJc w:val="left"/>
      <w:pPr>
        <w:ind w:left="8334" w:hanging="360"/>
      </w:pPr>
      <w:rPr>
        <w:rFonts w:ascii="Courier New" w:hAnsi="Courier New" w:cs="Courier New" w:hint="default"/>
      </w:rPr>
    </w:lvl>
    <w:lvl w:ilvl="5" w:tplc="0C0A0005" w:tentative="1">
      <w:start w:val="1"/>
      <w:numFmt w:val="bullet"/>
      <w:lvlText w:val=""/>
      <w:lvlJc w:val="left"/>
      <w:pPr>
        <w:ind w:left="9054" w:hanging="360"/>
      </w:pPr>
      <w:rPr>
        <w:rFonts w:ascii="Wingdings" w:hAnsi="Wingdings" w:hint="default"/>
      </w:rPr>
    </w:lvl>
    <w:lvl w:ilvl="6" w:tplc="0C0A0001" w:tentative="1">
      <w:start w:val="1"/>
      <w:numFmt w:val="bullet"/>
      <w:lvlText w:val=""/>
      <w:lvlJc w:val="left"/>
      <w:pPr>
        <w:ind w:left="9774" w:hanging="360"/>
      </w:pPr>
      <w:rPr>
        <w:rFonts w:ascii="Symbol" w:hAnsi="Symbol" w:hint="default"/>
      </w:rPr>
    </w:lvl>
    <w:lvl w:ilvl="7" w:tplc="0C0A0003" w:tentative="1">
      <w:start w:val="1"/>
      <w:numFmt w:val="bullet"/>
      <w:lvlText w:val="o"/>
      <w:lvlJc w:val="left"/>
      <w:pPr>
        <w:ind w:left="10494" w:hanging="360"/>
      </w:pPr>
      <w:rPr>
        <w:rFonts w:ascii="Courier New" w:hAnsi="Courier New" w:cs="Courier New" w:hint="default"/>
      </w:rPr>
    </w:lvl>
    <w:lvl w:ilvl="8" w:tplc="0C0A0005" w:tentative="1">
      <w:start w:val="1"/>
      <w:numFmt w:val="bullet"/>
      <w:lvlText w:val=""/>
      <w:lvlJc w:val="left"/>
      <w:pPr>
        <w:ind w:left="11214" w:hanging="360"/>
      </w:pPr>
      <w:rPr>
        <w:rFonts w:ascii="Wingdings" w:hAnsi="Wingdings" w:hint="default"/>
      </w:rPr>
    </w:lvl>
  </w:abstractNum>
  <w:abstractNum w:abstractNumId="25" w15:restartNumberingAfterBreak="0">
    <w:nsid w:val="56CA5850"/>
    <w:multiLevelType w:val="hybridMultilevel"/>
    <w:tmpl w:val="DFF0A904"/>
    <w:lvl w:ilvl="0" w:tplc="BCB60584">
      <w:start w:val="1"/>
      <w:numFmt w:val="decimal"/>
      <w:lvlText w:val="%1."/>
      <w:lvlJc w:val="left"/>
      <w:pPr>
        <w:ind w:left="1004" w:hanging="360"/>
      </w:pPr>
      <w:rPr>
        <w:rFonts w:ascii="Times New Roman" w:hAnsi="Times New Roman" w:cs="Times New Roman" w:hint="default"/>
        <w:sz w:val="20"/>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6" w15:restartNumberingAfterBreak="0">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C19DF"/>
    <w:multiLevelType w:val="multilevel"/>
    <w:tmpl w:val="60169FB0"/>
    <w:lvl w:ilvl="0">
      <w:start w:val="5"/>
      <w:numFmt w:val="decimal"/>
      <w:lvlText w:val="%1"/>
      <w:lvlJc w:val="left"/>
      <w:pPr>
        <w:ind w:left="840" w:hanging="840"/>
      </w:pPr>
      <w:rPr>
        <w:rFonts w:hint="default"/>
        <w:sz w:val="22"/>
      </w:rPr>
    </w:lvl>
    <w:lvl w:ilvl="1">
      <w:start w:val="3"/>
      <w:numFmt w:val="decimal"/>
      <w:lvlText w:val="%1.%2"/>
      <w:lvlJc w:val="left"/>
      <w:pPr>
        <w:ind w:left="840" w:hanging="840"/>
      </w:pPr>
      <w:rPr>
        <w:rFonts w:hint="default"/>
        <w:sz w:val="22"/>
      </w:rPr>
    </w:lvl>
    <w:lvl w:ilvl="2">
      <w:start w:val="2"/>
      <w:numFmt w:val="decimal"/>
      <w:lvlText w:val="%1.%2.%3"/>
      <w:lvlJc w:val="left"/>
      <w:pPr>
        <w:ind w:left="840" w:hanging="840"/>
      </w:pPr>
      <w:rPr>
        <w:rFonts w:hint="default"/>
        <w:sz w:val="22"/>
      </w:rPr>
    </w:lvl>
    <w:lvl w:ilvl="3">
      <w:start w:val="5"/>
      <w:numFmt w:val="decimal"/>
      <w:lvlText w:val="%1.%2.%3.%4"/>
      <w:lvlJc w:val="left"/>
      <w:pPr>
        <w:ind w:left="840" w:hanging="840"/>
      </w:pPr>
      <w:rPr>
        <w:rFonts w:hint="default"/>
        <w:sz w:val="22"/>
      </w:rPr>
    </w:lvl>
    <w:lvl w:ilvl="4">
      <w:start w:val="1"/>
      <w:numFmt w:val="decimal"/>
      <w:lvlText w:val="%1.%2.%3.%4.%5"/>
      <w:lvlJc w:val="left"/>
      <w:pPr>
        <w:ind w:left="840" w:hanging="84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50C5535"/>
    <w:multiLevelType w:val="hybridMultilevel"/>
    <w:tmpl w:val="EB4C57B6"/>
    <w:lvl w:ilvl="0" w:tplc="E9560FFE">
      <w:start w:val="1"/>
      <w:numFmt w:val="decimal"/>
      <w:lvlText w:val="%1."/>
      <w:lvlJc w:val="left"/>
      <w:pPr>
        <w:ind w:left="7076" w:hanging="555"/>
      </w:pPr>
      <w:rPr>
        <w:rFonts w:hint="default"/>
      </w:rPr>
    </w:lvl>
    <w:lvl w:ilvl="1" w:tplc="0C0A0019">
      <w:start w:val="1"/>
      <w:numFmt w:val="lowerLetter"/>
      <w:lvlText w:val="%2."/>
      <w:lvlJc w:val="left"/>
      <w:pPr>
        <w:ind w:left="8168" w:hanging="360"/>
      </w:pPr>
    </w:lvl>
    <w:lvl w:ilvl="2" w:tplc="0C0A001B" w:tentative="1">
      <w:start w:val="1"/>
      <w:numFmt w:val="lowerRoman"/>
      <w:lvlText w:val="%3."/>
      <w:lvlJc w:val="right"/>
      <w:pPr>
        <w:ind w:left="8888" w:hanging="180"/>
      </w:pPr>
    </w:lvl>
    <w:lvl w:ilvl="3" w:tplc="0C0A000F" w:tentative="1">
      <w:start w:val="1"/>
      <w:numFmt w:val="decimal"/>
      <w:lvlText w:val="%4."/>
      <w:lvlJc w:val="left"/>
      <w:pPr>
        <w:ind w:left="9608" w:hanging="360"/>
      </w:pPr>
    </w:lvl>
    <w:lvl w:ilvl="4" w:tplc="0C0A0019">
      <w:start w:val="1"/>
      <w:numFmt w:val="lowerLetter"/>
      <w:lvlText w:val="%5."/>
      <w:lvlJc w:val="left"/>
      <w:pPr>
        <w:ind w:left="10328" w:hanging="360"/>
      </w:pPr>
    </w:lvl>
    <w:lvl w:ilvl="5" w:tplc="0C0A001B">
      <w:start w:val="1"/>
      <w:numFmt w:val="lowerRoman"/>
      <w:lvlText w:val="%6."/>
      <w:lvlJc w:val="right"/>
      <w:pPr>
        <w:ind w:left="11048" w:hanging="180"/>
      </w:pPr>
    </w:lvl>
    <w:lvl w:ilvl="6" w:tplc="0C0A000F" w:tentative="1">
      <w:start w:val="1"/>
      <w:numFmt w:val="decimal"/>
      <w:lvlText w:val="%7."/>
      <w:lvlJc w:val="left"/>
      <w:pPr>
        <w:ind w:left="11768" w:hanging="360"/>
      </w:pPr>
    </w:lvl>
    <w:lvl w:ilvl="7" w:tplc="0C0A0019" w:tentative="1">
      <w:start w:val="1"/>
      <w:numFmt w:val="lowerLetter"/>
      <w:lvlText w:val="%8."/>
      <w:lvlJc w:val="left"/>
      <w:pPr>
        <w:ind w:left="12488" w:hanging="360"/>
      </w:pPr>
    </w:lvl>
    <w:lvl w:ilvl="8" w:tplc="0C0A001B" w:tentative="1">
      <w:start w:val="1"/>
      <w:numFmt w:val="lowerRoman"/>
      <w:lvlText w:val="%9."/>
      <w:lvlJc w:val="right"/>
      <w:pPr>
        <w:ind w:left="13208" w:hanging="180"/>
      </w:p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36D82"/>
    <w:multiLevelType w:val="hybridMultilevel"/>
    <w:tmpl w:val="C90EC9EA"/>
    <w:lvl w:ilvl="0" w:tplc="0C0A0001">
      <w:start w:val="1"/>
      <w:numFmt w:val="bullet"/>
      <w:lvlText w:val=""/>
      <w:lvlJc w:val="left"/>
      <w:pPr>
        <w:ind w:left="2628" w:hanging="360"/>
      </w:pPr>
      <w:rPr>
        <w:rFonts w:ascii="Symbol" w:hAnsi="Symbol"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2" w15:restartNumberingAfterBreak="0">
    <w:nsid w:val="6D262003"/>
    <w:multiLevelType w:val="hybridMultilevel"/>
    <w:tmpl w:val="7B26C122"/>
    <w:lvl w:ilvl="0" w:tplc="0C0A0001">
      <w:start w:val="1"/>
      <w:numFmt w:val="bullet"/>
      <w:lvlText w:val=""/>
      <w:lvlJc w:val="left"/>
      <w:pPr>
        <w:ind w:left="2409" w:hanging="360"/>
      </w:pPr>
      <w:rPr>
        <w:rFonts w:ascii="Symbol" w:hAnsi="Symbol" w:hint="default"/>
      </w:rPr>
    </w:lvl>
    <w:lvl w:ilvl="1" w:tplc="0C0A0003" w:tentative="1">
      <w:start w:val="1"/>
      <w:numFmt w:val="bullet"/>
      <w:lvlText w:val="o"/>
      <w:lvlJc w:val="left"/>
      <w:pPr>
        <w:ind w:left="3129" w:hanging="360"/>
      </w:pPr>
      <w:rPr>
        <w:rFonts w:ascii="Courier New" w:hAnsi="Courier New" w:cs="Courier New" w:hint="default"/>
      </w:rPr>
    </w:lvl>
    <w:lvl w:ilvl="2" w:tplc="0C0A0005" w:tentative="1">
      <w:start w:val="1"/>
      <w:numFmt w:val="bullet"/>
      <w:lvlText w:val=""/>
      <w:lvlJc w:val="left"/>
      <w:pPr>
        <w:ind w:left="3849" w:hanging="360"/>
      </w:pPr>
      <w:rPr>
        <w:rFonts w:ascii="Wingdings" w:hAnsi="Wingdings" w:hint="default"/>
      </w:rPr>
    </w:lvl>
    <w:lvl w:ilvl="3" w:tplc="0C0A0001" w:tentative="1">
      <w:start w:val="1"/>
      <w:numFmt w:val="bullet"/>
      <w:lvlText w:val=""/>
      <w:lvlJc w:val="left"/>
      <w:pPr>
        <w:ind w:left="4569" w:hanging="360"/>
      </w:pPr>
      <w:rPr>
        <w:rFonts w:ascii="Symbol" w:hAnsi="Symbol" w:hint="default"/>
      </w:rPr>
    </w:lvl>
    <w:lvl w:ilvl="4" w:tplc="0C0A0003" w:tentative="1">
      <w:start w:val="1"/>
      <w:numFmt w:val="bullet"/>
      <w:lvlText w:val="o"/>
      <w:lvlJc w:val="left"/>
      <w:pPr>
        <w:ind w:left="5289" w:hanging="360"/>
      </w:pPr>
      <w:rPr>
        <w:rFonts w:ascii="Courier New" w:hAnsi="Courier New" w:cs="Courier New" w:hint="default"/>
      </w:rPr>
    </w:lvl>
    <w:lvl w:ilvl="5" w:tplc="0C0A0005" w:tentative="1">
      <w:start w:val="1"/>
      <w:numFmt w:val="bullet"/>
      <w:lvlText w:val=""/>
      <w:lvlJc w:val="left"/>
      <w:pPr>
        <w:ind w:left="6009" w:hanging="360"/>
      </w:pPr>
      <w:rPr>
        <w:rFonts w:ascii="Wingdings" w:hAnsi="Wingdings" w:hint="default"/>
      </w:rPr>
    </w:lvl>
    <w:lvl w:ilvl="6" w:tplc="0C0A0001" w:tentative="1">
      <w:start w:val="1"/>
      <w:numFmt w:val="bullet"/>
      <w:lvlText w:val=""/>
      <w:lvlJc w:val="left"/>
      <w:pPr>
        <w:ind w:left="6729" w:hanging="360"/>
      </w:pPr>
      <w:rPr>
        <w:rFonts w:ascii="Symbol" w:hAnsi="Symbol" w:hint="default"/>
      </w:rPr>
    </w:lvl>
    <w:lvl w:ilvl="7" w:tplc="0C0A0003" w:tentative="1">
      <w:start w:val="1"/>
      <w:numFmt w:val="bullet"/>
      <w:lvlText w:val="o"/>
      <w:lvlJc w:val="left"/>
      <w:pPr>
        <w:ind w:left="7449" w:hanging="360"/>
      </w:pPr>
      <w:rPr>
        <w:rFonts w:ascii="Courier New" w:hAnsi="Courier New" w:cs="Courier New" w:hint="default"/>
      </w:rPr>
    </w:lvl>
    <w:lvl w:ilvl="8" w:tplc="0C0A0005" w:tentative="1">
      <w:start w:val="1"/>
      <w:numFmt w:val="bullet"/>
      <w:lvlText w:val=""/>
      <w:lvlJc w:val="left"/>
      <w:pPr>
        <w:ind w:left="8169" w:hanging="360"/>
      </w:pPr>
      <w:rPr>
        <w:rFonts w:ascii="Wingdings" w:hAnsi="Wingdings" w:hint="default"/>
      </w:rPr>
    </w:lvl>
  </w:abstractNum>
  <w:abstractNum w:abstractNumId="33" w15:restartNumberingAfterBreak="0">
    <w:nsid w:val="711B626F"/>
    <w:multiLevelType w:val="hybridMultilevel"/>
    <w:tmpl w:val="103AD42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25AC9"/>
    <w:multiLevelType w:val="hybridMultilevel"/>
    <w:tmpl w:val="ED1CFB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6" w15:restartNumberingAfterBreak="0">
    <w:nsid w:val="7ACC2AB8"/>
    <w:multiLevelType w:val="hybridMultilevel"/>
    <w:tmpl w:val="BC5A5938"/>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7" w15:restartNumberingAfterBreak="0">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7"/>
  </w:num>
  <w:num w:numId="13">
    <w:abstractNumId w:val="10"/>
  </w:num>
  <w:num w:numId="14">
    <w:abstractNumId w:val="30"/>
  </w:num>
  <w:num w:numId="15">
    <w:abstractNumId w:val="34"/>
  </w:num>
  <w:num w:numId="16">
    <w:abstractNumId w:val="18"/>
  </w:num>
  <w:num w:numId="17">
    <w:abstractNumId w:val="21"/>
  </w:num>
  <w:num w:numId="18">
    <w:abstractNumId w:val="22"/>
  </w:num>
  <w:num w:numId="19">
    <w:abstractNumId w:val="13"/>
  </w:num>
  <w:num w:numId="20">
    <w:abstractNumId w:val="37"/>
  </w:num>
  <w:num w:numId="21">
    <w:abstractNumId w:val="11"/>
  </w:num>
  <w:num w:numId="22">
    <w:abstractNumId w:val="23"/>
  </w:num>
  <w:num w:numId="23">
    <w:abstractNumId w:val="26"/>
  </w:num>
  <w:num w:numId="24">
    <w:abstractNumId w:val="12"/>
  </w:num>
  <w:num w:numId="25">
    <w:abstractNumId w:val="29"/>
  </w:num>
  <w:num w:numId="26">
    <w:abstractNumId w:val="20"/>
  </w:num>
  <w:num w:numId="27">
    <w:abstractNumId w:val="19"/>
  </w:num>
  <w:num w:numId="28">
    <w:abstractNumId w:val="27"/>
  </w:num>
  <w:num w:numId="29">
    <w:abstractNumId w:val="24"/>
  </w:num>
  <w:num w:numId="30">
    <w:abstractNumId w:val="36"/>
  </w:num>
  <w:num w:numId="31">
    <w:abstractNumId w:val="33"/>
  </w:num>
  <w:num w:numId="32">
    <w:abstractNumId w:val="31"/>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25"/>
  </w:num>
  <w:num w:numId="37">
    <w:abstractNumId w:val="16"/>
  </w:num>
  <w:num w:numId="3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2B1"/>
    <w:rsid w:val="0000341F"/>
    <w:rsid w:val="000166D2"/>
    <w:rsid w:val="00016B6E"/>
    <w:rsid w:val="00023F08"/>
    <w:rsid w:val="00043551"/>
    <w:rsid w:val="00044556"/>
    <w:rsid w:val="00044590"/>
    <w:rsid w:val="00047F82"/>
    <w:rsid w:val="000504CE"/>
    <w:rsid w:val="00050F6B"/>
    <w:rsid w:val="00053E46"/>
    <w:rsid w:val="0005466E"/>
    <w:rsid w:val="00056439"/>
    <w:rsid w:val="000572CA"/>
    <w:rsid w:val="00057D0C"/>
    <w:rsid w:val="000613BD"/>
    <w:rsid w:val="00066877"/>
    <w:rsid w:val="00072C8C"/>
    <w:rsid w:val="00082AB3"/>
    <w:rsid w:val="00083B73"/>
    <w:rsid w:val="00091419"/>
    <w:rsid w:val="000931C0"/>
    <w:rsid w:val="000A254F"/>
    <w:rsid w:val="000B175B"/>
    <w:rsid w:val="000B3A0F"/>
    <w:rsid w:val="000C2086"/>
    <w:rsid w:val="000D2819"/>
    <w:rsid w:val="000D58F6"/>
    <w:rsid w:val="000D734E"/>
    <w:rsid w:val="000E0415"/>
    <w:rsid w:val="000E5EEE"/>
    <w:rsid w:val="000F0C23"/>
    <w:rsid w:val="000F6C26"/>
    <w:rsid w:val="000F7AB3"/>
    <w:rsid w:val="0010339C"/>
    <w:rsid w:val="00105236"/>
    <w:rsid w:val="001166D3"/>
    <w:rsid w:val="00117787"/>
    <w:rsid w:val="00131D42"/>
    <w:rsid w:val="0013210E"/>
    <w:rsid w:val="001633FB"/>
    <w:rsid w:val="00167786"/>
    <w:rsid w:val="001810F7"/>
    <w:rsid w:val="0018253D"/>
    <w:rsid w:val="00184E75"/>
    <w:rsid w:val="00190D67"/>
    <w:rsid w:val="001924C5"/>
    <w:rsid w:val="001A4E9A"/>
    <w:rsid w:val="001A537C"/>
    <w:rsid w:val="001B1F67"/>
    <w:rsid w:val="001B4B04"/>
    <w:rsid w:val="001C3480"/>
    <w:rsid w:val="001C47E0"/>
    <w:rsid w:val="001C6663"/>
    <w:rsid w:val="001C7526"/>
    <w:rsid w:val="001C7895"/>
    <w:rsid w:val="001D26DF"/>
    <w:rsid w:val="001D2FDC"/>
    <w:rsid w:val="001D79DB"/>
    <w:rsid w:val="001E0B44"/>
    <w:rsid w:val="001F3FA0"/>
    <w:rsid w:val="00201F4E"/>
    <w:rsid w:val="00205343"/>
    <w:rsid w:val="00210B9C"/>
    <w:rsid w:val="00211E0B"/>
    <w:rsid w:val="002123CF"/>
    <w:rsid w:val="00213AFD"/>
    <w:rsid w:val="00216E92"/>
    <w:rsid w:val="00221506"/>
    <w:rsid w:val="0022235A"/>
    <w:rsid w:val="00224DD5"/>
    <w:rsid w:val="002309A7"/>
    <w:rsid w:val="0023193F"/>
    <w:rsid w:val="00232EC4"/>
    <w:rsid w:val="0023334A"/>
    <w:rsid w:val="00234AEB"/>
    <w:rsid w:val="00237785"/>
    <w:rsid w:val="00241466"/>
    <w:rsid w:val="0024773D"/>
    <w:rsid w:val="00254AD0"/>
    <w:rsid w:val="00255C1E"/>
    <w:rsid w:val="002656C7"/>
    <w:rsid w:val="002725CA"/>
    <w:rsid w:val="00274950"/>
    <w:rsid w:val="00274BB2"/>
    <w:rsid w:val="00277A29"/>
    <w:rsid w:val="00280EB7"/>
    <w:rsid w:val="00281C3B"/>
    <w:rsid w:val="002856AC"/>
    <w:rsid w:val="00297C91"/>
    <w:rsid w:val="002A5472"/>
    <w:rsid w:val="002B1CDA"/>
    <w:rsid w:val="002B4076"/>
    <w:rsid w:val="002C1AE8"/>
    <w:rsid w:val="002C2549"/>
    <w:rsid w:val="002D0785"/>
    <w:rsid w:val="002D460D"/>
    <w:rsid w:val="0030379C"/>
    <w:rsid w:val="003107FA"/>
    <w:rsid w:val="00314006"/>
    <w:rsid w:val="0032058E"/>
    <w:rsid w:val="003210B8"/>
    <w:rsid w:val="003229D8"/>
    <w:rsid w:val="00323424"/>
    <w:rsid w:val="0032486A"/>
    <w:rsid w:val="00327CC6"/>
    <w:rsid w:val="00337633"/>
    <w:rsid w:val="00342C3F"/>
    <w:rsid w:val="00344427"/>
    <w:rsid w:val="0034759C"/>
    <w:rsid w:val="00356186"/>
    <w:rsid w:val="0036127B"/>
    <w:rsid w:val="003637DE"/>
    <w:rsid w:val="00364E17"/>
    <w:rsid w:val="00375E8A"/>
    <w:rsid w:val="00383316"/>
    <w:rsid w:val="0039277A"/>
    <w:rsid w:val="00392D73"/>
    <w:rsid w:val="0039660B"/>
    <w:rsid w:val="003972E0"/>
    <w:rsid w:val="003A0447"/>
    <w:rsid w:val="003A0C75"/>
    <w:rsid w:val="003A5CDB"/>
    <w:rsid w:val="003C2CC4"/>
    <w:rsid w:val="003D4B23"/>
    <w:rsid w:val="003D679A"/>
    <w:rsid w:val="003E587F"/>
    <w:rsid w:val="003E5A57"/>
    <w:rsid w:val="003F601E"/>
    <w:rsid w:val="004043C0"/>
    <w:rsid w:val="00406992"/>
    <w:rsid w:val="004116F7"/>
    <w:rsid w:val="0042233A"/>
    <w:rsid w:val="004262E2"/>
    <w:rsid w:val="00427B1C"/>
    <w:rsid w:val="00431FA3"/>
    <w:rsid w:val="004325CB"/>
    <w:rsid w:val="00432930"/>
    <w:rsid w:val="00437F3F"/>
    <w:rsid w:val="00442DF8"/>
    <w:rsid w:val="00445B82"/>
    <w:rsid w:val="00446DE4"/>
    <w:rsid w:val="00451925"/>
    <w:rsid w:val="00454036"/>
    <w:rsid w:val="00465AFB"/>
    <w:rsid w:val="00470BF5"/>
    <w:rsid w:val="00475645"/>
    <w:rsid w:val="00477D30"/>
    <w:rsid w:val="00483009"/>
    <w:rsid w:val="004914ED"/>
    <w:rsid w:val="004B2C9D"/>
    <w:rsid w:val="004B4905"/>
    <w:rsid w:val="004C35BA"/>
    <w:rsid w:val="004C5F8D"/>
    <w:rsid w:val="004C6FBA"/>
    <w:rsid w:val="004C71B6"/>
    <w:rsid w:val="004D4FEF"/>
    <w:rsid w:val="004D66DE"/>
    <w:rsid w:val="004E0188"/>
    <w:rsid w:val="004E05DD"/>
    <w:rsid w:val="004E1A64"/>
    <w:rsid w:val="004F0095"/>
    <w:rsid w:val="004F0881"/>
    <w:rsid w:val="004F60F8"/>
    <w:rsid w:val="00505B93"/>
    <w:rsid w:val="00522AC0"/>
    <w:rsid w:val="00527910"/>
    <w:rsid w:val="0053228D"/>
    <w:rsid w:val="00540BAA"/>
    <w:rsid w:val="005420F2"/>
    <w:rsid w:val="005458AF"/>
    <w:rsid w:val="00546FDA"/>
    <w:rsid w:val="00547C8F"/>
    <w:rsid w:val="005500DD"/>
    <w:rsid w:val="005501BE"/>
    <w:rsid w:val="00562335"/>
    <w:rsid w:val="00563498"/>
    <w:rsid w:val="00574A2E"/>
    <w:rsid w:val="00590144"/>
    <w:rsid w:val="0059588D"/>
    <w:rsid w:val="005967E3"/>
    <w:rsid w:val="00597FF3"/>
    <w:rsid w:val="005A4196"/>
    <w:rsid w:val="005A5510"/>
    <w:rsid w:val="005B03C6"/>
    <w:rsid w:val="005B3DB3"/>
    <w:rsid w:val="005B5195"/>
    <w:rsid w:val="005B77F6"/>
    <w:rsid w:val="005C6796"/>
    <w:rsid w:val="005C7602"/>
    <w:rsid w:val="005D2018"/>
    <w:rsid w:val="005D5DD6"/>
    <w:rsid w:val="005E731E"/>
    <w:rsid w:val="00604E72"/>
    <w:rsid w:val="00611FC4"/>
    <w:rsid w:val="00617637"/>
    <w:rsid w:val="006176FB"/>
    <w:rsid w:val="006200EB"/>
    <w:rsid w:val="00625E3D"/>
    <w:rsid w:val="00630C9C"/>
    <w:rsid w:val="0063158E"/>
    <w:rsid w:val="00632868"/>
    <w:rsid w:val="0063419C"/>
    <w:rsid w:val="006377C4"/>
    <w:rsid w:val="00640B26"/>
    <w:rsid w:val="006500BA"/>
    <w:rsid w:val="006531B9"/>
    <w:rsid w:val="00663EED"/>
    <w:rsid w:val="00665835"/>
    <w:rsid w:val="00666E76"/>
    <w:rsid w:val="00673F39"/>
    <w:rsid w:val="00676449"/>
    <w:rsid w:val="00677B83"/>
    <w:rsid w:val="00695A46"/>
    <w:rsid w:val="006A1372"/>
    <w:rsid w:val="006A1D67"/>
    <w:rsid w:val="006A7392"/>
    <w:rsid w:val="006B4408"/>
    <w:rsid w:val="006C0D34"/>
    <w:rsid w:val="006D12B1"/>
    <w:rsid w:val="006E564B"/>
    <w:rsid w:val="00704CDB"/>
    <w:rsid w:val="00705B77"/>
    <w:rsid w:val="00711C13"/>
    <w:rsid w:val="0072632A"/>
    <w:rsid w:val="007277E4"/>
    <w:rsid w:val="007413E7"/>
    <w:rsid w:val="007434BC"/>
    <w:rsid w:val="00744314"/>
    <w:rsid w:val="007506B1"/>
    <w:rsid w:val="00767882"/>
    <w:rsid w:val="00783107"/>
    <w:rsid w:val="00785618"/>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F6611"/>
    <w:rsid w:val="007F6894"/>
    <w:rsid w:val="00812689"/>
    <w:rsid w:val="00813EAD"/>
    <w:rsid w:val="008175E9"/>
    <w:rsid w:val="00823B1A"/>
    <w:rsid w:val="008242D7"/>
    <w:rsid w:val="00824C37"/>
    <w:rsid w:val="00831A89"/>
    <w:rsid w:val="00847442"/>
    <w:rsid w:val="00854B0D"/>
    <w:rsid w:val="00860540"/>
    <w:rsid w:val="00871B90"/>
    <w:rsid w:val="00871FD5"/>
    <w:rsid w:val="00875EAC"/>
    <w:rsid w:val="00884FD0"/>
    <w:rsid w:val="00894BC2"/>
    <w:rsid w:val="00895E97"/>
    <w:rsid w:val="008979B1"/>
    <w:rsid w:val="008A6B25"/>
    <w:rsid w:val="008A6C4F"/>
    <w:rsid w:val="008A7962"/>
    <w:rsid w:val="008B57B7"/>
    <w:rsid w:val="008C1297"/>
    <w:rsid w:val="008C1C03"/>
    <w:rsid w:val="008D517B"/>
    <w:rsid w:val="008D53CE"/>
    <w:rsid w:val="008E0E46"/>
    <w:rsid w:val="008F3C62"/>
    <w:rsid w:val="008F79EE"/>
    <w:rsid w:val="00900A39"/>
    <w:rsid w:val="00904FD7"/>
    <w:rsid w:val="00935FEF"/>
    <w:rsid w:val="00940946"/>
    <w:rsid w:val="00945A5D"/>
    <w:rsid w:val="00946A04"/>
    <w:rsid w:val="00953226"/>
    <w:rsid w:val="00957117"/>
    <w:rsid w:val="00962AD6"/>
    <w:rsid w:val="00963CBA"/>
    <w:rsid w:val="0097518C"/>
    <w:rsid w:val="00981190"/>
    <w:rsid w:val="009854F2"/>
    <w:rsid w:val="00986450"/>
    <w:rsid w:val="0099124E"/>
    <w:rsid w:val="00991261"/>
    <w:rsid w:val="009C48E5"/>
    <w:rsid w:val="009D1AAE"/>
    <w:rsid w:val="009D3E53"/>
    <w:rsid w:val="009E38E3"/>
    <w:rsid w:val="009F0F06"/>
    <w:rsid w:val="009F1F45"/>
    <w:rsid w:val="00A01B3A"/>
    <w:rsid w:val="00A06E09"/>
    <w:rsid w:val="00A07689"/>
    <w:rsid w:val="00A1427D"/>
    <w:rsid w:val="00A144E0"/>
    <w:rsid w:val="00A23088"/>
    <w:rsid w:val="00A26DD0"/>
    <w:rsid w:val="00A33E9B"/>
    <w:rsid w:val="00A36E38"/>
    <w:rsid w:val="00A5197F"/>
    <w:rsid w:val="00A520F1"/>
    <w:rsid w:val="00A5704C"/>
    <w:rsid w:val="00A72F22"/>
    <w:rsid w:val="00A73040"/>
    <w:rsid w:val="00A748A6"/>
    <w:rsid w:val="00A75B6F"/>
    <w:rsid w:val="00A75EC9"/>
    <w:rsid w:val="00A8125E"/>
    <w:rsid w:val="00A8523D"/>
    <w:rsid w:val="00A879A4"/>
    <w:rsid w:val="00A87CAE"/>
    <w:rsid w:val="00A93914"/>
    <w:rsid w:val="00A93EFD"/>
    <w:rsid w:val="00AA04C0"/>
    <w:rsid w:val="00AA73F6"/>
    <w:rsid w:val="00AC1D2F"/>
    <w:rsid w:val="00AC2762"/>
    <w:rsid w:val="00AC5444"/>
    <w:rsid w:val="00AD22A1"/>
    <w:rsid w:val="00AD4A2A"/>
    <w:rsid w:val="00AD5295"/>
    <w:rsid w:val="00AE06E2"/>
    <w:rsid w:val="00AE5C5F"/>
    <w:rsid w:val="00AF523B"/>
    <w:rsid w:val="00AF56F0"/>
    <w:rsid w:val="00AF72E4"/>
    <w:rsid w:val="00B00227"/>
    <w:rsid w:val="00B02F64"/>
    <w:rsid w:val="00B06A8F"/>
    <w:rsid w:val="00B156A7"/>
    <w:rsid w:val="00B20FD5"/>
    <w:rsid w:val="00B250D7"/>
    <w:rsid w:val="00B30179"/>
    <w:rsid w:val="00B3094C"/>
    <w:rsid w:val="00B30FA9"/>
    <w:rsid w:val="00B3317B"/>
    <w:rsid w:val="00B41E3C"/>
    <w:rsid w:val="00B44060"/>
    <w:rsid w:val="00B51A46"/>
    <w:rsid w:val="00B55093"/>
    <w:rsid w:val="00B63E96"/>
    <w:rsid w:val="00B707EC"/>
    <w:rsid w:val="00B81E12"/>
    <w:rsid w:val="00B93068"/>
    <w:rsid w:val="00BA6930"/>
    <w:rsid w:val="00BB0133"/>
    <w:rsid w:val="00BB027F"/>
    <w:rsid w:val="00BC1BF4"/>
    <w:rsid w:val="00BC4EA5"/>
    <w:rsid w:val="00BC74E9"/>
    <w:rsid w:val="00BD0239"/>
    <w:rsid w:val="00BE618E"/>
    <w:rsid w:val="00BF169C"/>
    <w:rsid w:val="00BF7DE7"/>
    <w:rsid w:val="00C031EF"/>
    <w:rsid w:val="00C03C5A"/>
    <w:rsid w:val="00C07513"/>
    <w:rsid w:val="00C07A73"/>
    <w:rsid w:val="00C302FC"/>
    <w:rsid w:val="00C36FC0"/>
    <w:rsid w:val="00C42F21"/>
    <w:rsid w:val="00C44E98"/>
    <w:rsid w:val="00C463DD"/>
    <w:rsid w:val="00C50863"/>
    <w:rsid w:val="00C5283B"/>
    <w:rsid w:val="00C62F76"/>
    <w:rsid w:val="00C6651E"/>
    <w:rsid w:val="00C70190"/>
    <w:rsid w:val="00C745C3"/>
    <w:rsid w:val="00C94877"/>
    <w:rsid w:val="00C9533B"/>
    <w:rsid w:val="00CA2FB6"/>
    <w:rsid w:val="00CA6640"/>
    <w:rsid w:val="00CB2FC3"/>
    <w:rsid w:val="00CB3924"/>
    <w:rsid w:val="00CB44CD"/>
    <w:rsid w:val="00CB4E01"/>
    <w:rsid w:val="00CB567B"/>
    <w:rsid w:val="00CC5473"/>
    <w:rsid w:val="00CD3225"/>
    <w:rsid w:val="00CD4DBA"/>
    <w:rsid w:val="00CD5FED"/>
    <w:rsid w:val="00CD6E3A"/>
    <w:rsid w:val="00CE46BA"/>
    <w:rsid w:val="00CE4A8F"/>
    <w:rsid w:val="00CE5C55"/>
    <w:rsid w:val="00CF5E82"/>
    <w:rsid w:val="00CF74F9"/>
    <w:rsid w:val="00CF7E49"/>
    <w:rsid w:val="00D12328"/>
    <w:rsid w:val="00D1524C"/>
    <w:rsid w:val="00D16675"/>
    <w:rsid w:val="00D2031B"/>
    <w:rsid w:val="00D25FE2"/>
    <w:rsid w:val="00D265D3"/>
    <w:rsid w:val="00D27175"/>
    <w:rsid w:val="00D40043"/>
    <w:rsid w:val="00D42D7F"/>
    <w:rsid w:val="00D42E97"/>
    <w:rsid w:val="00D43133"/>
    <w:rsid w:val="00D43252"/>
    <w:rsid w:val="00D46231"/>
    <w:rsid w:val="00D50288"/>
    <w:rsid w:val="00D57D98"/>
    <w:rsid w:val="00D6027D"/>
    <w:rsid w:val="00D625F6"/>
    <w:rsid w:val="00D63ED2"/>
    <w:rsid w:val="00D71E33"/>
    <w:rsid w:val="00D729F2"/>
    <w:rsid w:val="00D753D8"/>
    <w:rsid w:val="00D75958"/>
    <w:rsid w:val="00D770FE"/>
    <w:rsid w:val="00D804E3"/>
    <w:rsid w:val="00D92235"/>
    <w:rsid w:val="00D948D6"/>
    <w:rsid w:val="00D96CC5"/>
    <w:rsid w:val="00D978C6"/>
    <w:rsid w:val="00DA10B3"/>
    <w:rsid w:val="00DA412F"/>
    <w:rsid w:val="00DA4AA3"/>
    <w:rsid w:val="00DA67AD"/>
    <w:rsid w:val="00DA6D5E"/>
    <w:rsid w:val="00DB63BF"/>
    <w:rsid w:val="00DC3045"/>
    <w:rsid w:val="00DD3691"/>
    <w:rsid w:val="00DD62B9"/>
    <w:rsid w:val="00DE71E5"/>
    <w:rsid w:val="00DF1C31"/>
    <w:rsid w:val="00DF6FE9"/>
    <w:rsid w:val="00E01B41"/>
    <w:rsid w:val="00E130AB"/>
    <w:rsid w:val="00E1345B"/>
    <w:rsid w:val="00E1679E"/>
    <w:rsid w:val="00E25396"/>
    <w:rsid w:val="00E36B6D"/>
    <w:rsid w:val="00E555D6"/>
    <w:rsid w:val="00E55A9E"/>
    <w:rsid w:val="00E5644E"/>
    <w:rsid w:val="00E647C1"/>
    <w:rsid w:val="00E7260F"/>
    <w:rsid w:val="00E81230"/>
    <w:rsid w:val="00E81E3C"/>
    <w:rsid w:val="00E8535A"/>
    <w:rsid w:val="00E877D6"/>
    <w:rsid w:val="00E94FBF"/>
    <w:rsid w:val="00E96630"/>
    <w:rsid w:val="00E96952"/>
    <w:rsid w:val="00E97632"/>
    <w:rsid w:val="00EA3854"/>
    <w:rsid w:val="00EA6E78"/>
    <w:rsid w:val="00EA772F"/>
    <w:rsid w:val="00EB459A"/>
    <w:rsid w:val="00EB521D"/>
    <w:rsid w:val="00EB6832"/>
    <w:rsid w:val="00EC271A"/>
    <w:rsid w:val="00EC4D9F"/>
    <w:rsid w:val="00EC6F05"/>
    <w:rsid w:val="00ED14CB"/>
    <w:rsid w:val="00ED4A3F"/>
    <w:rsid w:val="00ED7A2A"/>
    <w:rsid w:val="00ED7CE1"/>
    <w:rsid w:val="00EE2823"/>
    <w:rsid w:val="00EF1D7F"/>
    <w:rsid w:val="00EF6416"/>
    <w:rsid w:val="00F0135D"/>
    <w:rsid w:val="00F07178"/>
    <w:rsid w:val="00F120E2"/>
    <w:rsid w:val="00F24FD9"/>
    <w:rsid w:val="00F346A2"/>
    <w:rsid w:val="00F40E75"/>
    <w:rsid w:val="00F41253"/>
    <w:rsid w:val="00F45F64"/>
    <w:rsid w:val="00F52545"/>
    <w:rsid w:val="00F53EDF"/>
    <w:rsid w:val="00F54674"/>
    <w:rsid w:val="00F608CD"/>
    <w:rsid w:val="00F638EE"/>
    <w:rsid w:val="00F65682"/>
    <w:rsid w:val="00F834A1"/>
    <w:rsid w:val="00F9407A"/>
    <w:rsid w:val="00FB521E"/>
    <w:rsid w:val="00FB7353"/>
    <w:rsid w:val="00FC48A3"/>
    <w:rsid w:val="00FC68B7"/>
    <w:rsid w:val="00FD33E5"/>
    <w:rsid w:val="00FD6B2B"/>
    <w:rsid w:val="00FE4B06"/>
    <w:rsid w:val="00FF03BB"/>
    <w:rsid w:val="00FF179E"/>
    <w:rsid w:val="00FF3E3F"/>
    <w:rsid w:val="00FF52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4FD6B4"/>
  <w15:docId w15:val="{67FC2A0C-2772-4702-99C8-6288D219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table" w:customStyle="1" w:styleId="TableNormal1">
    <w:name w:val="Table Normal1"/>
    <w:uiPriority w:val="2"/>
    <w:semiHidden/>
    <w:unhideWhenUsed/>
    <w:qFormat/>
    <w:rsid w:val="00C302F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2FC"/>
    <w:pPr>
      <w:widowControl w:val="0"/>
      <w:suppressAutoHyphens w:val="0"/>
      <w:autoSpaceDE w:val="0"/>
      <w:autoSpaceDN w:val="0"/>
      <w:spacing w:line="240" w:lineRule="auto"/>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83085">
      <w:bodyDiv w:val="1"/>
      <w:marLeft w:val="0"/>
      <w:marRight w:val="0"/>
      <w:marTop w:val="0"/>
      <w:marBottom w:val="0"/>
      <w:divBdr>
        <w:top w:val="none" w:sz="0" w:space="0" w:color="auto"/>
        <w:left w:val="none" w:sz="0" w:space="0" w:color="auto"/>
        <w:bottom w:val="none" w:sz="0" w:space="0" w:color="auto"/>
        <w:right w:val="none" w:sz="0" w:space="0" w:color="auto"/>
      </w:divBdr>
    </w:div>
    <w:div w:id="823669675">
      <w:bodyDiv w:val="1"/>
      <w:marLeft w:val="0"/>
      <w:marRight w:val="0"/>
      <w:marTop w:val="0"/>
      <w:marBottom w:val="0"/>
      <w:divBdr>
        <w:top w:val="none" w:sz="0" w:space="0" w:color="auto"/>
        <w:left w:val="none" w:sz="0" w:space="0" w:color="auto"/>
        <w:bottom w:val="none" w:sz="0" w:space="0" w:color="auto"/>
        <w:right w:val="none" w:sz="0" w:space="0" w:color="auto"/>
      </w:divBdr>
    </w:div>
    <w:div w:id="830801897">
      <w:bodyDiv w:val="1"/>
      <w:marLeft w:val="0"/>
      <w:marRight w:val="0"/>
      <w:marTop w:val="0"/>
      <w:marBottom w:val="0"/>
      <w:divBdr>
        <w:top w:val="none" w:sz="0" w:space="0" w:color="auto"/>
        <w:left w:val="none" w:sz="0" w:space="0" w:color="auto"/>
        <w:bottom w:val="none" w:sz="0" w:space="0" w:color="auto"/>
        <w:right w:val="none" w:sz="0" w:space="0" w:color="auto"/>
      </w:divBdr>
    </w:div>
    <w:div w:id="1121845606">
      <w:bodyDiv w:val="1"/>
      <w:marLeft w:val="0"/>
      <w:marRight w:val="0"/>
      <w:marTop w:val="0"/>
      <w:marBottom w:val="0"/>
      <w:divBdr>
        <w:top w:val="none" w:sz="0" w:space="0" w:color="auto"/>
        <w:left w:val="none" w:sz="0" w:space="0" w:color="auto"/>
        <w:bottom w:val="none" w:sz="0" w:space="0" w:color="auto"/>
        <w:right w:val="none" w:sz="0" w:space="0" w:color="auto"/>
      </w:divBdr>
    </w:div>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gif"/><Relationship Id="rId27" Type="http://schemas.openxmlformats.org/officeDocument/2006/relationships/image" Target="media/image20.jpe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124E-5931-4C84-A4D5-D9843326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25</TotalTime>
  <Pages>4</Pages>
  <Words>518</Words>
  <Characters>3076</Characters>
  <Application>Microsoft Office Word</Application>
  <DocSecurity>0</DocSecurity>
  <Lines>61</Lines>
  <Paragraphs>37</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8</cp:revision>
  <cp:lastPrinted>2018-09-05T11:10:00Z</cp:lastPrinted>
  <dcterms:created xsi:type="dcterms:W3CDTF">2018-08-31T11:55:00Z</dcterms:created>
  <dcterms:modified xsi:type="dcterms:W3CDTF">2018-09-05T11:10:00Z</dcterms:modified>
</cp:coreProperties>
</file>