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5" w:tblpY="568"/>
        <w:tblOverlap w:val="never"/>
        <w:tblW w:w="9639" w:type="dxa"/>
        <w:tblLayout w:type="fixed"/>
        <w:tblLook w:val="01E0" w:firstRow="1" w:lastRow="1" w:firstColumn="1" w:lastColumn="1" w:noHBand="0" w:noVBand="0"/>
      </w:tblPr>
      <w:tblGrid>
        <w:gridCol w:w="1259"/>
        <w:gridCol w:w="2236"/>
        <w:gridCol w:w="3214"/>
        <w:gridCol w:w="2930"/>
      </w:tblGrid>
      <w:tr w:rsidR="00963CBA" w:rsidRPr="006500BA" w14:paraId="07C04FB1" w14:textId="77777777" w:rsidTr="009F0F06">
        <w:trPr>
          <w:trHeight w:val="851"/>
        </w:trPr>
        <w:tc>
          <w:tcPr>
            <w:tcW w:w="1259" w:type="dxa"/>
            <w:tcBorders>
              <w:top w:val="nil"/>
              <w:left w:val="nil"/>
              <w:bottom w:val="single" w:sz="4" w:space="0" w:color="auto"/>
              <w:right w:val="nil"/>
            </w:tcBorders>
          </w:tcPr>
          <w:p w14:paraId="2C58F23E" w14:textId="77777777" w:rsidR="00446DE4" w:rsidRPr="006500BA" w:rsidRDefault="00446DE4" w:rsidP="00F54674">
            <w:pPr>
              <w:spacing w:after="80" w:line="340" w:lineRule="exact"/>
            </w:pPr>
          </w:p>
        </w:tc>
        <w:tc>
          <w:tcPr>
            <w:tcW w:w="2236" w:type="dxa"/>
            <w:tcBorders>
              <w:top w:val="nil"/>
              <w:left w:val="nil"/>
              <w:bottom w:val="single" w:sz="4" w:space="0" w:color="auto"/>
              <w:right w:val="nil"/>
            </w:tcBorders>
            <w:vAlign w:val="bottom"/>
          </w:tcPr>
          <w:p w14:paraId="6B51EFB7" w14:textId="77777777" w:rsidR="00446DE4" w:rsidRPr="006500BA" w:rsidRDefault="00B3317B" w:rsidP="00F54674">
            <w:pPr>
              <w:spacing w:after="80" w:line="340" w:lineRule="exact"/>
              <w:rPr>
                <w:sz w:val="28"/>
                <w:szCs w:val="28"/>
              </w:rPr>
            </w:pPr>
            <w:r w:rsidRPr="006500BA">
              <w:rPr>
                <w:sz w:val="28"/>
                <w:szCs w:val="28"/>
              </w:rPr>
              <w:t>United Nations</w:t>
            </w:r>
          </w:p>
        </w:tc>
        <w:tc>
          <w:tcPr>
            <w:tcW w:w="6144" w:type="dxa"/>
            <w:gridSpan w:val="2"/>
            <w:tcBorders>
              <w:top w:val="nil"/>
              <w:left w:val="nil"/>
              <w:bottom w:val="single" w:sz="4" w:space="0" w:color="auto"/>
              <w:right w:val="nil"/>
            </w:tcBorders>
            <w:vAlign w:val="bottom"/>
          </w:tcPr>
          <w:p w14:paraId="41662C5A" w14:textId="77777777" w:rsidR="00446DE4" w:rsidRPr="006500BA" w:rsidRDefault="0076332C" w:rsidP="0076332C">
            <w:pPr>
              <w:jc w:val="right"/>
            </w:pPr>
            <w:r w:rsidRPr="0076332C">
              <w:rPr>
                <w:sz w:val="40"/>
              </w:rPr>
              <w:t>ST</w:t>
            </w:r>
            <w:r>
              <w:t>/SG/AC.10/46/Add.1</w:t>
            </w:r>
          </w:p>
        </w:tc>
      </w:tr>
      <w:tr w:rsidR="003107FA" w:rsidRPr="006500BA" w14:paraId="6DFC65EF" w14:textId="77777777" w:rsidTr="009F0F06">
        <w:trPr>
          <w:trHeight w:val="2835"/>
        </w:trPr>
        <w:tc>
          <w:tcPr>
            <w:tcW w:w="1259" w:type="dxa"/>
            <w:tcBorders>
              <w:top w:val="single" w:sz="4" w:space="0" w:color="auto"/>
              <w:left w:val="nil"/>
              <w:bottom w:val="single" w:sz="12" w:space="0" w:color="auto"/>
              <w:right w:val="nil"/>
            </w:tcBorders>
          </w:tcPr>
          <w:p w14:paraId="77BDE85A" w14:textId="77777777" w:rsidR="003107FA" w:rsidRPr="006500BA" w:rsidRDefault="00EB4961" w:rsidP="002B1CDA">
            <w:pPr>
              <w:spacing w:before="120"/>
              <w:jc w:val="center"/>
            </w:pPr>
            <w:r>
              <w:rPr>
                <w:noProof/>
                <w:lang w:eastAsia="en-GB"/>
              </w:rPr>
              <w:drawing>
                <wp:inline distT="0" distB="0" distL="0" distR="0" wp14:anchorId="6E415F1C" wp14:editId="5CEAA38A">
                  <wp:extent cx="714375" cy="590550"/>
                  <wp:effectExtent l="0" t="0" r="9525" b="0"/>
                  <wp:docPr id="2"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4B87C798" w14:textId="77777777" w:rsidR="003107FA" w:rsidRPr="000B6A16" w:rsidRDefault="00D96CC5" w:rsidP="001633FB">
            <w:pPr>
              <w:spacing w:before="120" w:line="420" w:lineRule="exact"/>
              <w:rPr>
                <w:b/>
                <w:sz w:val="40"/>
                <w:szCs w:val="40"/>
              </w:rPr>
            </w:pPr>
            <w:r w:rsidRPr="000B6A16">
              <w:rPr>
                <w:b/>
                <w:sz w:val="40"/>
                <w:szCs w:val="40"/>
              </w:rPr>
              <w:t>Secretariat</w:t>
            </w:r>
          </w:p>
        </w:tc>
        <w:tc>
          <w:tcPr>
            <w:tcW w:w="2930" w:type="dxa"/>
            <w:tcBorders>
              <w:top w:val="single" w:sz="4" w:space="0" w:color="auto"/>
              <w:left w:val="nil"/>
              <w:bottom w:val="single" w:sz="12" w:space="0" w:color="auto"/>
              <w:right w:val="nil"/>
            </w:tcBorders>
          </w:tcPr>
          <w:p w14:paraId="3300F8A6" w14:textId="77777777" w:rsidR="003107FA" w:rsidRPr="000B6A16" w:rsidRDefault="0076332C" w:rsidP="0076332C">
            <w:pPr>
              <w:spacing w:before="240" w:line="240" w:lineRule="exact"/>
            </w:pPr>
            <w:r w:rsidRPr="000B6A16">
              <w:t>Distr.: General</w:t>
            </w:r>
          </w:p>
          <w:p w14:paraId="474FB765" w14:textId="4036522A" w:rsidR="0076332C" w:rsidRPr="000B6A16" w:rsidRDefault="00521EB8" w:rsidP="0076332C">
            <w:pPr>
              <w:spacing w:line="240" w:lineRule="exact"/>
            </w:pPr>
            <w:r w:rsidRPr="000B6A16">
              <w:t>4 March</w:t>
            </w:r>
            <w:r w:rsidR="0076332C" w:rsidRPr="000B6A16">
              <w:t xml:space="preserve"> 2019</w:t>
            </w:r>
          </w:p>
          <w:p w14:paraId="583B7548" w14:textId="77777777" w:rsidR="0076332C" w:rsidRPr="000B6A16" w:rsidRDefault="0076332C" w:rsidP="0076332C">
            <w:pPr>
              <w:spacing w:line="240" w:lineRule="exact"/>
            </w:pPr>
            <w:r w:rsidRPr="000B6A16">
              <w:t>English</w:t>
            </w:r>
          </w:p>
          <w:p w14:paraId="7C0F31F4" w14:textId="77777777" w:rsidR="0076332C" w:rsidRPr="000B6A16" w:rsidRDefault="0076332C" w:rsidP="0076332C">
            <w:pPr>
              <w:spacing w:line="240" w:lineRule="exact"/>
            </w:pPr>
            <w:r w:rsidRPr="000B6A16">
              <w:t>Original: English and French</w:t>
            </w:r>
          </w:p>
        </w:tc>
      </w:tr>
    </w:tbl>
    <w:p w14:paraId="06DF6B41" w14:textId="77777777" w:rsidR="009F0F06" w:rsidRPr="006500BA" w:rsidRDefault="009F0F06" w:rsidP="009F0F06">
      <w:pPr>
        <w:spacing w:before="120"/>
        <w:rPr>
          <w:b/>
          <w:sz w:val="24"/>
          <w:szCs w:val="24"/>
        </w:rPr>
      </w:pPr>
      <w:r w:rsidRPr="006500BA">
        <w:rPr>
          <w:b/>
          <w:sz w:val="24"/>
          <w:szCs w:val="24"/>
        </w:rPr>
        <w:t>Committee of Experts on the Transport of Dangerous Goods</w:t>
      </w:r>
      <w:r w:rsidRPr="006500BA">
        <w:rPr>
          <w:b/>
          <w:sz w:val="24"/>
          <w:szCs w:val="24"/>
        </w:rPr>
        <w:br/>
        <w:t>and on the Globally Harmonized System of Classification</w:t>
      </w:r>
      <w:r w:rsidRPr="006500BA">
        <w:rPr>
          <w:b/>
          <w:sz w:val="24"/>
          <w:szCs w:val="24"/>
        </w:rPr>
        <w:br/>
        <w:t>and Labelling of Chemicals</w:t>
      </w:r>
    </w:p>
    <w:p w14:paraId="44223F9B" w14:textId="77777777" w:rsidR="00407F39" w:rsidRDefault="00407F39">
      <w:pPr>
        <w:suppressAutoHyphens w:val="0"/>
        <w:spacing w:line="240" w:lineRule="auto"/>
      </w:pPr>
    </w:p>
    <w:p w14:paraId="70EEF07A" w14:textId="77777777" w:rsidR="00407F39" w:rsidRDefault="00407F39" w:rsidP="00407F39">
      <w:pPr>
        <w:pStyle w:val="HChG"/>
        <w:rPr>
          <w:bCs/>
        </w:rPr>
      </w:pPr>
      <w:r>
        <w:rPr>
          <w:bCs/>
        </w:rPr>
        <w:tab/>
      </w:r>
      <w:r>
        <w:rPr>
          <w:bCs/>
        </w:rPr>
        <w:tab/>
      </w:r>
      <w:r>
        <w:rPr>
          <w:bCs/>
        </w:rPr>
        <w:tab/>
      </w:r>
      <w:r w:rsidRPr="00155700">
        <w:rPr>
          <w:bCs/>
        </w:rPr>
        <w:t>R</w:t>
      </w:r>
      <w:r>
        <w:rPr>
          <w:bCs/>
        </w:rPr>
        <w:t>eport</w:t>
      </w:r>
      <w:r w:rsidRPr="00155700">
        <w:rPr>
          <w:bCs/>
        </w:rPr>
        <w:t xml:space="preserve"> </w:t>
      </w:r>
      <w:r>
        <w:rPr>
          <w:bCs/>
        </w:rPr>
        <w:t>of the Committee of Experts on the Transport of Dangerous Goods and on the Globally Harmonized System of Classification and Labelling of Chemicals on its ninth session</w:t>
      </w:r>
    </w:p>
    <w:p w14:paraId="198C69FD" w14:textId="77777777" w:rsidR="00407F39" w:rsidRDefault="00407F39" w:rsidP="00407F39">
      <w:pPr>
        <w:pStyle w:val="SingleTxtG"/>
      </w:pPr>
      <w:r>
        <w:tab/>
        <w:t>held in Geneva on 7 December 2018</w:t>
      </w:r>
    </w:p>
    <w:p w14:paraId="3ACAD784" w14:textId="77777777" w:rsidR="00407F39" w:rsidRPr="00FE1778" w:rsidRDefault="00407F39" w:rsidP="00407F39">
      <w:pPr>
        <w:pStyle w:val="H23G"/>
      </w:pPr>
      <w:r>
        <w:tab/>
      </w:r>
      <w:r>
        <w:tab/>
      </w:r>
      <w:r w:rsidRPr="00FE1778">
        <w:t>Addendum</w:t>
      </w:r>
    </w:p>
    <w:p w14:paraId="12BABD2B" w14:textId="77777777" w:rsidR="00407F39" w:rsidRPr="00FE1778" w:rsidRDefault="00407F39" w:rsidP="00407F39">
      <w:pPr>
        <w:pStyle w:val="H1G"/>
      </w:pPr>
      <w:r w:rsidRPr="00FE1778">
        <w:tab/>
      </w:r>
      <w:r w:rsidRPr="00FE1778">
        <w:tab/>
        <w:t>Annex I</w:t>
      </w:r>
    </w:p>
    <w:p w14:paraId="20F7E8C6" w14:textId="77777777" w:rsidR="00407F39" w:rsidRPr="00FE1778" w:rsidRDefault="00407F39" w:rsidP="00407F39">
      <w:pPr>
        <w:pStyle w:val="H1G"/>
      </w:pPr>
      <w:r w:rsidRPr="00FE1778">
        <w:tab/>
      </w:r>
      <w:r w:rsidRPr="00FE1778">
        <w:tab/>
        <w:t xml:space="preserve">Amendments to the </w:t>
      </w:r>
      <w:r>
        <w:t>twentieth</w:t>
      </w:r>
      <w:r w:rsidRPr="00FE1778">
        <w:t xml:space="preserve"> revised edition of the Recommendations on the Transport of Dangerous Goods, Model Regulations </w:t>
      </w:r>
      <w:r>
        <w:t>(ST/SG/AC.10/1/Rev.20</w:t>
      </w:r>
      <w:r w:rsidRPr="002A4B6C">
        <w:t>)</w:t>
      </w:r>
    </w:p>
    <w:p w14:paraId="65C8F191" w14:textId="77777777" w:rsidR="00521EB8" w:rsidRDefault="00521EB8">
      <w:pPr>
        <w:suppressAutoHyphens w:val="0"/>
        <w:spacing w:line="240" w:lineRule="auto"/>
        <w:rPr>
          <w:b/>
          <w:sz w:val="24"/>
        </w:rPr>
      </w:pPr>
      <w:r>
        <w:br w:type="page"/>
      </w:r>
    </w:p>
    <w:p w14:paraId="61A9B8B6" w14:textId="5393BD10" w:rsidR="00BB1E4C" w:rsidRPr="00C54F00" w:rsidRDefault="00BB1E4C" w:rsidP="00BB1E4C">
      <w:pPr>
        <w:pStyle w:val="H1G"/>
      </w:pPr>
      <w:r w:rsidRPr="00C54F00">
        <w:lastRenderedPageBreak/>
        <w:tab/>
      </w:r>
      <w:r w:rsidRPr="00C54F00">
        <w:tab/>
        <w:t>Recommendations on the transport of dangerous goods</w:t>
      </w:r>
    </w:p>
    <w:p w14:paraId="47201494" w14:textId="60D94C2A" w:rsidR="00BB1E4C" w:rsidRPr="00C54F00" w:rsidRDefault="00BB1E4C" w:rsidP="00E40740">
      <w:pPr>
        <w:pStyle w:val="SingleTxtG"/>
      </w:pPr>
      <w:r w:rsidRPr="00C54F00">
        <w:t xml:space="preserve">In recommendation 18 “TRANSPORT OF RADIOACTIVE MATERIAL”, at the end, replace </w:t>
      </w:r>
      <w:r w:rsidR="00E8173A">
        <w:t>“</w:t>
      </w:r>
      <w:r w:rsidRPr="00C54F00">
        <w:t xml:space="preserve">“International Basic Safety Standards for Protection against Ionizing Radiation and for the safety of Radiation Sources”, Safety Series No. 115, IAEA, Vienna (1996)” by </w:t>
      </w:r>
      <w:r w:rsidR="00E8173A">
        <w:t>“</w:t>
      </w:r>
      <w:r w:rsidRPr="00C54F00">
        <w:t>Radiation Protection and Safety of Radiation Sources: International Basic Safety Standards</w:t>
      </w:r>
      <w:r w:rsidR="00E8173A">
        <w:t>”</w:t>
      </w:r>
      <w:r w:rsidRPr="00C54F00">
        <w:t>, IAEA Safety Standards Series No. GSR Part 3, IAEA, Vienna (2014)”.</w:t>
      </w:r>
    </w:p>
    <w:p w14:paraId="34C25246" w14:textId="77777777" w:rsidR="00BB1E4C" w:rsidRPr="00C54F00" w:rsidRDefault="00BB1E4C" w:rsidP="00BB1E4C">
      <w:pPr>
        <w:pStyle w:val="H1G"/>
      </w:pPr>
      <w:r w:rsidRPr="00C54F00">
        <w:tab/>
      </w:r>
      <w:r w:rsidRPr="00C54F00">
        <w:tab/>
        <w:t>Chapter 1.1</w:t>
      </w:r>
    </w:p>
    <w:p w14:paraId="1DDB1F79" w14:textId="53E5923D" w:rsidR="00BB1E4C" w:rsidRPr="00C54F00" w:rsidRDefault="00BB1E4C" w:rsidP="00521EB8">
      <w:pPr>
        <w:pStyle w:val="SingleTxtG"/>
      </w:pPr>
      <w:r>
        <w:t>1.1</w:t>
      </w:r>
      <w:r>
        <w:tab/>
      </w:r>
      <w:r w:rsidRPr="00C54F00">
        <w:t>The amendment to Note 1 under the heading does not apply to the English version.</w:t>
      </w:r>
    </w:p>
    <w:p w14:paraId="6352AFAC" w14:textId="51C5DA6A" w:rsidR="00BB1E4C" w:rsidRDefault="00BB1E4C" w:rsidP="00BB1E4C">
      <w:pPr>
        <w:pStyle w:val="SingleTxtG"/>
      </w:pPr>
      <w:r w:rsidRPr="00C54F00">
        <w:t>1.1.1.2</w:t>
      </w:r>
      <w:r w:rsidRPr="00C54F00">
        <w:tab/>
      </w:r>
      <w:r w:rsidR="001D3E00">
        <w:t xml:space="preserve"> (a)</w:t>
      </w:r>
      <w:r w:rsidRPr="00C54F00">
        <w:tab/>
      </w:r>
      <w:r w:rsidR="001D738D">
        <w:t>The amendment to the French version does not apply to the English text</w:t>
      </w:r>
      <w:r>
        <w:t>.</w:t>
      </w:r>
    </w:p>
    <w:p w14:paraId="4EABEA0B" w14:textId="77777777" w:rsidR="00BB1E4C" w:rsidRPr="00C54F00" w:rsidRDefault="00BB1E4C" w:rsidP="00BB1E4C">
      <w:pPr>
        <w:pStyle w:val="SingleTxtG"/>
      </w:pPr>
      <w:r w:rsidRPr="00C54F00">
        <w:t>1.1.1.2</w:t>
      </w:r>
      <w:r w:rsidRPr="00C54F00">
        <w:tab/>
      </w:r>
      <w:r w:rsidRPr="00C54F00">
        <w:tab/>
        <w:t>Add a new note 4 as follows:</w:t>
      </w:r>
    </w:p>
    <w:p w14:paraId="343E9205" w14:textId="77777777" w:rsidR="00BB1E4C" w:rsidRPr="00C54F00" w:rsidRDefault="00BB1E4C" w:rsidP="00BB1E4C">
      <w:pPr>
        <w:pStyle w:val="SingleTxtG"/>
      </w:pPr>
      <w:r w:rsidRPr="00C54F00">
        <w:rPr>
          <w:i/>
          <w:iCs/>
        </w:rPr>
        <w:t>“</w:t>
      </w:r>
      <w:r w:rsidRPr="00C54F00">
        <w:rPr>
          <w:b/>
          <w:bCs/>
          <w:i/>
          <w:iCs/>
        </w:rPr>
        <w:t>NOTE 4</w:t>
      </w:r>
      <w:r w:rsidRPr="00C54F00">
        <w:rPr>
          <w:i/>
          <w:iCs/>
        </w:rPr>
        <w:t>:</w:t>
      </w:r>
      <w:r w:rsidRPr="00C54F00">
        <w:rPr>
          <w:i/>
          <w:iCs/>
        </w:rPr>
        <w:tab/>
        <w:t>For dangerous goods in equipment in use or intended for use during transport, see 5.5.4.”</w:t>
      </w:r>
    </w:p>
    <w:p w14:paraId="5F74A47A" w14:textId="77777777" w:rsidR="00BB1E4C" w:rsidRPr="00C54F00" w:rsidRDefault="00BB1E4C" w:rsidP="00BB1E4C">
      <w:pPr>
        <w:pStyle w:val="H1G"/>
      </w:pPr>
      <w:r w:rsidRPr="00C54F00">
        <w:tab/>
      </w:r>
      <w:r w:rsidRPr="00C54F00">
        <w:tab/>
        <w:t>Chapter 1.2</w:t>
      </w:r>
    </w:p>
    <w:p w14:paraId="049AA095" w14:textId="1165F2E5" w:rsidR="00BB1E4C" w:rsidRPr="00C54F00" w:rsidRDefault="00BB1E4C" w:rsidP="00431687">
      <w:pPr>
        <w:pStyle w:val="SingleTxtG"/>
      </w:pPr>
      <w:r w:rsidRPr="00C54F00">
        <w:t>1.2.1</w:t>
      </w:r>
      <w:r w:rsidRPr="00C54F00">
        <w:tab/>
        <w:t>Insert the following new definition</w:t>
      </w:r>
      <w:r w:rsidR="00431687">
        <w:t>s</w:t>
      </w:r>
      <w:r w:rsidRPr="00C54F00">
        <w:t>, in alphabetical order:</w:t>
      </w:r>
    </w:p>
    <w:p w14:paraId="3B0F201D" w14:textId="77777777" w:rsidR="00BB1E4C" w:rsidRPr="00C54F00" w:rsidRDefault="00BB1E4C" w:rsidP="00521EB8">
      <w:pPr>
        <w:pStyle w:val="SingleTxtG"/>
      </w:pPr>
      <w:r w:rsidRPr="00C54F00">
        <w:t>“</w:t>
      </w:r>
      <w:r w:rsidRPr="00C54F00">
        <w:rPr>
          <w:i/>
          <w:iCs/>
        </w:rPr>
        <w:t>Dose rate</w:t>
      </w:r>
      <w:r w:rsidRPr="00C54F00">
        <w:t xml:space="preserve"> means the ambient dose equivalent or the directional dose equivalent, as appropriate, per </w:t>
      </w:r>
      <w:r w:rsidRPr="00521EB8">
        <w:t>unit</w:t>
      </w:r>
      <w:r w:rsidRPr="00C54F00">
        <w:t xml:space="preserve"> time, measured at the point of interest.”</w:t>
      </w:r>
    </w:p>
    <w:p w14:paraId="735BC559" w14:textId="688FEC7C" w:rsidR="00BB1E4C" w:rsidRPr="00C54F00" w:rsidRDefault="00BB1E4C" w:rsidP="00521EB8">
      <w:pPr>
        <w:pStyle w:val="SingleTxtG"/>
      </w:pPr>
      <w:r w:rsidRPr="00C54F00">
        <w:t>“</w:t>
      </w:r>
      <w:r w:rsidRPr="00C54F00">
        <w:rPr>
          <w:i/>
          <w:iCs/>
        </w:rPr>
        <w:t xml:space="preserve">Self-accelerating decomposition temperature (SADT) </w:t>
      </w:r>
      <w:r w:rsidRPr="00C54F00">
        <w:t xml:space="preserve">means the lowest temperature at which self-accelerating decomposition may occur in a substance in the </w:t>
      </w:r>
      <w:r w:rsidRPr="00521EB8">
        <w:t>packaging</w:t>
      </w:r>
      <w:r w:rsidRPr="00C54F00">
        <w:t>, IBC or portable tank as offered for transport. The SADT shall be determined in accordance with the test procedures given in Part II, Section 28 of the Manual of Tests and Criteria.”</w:t>
      </w:r>
    </w:p>
    <w:p w14:paraId="22AEE058" w14:textId="74704076" w:rsidR="00BB1E4C" w:rsidRPr="00C54F00" w:rsidRDefault="00431687" w:rsidP="00521EB8">
      <w:pPr>
        <w:pStyle w:val="SingleTxtG"/>
      </w:pPr>
      <w:r w:rsidRPr="00C54F00">
        <w:t>Amend the definitions hereafter as follows:</w:t>
      </w:r>
    </w:p>
    <w:p w14:paraId="6118C5B3" w14:textId="77777777" w:rsidR="00F40520" w:rsidRPr="00C54F00" w:rsidRDefault="00F40520" w:rsidP="00521EB8">
      <w:pPr>
        <w:pStyle w:val="SingleTxtG"/>
        <w:ind w:left="1710"/>
      </w:pPr>
      <w:r w:rsidRPr="00C54F00">
        <w:t xml:space="preserve">Radiation level: </w:t>
      </w:r>
      <w:r w:rsidRPr="00C54F00">
        <w:tab/>
        <w:t>Delete the entry.</w:t>
      </w:r>
    </w:p>
    <w:p w14:paraId="29E150EF" w14:textId="77777777" w:rsidR="00BB1E4C" w:rsidRPr="00C54F00" w:rsidRDefault="00BB1E4C" w:rsidP="00521EB8">
      <w:pPr>
        <w:pStyle w:val="SingleTxtG"/>
        <w:ind w:left="1710"/>
      </w:pPr>
      <w:r w:rsidRPr="00C54F00">
        <w:t>Self-accelerating polymerization temperature (SAPT):</w:t>
      </w:r>
      <w:r w:rsidRPr="00C54F00">
        <w:tab/>
      </w:r>
      <w:r w:rsidRPr="00C54F00">
        <w:tab/>
        <w:t>In the first sentence insert “self-accelerating” between “which” and “polymerization”.</w:t>
      </w:r>
    </w:p>
    <w:p w14:paraId="73B6AB2F" w14:textId="432512C6" w:rsidR="00BB1E4C" w:rsidRPr="00C54F00" w:rsidRDefault="00BB1E4C" w:rsidP="00521EB8">
      <w:pPr>
        <w:pStyle w:val="SingleTxtG"/>
        <w:ind w:left="1710"/>
      </w:pPr>
      <w:r w:rsidRPr="00C54F00">
        <w:t>Transport index:</w:t>
      </w:r>
      <w:r w:rsidRPr="00C54F00">
        <w:tab/>
        <w:t xml:space="preserve">In the first sentence after “SCO-I” add “or SCO-III”. </w:t>
      </w:r>
    </w:p>
    <w:p w14:paraId="41D228B4" w14:textId="77777777" w:rsidR="00BB1E4C" w:rsidRPr="00C54F00" w:rsidRDefault="00BB1E4C" w:rsidP="00BB1E4C">
      <w:pPr>
        <w:pStyle w:val="H1G"/>
      </w:pPr>
      <w:r w:rsidRPr="00C54F00">
        <w:tab/>
      </w:r>
      <w:r w:rsidRPr="00C54F00">
        <w:tab/>
        <w:t>Chapter 1.4</w:t>
      </w:r>
    </w:p>
    <w:p w14:paraId="36705A55" w14:textId="3B7ECF28" w:rsidR="00BB1E4C" w:rsidRPr="00C54F00" w:rsidRDefault="005829A4" w:rsidP="00BB1E4C">
      <w:pPr>
        <w:pStyle w:val="SingleTxtG"/>
      </w:pPr>
      <w:r>
        <w:t>Table 1</w:t>
      </w:r>
      <w:r w:rsidR="00BB1E4C" w:rsidRPr="00C54F00">
        <w:t>.4.1</w:t>
      </w:r>
      <w:r w:rsidR="00BB1E4C" w:rsidRPr="00C54F00">
        <w:tab/>
        <w:t>Add the new entries “0512” and “0513” to read as follows:</w:t>
      </w:r>
    </w:p>
    <w:p w14:paraId="0F4639A9" w14:textId="53371B5B" w:rsidR="00BB1E4C" w:rsidRPr="00C54F00" w:rsidRDefault="00BB1E4C" w:rsidP="00521EB8">
      <w:pPr>
        <w:pStyle w:val="SingleTxtG"/>
        <w:ind w:left="1710"/>
      </w:pPr>
      <w:r w:rsidRPr="00C54F00">
        <w:t>“Class 1, Division 1.4</w:t>
      </w:r>
      <w:r w:rsidRPr="00C54F00">
        <w:tab/>
        <w:t>UN Nos. 0104, 0237, 0255, 0267, 0289, 0361, 0365, 0366, 0440, 0441, 0</w:t>
      </w:r>
      <w:r w:rsidR="00420974">
        <w:t>455, 0456, 0500, 0512 and 0513”</w:t>
      </w:r>
    </w:p>
    <w:p w14:paraId="7BB25951" w14:textId="0ADDF7E4" w:rsidR="00BB1E4C" w:rsidRPr="00C54F00" w:rsidRDefault="005829A4" w:rsidP="00521EB8">
      <w:pPr>
        <w:pStyle w:val="SingleTxtG"/>
        <w:ind w:left="1710"/>
      </w:pPr>
      <w:r>
        <w:t>A</w:t>
      </w:r>
      <w:r w:rsidR="00BB1E4C" w:rsidRPr="00C54F00">
        <w:t>dd the following new row after “Class 1, division 1.5”:</w:t>
      </w:r>
    </w:p>
    <w:p w14:paraId="04196E71" w14:textId="14CC6C8A" w:rsidR="00BB1E4C" w:rsidRPr="00C54F00" w:rsidRDefault="00BB1E4C" w:rsidP="00521EB8">
      <w:pPr>
        <w:pStyle w:val="SingleTxtG"/>
        <w:ind w:left="1710"/>
      </w:pPr>
      <w:r w:rsidRPr="00C54F00">
        <w:t>“Cla</w:t>
      </w:r>
      <w:r w:rsidR="00420974">
        <w:t>ss 1, Division 1.6:</w:t>
      </w:r>
      <w:r w:rsidR="00420974">
        <w:tab/>
        <w:t>explosives”</w:t>
      </w:r>
    </w:p>
    <w:p w14:paraId="1D8263A0" w14:textId="23EE11E5" w:rsidR="001D3E00" w:rsidRDefault="00AF4DE2" w:rsidP="00521EB8">
      <w:pPr>
        <w:pStyle w:val="SingleTxtG"/>
        <w:ind w:left="1710"/>
      </w:pPr>
      <w:r>
        <w:t>A</w:t>
      </w:r>
      <w:r w:rsidR="00BB1E4C" w:rsidRPr="00C54F00">
        <w:t xml:space="preserve">mend the </w:t>
      </w:r>
      <w:r>
        <w:t>entry</w:t>
      </w:r>
      <w:r w:rsidRPr="00C54F00">
        <w:t xml:space="preserve"> </w:t>
      </w:r>
      <w:r w:rsidR="00BB1E4C" w:rsidRPr="00C54F00">
        <w:t xml:space="preserve">for </w:t>
      </w:r>
      <w:r>
        <w:t>“</w:t>
      </w:r>
      <w:r w:rsidR="00BB1E4C" w:rsidRPr="00C54F00">
        <w:t>Division 6.2</w:t>
      </w:r>
      <w:r>
        <w:t>”</w:t>
      </w:r>
      <w:r w:rsidR="00BB1E4C" w:rsidRPr="00C54F00">
        <w:t xml:space="preserve"> to read as follows:</w:t>
      </w:r>
    </w:p>
    <w:p w14:paraId="6B9CBF06" w14:textId="3F0A31F2" w:rsidR="00BB1E4C" w:rsidRPr="00C54F00" w:rsidRDefault="00AF4DE2" w:rsidP="00521EB8">
      <w:pPr>
        <w:pStyle w:val="SingleTxtG"/>
        <w:ind w:left="1710"/>
      </w:pPr>
      <w:r>
        <w:t>“</w:t>
      </w:r>
      <w:r w:rsidR="001D3E00">
        <w:t>Division 6.2:</w:t>
      </w:r>
      <w:r w:rsidR="001D3E00">
        <w:tab/>
      </w:r>
      <w:r>
        <w:t>i</w:t>
      </w:r>
      <w:r w:rsidRPr="00C54F00">
        <w:rPr>
          <w:color w:val="000000"/>
        </w:rPr>
        <w:t>nfectious substances of Category A (UN 2814 and UN 2900) and medical waste of Category A (UN 3549)</w:t>
      </w:r>
      <w:r>
        <w:rPr>
          <w:color w:val="000000"/>
        </w:rPr>
        <w:t>”</w:t>
      </w:r>
      <w:r w:rsidR="00F52E9B">
        <w:rPr>
          <w:color w:val="000000"/>
        </w:rPr>
        <w:t>.</w:t>
      </w:r>
    </w:p>
    <w:p w14:paraId="32145E52" w14:textId="6542642E" w:rsidR="00BB1E4C" w:rsidRPr="00C54F00" w:rsidRDefault="00BB1E4C" w:rsidP="00E40740">
      <w:pPr>
        <w:pStyle w:val="SingleTxtG"/>
      </w:pPr>
      <w:r w:rsidRPr="00C54F00">
        <w:t>1.4.3.2.3</w:t>
      </w:r>
      <w:r w:rsidRPr="00C54F00">
        <w:tab/>
      </w:r>
      <w:r>
        <w:t>R</w:t>
      </w:r>
      <w:r w:rsidRPr="006A2337">
        <w:t>eplace “The Physical Protection of Nuclear Material and Nuclear Facilities” by</w:t>
      </w:r>
      <w:r w:rsidR="00E40740">
        <w:t xml:space="preserve"> </w:t>
      </w:r>
      <w:r w:rsidRPr="006A2337">
        <w:t>“Nuclear Security Recommendations on Physical Protection of Nuclear Mate</w:t>
      </w:r>
      <w:r>
        <w:t xml:space="preserve">rial and </w:t>
      </w:r>
      <w:r>
        <w:lastRenderedPageBreak/>
        <w:t xml:space="preserve">Nuclear Facilities”. </w:t>
      </w:r>
      <w:r w:rsidRPr="00C54F00">
        <w:t>In footnote 2, replace “INFCIRC/225/Rev.4 (corrected), IAEA Vienna (1999)” by “INFCIRC/225/Rev.5, IAEA, Vienna (2011)”.</w:t>
      </w:r>
    </w:p>
    <w:p w14:paraId="527339AB" w14:textId="77777777" w:rsidR="00BB1E4C" w:rsidRPr="00C54F00" w:rsidRDefault="00BB1E4C" w:rsidP="00BB1E4C">
      <w:pPr>
        <w:pStyle w:val="H1G"/>
      </w:pPr>
      <w:r w:rsidRPr="00C54F00">
        <w:tab/>
      </w:r>
      <w:r w:rsidRPr="00C54F00">
        <w:tab/>
        <w:t>Chapter 1.5</w:t>
      </w:r>
    </w:p>
    <w:p w14:paraId="297832B5" w14:textId="1E341FD2" w:rsidR="00BB1E4C" w:rsidRPr="00C54F00" w:rsidRDefault="00BB1E4C" w:rsidP="00E40740">
      <w:pPr>
        <w:pStyle w:val="SingleTxtG"/>
      </w:pPr>
      <w:r w:rsidRPr="00C54F00">
        <w:t>1.5.1.1</w:t>
      </w:r>
      <w:r w:rsidRPr="00C54F00">
        <w:tab/>
      </w:r>
      <w:r w:rsidR="00521EB8">
        <w:tab/>
      </w:r>
      <w:r w:rsidRPr="00C54F00">
        <w:t>In the first sentence, replace “to persons” by “to people”. Amend the second and third sentences to read “These Regulations are based on the IAEA “Regulations for the Safe Transport of Radioactive material, 2018 Edition</w:t>
      </w:r>
      <w:r>
        <w:t>”</w:t>
      </w:r>
      <w:r w:rsidRPr="00C54F00">
        <w:t>, IAEA Safety Standards Series No. SSR–6 (Rev.1)</w:t>
      </w:r>
      <w:r w:rsidR="007901A3">
        <w:t>,</w:t>
      </w:r>
      <w:r w:rsidRPr="00C54F00">
        <w:t xml:space="preserve"> IAEA, Vienna </w:t>
      </w:r>
      <w:r>
        <w:t>(</w:t>
      </w:r>
      <w:r w:rsidRPr="00C54F00">
        <w:t>2018). Explanatory material can be found in “Advisory Material for the IAEA Regulations for the Safe Transport of Radioactive Material (2018 Edition)”, Safety Standard Series No. SSG-26 (Rev.1)</w:t>
      </w:r>
      <w:r w:rsidR="007901A3">
        <w:t>,</w:t>
      </w:r>
      <w:r w:rsidRPr="00C54F00">
        <w:t xml:space="preserve"> IAEA</w:t>
      </w:r>
      <w:r w:rsidR="007901A3">
        <w:t>,</w:t>
      </w:r>
      <w:r w:rsidRPr="00C54F00">
        <w:t xml:space="preserve"> Vienna (2019).</w:t>
      </w:r>
      <w:r w:rsidR="007901A3">
        <w:t>”.</w:t>
      </w:r>
    </w:p>
    <w:p w14:paraId="0127B88F" w14:textId="50B5888A" w:rsidR="00BB1E4C" w:rsidRPr="00C54F00" w:rsidRDefault="00BB1E4C" w:rsidP="00E40740">
      <w:pPr>
        <w:pStyle w:val="SingleTxtG"/>
        <w:tabs>
          <w:tab w:val="left" w:pos="2268"/>
        </w:tabs>
      </w:pPr>
      <w:r w:rsidRPr="00C54F00">
        <w:t>1.5.1.2</w:t>
      </w:r>
      <w:r w:rsidRPr="00C54F00">
        <w:tab/>
      </w:r>
      <w:r w:rsidR="00521EB8">
        <w:tab/>
      </w:r>
      <w:r w:rsidRPr="00C54F00">
        <w:t>In the first sentence, replace “persons” by “people” and replace “from the effects of radiation in the transport” by “from harmful effects of ionizing radiation during the transport”.</w:t>
      </w:r>
    </w:p>
    <w:p w14:paraId="6BE0008B" w14:textId="77777777" w:rsidR="00BB1E4C" w:rsidRPr="00C54F00" w:rsidRDefault="00BB1E4C" w:rsidP="00E40740">
      <w:pPr>
        <w:pStyle w:val="SingleTxtG"/>
      </w:pPr>
      <w:r w:rsidRPr="00C54F00">
        <w:t>In (b), replace “radiation levels” by “dose rate”.</w:t>
      </w:r>
    </w:p>
    <w:p w14:paraId="0B81C6FC" w14:textId="77777777" w:rsidR="00BB1E4C" w:rsidRPr="00C54F00" w:rsidRDefault="00BB1E4C" w:rsidP="00E40740">
      <w:pPr>
        <w:pStyle w:val="SingleTxtG"/>
      </w:pPr>
      <w:r w:rsidRPr="00C54F00">
        <w:t>In the last sentence, replace “Finally” by “Thirdly” and add the following new sentence at the end: “Finally, further protection is provided by making arrangements for planning and preparing emergency response to protect people, property and the environment.”.</w:t>
      </w:r>
    </w:p>
    <w:p w14:paraId="0C6A257E" w14:textId="10D68485" w:rsidR="00BB1E4C" w:rsidRPr="00C54F00" w:rsidRDefault="00BB1E4C" w:rsidP="00E40740">
      <w:pPr>
        <w:pStyle w:val="SingleTxtG"/>
        <w:tabs>
          <w:tab w:val="left" w:pos="2268"/>
        </w:tabs>
      </w:pPr>
      <w:r w:rsidRPr="00C54F00">
        <w:t>1.5.1.5.1</w:t>
      </w:r>
      <w:r w:rsidR="00404A66">
        <w:t xml:space="preserve"> (a)</w:t>
      </w:r>
      <w:r w:rsidRPr="00C54F00">
        <w:tab/>
      </w:r>
      <w:r w:rsidR="00404A66">
        <w:t>A</w:t>
      </w:r>
      <w:r w:rsidRPr="00C54F00">
        <w:t>fter “5.2.1.7,” add “5.4.1.5.7.1 (f) (i) and (ii), 5.4.1.5.7.1 (i)</w:t>
      </w:r>
      <w:proofErr w:type="gramStart"/>
      <w:r w:rsidRPr="00C54F00">
        <w:t>,</w:t>
      </w:r>
      <w:r w:rsidR="00E70356">
        <w:t xml:space="preserve"> </w:t>
      </w:r>
      <w:r w:rsidRPr="00C54F00">
        <w:t>”</w:t>
      </w:r>
      <w:proofErr w:type="gramEnd"/>
      <w:r w:rsidRPr="00C54F00">
        <w:t xml:space="preserve"> and after “7.1.8.3.1” add “</w:t>
      </w:r>
      <w:r w:rsidR="00E70356">
        <w:t xml:space="preserve">, </w:t>
      </w:r>
      <w:r w:rsidRPr="00C54F00">
        <w:t>7.1.8.4.3”.</w:t>
      </w:r>
    </w:p>
    <w:p w14:paraId="5E7509FD" w14:textId="77777777" w:rsidR="00BB1E4C" w:rsidRPr="00C54F00" w:rsidRDefault="00BB1E4C" w:rsidP="00BB1E4C">
      <w:pPr>
        <w:pStyle w:val="SingleTxtG"/>
        <w:tabs>
          <w:tab w:val="left" w:pos="2268"/>
        </w:tabs>
      </w:pPr>
      <w:r w:rsidRPr="00C54F00">
        <w:t>1.5.1.5.2</w:t>
      </w:r>
      <w:r w:rsidRPr="00C54F00">
        <w:tab/>
        <w:t>Delete the second sentence.</w:t>
      </w:r>
    </w:p>
    <w:p w14:paraId="4F7FAF20" w14:textId="77777777" w:rsidR="00BB1E4C" w:rsidRPr="00C54F00" w:rsidRDefault="00BB1E4C" w:rsidP="00E40740">
      <w:pPr>
        <w:pStyle w:val="SingleTxtG"/>
        <w:tabs>
          <w:tab w:val="left" w:pos="2268"/>
        </w:tabs>
      </w:pPr>
      <w:r w:rsidRPr="00C54F00">
        <w:t>1.5.2.4</w:t>
      </w:r>
      <w:r w:rsidRPr="00C54F00">
        <w:tab/>
      </w:r>
      <w:r w:rsidRPr="00C54F00">
        <w:tab/>
        <w:t>In the last sentence replace “individual monitoring or workplace monitoring” by “workplace monitoring or individual monitoring”.</w:t>
      </w:r>
    </w:p>
    <w:p w14:paraId="5213E0E6" w14:textId="77777777" w:rsidR="00BB1E4C" w:rsidRPr="00C54F00" w:rsidRDefault="00BB1E4C" w:rsidP="00E40740">
      <w:pPr>
        <w:pStyle w:val="SingleTxtG"/>
        <w:tabs>
          <w:tab w:val="left" w:pos="2268"/>
        </w:tabs>
      </w:pPr>
      <w:r w:rsidRPr="00C54F00">
        <w:t>1.5.2.5</w:t>
      </w:r>
      <w:r w:rsidRPr="00C54F00">
        <w:tab/>
      </w:r>
      <w:r w:rsidRPr="00C54F00">
        <w:tab/>
        <w:t>In the first sentence, replace “</w:t>
      </w:r>
      <w:r>
        <w:t xml:space="preserve">In the event of </w:t>
      </w:r>
      <w:r w:rsidRPr="00C54F00">
        <w:t>accidents or incidents” by “</w:t>
      </w:r>
      <w:r>
        <w:t xml:space="preserve">In the event of </w:t>
      </w:r>
      <w:r w:rsidRPr="00C54F00">
        <w:t>a nuclear or radiological emergency” and “, emergency provisions, as established” by “, provisions as established”.</w:t>
      </w:r>
    </w:p>
    <w:p w14:paraId="5FA7B417" w14:textId="77777777" w:rsidR="00BB1E4C" w:rsidRPr="00C54F00" w:rsidRDefault="00BB1E4C" w:rsidP="00E40740">
      <w:pPr>
        <w:pStyle w:val="SingleTxtG"/>
      </w:pPr>
      <w:r w:rsidRPr="00C54F00">
        <w:t>Amend the second sentence to read as follows: “This includes arrangements for preparedness and response established in accordance with the national and/or international requirements and in a consistent and coordinated manner with the national and/or international emergency arrangements.”.</w:t>
      </w:r>
    </w:p>
    <w:p w14:paraId="13B84A3E" w14:textId="77777777" w:rsidR="00BB1E4C" w:rsidRPr="00C54F00" w:rsidRDefault="00BB1E4C" w:rsidP="00BB1E4C">
      <w:pPr>
        <w:pStyle w:val="SingleTxtG"/>
      </w:pPr>
      <w:r w:rsidRPr="00C54F00">
        <w:t>1.5.2.6</w:t>
      </w:r>
      <w:r w:rsidRPr="00C54F00">
        <w:tab/>
      </w:r>
      <w:r w:rsidRPr="00C54F00">
        <w:tab/>
        <w:t>Amend to read as follows:</w:t>
      </w:r>
    </w:p>
    <w:p w14:paraId="2004E1E0" w14:textId="016CB404" w:rsidR="00BB1E4C" w:rsidRPr="00C54F00" w:rsidRDefault="00BB1E4C" w:rsidP="00BB1E4C">
      <w:pPr>
        <w:pStyle w:val="SingleTxtG"/>
      </w:pPr>
      <w:r w:rsidRPr="00C54F00">
        <w:t>“1.5.2.6</w:t>
      </w:r>
      <w:r w:rsidRPr="00C54F00">
        <w:tab/>
        <w:t>The arrangements for preparedness and response shall be based on the graded approach and take into consideration the identified hazards and their potential consequences, including the formation of other dangerous substances that may result from the reaction between the contents of a consignment and the environment in the event of a nuclear or radiological emergency. Guidance for the establishment of such arrangements is contained in “Preparedness and Response for a Nuclear or Radiological Emergency”, IAEA Safety Standards Series No. GSR Part 7, IAEA, Vienna (2015); “Criteria for Use in Preparedness and Response for a Nuclear or Radiological Emergency”, IAEA Safety Standards Series No. GSG-2, IAEA, Vienna (2011); “Arrangements for Preparedness for a Nuclear or Radiological Emergency”, IAEA Safety Standards Series No. GS-G-2.1, IAEA, Vienna (2007), and “Arrangements for the Termination of a Nuclear or Radiological Emergency”, IAEA Safety Standards Series No. GSG-11, IAEA, Vienna (2018).”</w:t>
      </w:r>
    </w:p>
    <w:p w14:paraId="77E8C423" w14:textId="6C58116A" w:rsidR="00BB1E4C" w:rsidRPr="00C54F00" w:rsidRDefault="00BB1E4C" w:rsidP="00AB68FA">
      <w:pPr>
        <w:pStyle w:val="SingleTxtG"/>
        <w:tabs>
          <w:tab w:val="left" w:pos="2268"/>
        </w:tabs>
        <w:rPr>
          <w:i/>
        </w:rPr>
      </w:pPr>
      <w:r w:rsidRPr="00C54F00">
        <w:t>1.5.4.2</w:t>
      </w:r>
      <w:r w:rsidRPr="00C54F00">
        <w:tab/>
      </w:r>
      <w:r w:rsidR="00521EB8">
        <w:tab/>
      </w:r>
      <w:r w:rsidR="00521EB8">
        <w:tab/>
      </w:r>
      <w:r w:rsidRPr="00C54F00">
        <w:t xml:space="preserve">In the second sentence, replace “through alternative means” by “through means alternative to the other provisions of these Regulations,” and replace “for single or a planned series of multiple consignments” by “for a </w:t>
      </w:r>
      <w:r w:rsidRPr="00431687">
        <w:t xml:space="preserve">single consignment or a </w:t>
      </w:r>
      <w:r w:rsidRPr="00431687">
        <w:lastRenderedPageBreak/>
        <w:t>planned series of multiple consignments”.</w:t>
      </w:r>
      <w:r w:rsidRPr="00C54F00">
        <w:t xml:space="preserve"> In the third sentence, at the end, after “applicable requirements” add “in these Regulations”.</w:t>
      </w:r>
    </w:p>
    <w:p w14:paraId="6029F6BD" w14:textId="12594B2F" w:rsidR="00BB1E4C" w:rsidRPr="00C54F00" w:rsidRDefault="00BB1E4C" w:rsidP="00AB68FA">
      <w:pPr>
        <w:pStyle w:val="SingleTxtG"/>
        <w:tabs>
          <w:tab w:val="left" w:pos="2268"/>
        </w:tabs>
      </w:pPr>
      <w:r w:rsidRPr="00C54F00">
        <w:t>1.5.6.1</w:t>
      </w:r>
      <w:r w:rsidRPr="00C54F00">
        <w:tab/>
      </w:r>
      <w:r w:rsidRPr="00C54F00">
        <w:tab/>
        <w:t xml:space="preserve">In the introductory sentence, replace “radiation level” by “dose rate”. In (b), at the beginning, replace “carrier, consignor or consignee” </w:t>
      </w:r>
      <w:r w:rsidRPr="00431687">
        <w:t xml:space="preserve">by “consignor, carrier, or consignee”. In (b) (iii), replace “similar circumstances” by “the causes and circumstances </w:t>
      </w:r>
      <w:proofErr w:type="gramStart"/>
      <w:r w:rsidRPr="00431687">
        <w:t>similar to</w:t>
      </w:r>
      <w:proofErr w:type="gramEnd"/>
      <w:r w:rsidRPr="00431687">
        <w:t xml:space="preserve"> those”. In (b) (iv), replace “on corrective or</w:t>
      </w:r>
      <w:r w:rsidRPr="00C54F00">
        <w:t xml:space="preserve"> </w:t>
      </w:r>
      <w:r w:rsidR="00025F9C">
        <w:t>preventive</w:t>
      </w:r>
      <w:r w:rsidR="00025F9C" w:rsidRPr="00C54F00">
        <w:t xml:space="preserve"> </w:t>
      </w:r>
      <w:r w:rsidRPr="00C54F00">
        <w:t xml:space="preserve">actions” by “the corrective or </w:t>
      </w:r>
      <w:r w:rsidR="00025F9C">
        <w:t>preventive</w:t>
      </w:r>
      <w:r w:rsidR="00025F9C" w:rsidRPr="00C54F00">
        <w:t xml:space="preserve"> </w:t>
      </w:r>
      <w:r w:rsidRPr="00C54F00">
        <w:t>actions”.</w:t>
      </w:r>
    </w:p>
    <w:p w14:paraId="44EB9151" w14:textId="77777777" w:rsidR="00BB1E4C" w:rsidRPr="00C54F00" w:rsidRDefault="00BB1E4C" w:rsidP="00BB1E4C">
      <w:pPr>
        <w:pStyle w:val="H1G"/>
        <w:ind w:left="0" w:firstLine="0"/>
      </w:pPr>
      <w:r w:rsidRPr="00C54F00">
        <w:tab/>
      </w:r>
      <w:r w:rsidRPr="00C54F00">
        <w:tab/>
        <w:t>Chapter 2.0</w:t>
      </w:r>
    </w:p>
    <w:p w14:paraId="1C32B668" w14:textId="77777777" w:rsidR="00BB1E4C" w:rsidRPr="00C54F00" w:rsidRDefault="00BB1E4C" w:rsidP="00AB68FA">
      <w:pPr>
        <w:pStyle w:val="SingleTxtG"/>
        <w:tabs>
          <w:tab w:val="left" w:pos="2268"/>
        </w:tabs>
      </w:pPr>
      <w:r w:rsidRPr="00C54F00">
        <w:t>2.0.5.4</w:t>
      </w:r>
      <w:r w:rsidRPr="00C54F00">
        <w:tab/>
      </w:r>
      <w:r w:rsidRPr="00C54F00">
        <w:tab/>
        <w:t>At the end, add the following new sentence “However, this section applies to articles containing explosives which are excluded from Class 1 in accordance with 2.1.3.6.4.”.</w:t>
      </w:r>
    </w:p>
    <w:p w14:paraId="608C6F6C" w14:textId="77777777" w:rsidR="00BB1E4C" w:rsidRPr="00C54F00" w:rsidRDefault="00BB1E4C" w:rsidP="00BB1E4C">
      <w:pPr>
        <w:pStyle w:val="H1G"/>
        <w:ind w:left="0" w:firstLine="0"/>
      </w:pPr>
      <w:r w:rsidRPr="00C54F00">
        <w:tab/>
      </w:r>
      <w:r w:rsidRPr="00C54F00">
        <w:tab/>
        <w:t>Chapter 2.1</w:t>
      </w:r>
    </w:p>
    <w:p w14:paraId="069B728E" w14:textId="77777777" w:rsidR="00BB1E4C" w:rsidRPr="00C54F00" w:rsidRDefault="00BB1E4C" w:rsidP="00BB1E4C">
      <w:pPr>
        <w:pStyle w:val="SingleTxtG"/>
      </w:pPr>
      <w:r w:rsidRPr="00C54F00">
        <w:t>2.1.3.3.1</w:t>
      </w:r>
      <w:r w:rsidRPr="00C54F00">
        <w:tab/>
        <w:t>In the second sentence delete “(2.1.1.1 (c))”.</w:t>
      </w:r>
    </w:p>
    <w:p w14:paraId="047AF5FF" w14:textId="77777777" w:rsidR="00BB1E4C" w:rsidRPr="00C54F00" w:rsidRDefault="00BB1E4C" w:rsidP="00AB68FA">
      <w:pPr>
        <w:pStyle w:val="SingleTxtG"/>
        <w:tabs>
          <w:tab w:val="left" w:pos="2268"/>
        </w:tabs>
      </w:pPr>
      <w:r w:rsidRPr="00C54F00">
        <w:t>2.1.3.5.2</w:t>
      </w:r>
      <w:r w:rsidRPr="00C54F00">
        <w:tab/>
        <w:t>In the first sentence, after “or 0336” insert “, and articles to UN 0431 for those used for theatrical effects meeting the definition for article type and 1.4G specification in the default fireworks classification table in 2.1.3.5.5”.</w:t>
      </w:r>
    </w:p>
    <w:p w14:paraId="1F9281E9" w14:textId="36141970" w:rsidR="00BB1E4C" w:rsidRPr="00C54F00" w:rsidRDefault="00BB1E4C" w:rsidP="00AB68FA">
      <w:pPr>
        <w:pStyle w:val="SingleTxtG"/>
        <w:tabs>
          <w:tab w:val="left" w:pos="2268"/>
        </w:tabs>
      </w:pPr>
      <w:r w:rsidRPr="00C54F00">
        <w:t>2.1.3.6.4 (b)</w:t>
      </w:r>
      <w:r w:rsidRPr="00C54F00">
        <w:tab/>
        <w:t>In the Note, delete “</w:t>
      </w:r>
      <w:r w:rsidR="001120E8">
        <w:t xml:space="preserve">, </w:t>
      </w:r>
      <w:r w:rsidRPr="00C54F00">
        <w:t xml:space="preserve">such as described in ISO 12097-3” and add the following new </w:t>
      </w:r>
      <w:r>
        <w:t xml:space="preserve">second </w:t>
      </w:r>
      <w:r w:rsidRPr="00C54F00">
        <w:t>sentence:</w:t>
      </w:r>
    </w:p>
    <w:p w14:paraId="528E8E9A" w14:textId="77777777" w:rsidR="00BB1E4C" w:rsidRPr="00C54F00" w:rsidRDefault="00BB1E4C" w:rsidP="00BB1E4C">
      <w:pPr>
        <w:pStyle w:val="SingleTxtG"/>
      </w:pPr>
      <w:r w:rsidRPr="00C54F00">
        <w:t>“</w:t>
      </w:r>
      <w:r w:rsidRPr="00C54F00">
        <w:rPr>
          <w:i/>
          <w:iCs/>
        </w:rPr>
        <w:t>One such method is described in ISO 14451-2 using a heating rate of 80 K/min.</w:t>
      </w:r>
      <w:r w:rsidRPr="00C54F00">
        <w:t xml:space="preserve">”  </w:t>
      </w:r>
    </w:p>
    <w:p w14:paraId="4201844F" w14:textId="77777777" w:rsidR="00BB1E4C" w:rsidRPr="00C54F00" w:rsidRDefault="00BB1E4C" w:rsidP="00BB1E4C">
      <w:pPr>
        <w:pStyle w:val="H1G"/>
      </w:pPr>
      <w:r w:rsidRPr="00C54F00">
        <w:tab/>
      </w:r>
      <w:r w:rsidRPr="00C54F00">
        <w:tab/>
        <w:t>Chapter 2.2</w:t>
      </w:r>
    </w:p>
    <w:p w14:paraId="4F3DA6C9" w14:textId="77777777" w:rsidR="00BB1E4C" w:rsidRPr="00C54F00" w:rsidRDefault="00BB1E4C" w:rsidP="00AB68FA">
      <w:pPr>
        <w:pStyle w:val="SingleTxtG"/>
        <w:tabs>
          <w:tab w:val="left" w:pos="2268"/>
        </w:tabs>
      </w:pPr>
      <w:r w:rsidRPr="00C54F00">
        <w:t>2.2.1.3</w:t>
      </w:r>
      <w:r w:rsidRPr="00C54F00">
        <w:tab/>
      </w:r>
      <w:r w:rsidRPr="00C54F00">
        <w:tab/>
        <w:t>Replace “charged with a gas and aerosols” by “charged with a gas, aerosols and chemicals under pressure”.</w:t>
      </w:r>
    </w:p>
    <w:p w14:paraId="70EB07F1" w14:textId="77777777" w:rsidR="00BB1E4C" w:rsidRPr="00C54F00" w:rsidRDefault="00BB1E4C" w:rsidP="00BB1E4C">
      <w:pPr>
        <w:pStyle w:val="SingleTxtG"/>
      </w:pPr>
      <w:r w:rsidRPr="00C54F00">
        <w:t>2.2.2.1</w:t>
      </w:r>
      <w:r w:rsidRPr="00C54F00">
        <w:tab/>
      </w:r>
      <w:r w:rsidRPr="00C54F00">
        <w:tab/>
        <w:t>Amend the note to read as follows:</w:t>
      </w:r>
    </w:p>
    <w:p w14:paraId="039CA862" w14:textId="77777777" w:rsidR="00BB1E4C" w:rsidRPr="00C54F00" w:rsidRDefault="00BB1E4C" w:rsidP="00BB1E4C">
      <w:pPr>
        <w:pStyle w:val="SingleTxtG"/>
      </w:pPr>
      <w:r w:rsidRPr="00C54F00">
        <w:t>“</w:t>
      </w:r>
      <w:r w:rsidRPr="00C54F00">
        <w:rPr>
          <w:b/>
          <w:bCs/>
          <w:i/>
          <w:iCs/>
        </w:rPr>
        <w:t xml:space="preserve">NOTE: </w:t>
      </w:r>
      <w:r w:rsidRPr="00C54F00">
        <w:rPr>
          <w:b/>
          <w:bCs/>
          <w:i/>
          <w:iCs/>
        </w:rPr>
        <w:tab/>
      </w:r>
      <w:r w:rsidRPr="00C54F00">
        <w:rPr>
          <w:i/>
          <w:iCs/>
        </w:rPr>
        <w:t>For UN 1950 AEROSOLS, see also the criteria in special provision 63. For chemicals under pressure of UN Nos. 3500 to 3505, see also special provision 362. For UN 2037 RECEPTACLES, SMALL, CONTAINING GAS (GAS CARTRIDGES) see also special provision 303.</w:t>
      </w:r>
      <w:r w:rsidRPr="00C54F00">
        <w:t>”</w:t>
      </w:r>
    </w:p>
    <w:p w14:paraId="5A1037B2" w14:textId="294D5846" w:rsidR="00BB1E4C" w:rsidRPr="00C54F00" w:rsidRDefault="00853CFC" w:rsidP="00AB68FA">
      <w:pPr>
        <w:pStyle w:val="SingleTxtG"/>
        <w:tabs>
          <w:tab w:val="left" w:pos="2268"/>
        </w:tabs>
        <w:ind w:left="1710" w:hanging="576"/>
      </w:pPr>
      <w:r>
        <w:t>In</w:t>
      </w:r>
      <w:r w:rsidR="00BB1E4C" w:rsidRPr="00C54F00">
        <w:t xml:space="preserve"> (a) (ii)</w:t>
      </w:r>
      <w:r>
        <w:t xml:space="preserve"> and in the Note to (b) (iii), r</w:t>
      </w:r>
      <w:r w:rsidR="00BB1E4C" w:rsidRPr="00C54F00">
        <w:t>eplace “ISO 10156:2010” by “ISO 10156:2017”.</w:t>
      </w:r>
    </w:p>
    <w:p w14:paraId="70E61822" w14:textId="19111D09" w:rsidR="00BB1E4C" w:rsidRPr="00C54F00" w:rsidRDefault="00BB1E4C" w:rsidP="00BB1E4C">
      <w:pPr>
        <w:pStyle w:val="SingleTxtG"/>
      </w:pPr>
      <w:r w:rsidRPr="00C54F00">
        <w:t>2.2.3</w:t>
      </w:r>
      <w:r w:rsidR="00853CFC">
        <w:tab/>
      </w:r>
      <w:r w:rsidR="00853CFC">
        <w:tab/>
        <w:t>In</w:t>
      </w:r>
      <w:r w:rsidRPr="00C54F00">
        <w:t xml:space="preserve"> (a) and (d)</w:t>
      </w:r>
      <w:r w:rsidR="00853CFC">
        <w:t>, r</w:t>
      </w:r>
      <w:r w:rsidRPr="00C54F00">
        <w:t>eplace “ISO 10156:2010” by “ISO 10156:2017”.</w:t>
      </w:r>
    </w:p>
    <w:p w14:paraId="4638B3EE" w14:textId="77777777" w:rsidR="00BB1E4C" w:rsidRPr="00C54F00" w:rsidRDefault="00BB1E4C" w:rsidP="00BB1E4C">
      <w:pPr>
        <w:pStyle w:val="H1G"/>
      </w:pPr>
      <w:r w:rsidRPr="00C54F00">
        <w:tab/>
      </w:r>
      <w:r w:rsidRPr="00C54F00">
        <w:tab/>
        <w:t>Chapter 2.4</w:t>
      </w:r>
    </w:p>
    <w:p w14:paraId="085B9ABD" w14:textId="4388C46D" w:rsidR="00BB1E4C" w:rsidRPr="00C54F00" w:rsidRDefault="00BB1E4C" w:rsidP="00BB1E4C">
      <w:pPr>
        <w:pStyle w:val="SingleTxtG"/>
      </w:pPr>
      <w:r w:rsidRPr="00C54F00">
        <w:t>2.4.3.2.3.1</w:t>
      </w:r>
      <w:r w:rsidRPr="00C54F00">
        <w:tab/>
        <w:t>In the Note, delete “</w:t>
      </w:r>
      <w:r w:rsidR="0012121A">
        <w:t xml:space="preserve">, </w:t>
      </w:r>
      <w:r w:rsidRPr="00C54F00">
        <w:t>except for type G</w:t>
      </w:r>
      <w:r w:rsidR="0012121A">
        <w:t>,</w:t>
      </w:r>
      <w:r w:rsidRPr="00C54F00">
        <w:t>”.</w:t>
      </w:r>
    </w:p>
    <w:p w14:paraId="3D4C0001" w14:textId="77777777" w:rsidR="00BB1E4C" w:rsidRPr="00C54F00" w:rsidRDefault="00BB1E4C" w:rsidP="00BB1E4C">
      <w:pPr>
        <w:pStyle w:val="H1G"/>
      </w:pPr>
      <w:r w:rsidRPr="00C54F00">
        <w:tab/>
      </w:r>
      <w:r w:rsidRPr="00C54F00">
        <w:tab/>
        <w:t>Chapter 2.5</w:t>
      </w:r>
    </w:p>
    <w:p w14:paraId="27A8FACF" w14:textId="77777777" w:rsidR="00BB1E4C" w:rsidRPr="00C54F00" w:rsidRDefault="00BB1E4C" w:rsidP="00AB68FA">
      <w:pPr>
        <w:pStyle w:val="SingleTxtG"/>
        <w:tabs>
          <w:tab w:val="left" w:pos="2268"/>
        </w:tabs>
      </w:pPr>
      <w:r w:rsidRPr="00C54F00">
        <w:t>2.5.3.2.4</w:t>
      </w:r>
      <w:r w:rsidRPr="00C54F00">
        <w:tab/>
        <w:t>In the table, for “DI-(4-tert-BUTYLCYCLOHEXYL) PEROXYDICARBONATE”, for concentration “≤ 42 as a paste”, in column “Packing Method”, replace “OP7” by “OP8” and in column “Number (Generic entry)”, replace “3116” by “3118”.</w:t>
      </w:r>
    </w:p>
    <w:p w14:paraId="18AAA5E0" w14:textId="77777777" w:rsidR="00BB1E4C" w:rsidRPr="00C54F00" w:rsidRDefault="00BB1E4C" w:rsidP="00BB1E4C">
      <w:pPr>
        <w:pStyle w:val="H1G"/>
      </w:pPr>
      <w:r w:rsidRPr="00C54F00">
        <w:lastRenderedPageBreak/>
        <w:tab/>
      </w:r>
      <w:r w:rsidRPr="00C54F00">
        <w:tab/>
        <w:t>Chapter 2.6</w:t>
      </w:r>
    </w:p>
    <w:p w14:paraId="65AA5192" w14:textId="77777777" w:rsidR="00BB1E4C" w:rsidRPr="00C54F00" w:rsidRDefault="00BB1E4C" w:rsidP="00BB1E4C">
      <w:pPr>
        <w:pStyle w:val="SingleTxtG"/>
      </w:pPr>
      <w:r w:rsidRPr="00C54F00">
        <w:t>2.6.1 (b)</w:t>
      </w:r>
      <w:r w:rsidRPr="00C54F00">
        <w:tab/>
        <w:t xml:space="preserve">Delete “, </w:t>
      </w:r>
      <w:proofErr w:type="spellStart"/>
      <w:r w:rsidRPr="00C54F00">
        <w:t>rickettsiae</w:t>
      </w:r>
      <w:proofErr w:type="spellEnd"/>
      <w:r w:rsidRPr="00C54F00">
        <w:t>”.</w:t>
      </w:r>
    </w:p>
    <w:p w14:paraId="23A5D296" w14:textId="77777777" w:rsidR="00BB1E4C" w:rsidRPr="00C54F00" w:rsidRDefault="00BB1E4C" w:rsidP="00BB1E4C">
      <w:pPr>
        <w:pStyle w:val="SingleTxtG"/>
      </w:pPr>
      <w:r w:rsidRPr="00C54F00">
        <w:t>2.6.3.1.1</w:t>
      </w:r>
      <w:r w:rsidRPr="00C54F00">
        <w:tab/>
        <w:t xml:space="preserve">Delete “, </w:t>
      </w:r>
      <w:proofErr w:type="spellStart"/>
      <w:r w:rsidRPr="00C54F00">
        <w:t>rickettsiae</w:t>
      </w:r>
      <w:proofErr w:type="spellEnd"/>
      <w:r w:rsidRPr="00C54F00">
        <w:t>”.</w:t>
      </w:r>
    </w:p>
    <w:p w14:paraId="48AC4234" w14:textId="77777777" w:rsidR="00BB1E4C" w:rsidRPr="00C54F00" w:rsidRDefault="00BB1E4C" w:rsidP="00BB1E4C">
      <w:pPr>
        <w:pStyle w:val="SingleTxtG"/>
      </w:pPr>
      <w:r w:rsidRPr="00C54F00">
        <w:t>2.6.3.1.6</w:t>
      </w:r>
      <w:r w:rsidRPr="00C54F00">
        <w:tab/>
        <w:t>Amend to read as follows:</w:t>
      </w:r>
    </w:p>
    <w:p w14:paraId="13749B36" w14:textId="141A25AC" w:rsidR="00BB1E4C" w:rsidRPr="00C54F00" w:rsidRDefault="00BB1E4C" w:rsidP="00BB1E4C">
      <w:pPr>
        <w:pStyle w:val="SingleTxtG"/>
      </w:pPr>
      <w:r w:rsidRPr="00C54F00">
        <w:t>“</w:t>
      </w:r>
      <w:r w:rsidRPr="000B6A16">
        <w:rPr>
          <w:i/>
          <w:iCs/>
        </w:rPr>
        <w:t>Medical or clinical wastes</w:t>
      </w:r>
      <w:r w:rsidRPr="00C54F00">
        <w:t xml:space="preserve"> are wastes derived from the veterinary treatment of animals</w:t>
      </w:r>
      <w:r w:rsidRPr="00C54F00">
        <w:rPr>
          <w:u w:val="single"/>
        </w:rPr>
        <w:t>,</w:t>
      </w:r>
      <w:r w:rsidRPr="00C54F00">
        <w:t xml:space="preserve"> the medical treatment o</w:t>
      </w:r>
      <w:r w:rsidR="00420974">
        <w:t>f humans or from bio-research.”</w:t>
      </w:r>
    </w:p>
    <w:p w14:paraId="0B2CCBD7" w14:textId="77777777" w:rsidR="00BB1E4C" w:rsidRPr="00C54F00" w:rsidRDefault="00BB1E4C" w:rsidP="00BB1E4C">
      <w:pPr>
        <w:pStyle w:val="SingleTxtG"/>
      </w:pPr>
      <w:r w:rsidRPr="00C54F00">
        <w:t>2.6.3.2.1</w:t>
      </w:r>
      <w:r w:rsidRPr="00C54F00">
        <w:tab/>
        <w:t>Replace “or UN 3373” by “, UN 3373 or UN 3549”.</w:t>
      </w:r>
    </w:p>
    <w:p w14:paraId="73C557C3" w14:textId="3C915F57" w:rsidR="00BB1E4C" w:rsidRPr="00C54F00" w:rsidRDefault="00BB1E4C" w:rsidP="00BB1E4C">
      <w:pPr>
        <w:pStyle w:val="SingleTxtG"/>
      </w:pPr>
      <w:r w:rsidRPr="00C54F00">
        <w:t>2.6.3.2.2.</w:t>
      </w:r>
      <w:r w:rsidR="00CA254C">
        <w:t>1</w:t>
      </w:r>
      <w:r w:rsidR="00CA254C">
        <w:tab/>
        <w:t xml:space="preserve">In </w:t>
      </w:r>
      <w:r w:rsidRPr="00C54F00">
        <w:t>Note 3</w:t>
      </w:r>
      <w:r w:rsidR="00CA254C">
        <w:t>, d</w:t>
      </w:r>
      <w:r w:rsidRPr="00C54F00">
        <w:t>elete “, mycoplasmas, rickettsia”.</w:t>
      </w:r>
    </w:p>
    <w:p w14:paraId="3C1ED1BB" w14:textId="77777777" w:rsidR="00BB1E4C" w:rsidRPr="00C54F00" w:rsidRDefault="00BB1E4C" w:rsidP="00BB1E4C">
      <w:pPr>
        <w:pStyle w:val="SingleTxtG"/>
      </w:pPr>
      <w:r w:rsidRPr="00C54F00">
        <w:t>2.6.3.2.3.9 (a)</w:t>
      </w:r>
      <w:r w:rsidRPr="00C54F00">
        <w:tab/>
      </w:r>
      <w:r>
        <w:tab/>
      </w:r>
      <w:r w:rsidRPr="00C54F00">
        <w:t>In the parenthesis, after “UN 3291” add “and UN 3549”.</w:t>
      </w:r>
    </w:p>
    <w:p w14:paraId="6A5AFF1B" w14:textId="77777777" w:rsidR="00BB1E4C" w:rsidRPr="00C54F00" w:rsidRDefault="00BB1E4C" w:rsidP="00BB1E4C">
      <w:pPr>
        <w:pStyle w:val="SingleTxtG"/>
      </w:pPr>
      <w:r w:rsidRPr="00C54F00">
        <w:t>2.6.3.5.1</w:t>
      </w:r>
      <w:r w:rsidRPr="00C54F00">
        <w:tab/>
        <w:t>Amend to read as follows:</w:t>
      </w:r>
    </w:p>
    <w:p w14:paraId="3FF98E0B" w14:textId="023B8498" w:rsidR="00BB1E4C" w:rsidRPr="00C54F00" w:rsidRDefault="00CA254C" w:rsidP="00BB1E4C">
      <w:pPr>
        <w:pStyle w:val="SingleTxtG"/>
      </w:pPr>
      <w:r>
        <w:t>“</w:t>
      </w:r>
      <w:r w:rsidR="00BB1E4C" w:rsidRPr="00C54F00">
        <w:t>2.6.3.5.1</w:t>
      </w:r>
      <w:r w:rsidR="00BB1E4C" w:rsidRPr="00C54F00">
        <w:tab/>
        <w:t>Medical or clinical waste containing:</w:t>
      </w:r>
    </w:p>
    <w:p w14:paraId="63CB10AA" w14:textId="405A6DB9" w:rsidR="00BB1E4C" w:rsidRPr="00C54F00" w:rsidRDefault="00BB1E4C" w:rsidP="00A8768A">
      <w:pPr>
        <w:pStyle w:val="SingleTxtG"/>
        <w:tabs>
          <w:tab w:val="left" w:pos="2268"/>
        </w:tabs>
        <w:ind w:left="2268"/>
      </w:pPr>
      <w:r w:rsidRPr="00C54F00">
        <w:t>(a)</w:t>
      </w:r>
      <w:r w:rsidRPr="00C54F00">
        <w:tab/>
        <w:t>Category A infectious substances shall be assigned to UN 2814, UN 2900 or UN 3549</w:t>
      </w:r>
      <w:r w:rsidR="00CA254C">
        <w:t>,</w:t>
      </w:r>
      <w:r w:rsidRPr="00C54F00">
        <w:t xml:space="preserve"> as appropriate. Solid medical waste containing Category A infectious substances generated from the medical treatment of humans or veterinary treatment of animals may be assigned to UN 3549. The UN 3549 entry shall not be used for waste from bio-research or liquid waste;</w:t>
      </w:r>
      <w:r w:rsidRPr="00C54F00">
        <w:rPr>
          <w:u w:val="single"/>
        </w:rPr>
        <w:t xml:space="preserve"> </w:t>
      </w:r>
    </w:p>
    <w:p w14:paraId="004B2D57" w14:textId="77777777" w:rsidR="00BB1E4C" w:rsidRPr="00C54F00" w:rsidRDefault="00BB1E4C" w:rsidP="00A8768A">
      <w:pPr>
        <w:pStyle w:val="SingleTxtG"/>
        <w:ind w:firstLine="1134"/>
      </w:pPr>
      <w:r w:rsidRPr="00C54F00">
        <w:t>(b)</w:t>
      </w:r>
      <w:r w:rsidRPr="00C54F00">
        <w:tab/>
        <w:t>Category B infectious substances shall be assigned to UN 3291.”</w:t>
      </w:r>
    </w:p>
    <w:p w14:paraId="5F172571" w14:textId="77777777" w:rsidR="00BB1E4C" w:rsidRPr="00C54F00" w:rsidRDefault="00BB1E4C" w:rsidP="00BB1E4C">
      <w:pPr>
        <w:pStyle w:val="H1G"/>
      </w:pPr>
      <w:r w:rsidRPr="00C54F00">
        <w:tab/>
      </w:r>
      <w:r w:rsidRPr="00C54F00">
        <w:tab/>
        <w:t>Chapter 2.7</w:t>
      </w:r>
    </w:p>
    <w:p w14:paraId="16043ACB" w14:textId="77777777" w:rsidR="00BB1E4C" w:rsidRPr="00C54F00" w:rsidRDefault="00BB1E4C" w:rsidP="00BB1E4C">
      <w:pPr>
        <w:pStyle w:val="SingleTxtG"/>
        <w:tabs>
          <w:tab w:val="left" w:pos="2268"/>
        </w:tabs>
      </w:pPr>
      <w:r w:rsidRPr="00C54F00">
        <w:t>2.7.2.1.1</w:t>
      </w:r>
      <w:r w:rsidRPr="00C54F00">
        <w:tab/>
        <w:t>Replace “2.7.2.4.2” by “2.7.2.4”.</w:t>
      </w:r>
    </w:p>
    <w:p w14:paraId="107432C0" w14:textId="3F191F45" w:rsidR="00BB1E4C" w:rsidRPr="00C54F00" w:rsidRDefault="00BB1E4C" w:rsidP="00AB68FA">
      <w:pPr>
        <w:pStyle w:val="SingleTxtG"/>
        <w:tabs>
          <w:tab w:val="left" w:pos="2268"/>
        </w:tabs>
      </w:pPr>
      <w:r w:rsidRPr="00C54F00">
        <w:t>Table 2.7.2.1.1</w:t>
      </w:r>
      <w:r w:rsidRPr="00C54F00">
        <w:tab/>
        <w:t xml:space="preserve">For UN 2913, in the </w:t>
      </w:r>
      <w:r w:rsidR="00404A66">
        <w:t>“</w:t>
      </w:r>
      <w:r w:rsidRPr="00C54F00">
        <w:t>Proper shipping name</w:t>
      </w:r>
      <w:r w:rsidR="00404A66">
        <w:t xml:space="preserve"> and description” column</w:t>
      </w:r>
      <w:r w:rsidRPr="00C54F00">
        <w:t>, replace “SCO-I or SCO-II” by “SCO-I, SCO-II or SCO-III”.</w:t>
      </w:r>
    </w:p>
    <w:p w14:paraId="7E9A51C7" w14:textId="77777777" w:rsidR="00BB1E4C" w:rsidRPr="00C54F00" w:rsidRDefault="00BB1E4C" w:rsidP="00BB1E4C">
      <w:pPr>
        <w:pStyle w:val="SingleTxtG"/>
        <w:tabs>
          <w:tab w:val="left" w:pos="2268"/>
        </w:tabs>
      </w:pPr>
      <w:r w:rsidRPr="00C54F00">
        <w:t>Table 2.7.2.2.1</w:t>
      </w:r>
      <w:r w:rsidRPr="00C54F00">
        <w:tab/>
        <w:t xml:space="preserve"> Add the following rows in proper order</w:t>
      </w:r>
    </w:p>
    <w:tbl>
      <w:tblPr>
        <w:tblW w:w="5562" w:type="dxa"/>
        <w:tblInd w:w="2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26"/>
        <w:gridCol w:w="1060"/>
        <w:gridCol w:w="992"/>
        <w:gridCol w:w="992"/>
        <w:gridCol w:w="992"/>
      </w:tblGrid>
      <w:tr w:rsidR="00431687" w:rsidRPr="00C54F00" w14:paraId="67C666B9" w14:textId="77777777" w:rsidTr="00F64EB5">
        <w:trPr>
          <w:trHeight w:hRule="exact" w:val="300"/>
        </w:trPr>
        <w:tc>
          <w:tcPr>
            <w:tcW w:w="1526" w:type="dxa"/>
            <w:shd w:val="clear" w:color="auto" w:fill="auto"/>
            <w:hideMark/>
          </w:tcPr>
          <w:p w14:paraId="01404CE9" w14:textId="77777777" w:rsidR="00431687" w:rsidRPr="00C54F00" w:rsidRDefault="00431687" w:rsidP="00431687">
            <w:pPr>
              <w:ind w:right="-20"/>
              <w:jc w:val="both"/>
              <w:rPr>
                <w:sz w:val="18"/>
                <w:szCs w:val="18"/>
                <w:lang w:eastAsia="en-GB"/>
              </w:rPr>
            </w:pPr>
            <w:r w:rsidRPr="00C54F00">
              <w:rPr>
                <w:color w:val="231F20"/>
                <w:sz w:val="18"/>
                <w:szCs w:val="18"/>
                <w:lang w:eastAsia="en-GB"/>
              </w:rPr>
              <w:t>Ba-135m</w:t>
            </w:r>
          </w:p>
        </w:tc>
        <w:tc>
          <w:tcPr>
            <w:tcW w:w="1060" w:type="dxa"/>
            <w:shd w:val="clear" w:color="auto" w:fill="auto"/>
            <w:hideMark/>
          </w:tcPr>
          <w:p w14:paraId="1AD345D0" w14:textId="0FCF7943" w:rsidR="00431687" w:rsidRPr="00C54F00" w:rsidRDefault="00431687" w:rsidP="00431687">
            <w:pPr>
              <w:ind w:right="-20"/>
              <w:jc w:val="center"/>
              <w:rPr>
                <w:sz w:val="18"/>
                <w:lang w:eastAsia="en-GB"/>
              </w:rPr>
            </w:pPr>
            <w:r w:rsidRPr="001E1BA1">
              <w:t>2 × 10</w:t>
            </w:r>
            <w:r w:rsidRPr="00431687">
              <w:rPr>
                <w:vertAlign w:val="superscript"/>
              </w:rPr>
              <w:t>1</w:t>
            </w:r>
          </w:p>
        </w:tc>
        <w:tc>
          <w:tcPr>
            <w:tcW w:w="992" w:type="dxa"/>
            <w:shd w:val="clear" w:color="auto" w:fill="auto"/>
            <w:hideMark/>
          </w:tcPr>
          <w:p w14:paraId="3629F4C3" w14:textId="2F13F4F8" w:rsidR="00431687" w:rsidRPr="00C54F00" w:rsidRDefault="00431687" w:rsidP="00431687">
            <w:pPr>
              <w:ind w:right="-20"/>
              <w:jc w:val="center"/>
              <w:rPr>
                <w:sz w:val="18"/>
                <w:lang w:eastAsia="en-GB"/>
              </w:rPr>
            </w:pPr>
            <w:r w:rsidRPr="001E1BA1">
              <w:t>6 × 10</w:t>
            </w:r>
            <w:r w:rsidRPr="00431687">
              <w:rPr>
                <w:vertAlign w:val="superscript"/>
              </w:rPr>
              <w:t>–1</w:t>
            </w:r>
          </w:p>
        </w:tc>
        <w:tc>
          <w:tcPr>
            <w:tcW w:w="992" w:type="dxa"/>
            <w:shd w:val="clear" w:color="auto" w:fill="auto"/>
            <w:hideMark/>
          </w:tcPr>
          <w:p w14:paraId="029FA4AA" w14:textId="27402620" w:rsidR="00431687" w:rsidRPr="00C54F00" w:rsidRDefault="00431687" w:rsidP="00431687">
            <w:pPr>
              <w:ind w:right="-20"/>
              <w:jc w:val="center"/>
              <w:rPr>
                <w:sz w:val="18"/>
                <w:lang w:eastAsia="en-GB"/>
              </w:rPr>
            </w:pPr>
            <w:r w:rsidRPr="001E1BA1">
              <w:t>1 × 10</w:t>
            </w:r>
            <w:r w:rsidRPr="00431687">
              <w:rPr>
                <w:vertAlign w:val="superscript"/>
              </w:rPr>
              <w:t>2</w:t>
            </w:r>
          </w:p>
        </w:tc>
        <w:tc>
          <w:tcPr>
            <w:tcW w:w="992" w:type="dxa"/>
            <w:shd w:val="clear" w:color="auto" w:fill="auto"/>
            <w:hideMark/>
          </w:tcPr>
          <w:p w14:paraId="417CB206" w14:textId="15AB16D4" w:rsidR="00431687" w:rsidRPr="00C54F00" w:rsidRDefault="00431687" w:rsidP="00431687">
            <w:pPr>
              <w:ind w:left="-171" w:right="-20" w:firstLine="205"/>
              <w:jc w:val="center"/>
              <w:rPr>
                <w:sz w:val="18"/>
                <w:lang w:eastAsia="en-GB"/>
              </w:rPr>
            </w:pPr>
            <w:r w:rsidRPr="001E1BA1">
              <w:t>1 × 10</w:t>
            </w:r>
            <w:r w:rsidRPr="00431687">
              <w:rPr>
                <w:vertAlign w:val="superscript"/>
              </w:rPr>
              <w:t>6</w:t>
            </w:r>
          </w:p>
        </w:tc>
      </w:tr>
      <w:tr w:rsidR="00431687" w:rsidRPr="00C54F00" w14:paraId="4001A837" w14:textId="77777777" w:rsidTr="00F64EB5">
        <w:trPr>
          <w:trHeight w:val="301"/>
        </w:trPr>
        <w:tc>
          <w:tcPr>
            <w:tcW w:w="1526" w:type="dxa"/>
            <w:shd w:val="clear" w:color="auto" w:fill="auto"/>
          </w:tcPr>
          <w:p w14:paraId="415FB02F" w14:textId="77777777" w:rsidR="00431687" w:rsidRPr="00C54F00" w:rsidRDefault="00431687" w:rsidP="00431687">
            <w:pPr>
              <w:tabs>
                <w:tab w:val="left" w:pos="2460"/>
                <w:tab w:val="left" w:pos="3640"/>
                <w:tab w:val="left" w:pos="4700"/>
                <w:tab w:val="left" w:pos="6040"/>
              </w:tabs>
              <w:ind w:right="-20"/>
              <w:rPr>
                <w:color w:val="231F20"/>
                <w:sz w:val="18"/>
                <w:szCs w:val="18"/>
                <w:lang w:eastAsia="en-GB"/>
              </w:rPr>
            </w:pPr>
            <w:r w:rsidRPr="00C54F00">
              <w:rPr>
                <w:color w:val="231F20"/>
                <w:sz w:val="18"/>
                <w:szCs w:val="18"/>
                <w:lang w:eastAsia="en-GB"/>
              </w:rPr>
              <w:t>Ge-69</w:t>
            </w:r>
          </w:p>
        </w:tc>
        <w:tc>
          <w:tcPr>
            <w:tcW w:w="1060" w:type="dxa"/>
            <w:shd w:val="clear" w:color="auto" w:fill="auto"/>
          </w:tcPr>
          <w:p w14:paraId="0EF6C0E9" w14:textId="52F6D6EF" w:rsidR="00431687" w:rsidRPr="00C54F00" w:rsidRDefault="00431687" w:rsidP="00431687">
            <w:pPr>
              <w:spacing w:line="280" w:lineRule="atLeast"/>
              <w:jc w:val="center"/>
              <w:rPr>
                <w:sz w:val="18"/>
                <w:szCs w:val="18"/>
              </w:rPr>
            </w:pPr>
            <w:r w:rsidRPr="001E1BA1">
              <w:t>1 × 10</w:t>
            </w:r>
            <w:r w:rsidRPr="00431687">
              <w:rPr>
                <w:vertAlign w:val="superscript"/>
              </w:rPr>
              <w:t>0</w:t>
            </w:r>
          </w:p>
        </w:tc>
        <w:tc>
          <w:tcPr>
            <w:tcW w:w="992" w:type="dxa"/>
            <w:shd w:val="clear" w:color="auto" w:fill="auto"/>
          </w:tcPr>
          <w:p w14:paraId="2B536936" w14:textId="3EAB35A1" w:rsidR="00431687" w:rsidRPr="00C54F00" w:rsidRDefault="00431687" w:rsidP="00431687">
            <w:pPr>
              <w:spacing w:line="280" w:lineRule="atLeast"/>
              <w:jc w:val="center"/>
              <w:rPr>
                <w:sz w:val="18"/>
                <w:szCs w:val="18"/>
              </w:rPr>
            </w:pPr>
            <w:r w:rsidRPr="001E1BA1">
              <w:t>1 × 10</w:t>
            </w:r>
            <w:r w:rsidRPr="00431687">
              <w:rPr>
                <w:vertAlign w:val="superscript"/>
              </w:rPr>
              <w:t>0</w:t>
            </w:r>
          </w:p>
        </w:tc>
        <w:tc>
          <w:tcPr>
            <w:tcW w:w="992" w:type="dxa"/>
            <w:shd w:val="clear" w:color="auto" w:fill="auto"/>
          </w:tcPr>
          <w:p w14:paraId="39F809CB" w14:textId="1920C37A" w:rsidR="00431687" w:rsidRPr="00C54F00" w:rsidRDefault="00431687" w:rsidP="00431687">
            <w:pPr>
              <w:spacing w:line="280" w:lineRule="atLeast"/>
              <w:jc w:val="center"/>
              <w:rPr>
                <w:sz w:val="18"/>
                <w:szCs w:val="18"/>
              </w:rPr>
            </w:pPr>
            <w:r w:rsidRPr="001E1BA1">
              <w:t>1 × 10</w:t>
            </w:r>
            <w:r w:rsidRPr="00431687">
              <w:rPr>
                <w:vertAlign w:val="superscript"/>
              </w:rPr>
              <w:t>1</w:t>
            </w:r>
          </w:p>
        </w:tc>
        <w:tc>
          <w:tcPr>
            <w:tcW w:w="992" w:type="dxa"/>
            <w:shd w:val="clear" w:color="auto" w:fill="auto"/>
          </w:tcPr>
          <w:p w14:paraId="7B9C8E07" w14:textId="777B40FA" w:rsidR="00431687" w:rsidRPr="00C54F00" w:rsidRDefault="00431687" w:rsidP="00431687">
            <w:pPr>
              <w:tabs>
                <w:tab w:val="left" w:pos="2460"/>
                <w:tab w:val="left" w:pos="3640"/>
                <w:tab w:val="left" w:pos="4700"/>
                <w:tab w:val="left" w:pos="6040"/>
              </w:tabs>
              <w:ind w:left="-171" w:right="-20" w:firstLine="205"/>
              <w:jc w:val="center"/>
              <w:rPr>
                <w:sz w:val="18"/>
                <w:szCs w:val="18"/>
                <w:lang w:eastAsia="en-GB"/>
              </w:rPr>
            </w:pPr>
            <w:r w:rsidRPr="001E1BA1">
              <w:t>1 × 10</w:t>
            </w:r>
            <w:r w:rsidRPr="00431687">
              <w:rPr>
                <w:vertAlign w:val="superscript"/>
              </w:rPr>
              <w:t>6</w:t>
            </w:r>
          </w:p>
        </w:tc>
      </w:tr>
      <w:tr w:rsidR="00431687" w:rsidRPr="00C54F00" w14:paraId="1A5CE82D" w14:textId="77777777" w:rsidTr="00F64EB5">
        <w:trPr>
          <w:trHeight w:val="301"/>
        </w:trPr>
        <w:tc>
          <w:tcPr>
            <w:tcW w:w="1526" w:type="dxa"/>
            <w:shd w:val="clear" w:color="auto" w:fill="auto"/>
          </w:tcPr>
          <w:p w14:paraId="1A9F219F" w14:textId="77777777" w:rsidR="00431687" w:rsidRPr="00C54F00" w:rsidRDefault="00431687" w:rsidP="00431687">
            <w:pPr>
              <w:tabs>
                <w:tab w:val="left" w:pos="2460"/>
                <w:tab w:val="left" w:pos="3640"/>
                <w:tab w:val="left" w:pos="4700"/>
                <w:tab w:val="left" w:pos="6040"/>
              </w:tabs>
              <w:ind w:right="-20"/>
              <w:rPr>
                <w:sz w:val="18"/>
                <w:szCs w:val="18"/>
                <w:lang w:eastAsia="en-GB"/>
              </w:rPr>
            </w:pPr>
            <w:r w:rsidRPr="00C54F00">
              <w:rPr>
                <w:color w:val="231F20"/>
                <w:sz w:val="18"/>
                <w:szCs w:val="18"/>
                <w:lang w:eastAsia="en-GB"/>
              </w:rPr>
              <w:t>I</w:t>
            </w:r>
            <w:r w:rsidRPr="00C54F00">
              <w:rPr>
                <w:color w:val="231F20"/>
                <w:spacing w:val="-5"/>
                <w:sz w:val="18"/>
                <w:szCs w:val="18"/>
                <w:lang w:eastAsia="en-GB"/>
              </w:rPr>
              <w:t>r</w:t>
            </w:r>
            <w:r w:rsidRPr="00C54F00">
              <w:rPr>
                <w:color w:val="231F20"/>
                <w:sz w:val="18"/>
                <w:szCs w:val="18"/>
                <w:lang w:eastAsia="en-GB"/>
              </w:rPr>
              <w:t>-193m</w:t>
            </w:r>
          </w:p>
        </w:tc>
        <w:tc>
          <w:tcPr>
            <w:tcW w:w="1060" w:type="dxa"/>
            <w:shd w:val="clear" w:color="auto" w:fill="auto"/>
          </w:tcPr>
          <w:p w14:paraId="65D989DB" w14:textId="045ABDAA" w:rsidR="00431687" w:rsidRPr="00C54F00" w:rsidRDefault="00431687" w:rsidP="00431687">
            <w:pPr>
              <w:spacing w:line="280" w:lineRule="atLeast"/>
              <w:jc w:val="center"/>
              <w:rPr>
                <w:sz w:val="18"/>
                <w:szCs w:val="18"/>
              </w:rPr>
            </w:pPr>
            <w:r w:rsidRPr="001E1BA1">
              <w:t>4 × 10</w:t>
            </w:r>
            <w:r w:rsidRPr="00431687">
              <w:rPr>
                <w:vertAlign w:val="superscript"/>
              </w:rPr>
              <w:t>1</w:t>
            </w:r>
          </w:p>
        </w:tc>
        <w:tc>
          <w:tcPr>
            <w:tcW w:w="992" w:type="dxa"/>
            <w:shd w:val="clear" w:color="auto" w:fill="auto"/>
          </w:tcPr>
          <w:p w14:paraId="658A8021" w14:textId="0BCBCB9B" w:rsidR="00431687" w:rsidRPr="00C54F00" w:rsidRDefault="00431687" w:rsidP="00431687">
            <w:pPr>
              <w:spacing w:line="280" w:lineRule="atLeast"/>
              <w:jc w:val="center"/>
              <w:rPr>
                <w:sz w:val="18"/>
                <w:szCs w:val="18"/>
              </w:rPr>
            </w:pPr>
            <w:r w:rsidRPr="001E1BA1">
              <w:t>4 × 10</w:t>
            </w:r>
            <w:r w:rsidRPr="00431687">
              <w:rPr>
                <w:vertAlign w:val="superscript"/>
              </w:rPr>
              <w:t>0</w:t>
            </w:r>
          </w:p>
        </w:tc>
        <w:tc>
          <w:tcPr>
            <w:tcW w:w="992" w:type="dxa"/>
            <w:shd w:val="clear" w:color="auto" w:fill="auto"/>
          </w:tcPr>
          <w:p w14:paraId="0D626F92" w14:textId="79614B86" w:rsidR="00431687" w:rsidRPr="00C54F00" w:rsidRDefault="00431687" w:rsidP="00431687">
            <w:pPr>
              <w:spacing w:line="280" w:lineRule="atLeast"/>
              <w:jc w:val="center"/>
              <w:rPr>
                <w:sz w:val="18"/>
                <w:szCs w:val="18"/>
              </w:rPr>
            </w:pPr>
            <w:r w:rsidRPr="001E1BA1">
              <w:t>1 × 10</w:t>
            </w:r>
            <w:r w:rsidRPr="00431687">
              <w:rPr>
                <w:vertAlign w:val="superscript"/>
              </w:rPr>
              <w:t>4</w:t>
            </w:r>
          </w:p>
        </w:tc>
        <w:tc>
          <w:tcPr>
            <w:tcW w:w="992" w:type="dxa"/>
            <w:shd w:val="clear" w:color="auto" w:fill="auto"/>
          </w:tcPr>
          <w:p w14:paraId="145EF801" w14:textId="760D757F" w:rsidR="00431687" w:rsidRPr="00C54F00" w:rsidRDefault="00431687" w:rsidP="00431687">
            <w:pPr>
              <w:tabs>
                <w:tab w:val="left" w:pos="2460"/>
                <w:tab w:val="left" w:pos="3640"/>
                <w:tab w:val="left" w:pos="4700"/>
                <w:tab w:val="left" w:pos="6040"/>
              </w:tabs>
              <w:ind w:left="-171" w:right="-20" w:firstLine="205"/>
              <w:jc w:val="center"/>
              <w:rPr>
                <w:sz w:val="18"/>
                <w:szCs w:val="18"/>
                <w:lang w:eastAsia="en-GB"/>
              </w:rPr>
            </w:pPr>
            <w:r w:rsidRPr="001E1BA1">
              <w:t>1 × 10</w:t>
            </w:r>
            <w:r w:rsidRPr="00431687">
              <w:rPr>
                <w:vertAlign w:val="superscript"/>
              </w:rPr>
              <w:t>7</w:t>
            </w:r>
          </w:p>
        </w:tc>
      </w:tr>
      <w:tr w:rsidR="00431687" w:rsidRPr="00C54F00" w14:paraId="36A38252" w14:textId="77777777" w:rsidTr="00F64EB5">
        <w:trPr>
          <w:trHeight w:hRule="exact" w:val="300"/>
        </w:trPr>
        <w:tc>
          <w:tcPr>
            <w:tcW w:w="1526" w:type="dxa"/>
            <w:shd w:val="clear" w:color="auto" w:fill="auto"/>
          </w:tcPr>
          <w:p w14:paraId="7943C775" w14:textId="77777777" w:rsidR="00431687" w:rsidRPr="00C54F00" w:rsidRDefault="00431687" w:rsidP="00431687">
            <w:pPr>
              <w:ind w:right="-20"/>
              <w:rPr>
                <w:color w:val="231F20"/>
                <w:sz w:val="18"/>
                <w:szCs w:val="18"/>
                <w:lang w:eastAsia="en-GB"/>
              </w:rPr>
            </w:pPr>
            <w:r w:rsidRPr="00C54F00">
              <w:rPr>
                <w:color w:val="231F20"/>
                <w:sz w:val="18"/>
                <w:szCs w:val="18"/>
                <w:lang w:eastAsia="en-GB"/>
              </w:rPr>
              <w:t>Ni-57</w:t>
            </w:r>
          </w:p>
        </w:tc>
        <w:tc>
          <w:tcPr>
            <w:tcW w:w="1060" w:type="dxa"/>
            <w:shd w:val="clear" w:color="auto" w:fill="auto"/>
          </w:tcPr>
          <w:p w14:paraId="3847CDCA" w14:textId="22D8B52E" w:rsidR="00431687" w:rsidRPr="00C54F00" w:rsidRDefault="00431687" w:rsidP="00431687">
            <w:pPr>
              <w:ind w:right="-20"/>
              <w:jc w:val="center"/>
              <w:rPr>
                <w:color w:val="231F20"/>
                <w:sz w:val="18"/>
                <w:szCs w:val="18"/>
                <w:lang w:eastAsia="en-GB"/>
              </w:rPr>
            </w:pPr>
            <w:r w:rsidRPr="001E1BA1">
              <w:t>6 × 10</w:t>
            </w:r>
            <w:r w:rsidRPr="00431687">
              <w:rPr>
                <w:vertAlign w:val="superscript"/>
              </w:rPr>
              <w:t>–1</w:t>
            </w:r>
          </w:p>
        </w:tc>
        <w:tc>
          <w:tcPr>
            <w:tcW w:w="992" w:type="dxa"/>
            <w:shd w:val="clear" w:color="auto" w:fill="auto"/>
          </w:tcPr>
          <w:p w14:paraId="35AE82A5" w14:textId="3E94D798" w:rsidR="00431687" w:rsidRPr="00C54F00" w:rsidRDefault="00431687" w:rsidP="00431687">
            <w:pPr>
              <w:ind w:right="-20"/>
              <w:jc w:val="center"/>
              <w:rPr>
                <w:color w:val="231F20"/>
                <w:sz w:val="18"/>
                <w:szCs w:val="18"/>
                <w:lang w:eastAsia="en-GB"/>
              </w:rPr>
            </w:pPr>
            <w:r w:rsidRPr="001E1BA1">
              <w:t>6 × 10</w:t>
            </w:r>
            <w:r w:rsidRPr="00431687">
              <w:rPr>
                <w:vertAlign w:val="superscript"/>
              </w:rPr>
              <w:t>–1</w:t>
            </w:r>
          </w:p>
        </w:tc>
        <w:tc>
          <w:tcPr>
            <w:tcW w:w="992" w:type="dxa"/>
            <w:shd w:val="clear" w:color="auto" w:fill="auto"/>
            <w:hideMark/>
          </w:tcPr>
          <w:p w14:paraId="02D6B9A1" w14:textId="2CFA7A17" w:rsidR="00431687" w:rsidRPr="00C54F00" w:rsidRDefault="00431687" w:rsidP="00431687">
            <w:pPr>
              <w:ind w:right="-20"/>
              <w:jc w:val="center"/>
              <w:rPr>
                <w:color w:val="231F20"/>
                <w:sz w:val="18"/>
                <w:szCs w:val="18"/>
                <w:lang w:eastAsia="en-GB"/>
              </w:rPr>
            </w:pPr>
            <w:r w:rsidRPr="001E1BA1">
              <w:t>1 × 10</w:t>
            </w:r>
            <w:r w:rsidRPr="00431687">
              <w:rPr>
                <w:vertAlign w:val="superscript"/>
              </w:rPr>
              <w:t>1</w:t>
            </w:r>
          </w:p>
        </w:tc>
        <w:tc>
          <w:tcPr>
            <w:tcW w:w="992" w:type="dxa"/>
            <w:shd w:val="clear" w:color="auto" w:fill="auto"/>
            <w:hideMark/>
          </w:tcPr>
          <w:p w14:paraId="029C061F" w14:textId="1E543238" w:rsidR="00431687" w:rsidRPr="00C54F00" w:rsidRDefault="00431687" w:rsidP="00431687">
            <w:pPr>
              <w:ind w:left="-171" w:right="-20" w:firstLine="205"/>
              <w:jc w:val="center"/>
              <w:rPr>
                <w:color w:val="231F20"/>
                <w:sz w:val="18"/>
                <w:szCs w:val="18"/>
                <w:lang w:eastAsia="en-GB"/>
              </w:rPr>
            </w:pPr>
            <w:r w:rsidRPr="001E1BA1">
              <w:t>1 × 10</w:t>
            </w:r>
            <w:r w:rsidRPr="00431687">
              <w:rPr>
                <w:vertAlign w:val="superscript"/>
              </w:rPr>
              <w:t>6</w:t>
            </w:r>
          </w:p>
        </w:tc>
      </w:tr>
      <w:tr w:rsidR="00431687" w:rsidRPr="00C54F00" w14:paraId="0A8B274F" w14:textId="77777777" w:rsidTr="00F64EB5">
        <w:trPr>
          <w:trHeight w:hRule="exact" w:val="300"/>
        </w:trPr>
        <w:tc>
          <w:tcPr>
            <w:tcW w:w="1526" w:type="dxa"/>
            <w:shd w:val="clear" w:color="auto" w:fill="auto"/>
            <w:hideMark/>
          </w:tcPr>
          <w:p w14:paraId="39CB50F6" w14:textId="77777777" w:rsidR="00431687" w:rsidRPr="00C54F00" w:rsidRDefault="00431687" w:rsidP="00431687">
            <w:pPr>
              <w:ind w:right="-20"/>
              <w:rPr>
                <w:color w:val="231F20"/>
                <w:sz w:val="18"/>
                <w:szCs w:val="18"/>
                <w:lang w:eastAsia="en-GB"/>
              </w:rPr>
            </w:pPr>
            <w:r w:rsidRPr="00C54F00">
              <w:rPr>
                <w:color w:val="231F20"/>
                <w:sz w:val="18"/>
                <w:szCs w:val="18"/>
                <w:lang w:eastAsia="en-GB"/>
              </w:rPr>
              <w:t>S</w:t>
            </w:r>
            <w:r w:rsidRPr="00C54F00">
              <w:rPr>
                <w:color w:val="231F20"/>
                <w:spacing w:val="-4"/>
                <w:sz w:val="18"/>
                <w:szCs w:val="18"/>
                <w:lang w:eastAsia="en-GB"/>
              </w:rPr>
              <w:t>r</w:t>
            </w:r>
            <w:r w:rsidRPr="00C54F00">
              <w:rPr>
                <w:color w:val="231F20"/>
                <w:sz w:val="18"/>
                <w:szCs w:val="18"/>
                <w:lang w:eastAsia="en-GB"/>
              </w:rPr>
              <w:t>-83</w:t>
            </w:r>
          </w:p>
        </w:tc>
        <w:tc>
          <w:tcPr>
            <w:tcW w:w="1060" w:type="dxa"/>
            <w:shd w:val="clear" w:color="auto" w:fill="auto"/>
            <w:hideMark/>
          </w:tcPr>
          <w:p w14:paraId="47EDC303" w14:textId="5A282841" w:rsidR="00431687" w:rsidRPr="00C54F00" w:rsidRDefault="00431687" w:rsidP="00431687">
            <w:pPr>
              <w:ind w:right="-20"/>
              <w:jc w:val="center"/>
              <w:rPr>
                <w:color w:val="231F20"/>
                <w:sz w:val="18"/>
                <w:szCs w:val="18"/>
                <w:lang w:eastAsia="en-GB"/>
              </w:rPr>
            </w:pPr>
            <w:r w:rsidRPr="001E1BA1">
              <w:t>1 × 10</w:t>
            </w:r>
            <w:r w:rsidRPr="00431687">
              <w:rPr>
                <w:vertAlign w:val="superscript"/>
              </w:rPr>
              <w:t>0</w:t>
            </w:r>
          </w:p>
        </w:tc>
        <w:tc>
          <w:tcPr>
            <w:tcW w:w="992" w:type="dxa"/>
            <w:shd w:val="clear" w:color="auto" w:fill="auto"/>
            <w:hideMark/>
          </w:tcPr>
          <w:p w14:paraId="075F152C" w14:textId="142872AD" w:rsidR="00431687" w:rsidRPr="00C54F00" w:rsidRDefault="00431687" w:rsidP="00431687">
            <w:pPr>
              <w:ind w:right="-20"/>
              <w:jc w:val="center"/>
              <w:rPr>
                <w:color w:val="231F20"/>
                <w:sz w:val="18"/>
                <w:szCs w:val="18"/>
                <w:lang w:eastAsia="en-GB"/>
              </w:rPr>
            </w:pPr>
            <w:r w:rsidRPr="001E1BA1">
              <w:t>1 × 10</w:t>
            </w:r>
            <w:r w:rsidRPr="00431687">
              <w:rPr>
                <w:vertAlign w:val="superscript"/>
              </w:rPr>
              <w:t>0</w:t>
            </w:r>
          </w:p>
        </w:tc>
        <w:tc>
          <w:tcPr>
            <w:tcW w:w="992" w:type="dxa"/>
            <w:shd w:val="clear" w:color="auto" w:fill="auto"/>
            <w:hideMark/>
          </w:tcPr>
          <w:p w14:paraId="65BBEC9C" w14:textId="74F77F5A" w:rsidR="00431687" w:rsidRPr="00C54F00" w:rsidRDefault="00431687" w:rsidP="00431687">
            <w:pPr>
              <w:ind w:right="-20"/>
              <w:jc w:val="center"/>
              <w:rPr>
                <w:color w:val="231F20"/>
                <w:sz w:val="18"/>
                <w:szCs w:val="18"/>
                <w:lang w:eastAsia="en-GB"/>
              </w:rPr>
            </w:pPr>
            <w:r w:rsidRPr="001E1BA1">
              <w:t>1 × 10</w:t>
            </w:r>
            <w:r w:rsidRPr="00431687">
              <w:rPr>
                <w:vertAlign w:val="superscript"/>
              </w:rPr>
              <w:t>1</w:t>
            </w:r>
          </w:p>
        </w:tc>
        <w:tc>
          <w:tcPr>
            <w:tcW w:w="992" w:type="dxa"/>
            <w:shd w:val="clear" w:color="auto" w:fill="auto"/>
            <w:hideMark/>
          </w:tcPr>
          <w:p w14:paraId="7570FC47" w14:textId="308BA07A" w:rsidR="00431687" w:rsidRPr="00C54F00" w:rsidRDefault="00431687" w:rsidP="00431687">
            <w:pPr>
              <w:ind w:left="-171" w:right="-20" w:firstLine="205"/>
              <w:jc w:val="center"/>
              <w:rPr>
                <w:color w:val="231F20"/>
                <w:sz w:val="18"/>
                <w:szCs w:val="18"/>
                <w:lang w:eastAsia="en-GB"/>
              </w:rPr>
            </w:pPr>
            <w:r w:rsidRPr="001E1BA1">
              <w:t>1 × 10</w:t>
            </w:r>
            <w:r w:rsidRPr="00431687">
              <w:rPr>
                <w:vertAlign w:val="superscript"/>
              </w:rPr>
              <w:t>6</w:t>
            </w:r>
          </w:p>
        </w:tc>
      </w:tr>
      <w:tr w:rsidR="00431687" w:rsidRPr="00C54F00" w14:paraId="70E41922" w14:textId="77777777" w:rsidTr="00F64EB5">
        <w:trPr>
          <w:trHeight w:hRule="exact" w:val="300"/>
        </w:trPr>
        <w:tc>
          <w:tcPr>
            <w:tcW w:w="1526" w:type="dxa"/>
            <w:shd w:val="clear" w:color="auto" w:fill="auto"/>
          </w:tcPr>
          <w:p w14:paraId="176FAA63" w14:textId="77777777" w:rsidR="00431687" w:rsidRPr="00C54F00" w:rsidRDefault="00431687" w:rsidP="00431687">
            <w:pPr>
              <w:ind w:right="-20"/>
              <w:rPr>
                <w:color w:val="231F20"/>
                <w:sz w:val="18"/>
                <w:szCs w:val="18"/>
                <w:lang w:eastAsia="en-GB"/>
              </w:rPr>
            </w:pPr>
            <w:r w:rsidRPr="00C54F00">
              <w:rPr>
                <w:color w:val="231F20"/>
                <w:sz w:val="18"/>
                <w:szCs w:val="18"/>
                <w:lang w:eastAsia="en-GB"/>
              </w:rPr>
              <w:t>Tb-149</w:t>
            </w:r>
          </w:p>
        </w:tc>
        <w:tc>
          <w:tcPr>
            <w:tcW w:w="1060" w:type="dxa"/>
            <w:shd w:val="clear" w:color="auto" w:fill="auto"/>
          </w:tcPr>
          <w:p w14:paraId="31E863A5" w14:textId="26C4955A" w:rsidR="00431687" w:rsidRPr="00C54F00" w:rsidRDefault="00431687" w:rsidP="00431687">
            <w:pPr>
              <w:ind w:right="-20"/>
              <w:jc w:val="center"/>
              <w:rPr>
                <w:color w:val="231F20"/>
                <w:sz w:val="18"/>
                <w:szCs w:val="18"/>
                <w:lang w:eastAsia="en-GB"/>
              </w:rPr>
            </w:pPr>
            <w:r w:rsidRPr="001E1BA1">
              <w:t>8 × 10</w:t>
            </w:r>
            <w:r w:rsidRPr="00431687">
              <w:rPr>
                <w:vertAlign w:val="superscript"/>
              </w:rPr>
              <w:t>–1</w:t>
            </w:r>
          </w:p>
        </w:tc>
        <w:tc>
          <w:tcPr>
            <w:tcW w:w="992" w:type="dxa"/>
            <w:shd w:val="clear" w:color="auto" w:fill="auto"/>
          </w:tcPr>
          <w:p w14:paraId="3B4375F3" w14:textId="199CD6C6" w:rsidR="00431687" w:rsidRPr="00C54F00" w:rsidRDefault="00431687" w:rsidP="00431687">
            <w:pPr>
              <w:ind w:right="-20"/>
              <w:jc w:val="center"/>
              <w:rPr>
                <w:color w:val="231F20"/>
                <w:sz w:val="18"/>
                <w:szCs w:val="18"/>
                <w:lang w:eastAsia="en-GB"/>
              </w:rPr>
            </w:pPr>
            <w:r w:rsidRPr="001E1BA1">
              <w:t>8 × 10</w:t>
            </w:r>
            <w:r w:rsidRPr="00431687">
              <w:rPr>
                <w:vertAlign w:val="superscript"/>
              </w:rPr>
              <w:t>–1</w:t>
            </w:r>
          </w:p>
        </w:tc>
        <w:tc>
          <w:tcPr>
            <w:tcW w:w="992" w:type="dxa"/>
            <w:shd w:val="clear" w:color="auto" w:fill="auto"/>
          </w:tcPr>
          <w:p w14:paraId="2610D048" w14:textId="5349F5A0" w:rsidR="00431687" w:rsidRPr="00C54F00" w:rsidRDefault="00431687" w:rsidP="00431687">
            <w:pPr>
              <w:ind w:right="-20"/>
              <w:jc w:val="center"/>
              <w:rPr>
                <w:color w:val="231F20"/>
                <w:sz w:val="18"/>
                <w:szCs w:val="18"/>
                <w:lang w:eastAsia="en-GB"/>
              </w:rPr>
            </w:pPr>
            <w:r w:rsidRPr="001E1BA1">
              <w:t>1 × 10</w:t>
            </w:r>
            <w:r w:rsidRPr="00431687">
              <w:rPr>
                <w:vertAlign w:val="superscript"/>
              </w:rPr>
              <w:t>1</w:t>
            </w:r>
          </w:p>
        </w:tc>
        <w:tc>
          <w:tcPr>
            <w:tcW w:w="992" w:type="dxa"/>
            <w:shd w:val="clear" w:color="auto" w:fill="auto"/>
          </w:tcPr>
          <w:p w14:paraId="6E132E4C" w14:textId="3A7A8685" w:rsidR="00431687" w:rsidRPr="00C54F00" w:rsidRDefault="00431687" w:rsidP="00431687">
            <w:pPr>
              <w:ind w:left="-171" w:right="-20" w:firstLine="205"/>
              <w:jc w:val="center"/>
              <w:rPr>
                <w:color w:val="231F20"/>
                <w:sz w:val="18"/>
                <w:szCs w:val="18"/>
                <w:lang w:eastAsia="en-GB"/>
              </w:rPr>
            </w:pPr>
            <w:r w:rsidRPr="001E1BA1">
              <w:t>1 × 10</w:t>
            </w:r>
            <w:r w:rsidRPr="00431687">
              <w:rPr>
                <w:vertAlign w:val="superscript"/>
              </w:rPr>
              <w:t>6</w:t>
            </w:r>
          </w:p>
        </w:tc>
      </w:tr>
      <w:tr w:rsidR="00431687" w:rsidRPr="00C54F00" w14:paraId="772179A0" w14:textId="77777777" w:rsidTr="00F64EB5">
        <w:trPr>
          <w:trHeight w:hRule="exact" w:val="288"/>
        </w:trPr>
        <w:tc>
          <w:tcPr>
            <w:tcW w:w="1526" w:type="dxa"/>
            <w:shd w:val="clear" w:color="auto" w:fill="auto"/>
          </w:tcPr>
          <w:p w14:paraId="79A5338C" w14:textId="77777777" w:rsidR="00431687" w:rsidRPr="00C54F00" w:rsidRDefault="00431687" w:rsidP="00431687">
            <w:pPr>
              <w:ind w:right="-20"/>
              <w:rPr>
                <w:color w:val="231F20"/>
                <w:sz w:val="18"/>
                <w:szCs w:val="18"/>
                <w:lang w:eastAsia="en-GB"/>
              </w:rPr>
            </w:pPr>
            <w:r w:rsidRPr="00C54F00">
              <w:rPr>
                <w:color w:val="231F20"/>
                <w:sz w:val="18"/>
                <w:szCs w:val="18"/>
                <w:lang w:eastAsia="en-GB"/>
              </w:rPr>
              <w:t>Tb-161</w:t>
            </w:r>
          </w:p>
        </w:tc>
        <w:tc>
          <w:tcPr>
            <w:tcW w:w="1060" w:type="dxa"/>
            <w:shd w:val="clear" w:color="auto" w:fill="auto"/>
          </w:tcPr>
          <w:p w14:paraId="51B767FC" w14:textId="2E8D1A08" w:rsidR="00431687" w:rsidRPr="00C54F00" w:rsidRDefault="00431687" w:rsidP="00431687">
            <w:pPr>
              <w:ind w:right="-20"/>
              <w:jc w:val="center"/>
              <w:rPr>
                <w:color w:val="231F20"/>
                <w:sz w:val="18"/>
                <w:szCs w:val="18"/>
                <w:lang w:eastAsia="en-GB"/>
              </w:rPr>
            </w:pPr>
            <w:r w:rsidRPr="001E1BA1">
              <w:t>3 × 10</w:t>
            </w:r>
            <w:r w:rsidRPr="00431687">
              <w:rPr>
                <w:vertAlign w:val="superscript"/>
              </w:rPr>
              <w:t>1</w:t>
            </w:r>
          </w:p>
        </w:tc>
        <w:tc>
          <w:tcPr>
            <w:tcW w:w="992" w:type="dxa"/>
            <w:shd w:val="clear" w:color="auto" w:fill="auto"/>
          </w:tcPr>
          <w:p w14:paraId="041D1E92" w14:textId="1F9AAA04" w:rsidR="00431687" w:rsidRPr="00C54F00" w:rsidRDefault="00431687" w:rsidP="00431687">
            <w:pPr>
              <w:ind w:right="-20"/>
              <w:jc w:val="center"/>
              <w:rPr>
                <w:color w:val="231F20"/>
                <w:sz w:val="18"/>
                <w:szCs w:val="18"/>
                <w:lang w:eastAsia="en-GB"/>
              </w:rPr>
            </w:pPr>
            <w:r w:rsidRPr="001E1BA1">
              <w:t>7 × 10</w:t>
            </w:r>
            <w:r w:rsidRPr="00431687">
              <w:rPr>
                <w:vertAlign w:val="superscript"/>
              </w:rPr>
              <w:t>-1</w:t>
            </w:r>
          </w:p>
        </w:tc>
        <w:tc>
          <w:tcPr>
            <w:tcW w:w="992" w:type="dxa"/>
            <w:shd w:val="clear" w:color="auto" w:fill="auto"/>
          </w:tcPr>
          <w:p w14:paraId="6C2A695B" w14:textId="400A7D71" w:rsidR="00431687" w:rsidRPr="00C54F00" w:rsidRDefault="00431687" w:rsidP="00431687">
            <w:pPr>
              <w:ind w:right="-20"/>
              <w:jc w:val="center"/>
              <w:rPr>
                <w:color w:val="231F20"/>
                <w:sz w:val="18"/>
                <w:szCs w:val="18"/>
                <w:lang w:eastAsia="en-GB"/>
              </w:rPr>
            </w:pPr>
            <w:r w:rsidRPr="001E1BA1">
              <w:t>1 × 10</w:t>
            </w:r>
            <w:r w:rsidRPr="00431687">
              <w:rPr>
                <w:vertAlign w:val="superscript"/>
              </w:rPr>
              <w:t>3</w:t>
            </w:r>
          </w:p>
        </w:tc>
        <w:tc>
          <w:tcPr>
            <w:tcW w:w="992" w:type="dxa"/>
            <w:shd w:val="clear" w:color="auto" w:fill="auto"/>
          </w:tcPr>
          <w:p w14:paraId="3218A93E" w14:textId="291096B1" w:rsidR="00431687" w:rsidRPr="00C54F00" w:rsidRDefault="00431687" w:rsidP="00431687">
            <w:pPr>
              <w:ind w:left="-171" w:right="-20" w:firstLine="205"/>
              <w:jc w:val="center"/>
              <w:rPr>
                <w:color w:val="231F20"/>
                <w:sz w:val="18"/>
                <w:szCs w:val="18"/>
                <w:lang w:eastAsia="en-GB"/>
              </w:rPr>
            </w:pPr>
            <w:r w:rsidRPr="001E1BA1">
              <w:t>1 × 10</w:t>
            </w:r>
            <w:r w:rsidRPr="00431687">
              <w:rPr>
                <w:vertAlign w:val="superscript"/>
              </w:rPr>
              <w:t>6</w:t>
            </w:r>
          </w:p>
        </w:tc>
      </w:tr>
    </w:tbl>
    <w:p w14:paraId="5A43E19D" w14:textId="4A072D0B" w:rsidR="00BB1E4C" w:rsidRPr="00C54F00" w:rsidRDefault="00BB1E4C" w:rsidP="00AB68FA">
      <w:pPr>
        <w:pStyle w:val="SingleTxtG"/>
        <w:tabs>
          <w:tab w:val="left" w:pos="2268"/>
        </w:tabs>
      </w:pPr>
      <w:r w:rsidRPr="00C54F00">
        <w:t>In table note (b), at the end of the introductory sentence, add “(the activity to be taken into account is that of the parent nuclide only)</w:t>
      </w:r>
      <w:r>
        <w:t>”</w:t>
      </w:r>
      <w:r w:rsidRPr="00C54F00">
        <w:t>. After “Th-</w:t>
      </w:r>
      <w:proofErr w:type="spellStart"/>
      <w:r w:rsidRPr="00C54F00">
        <w:t>nat</w:t>
      </w:r>
      <w:proofErr w:type="spellEnd"/>
      <w:r w:rsidRPr="00C54F00">
        <w:t>” and “U-</w:t>
      </w:r>
      <w:proofErr w:type="spellStart"/>
      <w:r w:rsidRPr="00C54F00">
        <w:t>nat</w:t>
      </w:r>
      <w:proofErr w:type="spellEnd"/>
      <w:r w:rsidRPr="00C54F00">
        <w:t xml:space="preserve">”, insert a reference to footnote. </w:t>
      </w:r>
      <w:r w:rsidR="008A7BED">
        <w:t>The f</w:t>
      </w:r>
      <w:r w:rsidRPr="00C54F00">
        <w:t>ootnote reads: “</w:t>
      </w:r>
      <w:r w:rsidRPr="000B6A16">
        <w:rPr>
          <w:i/>
          <w:iCs/>
        </w:rPr>
        <w:t>In the case of Th-natural, the parent nuclide is Th-232, in the case of U-natural the parent nuclide is U-238.</w:t>
      </w:r>
      <w:r w:rsidRPr="00C54F00">
        <w:t>”.</w:t>
      </w:r>
    </w:p>
    <w:p w14:paraId="6FF79862" w14:textId="77777777" w:rsidR="008A7BED" w:rsidRPr="00C54F00" w:rsidRDefault="008A7BED" w:rsidP="00AB68FA">
      <w:pPr>
        <w:pStyle w:val="SingleTxtG"/>
        <w:tabs>
          <w:tab w:val="left" w:pos="2268"/>
        </w:tabs>
      </w:pPr>
      <w:r w:rsidRPr="00C54F00">
        <w:t>2.7.2.2.2</w:t>
      </w:r>
      <w:r w:rsidRPr="00C54F00">
        <w:tab/>
        <w:t xml:space="preserve">In (a), replace “the International Basic Safety Standards for Protection against Ionizing Radiation and for the Safety of Radiation Sources, Safety Series No.115, IAEA, Vienna (1996)” by </w:t>
      </w:r>
      <w:r>
        <w:t>“</w:t>
      </w:r>
      <w:r w:rsidRPr="00C54F00">
        <w:t>“</w:t>
      </w:r>
      <w:r w:rsidRPr="00A156CC">
        <w:t>Radiation</w:t>
      </w:r>
      <w:r w:rsidRPr="00C54F00">
        <w:rPr>
          <w:bCs/>
        </w:rPr>
        <w:t xml:space="preserve"> Protection and Safety of Radiation Sources: International Basic Safety Standards</w:t>
      </w:r>
      <w:r>
        <w:rPr>
          <w:bCs/>
        </w:rPr>
        <w:t>”</w:t>
      </w:r>
      <w:r w:rsidRPr="00C54F00">
        <w:rPr>
          <w:bCs/>
        </w:rPr>
        <w:t xml:space="preserve">, </w:t>
      </w:r>
      <w:r w:rsidRPr="00C54F00">
        <w:t>IAEA Safety Standards</w:t>
      </w:r>
      <w:r w:rsidRPr="00C54F00">
        <w:rPr>
          <w:bCs/>
        </w:rPr>
        <w:t xml:space="preserve"> </w:t>
      </w:r>
      <w:r w:rsidRPr="00C54F00">
        <w:t>Series No. GSR Part 3, IAEA, Vienna (2014)”.</w:t>
      </w:r>
    </w:p>
    <w:p w14:paraId="089DCA70" w14:textId="77777777" w:rsidR="008A7BED" w:rsidRPr="00C54F00" w:rsidRDefault="008A7BED" w:rsidP="001E6DF4">
      <w:pPr>
        <w:pStyle w:val="SingleTxtG"/>
        <w:tabs>
          <w:tab w:val="left" w:pos="2268"/>
        </w:tabs>
      </w:pPr>
      <w:r w:rsidRPr="00C54F00">
        <w:lastRenderedPageBreak/>
        <w:t>In (b), at the end, replace “the International Basic Safety Standards for Protection against Ionizing Radiation and for the Safety of Radiation Sources, Safety Series No.115, IAEA, Vienna (1996)” by “GSR Part 3”.</w:t>
      </w:r>
    </w:p>
    <w:p w14:paraId="4AD55E59" w14:textId="77777777" w:rsidR="008A7BED" w:rsidRPr="00C54F00" w:rsidRDefault="008A7BED" w:rsidP="001E6DF4">
      <w:pPr>
        <w:pStyle w:val="SingleTxtG"/>
        <w:tabs>
          <w:tab w:val="left" w:pos="2268"/>
        </w:tabs>
      </w:pPr>
      <w:r w:rsidRPr="00C54F00">
        <w:t>2.7.2.2.3</w:t>
      </w:r>
      <w:r w:rsidRPr="00C54F00">
        <w:tab/>
        <w:t xml:space="preserve">Replace “daughter nuclide” by “progeny nuclide” (twice). At the end, replace “daughter nuclides” by “progeny nuclides”. </w:t>
      </w:r>
    </w:p>
    <w:p w14:paraId="3C32C7D6" w14:textId="0949B18E" w:rsidR="00BB1E4C" w:rsidRPr="00C54F00" w:rsidRDefault="00BB1E4C" w:rsidP="00EF0247">
      <w:pPr>
        <w:pStyle w:val="SingleTxtG"/>
        <w:tabs>
          <w:tab w:val="left" w:pos="2268"/>
        </w:tabs>
      </w:pPr>
      <w:r w:rsidRPr="00C54F00">
        <w:t>2.7.2.3.1.2</w:t>
      </w:r>
      <w:r w:rsidR="00521EB8">
        <w:t xml:space="preserve"> (c)</w:t>
      </w:r>
      <w:r w:rsidR="00521EB8">
        <w:tab/>
      </w:r>
      <w:r w:rsidR="00521EB8">
        <w:tab/>
      </w:r>
      <w:r w:rsidR="00030086">
        <w:t xml:space="preserve"> </w:t>
      </w:r>
      <w:r w:rsidR="00521EB8">
        <w:t>D</w:t>
      </w:r>
      <w:r w:rsidRPr="00C54F00">
        <w:t xml:space="preserve">elete “that meet the requirements of 2.7.2.3.1.3,”. </w:t>
      </w:r>
      <w:r w:rsidR="00521EB8">
        <w:t>D</w:t>
      </w:r>
      <w:r w:rsidRPr="00C54F00">
        <w:t xml:space="preserve">elete sub-paragraph (ii) and renumber sub-paragraph (iii) as (ii). </w:t>
      </w:r>
    </w:p>
    <w:p w14:paraId="5EA1497D" w14:textId="77777777" w:rsidR="00BB1E4C" w:rsidRPr="00C54F00" w:rsidRDefault="00BB1E4C" w:rsidP="00BB1E4C">
      <w:pPr>
        <w:pStyle w:val="SingleTxtG"/>
        <w:tabs>
          <w:tab w:val="left" w:pos="2268"/>
        </w:tabs>
      </w:pPr>
      <w:r w:rsidRPr="00C54F00">
        <w:t>2.7.2.3.1.3</w:t>
      </w:r>
      <w:r w:rsidRPr="00C54F00">
        <w:tab/>
        <w:t xml:space="preserve">Delete and add “2.7.2.3.1.3 </w:t>
      </w:r>
      <w:r w:rsidRPr="00C54F00">
        <w:tab/>
      </w:r>
      <w:r w:rsidRPr="00C54F00">
        <w:rPr>
          <w:i/>
        </w:rPr>
        <w:t>Deleted</w:t>
      </w:r>
      <w:r w:rsidRPr="00C54F00">
        <w:t>”.</w:t>
      </w:r>
    </w:p>
    <w:p w14:paraId="00510299" w14:textId="77777777" w:rsidR="00BB1E4C" w:rsidRPr="00C54F00" w:rsidRDefault="00BB1E4C" w:rsidP="00EF0247">
      <w:pPr>
        <w:pStyle w:val="SingleTxtG"/>
        <w:tabs>
          <w:tab w:val="left" w:pos="2268"/>
        </w:tabs>
      </w:pPr>
      <w:r w:rsidRPr="00C54F00">
        <w:t>2.7.2.3.2</w:t>
      </w:r>
      <w:r w:rsidRPr="00C54F00">
        <w:tab/>
        <w:t>In the introductory sentence before (a), replace “two” by “three”. Add the following new sub-paragraph (c):</w:t>
      </w:r>
    </w:p>
    <w:p w14:paraId="3EDD457B" w14:textId="77777777" w:rsidR="00BB1E4C" w:rsidRPr="00C54F00" w:rsidRDefault="00BB1E4C" w:rsidP="00A05237">
      <w:pPr>
        <w:pStyle w:val="SingleTxtG"/>
        <w:tabs>
          <w:tab w:val="left" w:pos="2268"/>
        </w:tabs>
        <w:ind w:left="2268"/>
      </w:pPr>
      <w:r w:rsidRPr="00C54F00">
        <w:t>“</w:t>
      </w:r>
      <w:bookmarkStart w:id="0" w:name="_Hlk2261198"/>
      <w:r w:rsidRPr="00C54F00">
        <w:t>(c)</w:t>
      </w:r>
      <w:r w:rsidRPr="00C54F00">
        <w:tab/>
        <w:t xml:space="preserve">SCO-III: A large solid object which, because of its size, cannot be transported in a type of package described in these Regulations and for which: </w:t>
      </w:r>
    </w:p>
    <w:p w14:paraId="49BF455E" w14:textId="2C87801B" w:rsidR="00BB1E4C" w:rsidRPr="00C54F00" w:rsidRDefault="00BB1E4C" w:rsidP="00A05237">
      <w:pPr>
        <w:pStyle w:val="SingleTxtG"/>
        <w:tabs>
          <w:tab w:val="left" w:pos="2268"/>
          <w:tab w:val="left" w:pos="3261"/>
        </w:tabs>
        <w:ind w:left="2268" w:firstLine="567"/>
      </w:pPr>
      <w:r w:rsidRPr="00C54F00">
        <w:t>(</w:t>
      </w:r>
      <w:proofErr w:type="spellStart"/>
      <w:r w:rsidRPr="00C54F00">
        <w:t>i</w:t>
      </w:r>
      <w:proofErr w:type="spellEnd"/>
      <w:r w:rsidRPr="00C54F00">
        <w:t>)</w:t>
      </w:r>
      <w:r w:rsidRPr="00C54F00">
        <w:tab/>
        <w:t xml:space="preserve">All openings are sealed to prevent release of radioactive material </w:t>
      </w:r>
      <w:r w:rsidR="00A05237">
        <w:tab/>
      </w:r>
      <w:r w:rsidRPr="00C54F00">
        <w:t>during conditions defined in 4.1.9.2.4</w:t>
      </w:r>
      <w:r>
        <w:t xml:space="preserve"> </w:t>
      </w:r>
      <w:r w:rsidRPr="00C54F00">
        <w:t>(e)</w:t>
      </w:r>
      <w:r>
        <w:t>;</w:t>
      </w:r>
    </w:p>
    <w:p w14:paraId="49D50C87" w14:textId="77777777" w:rsidR="00BB1E4C" w:rsidRPr="00C54F00" w:rsidRDefault="00BB1E4C" w:rsidP="00CC1C76">
      <w:pPr>
        <w:pStyle w:val="SingleTxtG"/>
        <w:tabs>
          <w:tab w:val="left" w:pos="2268"/>
          <w:tab w:val="left" w:pos="3261"/>
        </w:tabs>
        <w:ind w:left="2268" w:firstLine="567"/>
      </w:pPr>
      <w:r w:rsidRPr="00C54F00">
        <w:t xml:space="preserve">(ii) </w:t>
      </w:r>
      <w:r w:rsidRPr="00C54F00">
        <w:tab/>
        <w:t xml:space="preserve">The inside of the object is as dry as practicable; </w:t>
      </w:r>
    </w:p>
    <w:p w14:paraId="0D4E67AB" w14:textId="0FAAE842" w:rsidR="00BB1E4C" w:rsidRPr="00C54F00" w:rsidRDefault="00BB1E4C" w:rsidP="00CC1C76">
      <w:pPr>
        <w:pStyle w:val="SingleTxtG"/>
        <w:tabs>
          <w:tab w:val="left" w:pos="2268"/>
          <w:tab w:val="left" w:pos="3261"/>
        </w:tabs>
        <w:ind w:left="2268" w:firstLine="567"/>
      </w:pPr>
      <w:r w:rsidRPr="00C54F00">
        <w:t>(iii)</w:t>
      </w:r>
      <w:r w:rsidRPr="00C54F00">
        <w:tab/>
        <w:t xml:space="preserve">The non-fixed contamination on the external surfaces does not </w:t>
      </w:r>
      <w:r w:rsidR="00CC1C76">
        <w:tab/>
      </w:r>
      <w:r w:rsidRPr="00C54F00">
        <w:t>exceed the limits specified in 4.1.9.1.2.</w:t>
      </w:r>
    </w:p>
    <w:p w14:paraId="13EBCFAF" w14:textId="3363E038" w:rsidR="00BB1E4C" w:rsidRPr="00C54F00" w:rsidRDefault="00431687" w:rsidP="00CC1C76">
      <w:pPr>
        <w:pStyle w:val="SingleTxtG"/>
        <w:ind w:left="3261" w:hanging="426"/>
      </w:pPr>
      <w:r>
        <w:t>(iv)</w:t>
      </w:r>
      <w:r>
        <w:tab/>
      </w:r>
      <w:r w:rsidR="00BB1E4C" w:rsidRPr="00C54F00">
        <w:t>The non-fixed contamination plus the fixed contamination on the inaccessible surface averaged over 300 cm</w:t>
      </w:r>
      <w:r w:rsidR="00BB1E4C" w:rsidRPr="00C54F00">
        <w:rPr>
          <w:vertAlign w:val="superscript"/>
        </w:rPr>
        <w:t>2</w:t>
      </w:r>
      <w:r w:rsidR="00BB1E4C" w:rsidRPr="00C54F00">
        <w:t xml:space="preserve"> does not exceed 8 × 10</w:t>
      </w:r>
      <w:r w:rsidR="00BB1E4C" w:rsidRPr="00C54F00">
        <w:rPr>
          <w:vertAlign w:val="superscript"/>
        </w:rPr>
        <w:t xml:space="preserve">5 </w:t>
      </w:r>
      <w:proofErr w:type="spellStart"/>
      <w:r w:rsidR="00BB1E4C" w:rsidRPr="00C54F00">
        <w:t>Bq</w:t>
      </w:r>
      <w:proofErr w:type="spellEnd"/>
      <w:r w:rsidR="00BB1E4C" w:rsidRPr="00C54F00">
        <w:t>/cm</w:t>
      </w:r>
      <w:r w:rsidR="00BB1E4C" w:rsidRPr="00C54F00">
        <w:rPr>
          <w:vertAlign w:val="superscript"/>
        </w:rPr>
        <w:t>2</w:t>
      </w:r>
      <w:r w:rsidR="00BB1E4C" w:rsidRPr="00C54F00">
        <w:t xml:space="preserve"> for beta and gamma emitters and low toxicity alpha emitters, or 8 × 10</w:t>
      </w:r>
      <w:r w:rsidR="00BB1E4C" w:rsidRPr="00C54F00">
        <w:rPr>
          <w:vertAlign w:val="superscript"/>
        </w:rPr>
        <w:t>4</w:t>
      </w:r>
      <w:r w:rsidR="00BB1E4C" w:rsidRPr="00C54F00">
        <w:t xml:space="preserve"> </w:t>
      </w:r>
      <w:proofErr w:type="spellStart"/>
      <w:r w:rsidR="00BB1E4C" w:rsidRPr="00C54F00">
        <w:t>Bq</w:t>
      </w:r>
      <w:proofErr w:type="spellEnd"/>
      <w:r w:rsidR="00BB1E4C" w:rsidRPr="00C54F00">
        <w:t>/cm</w:t>
      </w:r>
      <w:r w:rsidR="00BB1E4C" w:rsidRPr="00C54F00">
        <w:rPr>
          <w:vertAlign w:val="superscript"/>
        </w:rPr>
        <w:t>2</w:t>
      </w:r>
      <w:r w:rsidR="00BB1E4C" w:rsidRPr="00C54F00">
        <w:t xml:space="preserve"> for all other alpha emitters.</w:t>
      </w:r>
      <w:bookmarkEnd w:id="0"/>
      <w:r w:rsidR="00BB1E4C" w:rsidRPr="00C54F00">
        <w:t>”</w:t>
      </w:r>
    </w:p>
    <w:p w14:paraId="6D817712" w14:textId="2D4DA0C6" w:rsidR="00BB1E4C" w:rsidRPr="00C54F00" w:rsidRDefault="00BB1E4C" w:rsidP="00305E54">
      <w:pPr>
        <w:pStyle w:val="SingleTxtG"/>
        <w:tabs>
          <w:tab w:val="left" w:pos="2268"/>
        </w:tabs>
      </w:pPr>
      <w:r w:rsidRPr="00C54F00">
        <w:t>2.7.2.3.3.5 (b)</w:t>
      </w:r>
      <w:r w:rsidRPr="00C54F00">
        <w:tab/>
      </w:r>
      <w:r w:rsidR="00A156CC">
        <w:tab/>
      </w:r>
      <w:r w:rsidR="00A156CC">
        <w:tab/>
      </w:r>
      <w:r w:rsidRPr="00C54F00">
        <w:t>After “a free drop of 1.4 kg”, replace “through 1 m” by “from a height of 1 m”.</w:t>
      </w:r>
    </w:p>
    <w:p w14:paraId="1C5A48BE" w14:textId="2D080F9B" w:rsidR="00BB1E4C" w:rsidRPr="00C54F00" w:rsidRDefault="00BB1E4C" w:rsidP="00305E54">
      <w:pPr>
        <w:pStyle w:val="SingleTxtG"/>
        <w:tabs>
          <w:tab w:val="left" w:pos="2268"/>
          <w:tab w:val="left" w:pos="2694"/>
        </w:tabs>
      </w:pPr>
      <w:r w:rsidRPr="00C54F00">
        <w:t>2.7.2.3.3.5 (c)</w:t>
      </w:r>
      <w:r w:rsidRPr="00C54F00">
        <w:tab/>
      </w:r>
      <w:r w:rsidR="00A156CC">
        <w:tab/>
      </w:r>
      <w:r w:rsidR="00A156CC">
        <w:tab/>
      </w:r>
      <w:r w:rsidRPr="00C54F00">
        <w:t>After “a free vertical drop of 1.4 kg”, replace “through 1 m” by “from a height of 1 m”.</w:t>
      </w:r>
    </w:p>
    <w:p w14:paraId="38AD1867" w14:textId="77777777" w:rsidR="00BB1E4C" w:rsidRPr="00C54F00" w:rsidRDefault="00BB1E4C" w:rsidP="00305E54">
      <w:pPr>
        <w:pStyle w:val="SingleTxtG"/>
        <w:tabs>
          <w:tab w:val="left" w:pos="2268"/>
        </w:tabs>
      </w:pPr>
      <w:r w:rsidRPr="00C54F00">
        <w:t>2.7.2.3.3.7</w:t>
      </w:r>
      <w:r w:rsidRPr="00C54F00">
        <w:tab/>
        <w:t>In sub-paragraph (b), replace “with specimen” by “and the specimen”.  In sub-paragraph (e), replace “with the specimen” by “and the specimen”.</w:t>
      </w:r>
    </w:p>
    <w:p w14:paraId="5B0C648D" w14:textId="1AAE34BC" w:rsidR="00BB1E4C" w:rsidRPr="00C54F00" w:rsidRDefault="00BB1E4C" w:rsidP="00BB1E4C">
      <w:pPr>
        <w:pStyle w:val="SingleTxtG"/>
        <w:tabs>
          <w:tab w:val="left" w:pos="2268"/>
        </w:tabs>
      </w:pPr>
      <w:r w:rsidRPr="00C54F00">
        <w:t>2.7.2.3.3.8</w:t>
      </w:r>
      <w:r w:rsidR="00521EB8">
        <w:t xml:space="preserve"> (a) (ii)</w:t>
      </w:r>
      <w:r w:rsidRPr="00C54F00">
        <w:tab/>
      </w:r>
      <w:r w:rsidR="00521EB8">
        <w:t>R</w:t>
      </w:r>
      <w:r w:rsidRPr="00C54F00">
        <w:t>eplace “shall be heated” by “shall then be heated”.</w:t>
      </w:r>
    </w:p>
    <w:p w14:paraId="41D2F7FE" w14:textId="219E31BC" w:rsidR="00BB1E4C" w:rsidRPr="00C54F00" w:rsidRDefault="00BB1E4C" w:rsidP="00BB1E4C">
      <w:pPr>
        <w:pStyle w:val="SingleTxtG"/>
        <w:tabs>
          <w:tab w:val="left" w:pos="2268"/>
        </w:tabs>
      </w:pPr>
      <w:r w:rsidRPr="00C54F00">
        <w:t>2.7.2.3.4.1</w:t>
      </w:r>
      <w:r w:rsidR="00521EB8">
        <w:t xml:space="preserve"> (a)</w:t>
      </w:r>
      <w:r w:rsidR="00521EB8">
        <w:tab/>
      </w:r>
      <w:r w:rsidR="00521EB8">
        <w:tab/>
      </w:r>
      <w:r w:rsidRPr="00C54F00">
        <w:tab/>
      </w:r>
      <w:r w:rsidR="00521EB8">
        <w:t>R</w:t>
      </w:r>
      <w:r w:rsidRPr="00C54F00">
        <w:t>eplace “radiation level” by “dose rate”.</w:t>
      </w:r>
    </w:p>
    <w:p w14:paraId="412613E9" w14:textId="2A8A60BF" w:rsidR="00BB1E4C" w:rsidRPr="00C54F00" w:rsidRDefault="00BB1E4C" w:rsidP="00BB1E4C">
      <w:pPr>
        <w:pStyle w:val="SingleTxtG"/>
        <w:tabs>
          <w:tab w:val="left" w:pos="2268"/>
        </w:tabs>
      </w:pPr>
      <w:r w:rsidRPr="00C54F00">
        <w:t>2.7.2.3.5</w:t>
      </w:r>
      <w:r w:rsidR="00521EB8">
        <w:t xml:space="preserve"> (e)</w:t>
      </w:r>
      <w:r w:rsidR="00521EB8">
        <w:tab/>
      </w:r>
      <w:r w:rsidR="00521EB8">
        <w:tab/>
      </w:r>
      <w:r w:rsidR="00305E54">
        <w:tab/>
      </w:r>
      <w:r w:rsidR="00521EB8">
        <w:t>R</w:t>
      </w:r>
      <w:r w:rsidRPr="00C54F00">
        <w:t>eplace “limits provided in” by “the requirements of”.</w:t>
      </w:r>
    </w:p>
    <w:p w14:paraId="7FA6466F" w14:textId="4EF86AE2" w:rsidR="00BB1E4C" w:rsidRPr="00C54F00" w:rsidRDefault="00BB1E4C" w:rsidP="00BB1E4C">
      <w:pPr>
        <w:pStyle w:val="SingleTxtG"/>
        <w:tabs>
          <w:tab w:val="left" w:pos="2268"/>
        </w:tabs>
      </w:pPr>
      <w:r w:rsidRPr="00C54F00">
        <w:t>2.7.2.3.6</w:t>
      </w:r>
      <w:r w:rsidRPr="00C54F00">
        <w:tab/>
      </w:r>
      <w:r w:rsidR="00305E54">
        <w:tab/>
      </w:r>
      <w:r w:rsidR="00305E54">
        <w:tab/>
      </w:r>
      <w:r w:rsidRPr="00C54F00">
        <w:t>At the beginning, replace “A fissile material” by “Fissile material”.</w:t>
      </w:r>
    </w:p>
    <w:p w14:paraId="112311AC" w14:textId="04F6D877" w:rsidR="00BB1E4C" w:rsidRPr="00C54F00" w:rsidRDefault="00BB1E4C" w:rsidP="00305E54">
      <w:pPr>
        <w:pStyle w:val="SingleTxtG"/>
        <w:tabs>
          <w:tab w:val="left" w:pos="2268"/>
        </w:tabs>
        <w:rPr>
          <w:i/>
        </w:rPr>
      </w:pPr>
      <w:r w:rsidRPr="00C54F00">
        <w:t>2.7.2.4.1.3</w:t>
      </w:r>
      <w:r w:rsidRPr="00C54F00">
        <w:tab/>
      </w:r>
      <w:r>
        <w:t xml:space="preserve">At the end of sub-paragraph (c), delete </w:t>
      </w:r>
      <w:r w:rsidR="003445F5">
        <w:t>“</w:t>
      </w:r>
      <w:r>
        <w:t>and</w:t>
      </w:r>
      <w:r w:rsidR="003445F5">
        <w:t>”</w:t>
      </w:r>
      <w:r>
        <w:t xml:space="preserve">. At the end of sub-paragraph d), replace the full stop by a semicolon. </w:t>
      </w:r>
      <w:r w:rsidRPr="00C54F00">
        <w:t>Add additional sub-paragraphs (e) and (f)</w:t>
      </w:r>
      <w:r w:rsidR="00586130">
        <w:t xml:space="preserve"> as follows</w:t>
      </w:r>
      <w:r w:rsidRPr="00C54F00">
        <w:t>:</w:t>
      </w:r>
    </w:p>
    <w:p w14:paraId="0969A457" w14:textId="77777777" w:rsidR="00BB1E4C" w:rsidRPr="00C54F00" w:rsidRDefault="00BB1E4C" w:rsidP="00305E54">
      <w:pPr>
        <w:pStyle w:val="SingleTxtG"/>
        <w:tabs>
          <w:tab w:val="left" w:pos="2268"/>
        </w:tabs>
        <w:ind w:left="1710" w:firstLine="558"/>
      </w:pPr>
      <w:r w:rsidRPr="00C54F00">
        <w:t>“(e)</w:t>
      </w:r>
      <w:r w:rsidRPr="00C54F00">
        <w:tab/>
      </w:r>
      <w:r w:rsidRPr="00C54F00">
        <w:rPr>
          <w:i/>
        </w:rPr>
        <w:t>Reserved</w:t>
      </w:r>
      <w:r w:rsidRPr="00C54F00">
        <w:t>;</w:t>
      </w:r>
    </w:p>
    <w:p w14:paraId="34D26191" w14:textId="12937427" w:rsidR="00BB1E4C" w:rsidRPr="00C54F00" w:rsidRDefault="00BB1E4C" w:rsidP="00305E54">
      <w:pPr>
        <w:pStyle w:val="SingleTxtG"/>
        <w:tabs>
          <w:tab w:val="left" w:pos="2268"/>
        </w:tabs>
        <w:ind w:left="1710" w:firstLine="558"/>
      </w:pPr>
      <w:r w:rsidRPr="00C54F00">
        <w:t>(f)</w:t>
      </w:r>
      <w:r w:rsidRPr="00C54F00">
        <w:tab/>
      </w:r>
      <w:bookmarkStart w:id="1" w:name="_Hlk2262352"/>
      <w:r w:rsidRPr="00C54F00">
        <w:t xml:space="preserve">If the package contains fissile material, one of the provisions of </w:t>
      </w:r>
      <w:r w:rsidR="00305E54">
        <w:tab/>
      </w:r>
      <w:r w:rsidR="00305E54">
        <w:tab/>
      </w:r>
      <w:r w:rsidR="00305E54">
        <w:tab/>
      </w:r>
      <w:r w:rsidRPr="00C54F00">
        <w:t xml:space="preserve">2.7.2.3.5 </w:t>
      </w:r>
      <w:r w:rsidR="001D738D" w:rsidRPr="00C54F00">
        <w:t>(a)</w:t>
      </w:r>
      <w:r w:rsidR="00666E45">
        <w:t xml:space="preserve"> to </w:t>
      </w:r>
      <w:r w:rsidR="001D738D" w:rsidRPr="00C54F00">
        <w:t xml:space="preserve">(f) </w:t>
      </w:r>
      <w:r w:rsidRPr="00C54F00">
        <w:t>shall apply.</w:t>
      </w:r>
      <w:bookmarkEnd w:id="1"/>
      <w:r w:rsidRPr="00C54F00">
        <w:t>”</w:t>
      </w:r>
    </w:p>
    <w:p w14:paraId="4100B74F" w14:textId="27CBC1EA" w:rsidR="00BB1E4C" w:rsidRPr="00C54F00" w:rsidRDefault="00BB1E4C" w:rsidP="00305E54">
      <w:pPr>
        <w:pStyle w:val="SingleTxtG"/>
        <w:tabs>
          <w:tab w:val="left" w:pos="2268"/>
        </w:tabs>
      </w:pPr>
      <w:r w:rsidRPr="00C54F00">
        <w:t>2.7.2.4.1.4</w:t>
      </w:r>
      <w:r w:rsidRPr="00C54F00">
        <w:tab/>
      </w:r>
      <w:r w:rsidRPr="003B5B89">
        <w:t xml:space="preserve">At the end of sub-paragraph (a), delete </w:t>
      </w:r>
      <w:r w:rsidR="003445F5">
        <w:t>“</w:t>
      </w:r>
      <w:r w:rsidRPr="003B5B89">
        <w:t>and</w:t>
      </w:r>
      <w:r w:rsidR="003445F5">
        <w:t>”</w:t>
      </w:r>
      <w:r w:rsidRPr="003B5B89">
        <w:t>.</w:t>
      </w:r>
      <w:r>
        <w:t xml:space="preserve"> </w:t>
      </w:r>
      <w:r w:rsidRPr="00C54F00">
        <w:t>At the end of existing (b) (ii)</w:t>
      </w:r>
      <w:r>
        <w:t xml:space="preserve">, replace </w:t>
      </w:r>
      <w:r w:rsidR="003445F5">
        <w:rPr>
          <w:lang w:val="en-US"/>
        </w:rPr>
        <w:t>“</w:t>
      </w:r>
      <w:r>
        <w:t>.</w:t>
      </w:r>
      <w:r w:rsidR="003445F5">
        <w:t>”</w:t>
      </w:r>
      <w:r>
        <w:t xml:space="preserve"> by </w:t>
      </w:r>
      <w:r w:rsidR="003445F5">
        <w:t>“</w:t>
      </w:r>
      <w:r>
        <w:t>; and</w:t>
      </w:r>
      <w:r w:rsidR="003445F5">
        <w:t>”</w:t>
      </w:r>
      <w:r>
        <w:t xml:space="preserve">. </w:t>
      </w:r>
      <w:r w:rsidRPr="00C54F00">
        <w:t>Add additional sub-paragraph (c):</w:t>
      </w:r>
    </w:p>
    <w:p w14:paraId="36010906" w14:textId="3D789257" w:rsidR="00BB1E4C" w:rsidRPr="00C54F00" w:rsidRDefault="00305E54" w:rsidP="00A156CC">
      <w:pPr>
        <w:pStyle w:val="SingleTxtG"/>
        <w:tabs>
          <w:tab w:val="left" w:pos="2268"/>
        </w:tabs>
        <w:ind w:left="1710" w:hanging="576"/>
      </w:pPr>
      <w:r>
        <w:tab/>
      </w:r>
      <w:r>
        <w:tab/>
      </w:r>
      <w:r w:rsidR="00BB1E4C" w:rsidRPr="00C54F00">
        <w:t xml:space="preserve">“(c) </w:t>
      </w:r>
      <w:r w:rsidR="00BB1E4C" w:rsidRPr="00C54F00">
        <w:tab/>
        <w:t xml:space="preserve">If the package contains fissile material, one of the provisions of </w:t>
      </w:r>
      <w:r>
        <w:tab/>
      </w:r>
      <w:r w:rsidR="00BB1E4C" w:rsidRPr="00C54F00">
        <w:t xml:space="preserve">2.7.2.3.5 </w:t>
      </w:r>
      <w:r w:rsidR="00586130" w:rsidRPr="00C54F00">
        <w:t xml:space="preserve">(a) to (f) </w:t>
      </w:r>
      <w:r w:rsidR="00BB1E4C" w:rsidRPr="00C54F00">
        <w:t>shall apply.”</w:t>
      </w:r>
    </w:p>
    <w:p w14:paraId="57FC2547" w14:textId="77777777" w:rsidR="00BB1E4C" w:rsidRPr="00C54F00" w:rsidRDefault="00BB1E4C" w:rsidP="00A156CC">
      <w:pPr>
        <w:pStyle w:val="SingleTxtG"/>
        <w:tabs>
          <w:tab w:val="left" w:pos="2268"/>
        </w:tabs>
        <w:ind w:left="1710" w:hanging="576"/>
      </w:pPr>
      <w:r w:rsidRPr="00C54F00">
        <w:t>2.7.2.4.1.7</w:t>
      </w:r>
      <w:r w:rsidRPr="00C54F00">
        <w:tab/>
        <w:t>Add additional sub-paragraph (e):</w:t>
      </w:r>
    </w:p>
    <w:p w14:paraId="7F2EEA35" w14:textId="5592F383" w:rsidR="00BB1E4C" w:rsidRPr="00C54F00" w:rsidRDefault="00305E54" w:rsidP="00305E54">
      <w:pPr>
        <w:pStyle w:val="SingleTxtG"/>
        <w:tabs>
          <w:tab w:val="left" w:pos="2268"/>
        </w:tabs>
        <w:ind w:left="2268"/>
      </w:pPr>
      <w:r>
        <w:lastRenderedPageBreak/>
        <w:tab/>
      </w:r>
      <w:r w:rsidR="00BB1E4C" w:rsidRPr="00C54F00">
        <w:t>“</w:t>
      </w:r>
      <w:bookmarkStart w:id="2" w:name="_Hlk2263168"/>
      <w:r w:rsidR="00BB1E4C" w:rsidRPr="00C54F00">
        <w:t>(e)</w:t>
      </w:r>
      <w:r w:rsidR="00BB1E4C" w:rsidRPr="00C54F00">
        <w:tab/>
        <w:t xml:space="preserve">If the packaging has contained fissile material, one of the provisions of 2.7.2.3.5 </w:t>
      </w:r>
      <w:r w:rsidR="001D738D" w:rsidRPr="00C54F00">
        <w:t>(a)</w:t>
      </w:r>
      <w:r w:rsidR="00666E45">
        <w:t xml:space="preserve"> to </w:t>
      </w:r>
      <w:r w:rsidR="001D738D" w:rsidRPr="00C54F00">
        <w:t xml:space="preserve">(f) </w:t>
      </w:r>
      <w:r w:rsidR="00BB1E4C" w:rsidRPr="00C54F00">
        <w:t>or one of the provisions for exc</w:t>
      </w:r>
      <w:r w:rsidR="00420974">
        <w:t>lusion in 2.7.1.3 shall apply.</w:t>
      </w:r>
      <w:bookmarkEnd w:id="2"/>
      <w:r w:rsidR="00420974">
        <w:t>”</w:t>
      </w:r>
    </w:p>
    <w:p w14:paraId="45DBF627" w14:textId="77777777" w:rsidR="00BB1E4C" w:rsidRPr="00C54F00" w:rsidRDefault="00BB1E4C" w:rsidP="00305E54">
      <w:pPr>
        <w:pStyle w:val="SingleTxtG"/>
        <w:tabs>
          <w:tab w:val="left" w:pos="2268"/>
        </w:tabs>
        <w:ind w:left="1710" w:hanging="576"/>
      </w:pPr>
      <w:r w:rsidRPr="00C54F00">
        <w:t>Transfer the “and” from the end of sub-paragraph (c) (ii) to the end of (d).</w:t>
      </w:r>
    </w:p>
    <w:p w14:paraId="227F1C99" w14:textId="77777777" w:rsidR="00BB1E4C" w:rsidRPr="00C54F00" w:rsidRDefault="00BB1E4C" w:rsidP="00BB1E4C">
      <w:pPr>
        <w:pStyle w:val="H1G"/>
      </w:pPr>
      <w:r w:rsidRPr="00C54F00">
        <w:tab/>
      </w:r>
      <w:r w:rsidRPr="00C54F00">
        <w:tab/>
        <w:t>Chapter 2.8</w:t>
      </w:r>
    </w:p>
    <w:p w14:paraId="0178D8AD" w14:textId="67E9519C" w:rsidR="00BB1E4C" w:rsidRPr="00C54F00" w:rsidRDefault="00BB1E4C" w:rsidP="00BB1E4C">
      <w:pPr>
        <w:pStyle w:val="SingleTxtG"/>
      </w:pPr>
      <w:r w:rsidRPr="00C54F00">
        <w:t>2.8.1.1</w:t>
      </w:r>
      <w:r w:rsidRPr="00C54F00">
        <w:tab/>
      </w:r>
      <w:r w:rsidRPr="00C54F00">
        <w:tab/>
        <w:t xml:space="preserve">The amendment </w:t>
      </w:r>
      <w:r w:rsidR="001D738D">
        <w:t xml:space="preserve">to the French version </w:t>
      </w:r>
      <w:r w:rsidRPr="00C54F00">
        <w:t xml:space="preserve">does not apply to the English </w:t>
      </w:r>
      <w:r w:rsidR="001D738D">
        <w:t>text</w:t>
      </w:r>
      <w:r w:rsidRPr="00C54F00">
        <w:t>.</w:t>
      </w:r>
    </w:p>
    <w:p w14:paraId="3AE4BDB5" w14:textId="11BCD4D8" w:rsidR="00BB1E4C" w:rsidRPr="00C54F00" w:rsidRDefault="00BB1E4C" w:rsidP="00305E54">
      <w:pPr>
        <w:pStyle w:val="SingleTxtG"/>
        <w:tabs>
          <w:tab w:val="left" w:pos="2268"/>
        </w:tabs>
      </w:pPr>
      <w:r w:rsidRPr="00C54F00">
        <w:t>2.8.3.2</w:t>
      </w:r>
      <w:r w:rsidRPr="00C54F00">
        <w:tab/>
      </w:r>
      <w:r w:rsidRPr="00C54F00">
        <w:tab/>
        <w:t xml:space="preserve">In the second sentence, replace “the </w:t>
      </w:r>
      <w:r w:rsidR="00B1109B">
        <w:t>assignment</w:t>
      </w:r>
      <w:r w:rsidRPr="00C54F00">
        <w:t>” by “classification” and replace “OECD Test Guideline 404</w:t>
      </w:r>
      <w:r w:rsidRPr="00C54F00">
        <w:rPr>
          <w:vertAlign w:val="superscript"/>
        </w:rPr>
        <w:t>1</w:t>
      </w:r>
      <w:r w:rsidRPr="00C54F00">
        <w:t xml:space="preserve"> or 435</w:t>
      </w:r>
      <w:r w:rsidRPr="00C54F00">
        <w:rPr>
          <w:vertAlign w:val="superscript"/>
        </w:rPr>
        <w:t>2</w:t>
      </w:r>
      <w:r w:rsidRPr="00C54F00">
        <w:t>” by “OECD Test Guidelines</w:t>
      </w:r>
      <w:r w:rsidRPr="00C54F00">
        <w:rPr>
          <w:vertAlign w:val="superscript"/>
        </w:rPr>
        <w:t>1,2,3,4</w:t>
      </w:r>
      <w:r w:rsidRPr="00C54F00">
        <w:t>”.</w:t>
      </w:r>
    </w:p>
    <w:p w14:paraId="744E8FD2" w14:textId="774DCDD4" w:rsidR="00BB1E4C" w:rsidRPr="00C54F00" w:rsidRDefault="00BB1E4C" w:rsidP="00305E54">
      <w:pPr>
        <w:pStyle w:val="SingleTxtG"/>
        <w:tabs>
          <w:tab w:val="left" w:pos="2268"/>
        </w:tabs>
      </w:pPr>
      <w:r w:rsidRPr="00C54F00">
        <w:t>In the third sentence replace “OECD Test Guideline 430</w:t>
      </w:r>
      <w:r w:rsidRPr="00C54F00">
        <w:rPr>
          <w:vertAlign w:val="superscript"/>
        </w:rPr>
        <w:t>3</w:t>
      </w:r>
      <w:r w:rsidRPr="00C54F00">
        <w:t xml:space="preserve"> or 431</w:t>
      </w:r>
      <w:r w:rsidRPr="00C54F00">
        <w:rPr>
          <w:vertAlign w:val="superscript"/>
        </w:rPr>
        <w:t>4</w:t>
      </w:r>
      <w:r w:rsidRPr="00C54F00">
        <w:t>” by “OECD Test Guidelines</w:t>
      </w:r>
      <w:r w:rsidRPr="00C54F00">
        <w:rPr>
          <w:vertAlign w:val="superscript"/>
        </w:rPr>
        <w:t>1,2,3,4</w:t>
      </w:r>
      <w:r w:rsidRPr="00C54F00">
        <w:t>”.</w:t>
      </w:r>
    </w:p>
    <w:p w14:paraId="04F06354" w14:textId="50314A64" w:rsidR="00BB1E4C" w:rsidRPr="00C54F00" w:rsidRDefault="00BB1E4C" w:rsidP="00305E54">
      <w:pPr>
        <w:pStyle w:val="SingleTxtG"/>
        <w:tabs>
          <w:tab w:val="left" w:pos="2268"/>
        </w:tabs>
      </w:pPr>
      <w:r w:rsidRPr="00C54F00">
        <w:t>Delete the existing footnote 4 and renumber the current footnote 3 to 4. In the renumbered footnote, add “</w:t>
      </w:r>
      <w:r w:rsidRPr="00D40E29">
        <w:rPr>
          <w:i/>
          <w:iCs/>
        </w:rPr>
        <w:t>Method</w:t>
      </w:r>
      <w:r w:rsidRPr="00C54F00">
        <w:t>” between “</w:t>
      </w:r>
      <w:r w:rsidRPr="00D40E29">
        <w:rPr>
          <w:i/>
          <w:iCs/>
        </w:rPr>
        <w:t>Test</w:t>
      </w:r>
      <w:r w:rsidRPr="00C54F00">
        <w:t>” and “</w:t>
      </w:r>
      <w:r w:rsidRPr="00D40E29">
        <w:rPr>
          <w:i/>
          <w:iCs/>
        </w:rPr>
        <w:t>(TER)</w:t>
      </w:r>
      <w:r w:rsidRPr="00C54F00">
        <w:t xml:space="preserve">”. Insert a new footnote 3 as follows: “3 </w:t>
      </w:r>
      <w:r w:rsidRPr="00D40E29">
        <w:rPr>
          <w:i/>
          <w:iCs/>
        </w:rPr>
        <w:t xml:space="preserve">OECD Guideline for the testing of chemicals No. 431 </w:t>
      </w:r>
      <w:r w:rsidR="009F51DB" w:rsidRPr="00D40E29">
        <w:rPr>
          <w:i/>
          <w:iCs/>
        </w:rPr>
        <w:t>“</w:t>
      </w:r>
      <w:r w:rsidRPr="00D40E29">
        <w:rPr>
          <w:i/>
          <w:iCs/>
        </w:rPr>
        <w:t>In vitro skin corrosion: reconstructed human epidermis (RHE) test method</w:t>
      </w:r>
      <w:r w:rsidR="009F51DB" w:rsidRPr="00D40E29">
        <w:rPr>
          <w:i/>
          <w:iCs/>
        </w:rPr>
        <w:t>”</w:t>
      </w:r>
      <w:r w:rsidRPr="00D40E29">
        <w:rPr>
          <w:i/>
          <w:iCs/>
        </w:rPr>
        <w:t xml:space="preserve"> 2016</w:t>
      </w:r>
      <w:r w:rsidRPr="00C54F00">
        <w:t>”.</w:t>
      </w:r>
    </w:p>
    <w:p w14:paraId="151F40B2" w14:textId="77777777" w:rsidR="00BB1E4C" w:rsidRPr="00C54F00" w:rsidRDefault="00BB1E4C" w:rsidP="00305E54">
      <w:pPr>
        <w:pStyle w:val="SingleTxtG"/>
        <w:tabs>
          <w:tab w:val="left" w:pos="2268"/>
        </w:tabs>
      </w:pPr>
      <w:r w:rsidRPr="00C54F00">
        <w:t>At the end of the paragraph, add the following new sentence: “</w:t>
      </w:r>
      <w:bookmarkStart w:id="3" w:name="_Hlk2321753"/>
      <w:r w:rsidRPr="00C54F00">
        <w:t xml:space="preserve">If the </w:t>
      </w:r>
      <w:r w:rsidRPr="00D40E29">
        <w:rPr>
          <w:i/>
          <w:iCs/>
        </w:rPr>
        <w:t>in vitro</w:t>
      </w:r>
      <w:r w:rsidRPr="00C54F00">
        <w:t xml:space="preserve"> test results indicate that the substance or mixture is corrosive and not assigned to packing group I, but the test method does not allow discrimination between packing groups II and III, it shall be considered to be packing group II.</w:t>
      </w:r>
      <w:bookmarkEnd w:id="3"/>
      <w:r w:rsidRPr="00C54F00">
        <w:t>”.</w:t>
      </w:r>
    </w:p>
    <w:p w14:paraId="6B01A276" w14:textId="77777777" w:rsidR="00BB1E4C" w:rsidRPr="00C54F00" w:rsidRDefault="00BB1E4C" w:rsidP="00BB1E4C">
      <w:pPr>
        <w:pStyle w:val="H1G"/>
      </w:pPr>
      <w:r w:rsidRPr="00C54F00">
        <w:tab/>
      </w:r>
      <w:r w:rsidRPr="00C54F00">
        <w:tab/>
        <w:t>Chapter 2.9</w:t>
      </w:r>
    </w:p>
    <w:p w14:paraId="38C272BE" w14:textId="77777777" w:rsidR="00BB1E4C" w:rsidRPr="00C54F00" w:rsidRDefault="00BB1E4C" w:rsidP="00305E54">
      <w:pPr>
        <w:pStyle w:val="SingleTxtG"/>
        <w:tabs>
          <w:tab w:val="left" w:pos="2268"/>
        </w:tabs>
      </w:pPr>
      <w:r w:rsidRPr="00C54F00">
        <w:t>2.9.2</w:t>
      </w:r>
      <w:r w:rsidRPr="00C54F00">
        <w:tab/>
        <w:t>Under “Other substances or articles presenting a danger during transport…”, after “3359 FUMIGATED CARGO TRANSPORT UNIT”, add “</w:t>
      </w:r>
      <w:bookmarkStart w:id="4" w:name="_Hlk2321978"/>
      <w:r w:rsidRPr="00C54F00">
        <w:t>3363 DANGEROUS GOODS IN ARTICLES or</w:t>
      </w:r>
      <w:bookmarkEnd w:id="4"/>
      <w:r w:rsidRPr="00C54F00">
        <w:t>”</w:t>
      </w:r>
    </w:p>
    <w:p w14:paraId="463E1276" w14:textId="77777777" w:rsidR="00BB1E4C" w:rsidRPr="00C54F00" w:rsidRDefault="00BB1E4C" w:rsidP="00305E54">
      <w:pPr>
        <w:pStyle w:val="SingleTxtG"/>
        <w:tabs>
          <w:tab w:val="left" w:pos="2268"/>
        </w:tabs>
      </w:pPr>
      <w:r w:rsidRPr="00C54F00">
        <w:t>2.9.4 (g)</w:t>
      </w:r>
      <w:r w:rsidRPr="00C54F00">
        <w:tab/>
        <w:t>After “Manufacturers and subsequent distributors of cells or batteries” add “manufactured after 30 June 2003”.</w:t>
      </w:r>
    </w:p>
    <w:p w14:paraId="5657066B" w14:textId="77777777" w:rsidR="00BB1E4C" w:rsidRPr="00C54F00" w:rsidRDefault="00BB1E4C" w:rsidP="00BB1E4C">
      <w:pPr>
        <w:pStyle w:val="H1G"/>
      </w:pPr>
      <w:r w:rsidRPr="00C54F00">
        <w:tab/>
      </w:r>
      <w:r w:rsidRPr="00C54F00">
        <w:tab/>
        <w:t>Chapter 3.2, dangerous goods list</w:t>
      </w:r>
    </w:p>
    <w:p w14:paraId="639E10A2" w14:textId="3304EC84" w:rsidR="00BB1E4C" w:rsidRPr="00C54F00" w:rsidRDefault="00BB1E4C" w:rsidP="00BB1E4C">
      <w:pPr>
        <w:pStyle w:val="SingleTxtG"/>
      </w:pPr>
      <w:r w:rsidRPr="00C54F00">
        <w:tab/>
        <w:t>Add the following new entries</w:t>
      </w:r>
      <w:r w:rsidR="00B46D73">
        <w:t xml:space="preserve"> in proper order</w:t>
      </w:r>
      <w:r w:rsidRPr="00C54F00">
        <w:t>:</w:t>
      </w:r>
    </w:p>
    <w:tbl>
      <w:tblPr>
        <w:tblW w:w="4439" w:type="pct"/>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525"/>
        <w:gridCol w:w="3707"/>
        <w:gridCol w:w="609"/>
        <w:gridCol w:w="316"/>
        <w:gridCol w:w="391"/>
        <w:gridCol w:w="489"/>
        <w:gridCol w:w="403"/>
        <w:gridCol w:w="371"/>
        <w:gridCol w:w="773"/>
        <w:gridCol w:w="312"/>
        <w:gridCol w:w="343"/>
        <w:gridCol w:w="310"/>
      </w:tblGrid>
      <w:tr w:rsidR="00BB1E4C" w:rsidRPr="00C54F00" w14:paraId="43EC07F3" w14:textId="77777777" w:rsidTr="00B46D73">
        <w:trPr>
          <w:trHeight w:hRule="exact" w:val="370"/>
        </w:trPr>
        <w:tc>
          <w:tcPr>
            <w:tcW w:w="315" w:type="pct"/>
          </w:tcPr>
          <w:p w14:paraId="41F107EB" w14:textId="77777777" w:rsidR="00BB1E4C" w:rsidRPr="00C54F00" w:rsidRDefault="00BB1E4C" w:rsidP="00F64EB5">
            <w:pPr>
              <w:suppressAutoHyphens w:val="0"/>
              <w:spacing w:before="40" w:after="120" w:line="276" w:lineRule="auto"/>
              <w:jc w:val="center"/>
              <w:rPr>
                <w:bCs/>
                <w:sz w:val="18"/>
                <w:szCs w:val="18"/>
              </w:rPr>
            </w:pPr>
            <w:r w:rsidRPr="00C54F00">
              <w:rPr>
                <w:bCs/>
                <w:sz w:val="18"/>
                <w:szCs w:val="18"/>
              </w:rPr>
              <w:t>(1)</w:t>
            </w:r>
          </w:p>
        </w:tc>
        <w:tc>
          <w:tcPr>
            <w:tcW w:w="2176" w:type="pct"/>
          </w:tcPr>
          <w:p w14:paraId="56C99FE1" w14:textId="77777777" w:rsidR="00BB1E4C" w:rsidRPr="00C54F00" w:rsidRDefault="00BB1E4C" w:rsidP="00F64EB5">
            <w:pPr>
              <w:suppressAutoHyphens w:val="0"/>
              <w:spacing w:before="40" w:after="120" w:line="276" w:lineRule="auto"/>
              <w:jc w:val="center"/>
              <w:rPr>
                <w:bCs/>
                <w:sz w:val="18"/>
                <w:szCs w:val="18"/>
              </w:rPr>
            </w:pPr>
            <w:r w:rsidRPr="00C54F00">
              <w:rPr>
                <w:bCs/>
                <w:sz w:val="18"/>
                <w:szCs w:val="18"/>
              </w:rPr>
              <w:t>(2)</w:t>
            </w:r>
          </w:p>
        </w:tc>
        <w:tc>
          <w:tcPr>
            <w:tcW w:w="356" w:type="pct"/>
          </w:tcPr>
          <w:p w14:paraId="10076EF5" w14:textId="77777777" w:rsidR="00BB1E4C" w:rsidRPr="00C54F00" w:rsidRDefault="00BB1E4C" w:rsidP="00F64EB5">
            <w:pPr>
              <w:suppressAutoHyphens w:val="0"/>
              <w:spacing w:before="40" w:after="120" w:line="276" w:lineRule="auto"/>
              <w:jc w:val="center"/>
              <w:rPr>
                <w:bCs/>
                <w:sz w:val="18"/>
                <w:szCs w:val="18"/>
              </w:rPr>
            </w:pPr>
            <w:r w:rsidRPr="00C54F00">
              <w:rPr>
                <w:bCs/>
                <w:sz w:val="18"/>
                <w:szCs w:val="18"/>
              </w:rPr>
              <w:t>(3)</w:t>
            </w:r>
          </w:p>
        </w:tc>
        <w:tc>
          <w:tcPr>
            <w:tcW w:w="193" w:type="pct"/>
          </w:tcPr>
          <w:p w14:paraId="083855EB" w14:textId="77777777" w:rsidR="00BB1E4C" w:rsidRPr="00C54F00" w:rsidRDefault="00BB1E4C" w:rsidP="00F64EB5">
            <w:pPr>
              <w:suppressAutoHyphens w:val="0"/>
              <w:spacing w:before="40" w:after="120" w:line="276" w:lineRule="auto"/>
              <w:jc w:val="center"/>
              <w:rPr>
                <w:bCs/>
                <w:sz w:val="18"/>
                <w:szCs w:val="18"/>
              </w:rPr>
            </w:pPr>
            <w:r w:rsidRPr="00C54F00">
              <w:rPr>
                <w:bCs/>
                <w:sz w:val="18"/>
                <w:szCs w:val="18"/>
              </w:rPr>
              <w:t>(4)</w:t>
            </w:r>
          </w:p>
        </w:tc>
        <w:tc>
          <w:tcPr>
            <w:tcW w:w="237" w:type="pct"/>
          </w:tcPr>
          <w:p w14:paraId="7444D296" w14:textId="77777777" w:rsidR="00BB1E4C" w:rsidRPr="00C54F00" w:rsidRDefault="00BB1E4C" w:rsidP="00F64EB5">
            <w:pPr>
              <w:suppressAutoHyphens w:val="0"/>
              <w:spacing w:before="40" w:after="120" w:line="276" w:lineRule="auto"/>
              <w:jc w:val="center"/>
              <w:rPr>
                <w:bCs/>
                <w:sz w:val="18"/>
                <w:szCs w:val="18"/>
              </w:rPr>
            </w:pPr>
            <w:r w:rsidRPr="00C54F00">
              <w:rPr>
                <w:bCs/>
                <w:sz w:val="18"/>
                <w:szCs w:val="18"/>
              </w:rPr>
              <w:t>(5)</w:t>
            </w:r>
          </w:p>
        </w:tc>
        <w:tc>
          <w:tcPr>
            <w:tcW w:w="286" w:type="pct"/>
          </w:tcPr>
          <w:p w14:paraId="0F4FC9DE" w14:textId="77777777" w:rsidR="00BB1E4C" w:rsidRPr="00C54F00" w:rsidRDefault="00BB1E4C" w:rsidP="00F64EB5">
            <w:pPr>
              <w:suppressAutoHyphens w:val="0"/>
              <w:spacing w:before="40" w:after="120" w:line="276" w:lineRule="auto"/>
              <w:jc w:val="center"/>
              <w:rPr>
                <w:bCs/>
                <w:sz w:val="18"/>
                <w:szCs w:val="18"/>
              </w:rPr>
            </w:pPr>
            <w:r w:rsidRPr="00C54F00">
              <w:rPr>
                <w:bCs/>
                <w:sz w:val="18"/>
                <w:szCs w:val="18"/>
              </w:rPr>
              <w:t>(6)</w:t>
            </w:r>
          </w:p>
        </w:tc>
        <w:tc>
          <w:tcPr>
            <w:tcW w:w="244" w:type="pct"/>
          </w:tcPr>
          <w:p w14:paraId="0300096B" w14:textId="77777777" w:rsidR="00BB1E4C" w:rsidRPr="00C54F00" w:rsidRDefault="00BB1E4C" w:rsidP="00F64EB5">
            <w:pPr>
              <w:suppressAutoHyphens w:val="0"/>
              <w:spacing w:before="40" w:after="120" w:line="276" w:lineRule="auto"/>
              <w:jc w:val="center"/>
              <w:rPr>
                <w:bCs/>
                <w:sz w:val="18"/>
                <w:szCs w:val="18"/>
              </w:rPr>
            </w:pPr>
            <w:r w:rsidRPr="00C54F00">
              <w:rPr>
                <w:bCs/>
                <w:sz w:val="18"/>
                <w:szCs w:val="18"/>
              </w:rPr>
              <w:t>(7a)</w:t>
            </w:r>
          </w:p>
        </w:tc>
        <w:tc>
          <w:tcPr>
            <w:tcW w:w="225" w:type="pct"/>
          </w:tcPr>
          <w:p w14:paraId="3375F117" w14:textId="77777777" w:rsidR="00BB1E4C" w:rsidRPr="00C54F00" w:rsidRDefault="00BB1E4C" w:rsidP="00F64EB5">
            <w:pPr>
              <w:suppressAutoHyphens w:val="0"/>
              <w:spacing w:before="40" w:after="120" w:line="276" w:lineRule="auto"/>
              <w:jc w:val="center"/>
              <w:rPr>
                <w:bCs/>
                <w:sz w:val="18"/>
                <w:szCs w:val="18"/>
              </w:rPr>
            </w:pPr>
            <w:r w:rsidRPr="00C54F00">
              <w:rPr>
                <w:bCs/>
                <w:sz w:val="18"/>
                <w:szCs w:val="18"/>
              </w:rPr>
              <w:t>(7b)</w:t>
            </w:r>
          </w:p>
        </w:tc>
        <w:tc>
          <w:tcPr>
            <w:tcW w:w="388" w:type="pct"/>
          </w:tcPr>
          <w:p w14:paraId="4EAEC112" w14:textId="77777777" w:rsidR="00BB1E4C" w:rsidRPr="00C54F00" w:rsidRDefault="00BB1E4C" w:rsidP="00F64EB5">
            <w:pPr>
              <w:suppressAutoHyphens w:val="0"/>
              <w:spacing w:before="40" w:after="120" w:line="276" w:lineRule="auto"/>
              <w:jc w:val="center"/>
              <w:rPr>
                <w:bCs/>
                <w:sz w:val="18"/>
                <w:szCs w:val="18"/>
              </w:rPr>
            </w:pPr>
            <w:r w:rsidRPr="00C54F00">
              <w:rPr>
                <w:bCs/>
                <w:sz w:val="18"/>
                <w:szCs w:val="18"/>
              </w:rPr>
              <w:t>(8)</w:t>
            </w:r>
          </w:p>
        </w:tc>
        <w:tc>
          <w:tcPr>
            <w:tcW w:w="190" w:type="pct"/>
          </w:tcPr>
          <w:p w14:paraId="2131A57C" w14:textId="77777777" w:rsidR="00BB1E4C" w:rsidRPr="00C54F00" w:rsidRDefault="00BB1E4C" w:rsidP="00F64EB5">
            <w:pPr>
              <w:suppressAutoHyphens w:val="0"/>
              <w:spacing w:before="40" w:after="120" w:line="276" w:lineRule="auto"/>
              <w:jc w:val="center"/>
              <w:rPr>
                <w:bCs/>
                <w:sz w:val="18"/>
                <w:szCs w:val="18"/>
              </w:rPr>
            </w:pPr>
            <w:r w:rsidRPr="00C54F00">
              <w:rPr>
                <w:bCs/>
                <w:sz w:val="18"/>
                <w:szCs w:val="18"/>
              </w:rPr>
              <w:t>(9)</w:t>
            </w:r>
          </w:p>
        </w:tc>
        <w:tc>
          <w:tcPr>
            <w:tcW w:w="208" w:type="pct"/>
          </w:tcPr>
          <w:p w14:paraId="08A646A4" w14:textId="77777777" w:rsidR="00BB1E4C" w:rsidRPr="00C54F00" w:rsidRDefault="00BB1E4C" w:rsidP="00F64EB5">
            <w:pPr>
              <w:suppressAutoHyphens w:val="0"/>
              <w:spacing w:before="40" w:after="120" w:line="276" w:lineRule="auto"/>
              <w:jc w:val="center"/>
              <w:rPr>
                <w:bCs/>
                <w:sz w:val="18"/>
                <w:szCs w:val="18"/>
              </w:rPr>
            </w:pPr>
            <w:r w:rsidRPr="00C54F00">
              <w:rPr>
                <w:bCs/>
                <w:sz w:val="18"/>
                <w:szCs w:val="18"/>
              </w:rPr>
              <w:t>(10)</w:t>
            </w:r>
          </w:p>
        </w:tc>
        <w:tc>
          <w:tcPr>
            <w:tcW w:w="181" w:type="pct"/>
          </w:tcPr>
          <w:p w14:paraId="6DF0A4B8" w14:textId="77777777" w:rsidR="00BB1E4C" w:rsidRPr="00C54F00" w:rsidRDefault="00BB1E4C" w:rsidP="00F64EB5">
            <w:pPr>
              <w:suppressAutoHyphens w:val="0"/>
              <w:spacing w:before="40" w:after="120" w:line="276" w:lineRule="auto"/>
              <w:jc w:val="center"/>
              <w:rPr>
                <w:bCs/>
                <w:iCs/>
                <w:sz w:val="18"/>
                <w:szCs w:val="18"/>
              </w:rPr>
            </w:pPr>
            <w:r w:rsidRPr="00C54F00">
              <w:rPr>
                <w:bCs/>
                <w:iCs/>
                <w:sz w:val="18"/>
                <w:szCs w:val="18"/>
              </w:rPr>
              <w:t>(11)</w:t>
            </w:r>
          </w:p>
        </w:tc>
      </w:tr>
      <w:tr w:rsidR="00BB1E4C" w:rsidRPr="00C54F00" w14:paraId="4A08FBD1" w14:textId="77777777" w:rsidTr="00B46D73">
        <w:trPr>
          <w:trHeight w:hRule="exact" w:val="775"/>
        </w:trPr>
        <w:tc>
          <w:tcPr>
            <w:tcW w:w="315" w:type="pct"/>
          </w:tcPr>
          <w:p w14:paraId="50F9DEB3" w14:textId="77777777" w:rsidR="00BB1E4C" w:rsidRPr="00C54F00" w:rsidRDefault="00BB1E4C" w:rsidP="00F64EB5">
            <w:pPr>
              <w:suppressAutoHyphens w:val="0"/>
              <w:spacing w:before="40" w:after="120" w:line="276" w:lineRule="auto"/>
              <w:jc w:val="center"/>
              <w:rPr>
                <w:bCs/>
                <w:sz w:val="18"/>
                <w:szCs w:val="18"/>
              </w:rPr>
            </w:pPr>
            <w:r w:rsidRPr="00C54F00">
              <w:rPr>
                <w:bCs/>
                <w:sz w:val="18"/>
                <w:szCs w:val="18"/>
              </w:rPr>
              <w:t>0511</w:t>
            </w:r>
          </w:p>
        </w:tc>
        <w:tc>
          <w:tcPr>
            <w:tcW w:w="2176" w:type="pct"/>
          </w:tcPr>
          <w:p w14:paraId="1CE168AC" w14:textId="77777777" w:rsidR="00BB1E4C" w:rsidRPr="00C54F00" w:rsidRDefault="00BB1E4C" w:rsidP="00F64EB5">
            <w:pPr>
              <w:pStyle w:val="TableParagraph"/>
              <w:spacing w:before="6"/>
              <w:ind w:left="6" w:right="6"/>
              <w:jc w:val="left"/>
              <w:rPr>
                <w:b/>
                <w:sz w:val="18"/>
                <w:szCs w:val="18"/>
                <w:lang w:val="en-GB"/>
              </w:rPr>
            </w:pPr>
            <w:r w:rsidRPr="00C54F00">
              <w:rPr>
                <w:sz w:val="18"/>
                <w:szCs w:val="18"/>
                <w:lang w:val="en-GB"/>
              </w:rPr>
              <w:t>DETONATORS, ELECTRONIC programmable for blasting†</w:t>
            </w:r>
          </w:p>
        </w:tc>
        <w:tc>
          <w:tcPr>
            <w:tcW w:w="356" w:type="pct"/>
          </w:tcPr>
          <w:p w14:paraId="0E795AB1" w14:textId="77777777" w:rsidR="00BB1E4C" w:rsidRPr="00C54F00" w:rsidRDefault="00BB1E4C" w:rsidP="00F64EB5">
            <w:pPr>
              <w:pStyle w:val="TableParagraph"/>
              <w:spacing w:before="6"/>
              <w:ind w:left="127" w:right="126"/>
              <w:rPr>
                <w:b/>
                <w:sz w:val="18"/>
                <w:szCs w:val="18"/>
                <w:lang w:val="en-GB"/>
              </w:rPr>
            </w:pPr>
            <w:r w:rsidRPr="00C54F00">
              <w:rPr>
                <w:sz w:val="18"/>
                <w:szCs w:val="18"/>
                <w:lang w:val="en-GB"/>
              </w:rPr>
              <w:t>1.1B</w:t>
            </w:r>
          </w:p>
        </w:tc>
        <w:tc>
          <w:tcPr>
            <w:tcW w:w="193" w:type="pct"/>
          </w:tcPr>
          <w:p w14:paraId="6098E15C" w14:textId="77777777" w:rsidR="00BB1E4C" w:rsidRPr="00C54F00" w:rsidRDefault="00BB1E4C" w:rsidP="00F64EB5">
            <w:pPr>
              <w:pStyle w:val="TableParagraph"/>
              <w:spacing w:before="6"/>
              <w:ind w:left="107" w:right="107"/>
              <w:rPr>
                <w:b/>
                <w:sz w:val="18"/>
                <w:szCs w:val="18"/>
                <w:lang w:val="en-GB"/>
              </w:rPr>
            </w:pPr>
          </w:p>
        </w:tc>
        <w:tc>
          <w:tcPr>
            <w:tcW w:w="237" w:type="pct"/>
          </w:tcPr>
          <w:p w14:paraId="640A74F0" w14:textId="77777777" w:rsidR="00BB1E4C" w:rsidRPr="00C54F00" w:rsidRDefault="00BB1E4C" w:rsidP="00F64EB5">
            <w:pPr>
              <w:pStyle w:val="TableParagraph"/>
              <w:spacing w:before="6"/>
              <w:ind w:left="67" w:right="67"/>
              <w:rPr>
                <w:b/>
                <w:sz w:val="18"/>
                <w:szCs w:val="18"/>
                <w:lang w:val="en-GB"/>
              </w:rPr>
            </w:pPr>
          </w:p>
        </w:tc>
        <w:tc>
          <w:tcPr>
            <w:tcW w:w="286" w:type="pct"/>
          </w:tcPr>
          <w:p w14:paraId="00351852" w14:textId="77777777" w:rsidR="00BB1E4C" w:rsidRPr="00C54F00" w:rsidRDefault="00BB1E4C" w:rsidP="00F64EB5">
            <w:pPr>
              <w:pStyle w:val="TableParagraph"/>
              <w:spacing w:before="6"/>
              <w:ind w:left="106" w:right="102"/>
              <w:rPr>
                <w:b/>
                <w:sz w:val="18"/>
                <w:szCs w:val="18"/>
                <w:lang w:val="en-GB"/>
              </w:rPr>
            </w:pPr>
          </w:p>
        </w:tc>
        <w:tc>
          <w:tcPr>
            <w:tcW w:w="244" w:type="pct"/>
          </w:tcPr>
          <w:p w14:paraId="0FF2C24E" w14:textId="77777777" w:rsidR="00BB1E4C" w:rsidRPr="00C54F00" w:rsidRDefault="00BB1E4C" w:rsidP="00F64EB5">
            <w:pPr>
              <w:pStyle w:val="TableParagraph"/>
              <w:spacing w:before="6"/>
              <w:ind w:left="-15" w:right="16"/>
              <w:rPr>
                <w:b/>
                <w:sz w:val="18"/>
                <w:szCs w:val="18"/>
                <w:lang w:val="en-GB"/>
              </w:rPr>
            </w:pPr>
            <w:r w:rsidRPr="00C54F00">
              <w:rPr>
                <w:sz w:val="18"/>
                <w:szCs w:val="18"/>
                <w:lang w:val="en-GB"/>
              </w:rPr>
              <w:t>0</w:t>
            </w:r>
          </w:p>
        </w:tc>
        <w:tc>
          <w:tcPr>
            <w:tcW w:w="225" w:type="pct"/>
          </w:tcPr>
          <w:p w14:paraId="6F14ECDF" w14:textId="77777777" w:rsidR="00BB1E4C" w:rsidRPr="00C54F00" w:rsidRDefault="00BB1E4C" w:rsidP="00F64EB5">
            <w:pPr>
              <w:pStyle w:val="TableParagraph"/>
              <w:spacing w:before="6"/>
              <w:rPr>
                <w:b/>
                <w:sz w:val="18"/>
                <w:szCs w:val="18"/>
                <w:lang w:val="en-GB"/>
              </w:rPr>
            </w:pPr>
            <w:r w:rsidRPr="00C54F00">
              <w:rPr>
                <w:sz w:val="18"/>
                <w:szCs w:val="18"/>
                <w:lang w:val="en-GB"/>
              </w:rPr>
              <w:t>E0</w:t>
            </w:r>
          </w:p>
        </w:tc>
        <w:tc>
          <w:tcPr>
            <w:tcW w:w="388" w:type="pct"/>
          </w:tcPr>
          <w:p w14:paraId="10D01A9C" w14:textId="77777777" w:rsidR="00BB1E4C" w:rsidRPr="00C54F00" w:rsidRDefault="00BB1E4C" w:rsidP="00F64EB5">
            <w:pPr>
              <w:pStyle w:val="TableParagraph"/>
              <w:spacing w:before="6"/>
              <w:ind w:left="141" w:right="141"/>
              <w:rPr>
                <w:b/>
                <w:sz w:val="18"/>
                <w:szCs w:val="18"/>
                <w:lang w:val="en-GB"/>
              </w:rPr>
            </w:pPr>
            <w:r w:rsidRPr="00C54F00">
              <w:rPr>
                <w:sz w:val="18"/>
                <w:szCs w:val="18"/>
                <w:lang w:val="en-GB"/>
              </w:rPr>
              <w:t>P131</w:t>
            </w:r>
          </w:p>
        </w:tc>
        <w:tc>
          <w:tcPr>
            <w:tcW w:w="190" w:type="pct"/>
          </w:tcPr>
          <w:p w14:paraId="1A99986F" w14:textId="77777777" w:rsidR="00BB1E4C" w:rsidRPr="00C54F00" w:rsidRDefault="00BB1E4C" w:rsidP="00F64EB5">
            <w:pPr>
              <w:pStyle w:val="TableParagraph"/>
              <w:spacing w:before="6"/>
              <w:ind w:right="226"/>
              <w:jc w:val="right"/>
              <w:rPr>
                <w:b/>
                <w:sz w:val="18"/>
                <w:szCs w:val="18"/>
                <w:u w:val="single"/>
                <w:lang w:val="en-GB"/>
              </w:rPr>
            </w:pPr>
          </w:p>
        </w:tc>
        <w:tc>
          <w:tcPr>
            <w:tcW w:w="208" w:type="pct"/>
          </w:tcPr>
          <w:p w14:paraId="117991ED" w14:textId="77777777" w:rsidR="00BB1E4C" w:rsidRPr="00C54F00" w:rsidRDefault="00BB1E4C" w:rsidP="00F64EB5">
            <w:pPr>
              <w:pStyle w:val="TableParagraph"/>
              <w:spacing w:before="6"/>
              <w:ind w:left="7" w:right="8"/>
              <w:rPr>
                <w:b/>
                <w:sz w:val="18"/>
                <w:szCs w:val="18"/>
                <w:u w:val="single"/>
                <w:lang w:val="en-GB"/>
              </w:rPr>
            </w:pPr>
          </w:p>
        </w:tc>
        <w:tc>
          <w:tcPr>
            <w:tcW w:w="181" w:type="pct"/>
          </w:tcPr>
          <w:p w14:paraId="7FDFDC07" w14:textId="77777777" w:rsidR="00BB1E4C" w:rsidRPr="00C54F00" w:rsidRDefault="00BB1E4C" w:rsidP="00F64EB5">
            <w:pPr>
              <w:pStyle w:val="TableParagraph"/>
              <w:spacing w:before="6"/>
              <w:ind w:left="213"/>
              <w:jc w:val="left"/>
              <w:rPr>
                <w:b/>
                <w:sz w:val="18"/>
                <w:szCs w:val="18"/>
                <w:u w:val="single"/>
                <w:lang w:val="en-GB"/>
              </w:rPr>
            </w:pPr>
          </w:p>
        </w:tc>
      </w:tr>
      <w:tr w:rsidR="00BB1E4C" w:rsidRPr="00C54F00" w14:paraId="7639B87A" w14:textId="77777777" w:rsidTr="00B46D73">
        <w:trPr>
          <w:trHeight w:hRule="exact" w:val="811"/>
        </w:trPr>
        <w:tc>
          <w:tcPr>
            <w:tcW w:w="315" w:type="pct"/>
          </w:tcPr>
          <w:p w14:paraId="55B163C1" w14:textId="77777777" w:rsidR="00BB1E4C" w:rsidRPr="00C54F00" w:rsidRDefault="00BB1E4C" w:rsidP="00F64EB5">
            <w:pPr>
              <w:suppressAutoHyphens w:val="0"/>
              <w:spacing w:before="40" w:after="120" w:line="276" w:lineRule="auto"/>
              <w:jc w:val="center"/>
              <w:rPr>
                <w:bCs/>
                <w:sz w:val="18"/>
                <w:szCs w:val="18"/>
              </w:rPr>
            </w:pPr>
            <w:r w:rsidRPr="00C54F00">
              <w:rPr>
                <w:bCs/>
                <w:sz w:val="18"/>
                <w:szCs w:val="18"/>
              </w:rPr>
              <w:t>0512</w:t>
            </w:r>
          </w:p>
        </w:tc>
        <w:tc>
          <w:tcPr>
            <w:tcW w:w="2176" w:type="pct"/>
          </w:tcPr>
          <w:p w14:paraId="114CD35C" w14:textId="77777777" w:rsidR="00BB1E4C" w:rsidRPr="00C54F00" w:rsidRDefault="00BB1E4C" w:rsidP="00F64EB5">
            <w:pPr>
              <w:pStyle w:val="TableParagraph"/>
              <w:spacing w:before="6"/>
              <w:ind w:left="6" w:right="6"/>
              <w:jc w:val="left"/>
              <w:rPr>
                <w:sz w:val="18"/>
                <w:szCs w:val="18"/>
                <w:lang w:val="en-GB"/>
              </w:rPr>
            </w:pPr>
            <w:r w:rsidRPr="00C54F00">
              <w:rPr>
                <w:sz w:val="18"/>
                <w:szCs w:val="18"/>
                <w:lang w:val="en-GB"/>
              </w:rPr>
              <w:t>DETONATORS, ELECTRONIC programmable for blasting†</w:t>
            </w:r>
          </w:p>
        </w:tc>
        <w:tc>
          <w:tcPr>
            <w:tcW w:w="356" w:type="pct"/>
          </w:tcPr>
          <w:p w14:paraId="4B5527A5" w14:textId="77777777" w:rsidR="00BB1E4C" w:rsidRPr="00C54F00" w:rsidRDefault="00BB1E4C" w:rsidP="00F64EB5">
            <w:pPr>
              <w:pStyle w:val="TableParagraph"/>
              <w:spacing w:before="6"/>
              <w:ind w:left="127" w:right="126"/>
              <w:rPr>
                <w:sz w:val="18"/>
                <w:szCs w:val="18"/>
                <w:lang w:val="en-GB"/>
              </w:rPr>
            </w:pPr>
            <w:r w:rsidRPr="00C54F00">
              <w:rPr>
                <w:sz w:val="18"/>
                <w:szCs w:val="18"/>
                <w:lang w:val="en-GB"/>
              </w:rPr>
              <w:t>1.4B</w:t>
            </w:r>
          </w:p>
        </w:tc>
        <w:tc>
          <w:tcPr>
            <w:tcW w:w="193" w:type="pct"/>
          </w:tcPr>
          <w:p w14:paraId="1CDEB9C3" w14:textId="77777777" w:rsidR="00BB1E4C" w:rsidRPr="00C54F00" w:rsidRDefault="00BB1E4C" w:rsidP="00F64EB5">
            <w:pPr>
              <w:pStyle w:val="TableParagraph"/>
              <w:spacing w:before="6"/>
              <w:ind w:left="107" w:right="107"/>
              <w:rPr>
                <w:b/>
                <w:sz w:val="18"/>
                <w:szCs w:val="18"/>
                <w:lang w:val="en-GB"/>
              </w:rPr>
            </w:pPr>
          </w:p>
        </w:tc>
        <w:tc>
          <w:tcPr>
            <w:tcW w:w="237" w:type="pct"/>
          </w:tcPr>
          <w:p w14:paraId="278938FF" w14:textId="77777777" w:rsidR="00BB1E4C" w:rsidRPr="00C54F00" w:rsidRDefault="00BB1E4C" w:rsidP="00F64EB5">
            <w:pPr>
              <w:pStyle w:val="TableParagraph"/>
              <w:spacing w:before="6"/>
              <w:ind w:left="67" w:right="67"/>
              <w:rPr>
                <w:b/>
                <w:sz w:val="18"/>
                <w:szCs w:val="18"/>
                <w:lang w:val="en-GB"/>
              </w:rPr>
            </w:pPr>
          </w:p>
        </w:tc>
        <w:tc>
          <w:tcPr>
            <w:tcW w:w="286" w:type="pct"/>
          </w:tcPr>
          <w:p w14:paraId="565C493B" w14:textId="77777777" w:rsidR="00BB1E4C" w:rsidRPr="00C54F00" w:rsidRDefault="00BB1E4C" w:rsidP="00F64EB5">
            <w:pPr>
              <w:pStyle w:val="TableParagraph"/>
              <w:spacing w:before="6"/>
              <w:ind w:left="106" w:right="102"/>
              <w:rPr>
                <w:b/>
                <w:sz w:val="18"/>
                <w:szCs w:val="18"/>
                <w:lang w:val="en-GB"/>
              </w:rPr>
            </w:pPr>
          </w:p>
        </w:tc>
        <w:tc>
          <w:tcPr>
            <w:tcW w:w="244" w:type="pct"/>
          </w:tcPr>
          <w:p w14:paraId="2D7237EC" w14:textId="77777777" w:rsidR="00BB1E4C" w:rsidRPr="00C54F00" w:rsidRDefault="00BB1E4C" w:rsidP="00F64EB5">
            <w:pPr>
              <w:pStyle w:val="TableParagraph"/>
              <w:spacing w:before="6"/>
              <w:ind w:left="-15" w:right="16"/>
              <w:rPr>
                <w:sz w:val="18"/>
                <w:szCs w:val="18"/>
                <w:lang w:val="en-GB"/>
              </w:rPr>
            </w:pPr>
            <w:r w:rsidRPr="00C54F00">
              <w:rPr>
                <w:sz w:val="18"/>
                <w:szCs w:val="18"/>
                <w:lang w:val="en-GB"/>
              </w:rPr>
              <w:t>0</w:t>
            </w:r>
          </w:p>
        </w:tc>
        <w:tc>
          <w:tcPr>
            <w:tcW w:w="225" w:type="pct"/>
          </w:tcPr>
          <w:p w14:paraId="11D82A42" w14:textId="77777777" w:rsidR="00BB1E4C" w:rsidRPr="00C54F00" w:rsidRDefault="00BB1E4C" w:rsidP="00F64EB5">
            <w:pPr>
              <w:pStyle w:val="TableParagraph"/>
              <w:spacing w:before="6"/>
              <w:rPr>
                <w:sz w:val="18"/>
                <w:szCs w:val="18"/>
                <w:lang w:val="en-GB"/>
              </w:rPr>
            </w:pPr>
            <w:r w:rsidRPr="00C54F00">
              <w:rPr>
                <w:sz w:val="18"/>
                <w:szCs w:val="18"/>
                <w:lang w:val="en-GB"/>
              </w:rPr>
              <w:t>E0</w:t>
            </w:r>
          </w:p>
        </w:tc>
        <w:tc>
          <w:tcPr>
            <w:tcW w:w="388" w:type="pct"/>
          </w:tcPr>
          <w:p w14:paraId="2CD9F16E" w14:textId="77777777" w:rsidR="00BB1E4C" w:rsidRPr="00C54F00" w:rsidRDefault="00BB1E4C" w:rsidP="00F64EB5">
            <w:pPr>
              <w:pStyle w:val="TableParagraph"/>
              <w:spacing w:before="6"/>
              <w:ind w:left="141" w:right="141"/>
              <w:rPr>
                <w:sz w:val="18"/>
                <w:szCs w:val="18"/>
                <w:lang w:val="en-GB"/>
              </w:rPr>
            </w:pPr>
            <w:r w:rsidRPr="00C54F00">
              <w:rPr>
                <w:sz w:val="18"/>
                <w:szCs w:val="18"/>
                <w:lang w:val="en-GB"/>
              </w:rPr>
              <w:t>P131</w:t>
            </w:r>
          </w:p>
        </w:tc>
        <w:tc>
          <w:tcPr>
            <w:tcW w:w="190" w:type="pct"/>
          </w:tcPr>
          <w:p w14:paraId="400FDF6E" w14:textId="77777777" w:rsidR="00BB1E4C" w:rsidRPr="00C54F00" w:rsidRDefault="00BB1E4C" w:rsidP="00F64EB5">
            <w:pPr>
              <w:pStyle w:val="TableParagraph"/>
              <w:spacing w:before="6"/>
              <w:ind w:right="226"/>
              <w:jc w:val="right"/>
              <w:rPr>
                <w:b/>
                <w:sz w:val="18"/>
                <w:szCs w:val="18"/>
                <w:u w:val="single"/>
                <w:lang w:val="en-GB"/>
              </w:rPr>
            </w:pPr>
          </w:p>
        </w:tc>
        <w:tc>
          <w:tcPr>
            <w:tcW w:w="208" w:type="pct"/>
          </w:tcPr>
          <w:p w14:paraId="3BFB49F7" w14:textId="77777777" w:rsidR="00BB1E4C" w:rsidRPr="00C54F00" w:rsidRDefault="00BB1E4C" w:rsidP="00F64EB5">
            <w:pPr>
              <w:pStyle w:val="TableParagraph"/>
              <w:spacing w:before="6"/>
              <w:ind w:left="7" w:right="8"/>
              <w:rPr>
                <w:b/>
                <w:sz w:val="18"/>
                <w:szCs w:val="18"/>
                <w:u w:val="single"/>
                <w:lang w:val="en-GB"/>
              </w:rPr>
            </w:pPr>
          </w:p>
        </w:tc>
        <w:tc>
          <w:tcPr>
            <w:tcW w:w="181" w:type="pct"/>
          </w:tcPr>
          <w:p w14:paraId="32515BC1" w14:textId="77777777" w:rsidR="00BB1E4C" w:rsidRPr="00C54F00" w:rsidRDefault="00BB1E4C" w:rsidP="00F64EB5">
            <w:pPr>
              <w:pStyle w:val="TableParagraph"/>
              <w:spacing w:before="6"/>
              <w:ind w:left="213"/>
              <w:jc w:val="left"/>
              <w:rPr>
                <w:b/>
                <w:sz w:val="18"/>
                <w:szCs w:val="18"/>
                <w:u w:val="single"/>
                <w:lang w:val="en-GB"/>
              </w:rPr>
            </w:pPr>
          </w:p>
        </w:tc>
      </w:tr>
      <w:tr w:rsidR="00BB1E4C" w:rsidRPr="00C54F00" w14:paraId="0B2EBAB1" w14:textId="77777777" w:rsidTr="00B46D73">
        <w:trPr>
          <w:trHeight w:hRule="exact" w:val="811"/>
        </w:trPr>
        <w:tc>
          <w:tcPr>
            <w:tcW w:w="315" w:type="pct"/>
          </w:tcPr>
          <w:p w14:paraId="1F671775" w14:textId="77777777" w:rsidR="00BB1E4C" w:rsidRPr="00C54F00" w:rsidRDefault="00BB1E4C" w:rsidP="00F64EB5">
            <w:pPr>
              <w:suppressAutoHyphens w:val="0"/>
              <w:spacing w:before="40" w:after="120" w:line="276" w:lineRule="auto"/>
              <w:jc w:val="center"/>
              <w:rPr>
                <w:bCs/>
                <w:sz w:val="18"/>
                <w:szCs w:val="18"/>
              </w:rPr>
            </w:pPr>
            <w:r w:rsidRPr="00C54F00">
              <w:rPr>
                <w:bCs/>
                <w:sz w:val="18"/>
                <w:szCs w:val="18"/>
              </w:rPr>
              <w:t>0513</w:t>
            </w:r>
          </w:p>
        </w:tc>
        <w:tc>
          <w:tcPr>
            <w:tcW w:w="2176" w:type="pct"/>
          </w:tcPr>
          <w:p w14:paraId="50FBB626" w14:textId="77777777" w:rsidR="00BB1E4C" w:rsidRPr="00C54F00" w:rsidRDefault="00BB1E4C" w:rsidP="00F64EB5">
            <w:pPr>
              <w:pStyle w:val="TableParagraph"/>
              <w:spacing w:before="6"/>
              <w:ind w:left="6" w:right="6"/>
              <w:jc w:val="left"/>
              <w:rPr>
                <w:sz w:val="18"/>
                <w:szCs w:val="18"/>
                <w:lang w:val="en-GB"/>
              </w:rPr>
            </w:pPr>
            <w:r w:rsidRPr="00C54F00">
              <w:rPr>
                <w:sz w:val="18"/>
                <w:szCs w:val="18"/>
                <w:lang w:val="en-GB"/>
              </w:rPr>
              <w:t>DETONATORS, ELECTRONIC programmable for blasting†</w:t>
            </w:r>
          </w:p>
        </w:tc>
        <w:tc>
          <w:tcPr>
            <w:tcW w:w="356" w:type="pct"/>
          </w:tcPr>
          <w:p w14:paraId="6387B70E" w14:textId="77777777" w:rsidR="00BB1E4C" w:rsidRPr="00C54F00" w:rsidRDefault="00BB1E4C" w:rsidP="00F64EB5">
            <w:pPr>
              <w:pStyle w:val="TableParagraph"/>
              <w:spacing w:before="6"/>
              <w:ind w:left="127" w:right="126"/>
              <w:rPr>
                <w:sz w:val="18"/>
                <w:szCs w:val="18"/>
                <w:lang w:val="en-GB"/>
              </w:rPr>
            </w:pPr>
            <w:r w:rsidRPr="00C54F00">
              <w:rPr>
                <w:sz w:val="18"/>
                <w:szCs w:val="18"/>
                <w:lang w:val="en-GB"/>
              </w:rPr>
              <w:t>1.4S</w:t>
            </w:r>
          </w:p>
        </w:tc>
        <w:tc>
          <w:tcPr>
            <w:tcW w:w="193" w:type="pct"/>
          </w:tcPr>
          <w:p w14:paraId="68867976" w14:textId="77777777" w:rsidR="00BB1E4C" w:rsidRPr="00C54F00" w:rsidRDefault="00BB1E4C" w:rsidP="00F64EB5">
            <w:pPr>
              <w:pStyle w:val="TableParagraph"/>
              <w:spacing w:before="6"/>
              <w:ind w:left="107" w:right="107"/>
              <w:rPr>
                <w:b/>
                <w:sz w:val="18"/>
                <w:szCs w:val="18"/>
                <w:lang w:val="en-GB"/>
              </w:rPr>
            </w:pPr>
          </w:p>
        </w:tc>
        <w:tc>
          <w:tcPr>
            <w:tcW w:w="237" w:type="pct"/>
          </w:tcPr>
          <w:p w14:paraId="09EE9ADB" w14:textId="77777777" w:rsidR="00BB1E4C" w:rsidRPr="00C54F00" w:rsidRDefault="00BB1E4C" w:rsidP="00F64EB5">
            <w:pPr>
              <w:pStyle w:val="TableParagraph"/>
              <w:spacing w:before="6"/>
              <w:ind w:left="67" w:right="67"/>
              <w:rPr>
                <w:b/>
                <w:sz w:val="18"/>
                <w:szCs w:val="18"/>
                <w:lang w:val="en-GB"/>
              </w:rPr>
            </w:pPr>
          </w:p>
        </w:tc>
        <w:tc>
          <w:tcPr>
            <w:tcW w:w="286" w:type="pct"/>
          </w:tcPr>
          <w:p w14:paraId="21B7881F" w14:textId="77777777" w:rsidR="00BB1E4C" w:rsidRPr="00C54F00" w:rsidRDefault="00BB1E4C" w:rsidP="00F64EB5">
            <w:pPr>
              <w:pStyle w:val="TableParagraph"/>
              <w:spacing w:before="6"/>
              <w:ind w:left="106" w:right="102"/>
              <w:rPr>
                <w:b/>
                <w:sz w:val="18"/>
                <w:szCs w:val="18"/>
                <w:lang w:val="en-GB"/>
              </w:rPr>
            </w:pPr>
            <w:r w:rsidRPr="00C54F00">
              <w:rPr>
                <w:sz w:val="18"/>
                <w:szCs w:val="18"/>
                <w:lang w:val="en-GB"/>
              </w:rPr>
              <w:t>347</w:t>
            </w:r>
          </w:p>
        </w:tc>
        <w:tc>
          <w:tcPr>
            <w:tcW w:w="244" w:type="pct"/>
          </w:tcPr>
          <w:p w14:paraId="18EDC875" w14:textId="77777777" w:rsidR="00BB1E4C" w:rsidRPr="00C54F00" w:rsidRDefault="00BB1E4C" w:rsidP="00F64EB5">
            <w:pPr>
              <w:pStyle w:val="TableParagraph"/>
              <w:spacing w:before="6"/>
              <w:ind w:left="-15" w:right="16"/>
              <w:rPr>
                <w:sz w:val="18"/>
                <w:szCs w:val="18"/>
                <w:lang w:val="en-GB"/>
              </w:rPr>
            </w:pPr>
            <w:r w:rsidRPr="00C54F00">
              <w:rPr>
                <w:sz w:val="18"/>
                <w:szCs w:val="18"/>
                <w:lang w:val="en-GB"/>
              </w:rPr>
              <w:t>0</w:t>
            </w:r>
          </w:p>
        </w:tc>
        <w:tc>
          <w:tcPr>
            <w:tcW w:w="225" w:type="pct"/>
          </w:tcPr>
          <w:p w14:paraId="752FF702" w14:textId="77777777" w:rsidR="00BB1E4C" w:rsidRPr="00C54F00" w:rsidRDefault="00BB1E4C" w:rsidP="00F64EB5">
            <w:pPr>
              <w:pStyle w:val="TableParagraph"/>
              <w:spacing w:before="6"/>
              <w:rPr>
                <w:sz w:val="18"/>
                <w:szCs w:val="18"/>
                <w:lang w:val="en-GB"/>
              </w:rPr>
            </w:pPr>
            <w:r w:rsidRPr="00C54F00">
              <w:rPr>
                <w:sz w:val="18"/>
                <w:szCs w:val="18"/>
                <w:lang w:val="en-GB"/>
              </w:rPr>
              <w:t>E0</w:t>
            </w:r>
          </w:p>
        </w:tc>
        <w:tc>
          <w:tcPr>
            <w:tcW w:w="388" w:type="pct"/>
          </w:tcPr>
          <w:p w14:paraId="4C240502" w14:textId="77777777" w:rsidR="00BB1E4C" w:rsidRPr="00C54F00" w:rsidRDefault="00BB1E4C" w:rsidP="00F64EB5">
            <w:pPr>
              <w:pStyle w:val="TableParagraph"/>
              <w:spacing w:before="6"/>
              <w:ind w:left="141" w:right="141"/>
              <w:rPr>
                <w:sz w:val="18"/>
                <w:szCs w:val="18"/>
                <w:lang w:val="en-GB"/>
              </w:rPr>
            </w:pPr>
            <w:r w:rsidRPr="00C54F00">
              <w:rPr>
                <w:sz w:val="18"/>
                <w:szCs w:val="18"/>
                <w:lang w:val="en-GB"/>
              </w:rPr>
              <w:t>P131</w:t>
            </w:r>
          </w:p>
        </w:tc>
        <w:tc>
          <w:tcPr>
            <w:tcW w:w="190" w:type="pct"/>
          </w:tcPr>
          <w:p w14:paraId="1CE0EC2E" w14:textId="77777777" w:rsidR="00BB1E4C" w:rsidRPr="00C54F00" w:rsidRDefault="00BB1E4C" w:rsidP="00F64EB5">
            <w:pPr>
              <w:pStyle w:val="TableParagraph"/>
              <w:spacing w:before="6"/>
              <w:ind w:right="226"/>
              <w:jc w:val="right"/>
              <w:rPr>
                <w:b/>
                <w:sz w:val="18"/>
                <w:szCs w:val="18"/>
                <w:u w:val="single"/>
                <w:lang w:val="en-GB"/>
              </w:rPr>
            </w:pPr>
          </w:p>
        </w:tc>
        <w:tc>
          <w:tcPr>
            <w:tcW w:w="208" w:type="pct"/>
          </w:tcPr>
          <w:p w14:paraId="7BD15B00" w14:textId="77777777" w:rsidR="00BB1E4C" w:rsidRPr="00C54F00" w:rsidRDefault="00BB1E4C" w:rsidP="00F64EB5">
            <w:pPr>
              <w:pStyle w:val="TableParagraph"/>
              <w:spacing w:before="6"/>
              <w:ind w:left="7" w:right="8"/>
              <w:rPr>
                <w:b/>
                <w:sz w:val="18"/>
                <w:szCs w:val="18"/>
                <w:u w:val="single"/>
                <w:lang w:val="en-GB"/>
              </w:rPr>
            </w:pPr>
          </w:p>
        </w:tc>
        <w:tc>
          <w:tcPr>
            <w:tcW w:w="181" w:type="pct"/>
          </w:tcPr>
          <w:p w14:paraId="299D1B58" w14:textId="77777777" w:rsidR="00BB1E4C" w:rsidRPr="00C54F00" w:rsidRDefault="00BB1E4C" w:rsidP="00F64EB5">
            <w:pPr>
              <w:pStyle w:val="TableParagraph"/>
              <w:spacing w:before="6"/>
              <w:ind w:left="213"/>
              <w:jc w:val="left"/>
              <w:rPr>
                <w:b/>
                <w:sz w:val="18"/>
                <w:szCs w:val="18"/>
                <w:u w:val="single"/>
                <w:lang w:val="en-GB"/>
              </w:rPr>
            </w:pPr>
          </w:p>
        </w:tc>
      </w:tr>
      <w:tr w:rsidR="00B46D73" w:rsidRPr="00C54F00" w14:paraId="7A9132B6" w14:textId="77777777" w:rsidTr="00B46D73">
        <w:trPr>
          <w:trHeight w:hRule="exact" w:val="811"/>
        </w:trPr>
        <w:tc>
          <w:tcPr>
            <w:tcW w:w="315" w:type="pct"/>
          </w:tcPr>
          <w:p w14:paraId="64770A83" w14:textId="7DCCF730" w:rsidR="00B46D73" w:rsidRPr="00C54F00" w:rsidRDefault="00B46D73" w:rsidP="00B46D73">
            <w:pPr>
              <w:suppressAutoHyphens w:val="0"/>
              <w:spacing w:before="40" w:after="120" w:line="276" w:lineRule="auto"/>
              <w:jc w:val="center"/>
              <w:rPr>
                <w:bCs/>
                <w:sz w:val="18"/>
                <w:szCs w:val="18"/>
              </w:rPr>
            </w:pPr>
            <w:r w:rsidRPr="00C54F00">
              <w:rPr>
                <w:sz w:val="18"/>
                <w:szCs w:val="18"/>
              </w:rPr>
              <w:t>3549</w:t>
            </w:r>
          </w:p>
        </w:tc>
        <w:tc>
          <w:tcPr>
            <w:tcW w:w="2176" w:type="pct"/>
          </w:tcPr>
          <w:p w14:paraId="45DB39AD" w14:textId="3B33D736" w:rsidR="00B46D73" w:rsidRPr="00C54F00" w:rsidRDefault="00B46D73" w:rsidP="00B46D73">
            <w:pPr>
              <w:pStyle w:val="TableParagraph"/>
              <w:spacing w:before="6"/>
              <w:ind w:left="6" w:right="6"/>
              <w:jc w:val="left"/>
              <w:rPr>
                <w:sz w:val="18"/>
                <w:szCs w:val="18"/>
                <w:lang w:val="en-GB"/>
              </w:rPr>
            </w:pPr>
            <w:r w:rsidRPr="00C54F00">
              <w:rPr>
                <w:sz w:val="18"/>
                <w:szCs w:val="18"/>
              </w:rPr>
              <w:t>MEDICAL WASTE, CATEGORY A, AFFECTING HUMANS, solid or MEDICAL WASTE, CATEGORY A, AFFECTING ANIMALS only, solid</w:t>
            </w:r>
          </w:p>
        </w:tc>
        <w:tc>
          <w:tcPr>
            <w:tcW w:w="356" w:type="pct"/>
          </w:tcPr>
          <w:p w14:paraId="064085E1" w14:textId="4ED40650" w:rsidR="00B46D73" w:rsidRPr="00C54F00" w:rsidRDefault="00B46D73" w:rsidP="00B46D73">
            <w:pPr>
              <w:pStyle w:val="TableParagraph"/>
              <w:spacing w:before="6"/>
              <w:ind w:left="127" w:right="126"/>
              <w:rPr>
                <w:sz w:val="18"/>
                <w:szCs w:val="18"/>
                <w:lang w:val="en-GB"/>
              </w:rPr>
            </w:pPr>
            <w:r w:rsidRPr="00C54F00">
              <w:rPr>
                <w:sz w:val="18"/>
                <w:szCs w:val="18"/>
              </w:rPr>
              <w:t>6.2</w:t>
            </w:r>
          </w:p>
        </w:tc>
        <w:tc>
          <w:tcPr>
            <w:tcW w:w="193" w:type="pct"/>
          </w:tcPr>
          <w:p w14:paraId="745CCF05" w14:textId="77777777" w:rsidR="00B46D73" w:rsidRPr="00C54F00" w:rsidRDefault="00B46D73" w:rsidP="00B46D73">
            <w:pPr>
              <w:pStyle w:val="TableParagraph"/>
              <w:spacing w:before="6"/>
              <w:ind w:left="107" w:right="107"/>
              <w:rPr>
                <w:b/>
                <w:sz w:val="18"/>
                <w:szCs w:val="18"/>
                <w:lang w:val="en-GB"/>
              </w:rPr>
            </w:pPr>
          </w:p>
        </w:tc>
        <w:tc>
          <w:tcPr>
            <w:tcW w:w="237" w:type="pct"/>
          </w:tcPr>
          <w:p w14:paraId="277EDB31" w14:textId="77777777" w:rsidR="00B46D73" w:rsidRPr="00C54F00" w:rsidRDefault="00B46D73" w:rsidP="00B46D73">
            <w:pPr>
              <w:pStyle w:val="TableParagraph"/>
              <w:spacing w:before="6"/>
              <w:ind w:left="67" w:right="67"/>
              <w:rPr>
                <w:b/>
                <w:sz w:val="18"/>
                <w:szCs w:val="18"/>
                <w:lang w:val="en-GB"/>
              </w:rPr>
            </w:pPr>
          </w:p>
        </w:tc>
        <w:tc>
          <w:tcPr>
            <w:tcW w:w="286" w:type="pct"/>
          </w:tcPr>
          <w:p w14:paraId="48ABC1B0" w14:textId="370300C8" w:rsidR="00B46D73" w:rsidRPr="00C54F00" w:rsidRDefault="00B46D73" w:rsidP="00B46D73">
            <w:pPr>
              <w:pStyle w:val="TableParagraph"/>
              <w:spacing w:before="6"/>
              <w:ind w:left="106" w:right="102"/>
              <w:rPr>
                <w:sz w:val="18"/>
                <w:szCs w:val="18"/>
                <w:lang w:val="en-GB"/>
              </w:rPr>
            </w:pPr>
            <w:r w:rsidRPr="00C54F00">
              <w:rPr>
                <w:sz w:val="18"/>
                <w:szCs w:val="18"/>
              </w:rPr>
              <w:t>395</w:t>
            </w:r>
          </w:p>
        </w:tc>
        <w:tc>
          <w:tcPr>
            <w:tcW w:w="244" w:type="pct"/>
          </w:tcPr>
          <w:p w14:paraId="00326372" w14:textId="0941CAB5" w:rsidR="00B46D73" w:rsidRPr="00C54F00" w:rsidRDefault="00B46D73" w:rsidP="00B46D73">
            <w:pPr>
              <w:pStyle w:val="TableParagraph"/>
              <w:spacing w:before="6"/>
              <w:ind w:left="-15" w:right="16"/>
              <w:rPr>
                <w:sz w:val="18"/>
                <w:szCs w:val="18"/>
                <w:lang w:val="en-GB"/>
              </w:rPr>
            </w:pPr>
            <w:r w:rsidRPr="00C54F00">
              <w:rPr>
                <w:sz w:val="18"/>
                <w:szCs w:val="18"/>
              </w:rPr>
              <w:t>0</w:t>
            </w:r>
          </w:p>
        </w:tc>
        <w:tc>
          <w:tcPr>
            <w:tcW w:w="225" w:type="pct"/>
          </w:tcPr>
          <w:p w14:paraId="281DAC1C" w14:textId="3C0A3142" w:rsidR="00B46D73" w:rsidRPr="00C54F00" w:rsidRDefault="00B46D73" w:rsidP="00B46D73">
            <w:pPr>
              <w:pStyle w:val="TableParagraph"/>
              <w:spacing w:before="6"/>
              <w:rPr>
                <w:sz w:val="18"/>
                <w:szCs w:val="18"/>
                <w:lang w:val="en-GB"/>
              </w:rPr>
            </w:pPr>
            <w:r w:rsidRPr="00C54F00">
              <w:rPr>
                <w:sz w:val="18"/>
                <w:szCs w:val="18"/>
              </w:rPr>
              <w:t>E0</w:t>
            </w:r>
          </w:p>
        </w:tc>
        <w:tc>
          <w:tcPr>
            <w:tcW w:w="388" w:type="pct"/>
          </w:tcPr>
          <w:p w14:paraId="6E1090F5" w14:textId="77777777" w:rsidR="00B46D73" w:rsidRPr="00C54F00" w:rsidRDefault="00B46D73" w:rsidP="00B46D73">
            <w:pPr>
              <w:suppressAutoHyphens w:val="0"/>
              <w:spacing w:before="40" w:after="40" w:line="220" w:lineRule="exact"/>
              <w:ind w:right="113"/>
              <w:jc w:val="center"/>
              <w:rPr>
                <w:sz w:val="18"/>
                <w:szCs w:val="18"/>
              </w:rPr>
            </w:pPr>
            <w:r w:rsidRPr="00C54F00">
              <w:rPr>
                <w:sz w:val="18"/>
                <w:szCs w:val="18"/>
              </w:rPr>
              <w:t>P622</w:t>
            </w:r>
          </w:p>
          <w:p w14:paraId="156081A5" w14:textId="0C95FAFF" w:rsidR="00B46D73" w:rsidRPr="00C54F00" w:rsidRDefault="00B46D73" w:rsidP="00B46D73">
            <w:pPr>
              <w:pStyle w:val="TableParagraph"/>
              <w:spacing w:before="6"/>
              <w:ind w:left="141" w:right="141"/>
              <w:rPr>
                <w:sz w:val="18"/>
                <w:szCs w:val="18"/>
                <w:lang w:val="en-GB"/>
              </w:rPr>
            </w:pPr>
            <w:r w:rsidRPr="00C54F00">
              <w:rPr>
                <w:sz w:val="18"/>
                <w:szCs w:val="18"/>
              </w:rPr>
              <w:t>LP622</w:t>
            </w:r>
          </w:p>
        </w:tc>
        <w:tc>
          <w:tcPr>
            <w:tcW w:w="190" w:type="pct"/>
          </w:tcPr>
          <w:p w14:paraId="325A6624" w14:textId="77777777" w:rsidR="00B46D73" w:rsidRPr="00C54F00" w:rsidRDefault="00B46D73" w:rsidP="00B46D73">
            <w:pPr>
              <w:pStyle w:val="TableParagraph"/>
              <w:spacing w:before="6"/>
              <w:ind w:right="226"/>
              <w:jc w:val="right"/>
              <w:rPr>
                <w:b/>
                <w:sz w:val="18"/>
                <w:szCs w:val="18"/>
                <w:u w:val="single"/>
                <w:lang w:val="en-GB"/>
              </w:rPr>
            </w:pPr>
          </w:p>
        </w:tc>
        <w:tc>
          <w:tcPr>
            <w:tcW w:w="208" w:type="pct"/>
          </w:tcPr>
          <w:p w14:paraId="510D4CB1" w14:textId="77777777" w:rsidR="00B46D73" w:rsidRPr="00C54F00" w:rsidRDefault="00B46D73" w:rsidP="00B46D73">
            <w:pPr>
              <w:pStyle w:val="TableParagraph"/>
              <w:spacing w:before="6"/>
              <w:ind w:left="7" w:right="8"/>
              <w:rPr>
                <w:b/>
                <w:sz w:val="18"/>
                <w:szCs w:val="18"/>
                <w:u w:val="single"/>
                <w:lang w:val="en-GB"/>
              </w:rPr>
            </w:pPr>
          </w:p>
        </w:tc>
        <w:tc>
          <w:tcPr>
            <w:tcW w:w="181" w:type="pct"/>
          </w:tcPr>
          <w:p w14:paraId="0644056F" w14:textId="77777777" w:rsidR="00B46D73" w:rsidRPr="00C54F00" w:rsidRDefault="00B46D73" w:rsidP="00B46D73">
            <w:pPr>
              <w:pStyle w:val="TableParagraph"/>
              <w:spacing w:before="6"/>
              <w:ind w:left="213"/>
              <w:jc w:val="left"/>
              <w:rPr>
                <w:b/>
                <w:sz w:val="18"/>
                <w:szCs w:val="18"/>
                <w:u w:val="single"/>
                <w:lang w:val="en-GB"/>
              </w:rPr>
            </w:pPr>
          </w:p>
        </w:tc>
      </w:tr>
    </w:tbl>
    <w:p w14:paraId="1ABCC2DD" w14:textId="77777777" w:rsidR="00BB1E4C" w:rsidRPr="00C54F00" w:rsidRDefault="00BB1E4C" w:rsidP="00BB1E4C">
      <w:pPr>
        <w:pStyle w:val="SingleTxtG"/>
        <w:rPr>
          <w:i/>
          <w:iCs/>
        </w:rPr>
      </w:pPr>
    </w:p>
    <w:p w14:paraId="0F6B5E13" w14:textId="735A071E" w:rsidR="00BB1E4C" w:rsidRPr="00C54F00" w:rsidRDefault="00BB1E4C" w:rsidP="00305E54">
      <w:pPr>
        <w:pStyle w:val="SingleTxtG"/>
        <w:tabs>
          <w:tab w:val="left" w:pos="2268"/>
        </w:tabs>
      </w:pPr>
      <w:r w:rsidRPr="00C54F00">
        <w:lastRenderedPageBreak/>
        <w:t>For UN Nos 0005, 0007, 0012, 0014, 0033, 0037, 0136, 0167, 0180, 0238, 0240, 0242, 0279, 0291, 0294, 0295, 0324, 0326, 0327, 0330, 0338, 0339, 0348, 0369, 0371, 0413, 0414, 0417, 0426, 0427, 0453, 0457, 0458, 0459 and 0460, add “LP101” in column (8) under “P130”.</w:t>
      </w:r>
    </w:p>
    <w:p w14:paraId="439A5E1D" w14:textId="77777777" w:rsidR="00BB1E4C" w:rsidRPr="00C54F00" w:rsidRDefault="00BB1E4C" w:rsidP="00A156CC">
      <w:pPr>
        <w:pStyle w:val="SingleTxtG"/>
        <w:tabs>
          <w:tab w:val="left" w:pos="2268"/>
        </w:tabs>
        <w:ind w:left="1710" w:hanging="576"/>
      </w:pPr>
      <w:r w:rsidRPr="00C54F00">
        <w:t>For UN Nos. 0340, 0341, 0342 and 0343, insert “393” in column (6).</w:t>
      </w:r>
    </w:p>
    <w:p w14:paraId="2A017C54" w14:textId="77777777" w:rsidR="00BB1E4C" w:rsidRPr="00C54F00" w:rsidRDefault="00BB1E4C" w:rsidP="00DD0CDE">
      <w:pPr>
        <w:pStyle w:val="SingleTxtG"/>
        <w:tabs>
          <w:tab w:val="left" w:pos="2268"/>
        </w:tabs>
      </w:pPr>
      <w:r w:rsidRPr="00C54F00">
        <w:t>For UN Nos. 1002, 1006, 1013, 1046, 1056, 1058, 1065, 1066, 1080, 1952, 1956, 2036, 3070, 3163, 3297, 3298 and 3299, in column (6), insert “392”.</w:t>
      </w:r>
    </w:p>
    <w:p w14:paraId="4C78BCBD" w14:textId="77777777" w:rsidR="00BB1E4C" w:rsidRPr="00C54F00" w:rsidRDefault="00BB1E4C" w:rsidP="00DD0CDE">
      <w:pPr>
        <w:pStyle w:val="SingleTxtG"/>
        <w:tabs>
          <w:tab w:val="left" w:pos="2268"/>
        </w:tabs>
      </w:pPr>
      <w:r w:rsidRPr="00C54F00">
        <w:t>For UN Nos. 1092, 1098, 1143, 1163, 1238, 1239, 1244, 1595, 1695, 1752, 1809, 2334, 2337, 2646 and 3023, in column (11) delete “TP35”.</w:t>
      </w:r>
    </w:p>
    <w:p w14:paraId="063D634C" w14:textId="77777777" w:rsidR="00BB1E4C" w:rsidRPr="00C54F00" w:rsidRDefault="00BB1E4C" w:rsidP="00DD0CDE">
      <w:pPr>
        <w:pStyle w:val="SingleTxtG"/>
        <w:tabs>
          <w:tab w:val="left" w:pos="2268"/>
        </w:tabs>
      </w:pPr>
      <w:r w:rsidRPr="00C54F00">
        <w:t>For UN Nos. 1135, 1182, 1251, 1541, 1580, 1605, 1670, 1810, 1834, 1838, 1892, 2232, 2382, 2474, 2477, 2481, 2482, 2483, 2484, 2485, 2486, 2487, 2488, 2521, 2605, 2606, 2644, 2668, 3079 and 3246, in column (11) delete “TP37”.</w:t>
      </w:r>
    </w:p>
    <w:p w14:paraId="1CD1A4AA" w14:textId="77777777" w:rsidR="00BB1E4C" w:rsidRPr="00C54F00" w:rsidRDefault="00BB1E4C" w:rsidP="00A156CC">
      <w:pPr>
        <w:pStyle w:val="SingleTxtG"/>
        <w:tabs>
          <w:tab w:val="left" w:pos="2268"/>
        </w:tabs>
        <w:ind w:left="1710" w:hanging="576"/>
      </w:pPr>
      <w:r w:rsidRPr="00C54F00">
        <w:t>For UN Nos. 1372, 1387, 1856, 1857 and 3360, in column (6), delete “117” and insert “123”.</w:t>
      </w:r>
    </w:p>
    <w:p w14:paraId="685DC94A" w14:textId="77777777" w:rsidR="00BB1E4C" w:rsidRPr="00C54F00" w:rsidRDefault="00BB1E4C" w:rsidP="00DD0CDE">
      <w:pPr>
        <w:pStyle w:val="SingleTxtG"/>
        <w:tabs>
          <w:tab w:val="left" w:pos="2268"/>
        </w:tabs>
      </w:pPr>
      <w:r w:rsidRPr="00C54F00">
        <w:t>UN 2037</w:t>
      </w:r>
      <w:r w:rsidRPr="00C54F00">
        <w:tab/>
        <w:t>In column (6) insert “327”. In column (8) insert “LP200”. In column (9) insert “PP96” against “P003”</w:t>
      </w:r>
      <w:r>
        <w:t xml:space="preserve"> and insert “L2” against “LP200”</w:t>
      </w:r>
      <w:r w:rsidRPr="00C54F00">
        <w:t>.</w:t>
      </w:r>
    </w:p>
    <w:p w14:paraId="2AEF18ED" w14:textId="77777777" w:rsidR="00BB1E4C" w:rsidRPr="00C54F00" w:rsidRDefault="00BB1E4C" w:rsidP="00A156CC">
      <w:pPr>
        <w:pStyle w:val="SingleTxtG"/>
        <w:tabs>
          <w:tab w:val="left" w:pos="2268"/>
        </w:tabs>
        <w:ind w:left="1710" w:hanging="576"/>
      </w:pPr>
      <w:r w:rsidRPr="00C54F00">
        <w:t xml:space="preserve">For UN 2381, in column (11) delete “TP39”. </w:t>
      </w:r>
    </w:p>
    <w:p w14:paraId="4A14001A" w14:textId="77777777" w:rsidR="00BB1E4C" w:rsidRPr="00C54F00" w:rsidRDefault="00BB1E4C" w:rsidP="00A156CC">
      <w:pPr>
        <w:pStyle w:val="SingleTxtG"/>
        <w:tabs>
          <w:tab w:val="left" w:pos="2268"/>
        </w:tabs>
        <w:ind w:left="1710" w:hanging="576"/>
      </w:pPr>
      <w:r w:rsidRPr="00C54F00">
        <w:t>For UN 2383, in column (6), delete “386”.</w:t>
      </w:r>
    </w:p>
    <w:p w14:paraId="5CE74669" w14:textId="77777777" w:rsidR="00BB1E4C" w:rsidRPr="00C54F00" w:rsidRDefault="00BB1E4C" w:rsidP="00A156CC">
      <w:pPr>
        <w:pStyle w:val="SingleTxtG"/>
        <w:tabs>
          <w:tab w:val="left" w:pos="2268"/>
        </w:tabs>
        <w:ind w:left="1710" w:hanging="576"/>
      </w:pPr>
      <w:r w:rsidRPr="00C54F00">
        <w:t>For UN 2522, in column (2), add “, STABILIZED” at the end and in column (6) add “386”.</w:t>
      </w:r>
    </w:p>
    <w:p w14:paraId="1F639049" w14:textId="77777777" w:rsidR="00BB1E4C" w:rsidRPr="00C54F00" w:rsidRDefault="00BB1E4C" w:rsidP="00A156CC">
      <w:pPr>
        <w:pStyle w:val="SingleTxtG"/>
        <w:tabs>
          <w:tab w:val="left" w:pos="2268"/>
        </w:tabs>
        <w:ind w:left="1710" w:hanging="576"/>
      </w:pPr>
      <w:r w:rsidRPr="00C54F00">
        <w:t>For UN Nos. 2555, 2556, 2557 and 3380, insert “394” in column (6).</w:t>
      </w:r>
    </w:p>
    <w:p w14:paraId="0FFADB53" w14:textId="77777777" w:rsidR="00BB1E4C" w:rsidRPr="00C54F00" w:rsidRDefault="00BB1E4C" w:rsidP="00A156CC">
      <w:pPr>
        <w:pStyle w:val="SingleTxtG"/>
        <w:tabs>
          <w:tab w:val="left" w:pos="2268"/>
        </w:tabs>
        <w:ind w:left="1710" w:hanging="576"/>
      </w:pPr>
      <w:r w:rsidRPr="00C54F00">
        <w:t>For UN Nos. 3091 and 3481, insert “390” in column (6).</w:t>
      </w:r>
    </w:p>
    <w:p w14:paraId="51FE2918" w14:textId="77777777" w:rsidR="00BB1E4C" w:rsidRPr="00C54F00" w:rsidRDefault="00BB1E4C" w:rsidP="00A156CC">
      <w:pPr>
        <w:pStyle w:val="SingleTxtG"/>
        <w:tabs>
          <w:tab w:val="left" w:pos="2268"/>
        </w:tabs>
        <w:ind w:left="1710" w:hanging="576"/>
      </w:pPr>
      <w:r w:rsidRPr="00C54F00">
        <w:t>For UN 3148, in column (11) delete “TP38”.</w:t>
      </w:r>
    </w:p>
    <w:p w14:paraId="7B4E2C77" w14:textId="6F2DE018" w:rsidR="00BB1E4C" w:rsidRPr="00C54F00" w:rsidRDefault="00BB1E4C" w:rsidP="00A156CC">
      <w:pPr>
        <w:pStyle w:val="SingleTxtG"/>
        <w:tabs>
          <w:tab w:val="left" w:pos="2268"/>
        </w:tabs>
        <w:ind w:left="1710" w:hanging="576"/>
      </w:pPr>
      <w:r w:rsidRPr="00C54F00">
        <w:t xml:space="preserve">For UN 3164, </w:t>
      </w:r>
      <w:r w:rsidR="00390222" w:rsidRPr="00C54F00">
        <w:t>in column (9)</w:t>
      </w:r>
      <w:r w:rsidR="00390222">
        <w:t xml:space="preserve">, </w:t>
      </w:r>
      <w:r w:rsidRPr="00C54F00">
        <w:t>add “PP32”</w:t>
      </w:r>
      <w:r w:rsidR="009A344C">
        <w:t xml:space="preserve"> against “P003”</w:t>
      </w:r>
      <w:r w:rsidRPr="00C54F00">
        <w:t>.</w:t>
      </w:r>
    </w:p>
    <w:p w14:paraId="62B76D7C" w14:textId="77777777" w:rsidR="00BB1E4C" w:rsidRPr="00C54F00" w:rsidRDefault="00BB1E4C" w:rsidP="00A156CC">
      <w:pPr>
        <w:pStyle w:val="SingleTxtG"/>
        <w:tabs>
          <w:tab w:val="left" w:pos="2268"/>
        </w:tabs>
        <w:ind w:left="1710" w:hanging="576"/>
      </w:pPr>
      <w:r w:rsidRPr="00C54F00">
        <w:t>For UN 3291, in column (5), delete “II”.</w:t>
      </w:r>
    </w:p>
    <w:p w14:paraId="63316CA8" w14:textId="77777777" w:rsidR="00BB1E4C" w:rsidRPr="00C54F00" w:rsidRDefault="00BB1E4C" w:rsidP="00DD0CDE">
      <w:pPr>
        <w:pStyle w:val="SingleTxtG"/>
        <w:tabs>
          <w:tab w:val="left" w:pos="2268"/>
        </w:tabs>
      </w:pPr>
      <w:r w:rsidRPr="00C54F00">
        <w:t>For UN 3363, in column (2), at the beginning of the description, add “DANGEROUS GOODS IN ARTICLES or”.</w:t>
      </w:r>
    </w:p>
    <w:p w14:paraId="10D66664" w14:textId="77777777" w:rsidR="00BB1E4C" w:rsidRPr="00C54F00" w:rsidRDefault="00BB1E4C" w:rsidP="00A156CC">
      <w:pPr>
        <w:pStyle w:val="SingleTxtG"/>
        <w:tabs>
          <w:tab w:val="left" w:pos="2268"/>
        </w:tabs>
        <w:ind w:left="1710" w:hanging="576"/>
      </w:pPr>
      <w:r w:rsidRPr="00C54F00">
        <w:t>UN 3500</w:t>
      </w:r>
      <w:r w:rsidRPr="00C54F00">
        <w:tab/>
        <w:t>In column (9) insert “PP97” against “P206”.</w:t>
      </w:r>
    </w:p>
    <w:p w14:paraId="2E733B81" w14:textId="77777777" w:rsidR="00BB1E4C" w:rsidRPr="00C54F00" w:rsidRDefault="00BB1E4C" w:rsidP="00A156CC">
      <w:pPr>
        <w:pStyle w:val="SingleTxtG"/>
        <w:tabs>
          <w:tab w:val="left" w:pos="2268"/>
        </w:tabs>
        <w:ind w:left="1710" w:hanging="576"/>
      </w:pPr>
      <w:r w:rsidRPr="00C54F00">
        <w:t>For UN 3529, in column (6), add “356”.</w:t>
      </w:r>
    </w:p>
    <w:p w14:paraId="15BEA041" w14:textId="77777777" w:rsidR="00BB1E4C" w:rsidRPr="00C54F00" w:rsidRDefault="00BB1E4C" w:rsidP="00BB1E4C">
      <w:pPr>
        <w:pStyle w:val="H1G"/>
      </w:pPr>
      <w:r w:rsidRPr="00C54F00">
        <w:tab/>
      </w:r>
      <w:r w:rsidRPr="00C54F00">
        <w:tab/>
        <w:t>Chapter 3.3</w:t>
      </w:r>
    </w:p>
    <w:p w14:paraId="4D168FAA" w14:textId="77777777" w:rsidR="00BB1E4C" w:rsidRPr="00C54F00" w:rsidRDefault="00BB1E4C" w:rsidP="00DD0CDE">
      <w:pPr>
        <w:pStyle w:val="SingleTxtG"/>
        <w:tabs>
          <w:tab w:val="left" w:pos="2268"/>
        </w:tabs>
      </w:pPr>
      <w:r w:rsidRPr="00C54F00">
        <w:t>SP 172 (d)</w:t>
      </w:r>
      <w:r w:rsidRPr="00C54F00">
        <w:tab/>
        <w:t>Replace “subsidiary class or division” by “class or division of the subsidiary hazard”.</w:t>
      </w:r>
    </w:p>
    <w:p w14:paraId="09999703" w14:textId="77777777" w:rsidR="00BB1E4C" w:rsidRPr="00C54F00" w:rsidRDefault="00BB1E4C" w:rsidP="00BB1E4C">
      <w:pPr>
        <w:pStyle w:val="SingleTxtG"/>
        <w:rPr>
          <w:bCs/>
        </w:rPr>
      </w:pPr>
      <w:r w:rsidRPr="00C54F00">
        <w:rPr>
          <w:bCs/>
        </w:rPr>
        <w:t>SP 239</w:t>
      </w:r>
      <w:r w:rsidRPr="00C54F00">
        <w:rPr>
          <w:bCs/>
        </w:rPr>
        <w:tab/>
        <w:t>Delete the last sentence.</w:t>
      </w:r>
    </w:p>
    <w:p w14:paraId="7C96C734" w14:textId="77777777" w:rsidR="00BB1E4C" w:rsidRPr="00C54F00" w:rsidRDefault="00BB1E4C" w:rsidP="00BB1E4C">
      <w:pPr>
        <w:pStyle w:val="SingleTxtG"/>
      </w:pPr>
      <w:r w:rsidRPr="00C54F00">
        <w:t>SP 274</w:t>
      </w:r>
      <w:r w:rsidRPr="00C54F00">
        <w:tab/>
        <w:t>At the end, add the following new paragraphs:</w:t>
      </w:r>
    </w:p>
    <w:p w14:paraId="3F6507DB" w14:textId="7EDE36DF" w:rsidR="00BB1E4C" w:rsidRPr="00C54F00" w:rsidRDefault="00BB1E4C" w:rsidP="00BB1E4C">
      <w:pPr>
        <w:pStyle w:val="SingleTxtG"/>
      </w:pPr>
      <w:r w:rsidRPr="00C54F00">
        <w:t>“For UN 3077 and UN 3082 only, the technical name may be a name shown in capital letters in column 2 of the Dangerous Goods List, provided that this name does not include “N.O.S.” and that special provision 274 is not assigned. The name which most appropriately describes the substance or mixture shall be used, e.g.:</w:t>
      </w:r>
    </w:p>
    <w:p w14:paraId="21EB410A" w14:textId="2DEC08C4" w:rsidR="00BB1E4C" w:rsidRPr="008D78EA" w:rsidRDefault="00BB1E4C" w:rsidP="00BB1E4C">
      <w:pPr>
        <w:pStyle w:val="SingleTxtG"/>
        <w:rPr>
          <w:lang w:val="fr-CH"/>
        </w:rPr>
      </w:pPr>
      <w:r w:rsidRPr="008D78EA">
        <w:rPr>
          <w:lang w:val="fr-CH"/>
        </w:rPr>
        <w:t>UN 3082, ENVIRONMENTALLY HAZARDOUS SUBSTANCE, LIQUID, N.O.S. (PAINT)</w:t>
      </w:r>
    </w:p>
    <w:p w14:paraId="592AE65C" w14:textId="53191581" w:rsidR="00BB1E4C" w:rsidRPr="00C54F00" w:rsidRDefault="00BB1E4C" w:rsidP="00BB1E4C">
      <w:pPr>
        <w:pStyle w:val="SingleTxtG"/>
      </w:pPr>
      <w:r w:rsidRPr="00C54F00">
        <w:t>UN 3082, ENVIRONMENTALLY HAZARDOUS SUBSTANCE, LIQUID, N.O.S. (PERFUMERY PRODUCTS)”</w:t>
      </w:r>
    </w:p>
    <w:p w14:paraId="34AB7863" w14:textId="5AE27872" w:rsidR="00BB1E4C" w:rsidRPr="00C54F00" w:rsidRDefault="00BB1E4C" w:rsidP="00DD0CDE">
      <w:pPr>
        <w:pStyle w:val="SingleTxtG"/>
        <w:tabs>
          <w:tab w:val="left" w:pos="2268"/>
        </w:tabs>
      </w:pPr>
      <w:r w:rsidRPr="00C54F00">
        <w:lastRenderedPageBreak/>
        <w:t>SP 301</w:t>
      </w:r>
      <w:r w:rsidR="00404FF1">
        <w:tab/>
      </w:r>
      <w:r w:rsidRPr="00C54F00">
        <w:tab/>
        <w:t>In the first sentence, replace “</w:t>
      </w:r>
      <w:r w:rsidR="00FA56F6">
        <w:t xml:space="preserve">applies to </w:t>
      </w:r>
      <w:r w:rsidRPr="00C54F00">
        <w:t>machinery or apparatus” by “</w:t>
      </w:r>
      <w:r w:rsidR="00FA56F6">
        <w:t xml:space="preserve">applies to </w:t>
      </w:r>
      <w:r w:rsidRPr="00C54F00">
        <w:t xml:space="preserve">articles such as machinery, apparatus or devices”. In the </w:t>
      </w:r>
      <w:r w:rsidR="00FA56F6">
        <w:t xml:space="preserve">first, </w:t>
      </w:r>
      <w:r w:rsidRPr="00C54F00">
        <w:t>second, third, fourth and fifth sentences and in the last sentence, replace “machinery or apparatus”</w:t>
      </w:r>
      <w:r>
        <w:t xml:space="preserve"> or “machinery and apparatus”</w:t>
      </w:r>
      <w:r w:rsidRPr="00C54F00">
        <w:t xml:space="preserve"> by “articles”.</w:t>
      </w:r>
    </w:p>
    <w:p w14:paraId="081D5627" w14:textId="2AABA41D" w:rsidR="00BB1E4C" w:rsidRPr="00C54F00" w:rsidRDefault="00BB1E4C" w:rsidP="00DD0CDE">
      <w:pPr>
        <w:pStyle w:val="SingleTxtG"/>
        <w:tabs>
          <w:tab w:val="left" w:pos="2268"/>
        </w:tabs>
      </w:pPr>
      <w:r w:rsidRPr="00C54F00">
        <w:t>SP 309</w:t>
      </w:r>
      <w:r w:rsidR="00404FF1">
        <w:tab/>
      </w:r>
      <w:r w:rsidRPr="00C54F00">
        <w:tab/>
        <w:t>In the last paragraph, replace “satisfactorily pass Tests 8(a), (b) and (c)” by “satisfy the criteria for classification as an ANE”.</w:t>
      </w:r>
    </w:p>
    <w:p w14:paraId="63B708DA" w14:textId="15C3B179" w:rsidR="00BB1E4C" w:rsidRPr="00C54F00" w:rsidRDefault="00BB1E4C" w:rsidP="00DD0CDE">
      <w:pPr>
        <w:pStyle w:val="SingleTxtG"/>
        <w:tabs>
          <w:tab w:val="left" w:pos="2268"/>
        </w:tabs>
      </w:pPr>
      <w:r w:rsidRPr="00C54F00">
        <w:t>SP 327</w:t>
      </w:r>
      <w:r w:rsidR="00404FF1">
        <w:tab/>
      </w:r>
      <w:r w:rsidRPr="00C54F00">
        <w:tab/>
        <w:t>In the first sentence, replace “Waste aerosols consigned” by “Waste aerosols and waste gas cartridges consigned” and “transported under this entry for” by “transported under UN 1950 or UN 2037, as appropriate, for”.</w:t>
      </w:r>
    </w:p>
    <w:p w14:paraId="7FDB81DC" w14:textId="77777777" w:rsidR="00BB1E4C" w:rsidRPr="00C54F00" w:rsidRDefault="00BB1E4C" w:rsidP="00DD0CDE">
      <w:pPr>
        <w:pStyle w:val="SingleTxtG"/>
        <w:tabs>
          <w:tab w:val="left" w:pos="2268"/>
        </w:tabs>
      </w:pPr>
      <w:r w:rsidRPr="00C54F00">
        <w:t>After the third sentence insert the following new sentence: “Waste gas cartridges, other than those leaking or severely deformed, shall be packed in accordance with packing instruction P003 and special packing provisions PP17 and PP96, or packing instruction LP200 and special packing provision L2.”.</w:t>
      </w:r>
    </w:p>
    <w:p w14:paraId="2311DFFE" w14:textId="045AC897" w:rsidR="00BB1E4C" w:rsidRPr="00C54F00" w:rsidRDefault="00BB1E4C" w:rsidP="00DD0CDE">
      <w:pPr>
        <w:pStyle w:val="SingleTxtG"/>
        <w:tabs>
          <w:tab w:val="left" w:pos="2268"/>
        </w:tabs>
      </w:pPr>
      <w:r w:rsidRPr="00C54F00">
        <w:t xml:space="preserve">In the next sentence, replace “aerosols shall be transported in salvage </w:t>
      </w:r>
      <w:proofErr w:type="spellStart"/>
      <w:r w:rsidRPr="00C54F00">
        <w:t>packagings</w:t>
      </w:r>
      <w:proofErr w:type="spellEnd"/>
      <w:r w:rsidRPr="00C54F00">
        <w:t xml:space="preserve">” by “aerosols and gas cartridges shall be transported in salvage pressure receptacles or salvage </w:t>
      </w:r>
      <w:proofErr w:type="spellStart"/>
      <w:r w:rsidRPr="00C54F00">
        <w:t>packagings</w:t>
      </w:r>
      <w:proofErr w:type="spellEnd"/>
      <w:r w:rsidRPr="00C54F00">
        <w:t>”.</w:t>
      </w:r>
    </w:p>
    <w:p w14:paraId="6F67801B" w14:textId="77777777" w:rsidR="00E954D9" w:rsidRDefault="00BB1E4C" w:rsidP="00DD0CDE">
      <w:pPr>
        <w:pStyle w:val="SingleTxtG"/>
        <w:tabs>
          <w:tab w:val="left" w:pos="2268"/>
        </w:tabs>
      </w:pPr>
      <w:r w:rsidRPr="00C54F00">
        <w:t>In the last sentence, replace “Waste aerosols shall not” by “Waste aerosols and waste gas cartridges shall not”. Add the following new paragraph at the end:</w:t>
      </w:r>
    </w:p>
    <w:p w14:paraId="7FCACB8B" w14:textId="29CDEA5A" w:rsidR="00BB1E4C" w:rsidRPr="00C54F00" w:rsidRDefault="00BB1E4C" w:rsidP="00BD58BD">
      <w:pPr>
        <w:pStyle w:val="SingleTxtG"/>
      </w:pPr>
      <w:r w:rsidRPr="00C54F00">
        <w:t>“</w:t>
      </w:r>
      <w:bookmarkStart w:id="5" w:name="_Hlk2326726"/>
      <w:r w:rsidRPr="00C54F00">
        <w:t xml:space="preserve">Waste gas cartridges that were filled with gases of Division 2.2 and have been pierced are not subject to these </w:t>
      </w:r>
      <w:r>
        <w:t>R</w:t>
      </w:r>
      <w:r w:rsidRPr="00C54F00">
        <w:t>egulations.</w:t>
      </w:r>
      <w:bookmarkEnd w:id="5"/>
      <w:r w:rsidRPr="00C54F00">
        <w:t>”</w:t>
      </w:r>
    </w:p>
    <w:p w14:paraId="7BA0D2C6" w14:textId="7B9F217E" w:rsidR="00BB1E4C" w:rsidRPr="00C54F00" w:rsidRDefault="00BB1E4C" w:rsidP="00DD0CDE">
      <w:pPr>
        <w:pStyle w:val="SingleTxtG"/>
        <w:tabs>
          <w:tab w:val="left" w:pos="2268"/>
        </w:tabs>
      </w:pPr>
      <w:r w:rsidRPr="00C54F00">
        <w:t>SP 356</w:t>
      </w:r>
      <w:r w:rsidR="00BD58BD">
        <w:tab/>
      </w:r>
      <w:r w:rsidRPr="00C54F00">
        <w:tab/>
        <w:t>After “in vehicle, vessels” add “</w:t>
      </w:r>
      <w:bookmarkStart w:id="6" w:name="_Hlk2326794"/>
      <w:r w:rsidRPr="00C54F00">
        <w:t>, machinery, engines</w:t>
      </w:r>
      <w:bookmarkEnd w:id="6"/>
      <w:r w:rsidRPr="00C54F00">
        <w:t>” (twice). Replace “aircrafts” by “aircraft” (twice).</w:t>
      </w:r>
    </w:p>
    <w:p w14:paraId="479A7CFF" w14:textId="080A5EC7" w:rsidR="00BB1E4C" w:rsidRPr="00C54F00" w:rsidRDefault="00BB1E4C" w:rsidP="00DD0CDE">
      <w:pPr>
        <w:pStyle w:val="SingleTxtG"/>
        <w:tabs>
          <w:tab w:val="left" w:pos="2268"/>
        </w:tabs>
        <w:rPr>
          <w:bCs/>
        </w:rPr>
      </w:pPr>
      <w:r w:rsidRPr="00404FF1">
        <w:t>SP 360</w:t>
      </w:r>
      <w:r w:rsidR="00BD58BD">
        <w:t xml:space="preserve"> </w:t>
      </w:r>
      <w:r w:rsidRPr="00404FF1">
        <w:tab/>
      </w:r>
      <w:r w:rsidRPr="00C54F00">
        <w:rPr>
          <w:bCs/>
        </w:rPr>
        <w:t xml:space="preserve">Replace “consigned under” by “assigned to” and add the following sentence at the end: </w:t>
      </w:r>
    </w:p>
    <w:p w14:paraId="0CBA0EEB" w14:textId="77777777" w:rsidR="00BB1E4C" w:rsidRPr="00C54F00" w:rsidRDefault="00BB1E4C" w:rsidP="00BB1E4C">
      <w:pPr>
        <w:pStyle w:val="SingleTxtG"/>
      </w:pPr>
      <w:r w:rsidRPr="00C54F00">
        <w:t>“</w:t>
      </w:r>
      <w:bookmarkStart w:id="7" w:name="_Hlk2326874"/>
      <w:r w:rsidRPr="00C54F00">
        <w:t>Lithium batteries installed in cargo transport units, designed only to provide power external to the transport unit shall be assigned to entry UN 3536 LITHIUM BATTERIES INSTALLED IN CARGO TRANSPORT UNIT.</w:t>
      </w:r>
      <w:bookmarkEnd w:id="7"/>
      <w:r w:rsidRPr="00C54F00">
        <w:t>”</w:t>
      </w:r>
    </w:p>
    <w:p w14:paraId="64381C73" w14:textId="72D96098" w:rsidR="00BB1E4C" w:rsidRPr="00BD58BD" w:rsidRDefault="00BB1E4C" w:rsidP="00DD0CDE">
      <w:pPr>
        <w:pStyle w:val="SingleTxtG"/>
        <w:tabs>
          <w:tab w:val="left" w:pos="2268"/>
        </w:tabs>
        <w:rPr>
          <w:bCs/>
        </w:rPr>
      </w:pPr>
      <w:r w:rsidRPr="00C54F00">
        <w:t>SP 363 (j)</w:t>
      </w:r>
      <w:r w:rsidRPr="00C54F00">
        <w:tab/>
        <w:t xml:space="preserve">In the last paragraph, </w:t>
      </w:r>
      <w:r w:rsidR="000F350E">
        <w:t>replace</w:t>
      </w:r>
      <w:r w:rsidR="000F350E" w:rsidRPr="00C54F00">
        <w:t xml:space="preserve"> </w:t>
      </w:r>
      <w:r w:rsidRPr="00C54F00">
        <w:t xml:space="preserve">“in accordance with 5.3.1.1.2” </w:t>
      </w:r>
      <w:r w:rsidR="000F350E">
        <w:t>by</w:t>
      </w:r>
      <w:r w:rsidRPr="00C54F00">
        <w:t xml:space="preserve"> “</w:t>
      </w:r>
      <w:bookmarkStart w:id="8" w:name="_Hlk2327033"/>
      <w:r w:rsidR="000F350E">
        <w:t xml:space="preserve">. </w:t>
      </w:r>
      <w:r w:rsidRPr="00C54F00">
        <w:t xml:space="preserve">Placards shall correspond to </w:t>
      </w:r>
      <w:r w:rsidRPr="00BD58BD">
        <w:rPr>
          <w:bCs/>
        </w:rPr>
        <w:t>the class indicated in Column 3 of the Dangerous Goods List of Chapter 3.2 and shall conform to the specifications given in 5.3.1.2.1</w:t>
      </w:r>
      <w:bookmarkEnd w:id="8"/>
      <w:r w:rsidRPr="00BD58BD">
        <w:rPr>
          <w:bCs/>
        </w:rPr>
        <w:t>;”.</w:t>
      </w:r>
    </w:p>
    <w:p w14:paraId="72425E82" w14:textId="77777777" w:rsidR="00BB1E4C" w:rsidRPr="00C54F00" w:rsidRDefault="00BB1E4C" w:rsidP="00DD0CDE">
      <w:pPr>
        <w:pStyle w:val="SingleTxtG"/>
        <w:tabs>
          <w:tab w:val="left" w:pos="2268"/>
        </w:tabs>
      </w:pPr>
      <w:r w:rsidRPr="00BD58BD">
        <w:rPr>
          <w:bCs/>
        </w:rPr>
        <w:t>SP 363 (k)</w:t>
      </w:r>
      <w:r w:rsidRPr="00BD58BD">
        <w:rPr>
          <w:bCs/>
        </w:rPr>
        <w:tab/>
        <w:t>In the last paragraph, delete “in accordance with 5.3.1.1.2” and add the following new sentence at</w:t>
      </w:r>
      <w:r w:rsidRPr="00C54F00">
        <w:t xml:space="preserve"> the end: “Placards shall correspond to the class indicated in Column 3 of the Dangerous Goods List in Chapter 3.2 and shall conform to the specifications given in 5.3.1.2.1;”.</w:t>
      </w:r>
    </w:p>
    <w:p w14:paraId="1ED91448" w14:textId="11D424D1" w:rsidR="00BB1E4C" w:rsidRPr="00C54F00" w:rsidRDefault="00BB1E4C" w:rsidP="00DD0CDE">
      <w:pPr>
        <w:pStyle w:val="SingleTxtG"/>
        <w:tabs>
          <w:tab w:val="left" w:pos="2268"/>
        </w:tabs>
      </w:pPr>
      <w:r w:rsidRPr="00C54F00">
        <w:t>SP 370</w:t>
      </w:r>
      <w:r w:rsidRPr="00C54F00">
        <w:tab/>
      </w:r>
      <w:r w:rsidR="00BD58BD">
        <w:tab/>
      </w:r>
      <w:r w:rsidRPr="00C54F00">
        <w:t>Amend the first sentence to read as follows: “This entry only applies to ammonium nitrate that meets one of the following criteria:” and at the end of the first indent, replace “and” by “or”.</w:t>
      </w:r>
    </w:p>
    <w:p w14:paraId="08EBC648" w14:textId="77777777" w:rsidR="00BB1E4C" w:rsidRPr="00C54F00" w:rsidRDefault="00BB1E4C" w:rsidP="00DD0CDE">
      <w:pPr>
        <w:pStyle w:val="SingleTxtG"/>
        <w:tabs>
          <w:tab w:val="left" w:pos="2268"/>
        </w:tabs>
        <w:ind w:left="1710" w:hanging="576"/>
      </w:pPr>
      <w:r w:rsidRPr="00C54F00">
        <w:t>Add the following new paragraph at the end, after the indents:</w:t>
      </w:r>
    </w:p>
    <w:p w14:paraId="58226D81" w14:textId="77777777" w:rsidR="00BB1E4C" w:rsidRPr="00C54F00" w:rsidRDefault="00BB1E4C" w:rsidP="00BD58BD">
      <w:pPr>
        <w:pStyle w:val="SingleTxtG"/>
      </w:pPr>
      <w:r w:rsidRPr="00C54F00">
        <w:t xml:space="preserve">“This </w:t>
      </w:r>
      <w:r w:rsidRPr="00BD58BD">
        <w:t>entry</w:t>
      </w:r>
      <w:r w:rsidRPr="00C54F00">
        <w:t xml:space="preserve"> shall not be used for ammonium nitrate for which a proper shipping name already exists in the Dangerous Goods List of Chapter 3.2 including ammonium nitrate mixed with fuel oil (ANFO) or any of the commercial grades of ammonium nitrate.”</w:t>
      </w:r>
    </w:p>
    <w:p w14:paraId="2F100056" w14:textId="77777777" w:rsidR="00BB1E4C" w:rsidRPr="00C54F00" w:rsidRDefault="00BB1E4C" w:rsidP="00BB1E4C">
      <w:pPr>
        <w:pStyle w:val="SingleTxtG"/>
      </w:pPr>
      <w:r w:rsidRPr="00C54F00">
        <w:t xml:space="preserve">SP 376 </w:t>
      </w:r>
      <w:r w:rsidRPr="00C54F00">
        <w:tab/>
        <w:t>Amend the Note to read as follows:</w:t>
      </w:r>
    </w:p>
    <w:p w14:paraId="13E9BAD6" w14:textId="185B9A89" w:rsidR="00BB1E4C" w:rsidRPr="00C54F00" w:rsidRDefault="00BB1E4C" w:rsidP="00BB1E4C">
      <w:pPr>
        <w:pStyle w:val="SingleTxtG"/>
        <w:rPr>
          <w:i/>
          <w:iCs/>
          <w:u w:val="single"/>
        </w:rPr>
      </w:pPr>
      <w:bookmarkStart w:id="9" w:name="_Hlk518007155"/>
      <w:r w:rsidRPr="00C54F00">
        <w:t>“</w:t>
      </w:r>
      <w:r w:rsidRPr="00C54F00">
        <w:rPr>
          <w:b/>
          <w:i/>
          <w:iCs/>
        </w:rPr>
        <w:t xml:space="preserve">NOTE: </w:t>
      </w:r>
      <w:r w:rsidRPr="00C54F00">
        <w:rPr>
          <w:i/>
          <w:iCs/>
        </w:rPr>
        <w:t xml:space="preserve">In assessing a cell or battery as damaged or defective, </w:t>
      </w:r>
      <w:bookmarkEnd w:id="9"/>
      <w:r w:rsidRPr="00C54F00">
        <w:rPr>
          <w:i/>
          <w:iCs/>
        </w:rPr>
        <w:t xml:space="preserve">an assessment or evaluation </w:t>
      </w:r>
      <w:r w:rsidR="00390222">
        <w:rPr>
          <w:i/>
          <w:iCs/>
        </w:rPr>
        <w:t>shall</w:t>
      </w:r>
      <w:r w:rsidR="00390222" w:rsidRPr="00C54F00">
        <w:rPr>
          <w:i/>
          <w:iCs/>
        </w:rPr>
        <w:t xml:space="preserve"> </w:t>
      </w:r>
      <w:r w:rsidRPr="00C54F00">
        <w:rPr>
          <w:i/>
          <w:iCs/>
        </w:rPr>
        <w:t xml:space="preserve">be performed based on safety criteria from the cell, battery or product manufacturer or </w:t>
      </w:r>
      <w:r w:rsidRPr="00C54F00">
        <w:rPr>
          <w:i/>
          <w:iCs/>
        </w:rPr>
        <w:lastRenderedPageBreak/>
        <w:t>by a technical expert with knowledge of the cell’s or battery’s safety features. An assessment or evaluation may include, but is not limited to, the following criteria:</w:t>
      </w:r>
    </w:p>
    <w:p w14:paraId="08B1642F" w14:textId="77777777" w:rsidR="00BB1E4C" w:rsidRPr="00C54F00" w:rsidRDefault="00BB1E4C" w:rsidP="00BB1E4C">
      <w:pPr>
        <w:pStyle w:val="SingleTxtG"/>
        <w:numPr>
          <w:ilvl w:val="0"/>
          <w:numId w:val="24"/>
        </w:numPr>
        <w:rPr>
          <w:i/>
          <w:iCs/>
        </w:rPr>
      </w:pPr>
      <w:r w:rsidRPr="00C54F00">
        <w:rPr>
          <w:i/>
          <w:iCs/>
        </w:rPr>
        <w:t>Acute hazard, such as gas, fire, or electrolyte leaking;</w:t>
      </w:r>
    </w:p>
    <w:p w14:paraId="185D1AA5" w14:textId="77777777" w:rsidR="00BB1E4C" w:rsidRPr="00C54F00" w:rsidRDefault="00BB1E4C" w:rsidP="00BB1E4C">
      <w:pPr>
        <w:pStyle w:val="SingleTxtG"/>
        <w:numPr>
          <w:ilvl w:val="0"/>
          <w:numId w:val="24"/>
        </w:numPr>
        <w:rPr>
          <w:i/>
          <w:iCs/>
        </w:rPr>
      </w:pPr>
      <w:r w:rsidRPr="00C54F00">
        <w:rPr>
          <w:i/>
          <w:iCs/>
        </w:rPr>
        <w:t>The use or misuse of the cell or battery;</w:t>
      </w:r>
    </w:p>
    <w:p w14:paraId="46D3EEED" w14:textId="77777777" w:rsidR="00BB1E4C" w:rsidRPr="00C54F00" w:rsidRDefault="00BB1E4C" w:rsidP="00DD0CDE">
      <w:pPr>
        <w:pStyle w:val="SingleTxtG"/>
        <w:numPr>
          <w:ilvl w:val="0"/>
          <w:numId w:val="24"/>
        </w:numPr>
        <w:ind w:left="2268" w:hanging="54"/>
        <w:rPr>
          <w:i/>
          <w:iCs/>
        </w:rPr>
      </w:pPr>
      <w:r w:rsidRPr="00C54F00">
        <w:rPr>
          <w:i/>
          <w:iCs/>
        </w:rPr>
        <w:t xml:space="preserve">Signs of physical damage, such as deformation to cell or battery casing, or colours on the casing; </w:t>
      </w:r>
    </w:p>
    <w:p w14:paraId="4B81E2C6" w14:textId="77777777" w:rsidR="00BB1E4C" w:rsidRPr="00C54F00" w:rsidRDefault="00BB1E4C" w:rsidP="00DD0CDE">
      <w:pPr>
        <w:pStyle w:val="SingleTxtG"/>
        <w:numPr>
          <w:ilvl w:val="0"/>
          <w:numId w:val="24"/>
        </w:numPr>
        <w:ind w:left="2268" w:hanging="54"/>
        <w:rPr>
          <w:i/>
          <w:iCs/>
        </w:rPr>
      </w:pPr>
      <w:r w:rsidRPr="00C54F00">
        <w:rPr>
          <w:i/>
          <w:iCs/>
        </w:rPr>
        <w:t>External and internal short circuit protection, such as voltage or isolation measures;</w:t>
      </w:r>
    </w:p>
    <w:p w14:paraId="50E59641" w14:textId="77777777" w:rsidR="00BB1E4C" w:rsidRPr="00C54F00" w:rsidRDefault="00BB1E4C" w:rsidP="00BB1E4C">
      <w:pPr>
        <w:pStyle w:val="SingleTxtG"/>
        <w:numPr>
          <w:ilvl w:val="0"/>
          <w:numId w:val="24"/>
        </w:numPr>
        <w:rPr>
          <w:i/>
          <w:iCs/>
        </w:rPr>
      </w:pPr>
      <w:r w:rsidRPr="00C54F00">
        <w:rPr>
          <w:i/>
          <w:iCs/>
        </w:rPr>
        <w:t>The condition of the cell or battery safety features; or</w:t>
      </w:r>
    </w:p>
    <w:p w14:paraId="12C20AAA" w14:textId="67EBEEAA" w:rsidR="00BB1E4C" w:rsidRPr="00C54F00" w:rsidRDefault="00BB1E4C" w:rsidP="00DD0CDE">
      <w:pPr>
        <w:pStyle w:val="SingleTxtG"/>
        <w:numPr>
          <w:ilvl w:val="0"/>
          <w:numId w:val="24"/>
        </w:numPr>
        <w:ind w:left="2268" w:hanging="54"/>
      </w:pPr>
      <w:r w:rsidRPr="00C54F00">
        <w:rPr>
          <w:i/>
          <w:iCs/>
        </w:rPr>
        <w:t>Damage to any internal safety components, such as the battery management system.</w:t>
      </w:r>
      <w:r w:rsidR="00420974">
        <w:t>”</w:t>
      </w:r>
    </w:p>
    <w:p w14:paraId="17FE78B3" w14:textId="0D44423B" w:rsidR="00BB1E4C" w:rsidRPr="00C54F00" w:rsidRDefault="00BB1E4C" w:rsidP="00BB1E4C">
      <w:pPr>
        <w:pStyle w:val="SingleTxtG"/>
        <w:rPr>
          <w:bCs/>
        </w:rPr>
      </w:pPr>
      <w:r w:rsidRPr="00C54F00">
        <w:rPr>
          <w:bCs/>
        </w:rPr>
        <w:t>SP 379 (d) (i)</w:t>
      </w:r>
      <w:r w:rsidRPr="00C54F00">
        <w:rPr>
          <w:bCs/>
        </w:rPr>
        <w:tab/>
      </w:r>
      <w:r w:rsidRPr="00C54F00">
        <w:rPr>
          <w:bCs/>
        </w:rPr>
        <w:tab/>
      </w:r>
      <w:r w:rsidRPr="00C54F00">
        <w:t>Replace “ISO 11114-1:2012” by “ISO 11114-1:2012 + A1:2017”.</w:t>
      </w:r>
    </w:p>
    <w:p w14:paraId="15705945" w14:textId="77777777" w:rsidR="00BB1E4C" w:rsidRPr="00C54F00" w:rsidRDefault="00BB1E4C" w:rsidP="00BB1E4C">
      <w:pPr>
        <w:pStyle w:val="SingleTxtG"/>
        <w:rPr>
          <w:bCs/>
        </w:rPr>
      </w:pPr>
      <w:r w:rsidRPr="00C54F00">
        <w:rPr>
          <w:bCs/>
        </w:rPr>
        <w:t>SP 388</w:t>
      </w:r>
      <w:r w:rsidRPr="00C54F00">
        <w:rPr>
          <w:bCs/>
        </w:rPr>
        <w:tab/>
        <w:t>At the end of the seventh paragraph, add the following sentence:</w:t>
      </w:r>
    </w:p>
    <w:p w14:paraId="121D5EDF" w14:textId="238B81F4" w:rsidR="00BB1E4C" w:rsidRPr="00C54F00" w:rsidRDefault="00BB1E4C" w:rsidP="00BB1E4C">
      <w:pPr>
        <w:pStyle w:val="SingleTxtG"/>
      </w:pPr>
      <w:r w:rsidRPr="00C54F00">
        <w:t>“</w:t>
      </w:r>
      <w:bookmarkStart w:id="10" w:name="_Hlk2327998"/>
      <w:r w:rsidRPr="00C54F00">
        <w:t>Lithium ion batteries or lithium metal batteries installed in a cargo transport unit and designed only to provide power external to the cargo transport unit shall be assigned to the entry UN 3536 LITHIUM BATTERIES INSTALLED IN CARGO TRANSPORT UNIT lithium ion batteries or lithium metal batteries</w:t>
      </w:r>
      <w:bookmarkEnd w:id="10"/>
      <w:r w:rsidR="006250BE">
        <w:t>.</w:t>
      </w:r>
      <w:r w:rsidRPr="00C54F00">
        <w:t>”</w:t>
      </w:r>
    </w:p>
    <w:p w14:paraId="5DA976FE" w14:textId="77777777" w:rsidR="00BB1E4C" w:rsidRPr="00C54F00" w:rsidRDefault="00BB1E4C" w:rsidP="00BB1E4C">
      <w:pPr>
        <w:pStyle w:val="SingleTxtG"/>
      </w:pPr>
      <w:r w:rsidRPr="00C54F00">
        <w:t>Add the following new special provisions:</w:t>
      </w:r>
    </w:p>
    <w:p w14:paraId="4946DF7D" w14:textId="77777777" w:rsidR="00BB1E4C" w:rsidRPr="00C54F00" w:rsidRDefault="00BB1E4C" w:rsidP="00BB1E4C">
      <w:pPr>
        <w:pStyle w:val="SingleTxtG"/>
      </w:pPr>
      <w:r w:rsidRPr="00C54F00">
        <w:t>“</w:t>
      </w:r>
      <w:bookmarkStart w:id="11" w:name="_Hlk2328048"/>
      <w:r w:rsidRPr="00C54F00">
        <w:t>390</w:t>
      </w:r>
      <w:r w:rsidRPr="00C54F00">
        <w:tab/>
        <w:t>When a package contains a combination of lithium batteries contained in equipment and lithium batteries packed with equipment, the following requirements apply for the purposes of package marking and documentation:</w:t>
      </w:r>
    </w:p>
    <w:p w14:paraId="3EF8A9DC" w14:textId="77777777" w:rsidR="00BB1E4C" w:rsidRPr="00C54F00" w:rsidRDefault="00BB1E4C" w:rsidP="00DD0CDE">
      <w:pPr>
        <w:pStyle w:val="SingleTxtG"/>
        <w:tabs>
          <w:tab w:val="left" w:pos="2268"/>
        </w:tabs>
        <w:ind w:left="1710" w:hanging="9"/>
      </w:pPr>
      <w:r w:rsidRPr="00C54F00">
        <w:t>(a)</w:t>
      </w:r>
      <w:r w:rsidRPr="00C54F00">
        <w:tab/>
        <w:t>the package shall be marked “UN 3091 Lithium metal batteries packed with equipment”, or “UN 3481 Lithium ion batteries packed with equipment”, as appropriate. If a package contains both lithium ion batteries and lithium metal batteries packed with and contained in equipment, the package shall be marked as required for both battery types. However, button cell batteries installed in equipment (including circuit boards) need not be considered.</w:t>
      </w:r>
    </w:p>
    <w:p w14:paraId="64992287" w14:textId="49C251E4" w:rsidR="00BB1E4C" w:rsidRPr="00C54F00" w:rsidRDefault="00BB1E4C" w:rsidP="00DD0CDE">
      <w:pPr>
        <w:pStyle w:val="SingleTxtG"/>
        <w:tabs>
          <w:tab w:val="left" w:pos="2268"/>
        </w:tabs>
        <w:ind w:left="1710" w:hanging="9"/>
      </w:pPr>
      <w:r w:rsidRPr="00C54F00">
        <w:t>(b)</w:t>
      </w:r>
      <w:r w:rsidRPr="00C54F00">
        <w:tab/>
        <w:t>the transport document shall indicate “UN 3091 Lithium metal batteries packed with equipment” or “UN 3481 Lithium ion batteries packed with equipment”, as appropriate. If a package contains both lithium metal batteries and lithium ion batteries packed with and contained in equipment, then the transport document shall indicate both “UN 3091 Lithium metal batteries packed with equipment” and “UN 3481 Lithium ion ba</w:t>
      </w:r>
      <w:r w:rsidR="00420974">
        <w:t>tteries packed with equipment.</w:t>
      </w:r>
      <w:bookmarkEnd w:id="11"/>
      <w:r w:rsidR="00420974">
        <w:t>”</w:t>
      </w:r>
    </w:p>
    <w:p w14:paraId="4BC7D480" w14:textId="77777777" w:rsidR="00BB1E4C" w:rsidRPr="00C54F00" w:rsidRDefault="00BB1E4C" w:rsidP="00BB1E4C">
      <w:pPr>
        <w:pStyle w:val="SingleTxtG"/>
      </w:pPr>
      <w:r w:rsidRPr="00C54F00">
        <w:t>“</w:t>
      </w:r>
      <w:bookmarkStart w:id="12" w:name="_Hlk2328101"/>
      <w:r w:rsidRPr="00C54F00">
        <w:t>393</w:t>
      </w:r>
      <w:r w:rsidRPr="00C54F00">
        <w:tab/>
        <w:t>The nitrocellulose shall meet the criteria of the Bergmann-Junk test or methyl violet paper test in the Manual of Tests and Criteria Appendix 10. Tests of type 3 (c) need not be applied.”</w:t>
      </w:r>
    </w:p>
    <w:p w14:paraId="6AAF5344" w14:textId="77777777" w:rsidR="00BB1E4C" w:rsidRPr="00C54F00" w:rsidRDefault="00BB1E4C" w:rsidP="00BB1E4C">
      <w:pPr>
        <w:pStyle w:val="SingleTxtG"/>
      </w:pPr>
      <w:r w:rsidRPr="00C54F00">
        <w:t>“394</w:t>
      </w:r>
      <w:r w:rsidRPr="00C54F00">
        <w:tab/>
        <w:t>The nitrocellulose shall meet the criteria of the Bergmann-Junk test or methyl violet paper test in the Manual of Tests and Criteria Appendix 10.”</w:t>
      </w:r>
    </w:p>
    <w:p w14:paraId="02B42797" w14:textId="3ECC7FD4" w:rsidR="00BB1E4C" w:rsidRPr="00C54F00" w:rsidRDefault="00BB1E4C" w:rsidP="00BB1E4C">
      <w:pPr>
        <w:pStyle w:val="SingleTxtG"/>
      </w:pPr>
      <w:r w:rsidRPr="00C54F00">
        <w:t>“395</w:t>
      </w:r>
      <w:r w:rsidRPr="00C54F00">
        <w:tab/>
        <w:t>This entry shall only be used for solid medical waste of Category A transported for disposal.</w:t>
      </w:r>
      <w:bookmarkEnd w:id="12"/>
      <w:r w:rsidRPr="00C54F00">
        <w:t>”</w:t>
      </w:r>
    </w:p>
    <w:p w14:paraId="545F772A" w14:textId="77777777" w:rsidR="00BB1E4C" w:rsidRPr="00C54F00" w:rsidRDefault="00BB1E4C" w:rsidP="00BB1E4C">
      <w:pPr>
        <w:pStyle w:val="H1G"/>
      </w:pPr>
      <w:r w:rsidRPr="00C54F00">
        <w:tab/>
      </w:r>
      <w:r w:rsidRPr="00C54F00">
        <w:tab/>
        <w:t>Appendix A</w:t>
      </w:r>
    </w:p>
    <w:p w14:paraId="6D6B5FA6" w14:textId="77777777" w:rsidR="00BB1E4C" w:rsidRPr="00C54F00" w:rsidRDefault="00BB1E4C" w:rsidP="00BB1E4C">
      <w:pPr>
        <w:pStyle w:val="SingleTxtG"/>
        <w:spacing w:before="120"/>
      </w:pPr>
      <w:r w:rsidRPr="00C54F00">
        <w:t>In the table, for Division 6.2, under “Specific entries”, add the following new entries:</w:t>
      </w:r>
    </w:p>
    <w:tbl>
      <w:tblPr>
        <w:tblStyle w:val="TableGrid"/>
        <w:tblW w:w="0" w:type="auto"/>
        <w:tblInd w:w="1134" w:type="dxa"/>
        <w:tblLook w:val="04A0" w:firstRow="1" w:lastRow="0" w:firstColumn="1" w:lastColumn="0" w:noHBand="0" w:noVBand="1"/>
      </w:tblPr>
      <w:tblGrid>
        <w:gridCol w:w="1242"/>
        <w:gridCol w:w="1276"/>
        <w:gridCol w:w="1134"/>
        <w:gridCol w:w="4456"/>
      </w:tblGrid>
      <w:tr w:rsidR="00BB1E4C" w:rsidRPr="00C54F00" w14:paraId="721D4D31" w14:textId="77777777" w:rsidTr="00F64EB5">
        <w:tc>
          <w:tcPr>
            <w:tcW w:w="1242" w:type="dxa"/>
            <w:tcBorders>
              <w:top w:val="single" w:sz="4" w:space="0" w:color="auto"/>
              <w:left w:val="single" w:sz="4" w:space="0" w:color="auto"/>
              <w:bottom w:val="single" w:sz="4" w:space="0" w:color="auto"/>
              <w:right w:val="single" w:sz="4" w:space="0" w:color="auto"/>
            </w:tcBorders>
            <w:hideMark/>
          </w:tcPr>
          <w:p w14:paraId="4B414888" w14:textId="77777777" w:rsidR="00BB1E4C" w:rsidRPr="00C54F00" w:rsidRDefault="00BB1E4C" w:rsidP="00F64EB5">
            <w:pPr>
              <w:tabs>
                <w:tab w:val="left" w:pos="-1328"/>
                <w:tab w:val="left" w:pos="-1045"/>
                <w:tab w:val="left" w:pos="63"/>
                <w:tab w:val="left" w:pos="630"/>
                <w:tab w:val="left" w:pos="1197"/>
                <w:tab w:val="left" w:pos="1706"/>
                <w:tab w:val="left" w:pos="1764"/>
                <w:tab w:val="left" w:pos="1990"/>
                <w:tab w:val="left" w:pos="2331"/>
                <w:tab w:val="left" w:pos="2898"/>
                <w:tab w:val="left" w:pos="3465"/>
              </w:tabs>
              <w:suppressAutoHyphens w:val="0"/>
              <w:autoSpaceDE w:val="0"/>
              <w:autoSpaceDN w:val="0"/>
              <w:adjustRightInd w:val="0"/>
              <w:spacing w:line="240" w:lineRule="auto"/>
              <w:jc w:val="center"/>
              <w:rPr>
                <w:color w:val="000000"/>
              </w:rPr>
            </w:pPr>
            <w:r w:rsidRPr="00C54F00">
              <w:rPr>
                <w:color w:val="000000"/>
              </w:rPr>
              <w:lastRenderedPageBreak/>
              <w:t>6.2</w:t>
            </w:r>
          </w:p>
        </w:tc>
        <w:tc>
          <w:tcPr>
            <w:tcW w:w="1276" w:type="dxa"/>
            <w:tcBorders>
              <w:top w:val="single" w:sz="4" w:space="0" w:color="auto"/>
              <w:left w:val="single" w:sz="4" w:space="0" w:color="auto"/>
              <w:bottom w:val="single" w:sz="4" w:space="0" w:color="auto"/>
              <w:right w:val="single" w:sz="4" w:space="0" w:color="auto"/>
            </w:tcBorders>
            <w:hideMark/>
          </w:tcPr>
          <w:p w14:paraId="22887288" w14:textId="77777777" w:rsidR="00BB1E4C" w:rsidRPr="00C54F00" w:rsidRDefault="00BB1E4C" w:rsidP="00F64EB5">
            <w:pPr>
              <w:tabs>
                <w:tab w:val="left" w:pos="-1328"/>
                <w:tab w:val="left" w:pos="-1045"/>
                <w:tab w:val="left" w:pos="63"/>
                <w:tab w:val="left" w:pos="630"/>
                <w:tab w:val="left" w:pos="1197"/>
                <w:tab w:val="left" w:pos="1706"/>
                <w:tab w:val="left" w:pos="1764"/>
                <w:tab w:val="left" w:pos="1990"/>
                <w:tab w:val="left" w:pos="2331"/>
                <w:tab w:val="left" w:pos="2898"/>
                <w:tab w:val="left" w:pos="3465"/>
              </w:tabs>
              <w:suppressAutoHyphens w:val="0"/>
              <w:autoSpaceDE w:val="0"/>
              <w:autoSpaceDN w:val="0"/>
              <w:adjustRightInd w:val="0"/>
              <w:spacing w:line="240" w:lineRule="auto"/>
              <w:jc w:val="center"/>
              <w:rPr>
                <w:color w:val="000000"/>
              </w:rPr>
            </w:pPr>
          </w:p>
        </w:tc>
        <w:tc>
          <w:tcPr>
            <w:tcW w:w="1134" w:type="dxa"/>
            <w:tcBorders>
              <w:top w:val="single" w:sz="4" w:space="0" w:color="auto"/>
              <w:left w:val="single" w:sz="4" w:space="0" w:color="auto"/>
              <w:bottom w:val="single" w:sz="4" w:space="0" w:color="auto"/>
              <w:right w:val="single" w:sz="4" w:space="0" w:color="auto"/>
            </w:tcBorders>
            <w:hideMark/>
          </w:tcPr>
          <w:p w14:paraId="679E9F2D" w14:textId="77777777" w:rsidR="00BB1E4C" w:rsidRPr="00C54F00" w:rsidRDefault="00BB1E4C" w:rsidP="00F64EB5">
            <w:pPr>
              <w:tabs>
                <w:tab w:val="left" w:pos="-1328"/>
                <w:tab w:val="left" w:pos="-1045"/>
                <w:tab w:val="left" w:pos="63"/>
                <w:tab w:val="left" w:pos="630"/>
                <w:tab w:val="left" w:pos="1197"/>
                <w:tab w:val="left" w:pos="1706"/>
                <w:tab w:val="left" w:pos="1764"/>
                <w:tab w:val="left" w:pos="1990"/>
                <w:tab w:val="left" w:pos="2331"/>
                <w:tab w:val="left" w:pos="2898"/>
                <w:tab w:val="left" w:pos="3465"/>
              </w:tabs>
              <w:suppressAutoHyphens w:val="0"/>
              <w:autoSpaceDE w:val="0"/>
              <w:autoSpaceDN w:val="0"/>
              <w:adjustRightInd w:val="0"/>
              <w:spacing w:line="240" w:lineRule="auto"/>
              <w:jc w:val="center"/>
              <w:rPr>
                <w:color w:val="000000"/>
              </w:rPr>
            </w:pPr>
            <w:r w:rsidRPr="00C54F00">
              <w:rPr>
                <w:color w:val="000000"/>
              </w:rPr>
              <w:t>3549</w:t>
            </w:r>
          </w:p>
        </w:tc>
        <w:tc>
          <w:tcPr>
            <w:tcW w:w="4456" w:type="dxa"/>
            <w:tcBorders>
              <w:top w:val="single" w:sz="4" w:space="0" w:color="auto"/>
              <w:left w:val="single" w:sz="4" w:space="0" w:color="auto"/>
              <w:bottom w:val="single" w:sz="4" w:space="0" w:color="auto"/>
              <w:right w:val="single" w:sz="4" w:space="0" w:color="auto"/>
            </w:tcBorders>
            <w:hideMark/>
          </w:tcPr>
          <w:p w14:paraId="4B4D5E09" w14:textId="77777777" w:rsidR="00BB1E4C" w:rsidRPr="00C54F00" w:rsidRDefault="00BB1E4C" w:rsidP="00F64EB5">
            <w:pPr>
              <w:keepNext/>
              <w:keepLines/>
              <w:suppressAutoHyphens w:val="0"/>
              <w:autoSpaceDE w:val="0"/>
              <w:autoSpaceDN w:val="0"/>
              <w:adjustRightInd w:val="0"/>
              <w:spacing w:line="240" w:lineRule="auto"/>
              <w:ind w:left="175" w:hanging="175"/>
              <w:rPr>
                <w:color w:val="000000"/>
                <w:sz w:val="18"/>
                <w:szCs w:val="18"/>
              </w:rPr>
            </w:pPr>
            <w:r w:rsidRPr="00C54F00">
              <w:rPr>
                <w:sz w:val="18"/>
                <w:szCs w:val="16"/>
              </w:rPr>
              <w:t>MEDICAL WASTE, CATEGORY A, AFFECTING HUMANS, solid</w:t>
            </w:r>
          </w:p>
        </w:tc>
      </w:tr>
      <w:tr w:rsidR="00BB1E4C" w:rsidRPr="00C54F00" w14:paraId="48C8C601" w14:textId="77777777" w:rsidTr="00F64EB5">
        <w:tc>
          <w:tcPr>
            <w:tcW w:w="1242" w:type="dxa"/>
            <w:tcBorders>
              <w:top w:val="single" w:sz="4" w:space="0" w:color="auto"/>
              <w:left w:val="single" w:sz="4" w:space="0" w:color="auto"/>
              <w:bottom w:val="single" w:sz="4" w:space="0" w:color="auto"/>
              <w:right w:val="single" w:sz="4" w:space="0" w:color="auto"/>
            </w:tcBorders>
          </w:tcPr>
          <w:p w14:paraId="69274D68" w14:textId="77777777" w:rsidR="00BB1E4C" w:rsidRPr="00C54F00" w:rsidRDefault="00BB1E4C" w:rsidP="00F64EB5">
            <w:pPr>
              <w:tabs>
                <w:tab w:val="left" w:pos="-1328"/>
                <w:tab w:val="left" w:pos="-1045"/>
                <w:tab w:val="left" w:pos="63"/>
                <w:tab w:val="left" w:pos="630"/>
                <w:tab w:val="left" w:pos="1197"/>
                <w:tab w:val="left" w:pos="1706"/>
                <w:tab w:val="left" w:pos="1764"/>
                <w:tab w:val="left" w:pos="1990"/>
                <w:tab w:val="left" w:pos="2331"/>
                <w:tab w:val="left" w:pos="2898"/>
                <w:tab w:val="left" w:pos="3465"/>
              </w:tabs>
              <w:suppressAutoHyphens w:val="0"/>
              <w:autoSpaceDE w:val="0"/>
              <w:autoSpaceDN w:val="0"/>
              <w:adjustRightInd w:val="0"/>
              <w:spacing w:line="240" w:lineRule="auto"/>
              <w:jc w:val="center"/>
              <w:rPr>
                <w:color w:val="000000"/>
              </w:rPr>
            </w:pPr>
            <w:r w:rsidRPr="00C54F00">
              <w:rPr>
                <w:color w:val="000000"/>
              </w:rPr>
              <w:t>6.2</w:t>
            </w:r>
          </w:p>
        </w:tc>
        <w:tc>
          <w:tcPr>
            <w:tcW w:w="1276" w:type="dxa"/>
            <w:tcBorders>
              <w:top w:val="single" w:sz="4" w:space="0" w:color="auto"/>
              <w:left w:val="single" w:sz="4" w:space="0" w:color="auto"/>
              <w:bottom w:val="single" w:sz="4" w:space="0" w:color="auto"/>
              <w:right w:val="single" w:sz="4" w:space="0" w:color="auto"/>
            </w:tcBorders>
          </w:tcPr>
          <w:p w14:paraId="23D16B52" w14:textId="77777777" w:rsidR="00BB1E4C" w:rsidRPr="00C54F00" w:rsidRDefault="00BB1E4C" w:rsidP="00F64EB5">
            <w:pPr>
              <w:tabs>
                <w:tab w:val="left" w:pos="-1328"/>
                <w:tab w:val="left" w:pos="-1045"/>
                <w:tab w:val="left" w:pos="63"/>
                <w:tab w:val="left" w:pos="630"/>
                <w:tab w:val="left" w:pos="1197"/>
                <w:tab w:val="left" w:pos="1706"/>
                <w:tab w:val="left" w:pos="1764"/>
                <w:tab w:val="left" w:pos="1990"/>
                <w:tab w:val="left" w:pos="2331"/>
                <w:tab w:val="left" w:pos="2898"/>
                <w:tab w:val="left" w:pos="3465"/>
              </w:tabs>
              <w:suppressAutoHyphens w:val="0"/>
              <w:autoSpaceDE w:val="0"/>
              <w:autoSpaceDN w:val="0"/>
              <w:adjustRightInd w:val="0"/>
              <w:spacing w:line="240" w:lineRule="auto"/>
              <w:jc w:val="center"/>
              <w:rPr>
                <w:color w:val="000000"/>
              </w:rPr>
            </w:pPr>
          </w:p>
        </w:tc>
        <w:tc>
          <w:tcPr>
            <w:tcW w:w="1134" w:type="dxa"/>
            <w:tcBorders>
              <w:top w:val="single" w:sz="4" w:space="0" w:color="auto"/>
              <w:left w:val="single" w:sz="4" w:space="0" w:color="auto"/>
              <w:bottom w:val="single" w:sz="4" w:space="0" w:color="auto"/>
              <w:right w:val="single" w:sz="4" w:space="0" w:color="auto"/>
            </w:tcBorders>
          </w:tcPr>
          <w:p w14:paraId="340EE8C7" w14:textId="77777777" w:rsidR="00BB1E4C" w:rsidRPr="00C54F00" w:rsidRDefault="00BB1E4C" w:rsidP="00F64EB5">
            <w:pPr>
              <w:tabs>
                <w:tab w:val="left" w:pos="-1328"/>
                <w:tab w:val="left" w:pos="-1045"/>
                <w:tab w:val="left" w:pos="63"/>
                <w:tab w:val="left" w:pos="630"/>
                <w:tab w:val="left" w:pos="1197"/>
                <w:tab w:val="left" w:pos="1706"/>
                <w:tab w:val="left" w:pos="1764"/>
                <w:tab w:val="left" w:pos="1990"/>
                <w:tab w:val="left" w:pos="2331"/>
                <w:tab w:val="left" w:pos="2898"/>
                <w:tab w:val="left" w:pos="3465"/>
              </w:tabs>
              <w:suppressAutoHyphens w:val="0"/>
              <w:autoSpaceDE w:val="0"/>
              <w:autoSpaceDN w:val="0"/>
              <w:adjustRightInd w:val="0"/>
              <w:spacing w:line="240" w:lineRule="auto"/>
              <w:jc w:val="center"/>
              <w:rPr>
                <w:color w:val="000000"/>
              </w:rPr>
            </w:pPr>
            <w:r w:rsidRPr="00C54F00">
              <w:rPr>
                <w:color w:val="000000"/>
              </w:rPr>
              <w:t>3549</w:t>
            </w:r>
          </w:p>
        </w:tc>
        <w:tc>
          <w:tcPr>
            <w:tcW w:w="4456" w:type="dxa"/>
            <w:tcBorders>
              <w:top w:val="single" w:sz="4" w:space="0" w:color="auto"/>
              <w:left w:val="single" w:sz="4" w:space="0" w:color="auto"/>
              <w:bottom w:val="single" w:sz="4" w:space="0" w:color="auto"/>
              <w:right w:val="single" w:sz="4" w:space="0" w:color="auto"/>
            </w:tcBorders>
          </w:tcPr>
          <w:p w14:paraId="3B04F8C7" w14:textId="77777777" w:rsidR="00BB1E4C" w:rsidRPr="00C54F00" w:rsidRDefault="00BB1E4C" w:rsidP="00F64EB5">
            <w:pPr>
              <w:keepNext/>
              <w:keepLines/>
              <w:suppressAutoHyphens w:val="0"/>
              <w:autoSpaceDE w:val="0"/>
              <w:autoSpaceDN w:val="0"/>
              <w:adjustRightInd w:val="0"/>
              <w:spacing w:line="240" w:lineRule="auto"/>
              <w:ind w:left="175" w:hanging="175"/>
              <w:rPr>
                <w:color w:val="000000"/>
                <w:sz w:val="18"/>
                <w:szCs w:val="18"/>
              </w:rPr>
            </w:pPr>
            <w:r w:rsidRPr="00C54F00">
              <w:rPr>
                <w:sz w:val="18"/>
                <w:szCs w:val="16"/>
              </w:rPr>
              <w:t>MEDICAL WASTE, CATEGORY A, AFFECTING ANIMALS only, solid</w:t>
            </w:r>
          </w:p>
        </w:tc>
      </w:tr>
    </w:tbl>
    <w:p w14:paraId="5960FACA" w14:textId="77777777" w:rsidR="00BB1E4C" w:rsidRPr="00C54F00" w:rsidRDefault="00BB1E4C" w:rsidP="00BB1E4C">
      <w:pPr>
        <w:pStyle w:val="H1G"/>
      </w:pPr>
      <w:r w:rsidRPr="00C54F00">
        <w:tab/>
      </w:r>
      <w:r w:rsidRPr="00C54F00">
        <w:tab/>
        <w:t>Appendix B</w:t>
      </w:r>
    </w:p>
    <w:p w14:paraId="7881FCD5" w14:textId="77777777" w:rsidR="00BB1E4C" w:rsidRPr="00C54F00" w:rsidRDefault="00BB1E4C" w:rsidP="00DD0CDE">
      <w:pPr>
        <w:pStyle w:val="SingleTxtG"/>
        <w:tabs>
          <w:tab w:val="left" w:pos="2268"/>
        </w:tabs>
      </w:pPr>
      <w:r w:rsidRPr="00C54F00">
        <w:t>In the definition of “Detonators”, replace “DETONATORS for blasting, both ELECTRIC and NON-ELECTRIC” by “DETONATORS for blasting, ELECTRIC, NON-ELECTRIC, and ELECTRONIC programmable”.</w:t>
      </w:r>
    </w:p>
    <w:p w14:paraId="3E1B24C2" w14:textId="77777777" w:rsidR="00BB1E4C" w:rsidRPr="00C54F00" w:rsidRDefault="00BB1E4C" w:rsidP="00DD0CDE">
      <w:pPr>
        <w:pStyle w:val="SingleTxtG"/>
        <w:tabs>
          <w:tab w:val="left" w:pos="2268"/>
        </w:tabs>
      </w:pPr>
      <w:r w:rsidRPr="00C54F00">
        <w:t>Add the following new definition for “DETONATORS, ELECTRONIC programmable for blasting”:</w:t>
      </w:r>
    </w:p>
    <w:p w14:paraId="325DE904" w14:textId="77777777" w:rsidR="00BB1E4C" w:rsidRPr="00DC00F4" w:rsidRDefault="00BB1E4C" w:rsidP="00BB1E4C">
      <w:pPr>
        <w:pStyle w:val="SingleTxtG"/>
        <w:rPr>
          <w:b/>
          <w:bCs/>
          <w:i/>
          <w:iCs/>
        </w:rPr>
      </w:pPr>
      <w:r w:rsidRPr="00C54F00">
        <w:t>“</w:t>
      </w:r>
      <w:bookmarkStart w:id="13" w:name="_Hlk2329088"/>
      <w:r w:rsidRPr="00DC00F4">
        <w:rPr>
          <w:b/>
          <w:bCs/>
          <w:i/>
          <w:iCs/>
        </w:rPr>
        <w:t>DETONATORS, ELECTRONIC programmable for blasting</w:t>
      </w:r>
    </w:p>
    <w:p w14:paraId="57C0FD51" w14:textId="0EAD775A" w:rsidR="00BB1E4C" w:rsidRPr="00C54F00" w:rsidRDefault="00BB1E4C" w:rsidP="00BB1E4C">
      <w:pPr>
        <w:pStyle w:val="SingleTxtG"/>
      </w:pPr>
      <w:r w:rsidRPr="00C54F00">
        <w:t>Detonators with enhanced safety and security features, utilizing electronic components to transmit a firing signal with validated commands and secure communications. Detonators of this type cannot be initiated by other means.</w:t>
      </w:r>
      <w:bookmarkEnd w:id="13"/>
      <w:r w:rsidRPr="00C54F00">
        <w:t>”</w:t>
      </w:r>
    </w:p>
    <w:p w14:paraId="21C2F57A" w14:textId="77777777" w:rsidR="00BB1E4C" w:rsidRPr="00C54F00" w:rsidRDefault="00BB1E4C" w:rsidP="00BB1E4C">
      <w:pPr>
        <w:pStyle w:val="H1G"/>
      </w:pPr>
      <w:r w:rsidRPr="00C54F00">
        <w:tab/>
      </w:r>
      <w:r w:rsidRPr="00C54F00">
        <w:tab/>
        <w:t>Alphabetical index</w:t>
      </w:r>
    </w:p>
    <w:p w14:paraId="4F50161F" w14:textId="77777777" w:rsidR="00BB1E4C" w:rsidRPr="00C54F00" w:rsidRDefault="00BB1E4C" w:rsidP="00BB1E4C">
      <w:pPr>
        <w:pStyle w:val="SingleTxtG"/>
        <w:spacing w:before="120"/>
      </w:pPr>
      <w:r w:rsidRPr="00C54F00">
        <w:t>Add the following new entries in alphabetical order:</w:t>
      </w:r>
    </w:p>
    <w:tbl>
      <w:tblPr>
        <w:tblStyle w:val="TableGrid"/>
        <w:tblW w:w="7861" w:type="dxa"/>
        <w:tblInd w:w="1134" w:type="dxa"/>
        <w:tblLayout w:type="fixed"/>
        <w:tblLook w:val="04A0" w:firstRow="1" w:lastRow="0" w:firstColumn="1" w:lastColumn="0" w:noHBand="0" w:noVBand="1"/>
      </w:tblPr>
      <w:tblGrid>
        <w:gridCol w:w="6241"/>
        <w:gridCol w:w="810"/>
        <w:gridCol w:w="810"/>
      </w:tblGrid>
      <w:tr w:rsidR="00A57B52" w:rsidRPr="0080223A" w14:paraId="49AB9CD7" w14:textId="77777777" w:rsidTr="0080223A">
        <w:tc>
          <w:tcPr>
            <w:tcW w:w="6241" w:type="dxa"/>
            <w:shd w:val="clear" w:color="auto" w:fill="auto"/>
          </w:tcPr>
          <w:p w14:paraId="03FA95EE" w14:textId="77777777" w:rsidR="00A57B52" w:rsidRPr="0080223A" w:rsidRDefault="00A57B52" w:rsidP="00F64EB5">
            <w:pPr>
              <w:suppressAutoHyphens w:val="0"/>
              <w:spacing w:before="40" w:after="40" w:line="220" w:lineRule="exact"/>
              <w:ind w:right="113"/>
            </w:pPr>
            <w:r w:rsidRPr="0080223A">
              <w:t>DANGEROUS GOODS IN ARTICLES</w:t>
            </w:r>
          </w:p>
        </w:tc>
        <w:tc>
          <w:tcPr>
            <w:tcW w:w="810" w:type="dxa"/>
            <w:shd w:val="clear" w:color="auto" w:fill="auto"/>
            <w:vAlign w:val="bottom"/>
          </w:tcPr>
          <w:p w14:paraId="3F567DE3" w14:textId="77777777" w:rsidR="00A57B52" w:rsidRPr="0080223A" w:rsidRDefault="00A57B52" w:rsidP="0080223A">
            <w:pPr>
              <w:suppressAutoHyphens w:val="0"/>
              <w:spacing w:before="40" w:after="40" w:line="220" w:lineRule="exact"/>
              <w:ind w:right="113"/>
              <w:jc w:val="center"/>
            </w:pPr>
            <w:r w:rsidRPr="0080223A">
              <w:t>9</w:t>
            </w:r>
          </w:p>
        </w:tc>
        <w:tc>
          <w:tcPr>
            <w:tcW w:w="810" w:type="dxa"/>
            <w:shd w:val="clear" w:color="auto" w:fill="auto"/>
            <w:vAlign w:val="bottom"/>
          </w:tcPr>
          <w:p w14:paraId="742850AB" w14:textId="77777777" w:rsidR="00A57B52" w:rsidRPr="0080223A" w:rsidRDefault="00A57B52" w:rsidP="0080223A">
            <w:pPr>
              <w:suppressAutoHyphens w:val="0"/>
              <w:spacing w:before="40" w:after="40" w:line="220" w:lineRule="exact"/>
              <w:ind w:right="113"/>
              <w:jc w:val="center"/>
            </w:pPr>
            <w:r w:rsidRPr="0080223A">
              <w:t>3363</w:t>
            </w:r>
          </w:p>
        </w:tc>
      </w:tr>
      <w:tr w:rsidR="00BB1E4C" w:rsidRPr="0080223A" w14:paraId="6F341FF6" w14:textId="77777777" w:rsidTr="0080223A">
        <w:tc>
          <w:tcPr>
            <w:tcW w:w="6241" w:type="dxa"/>
            <w:shd w:val="clear" w:color="auto" w:fill="auto"/>
          </w:tcPr>
          <w:p w14:paraId="4E6D8412" w14:textId="77777777" w:rsidR="00BB1E4C" w:rsidRPr="0080223A" w:rsidRDefault="00BB1E4C" w:rsidP="00F64EB5">
            <w:pPr>
              <w:suppressAutoHyphens w:val="0"/>
              <w:spacing w:before="40" w:after="40" w:line="220" w:lineRule="exact"/>
              <w:ind w:right="113"/>
            </w:pPr>
            <w:r w:rsidRPr="0080223A">
              <w:t>MEDICAL WASTE, CATEGORY A, AFFECTING HUMANS, solid</w:t>
            </w:r>
          </w:p>
        </w:tc>
        <w:tc>
          <w:tcPr>
            <w:tcW w:w="810" w:type="dxa"/>
            <w:shd w:val="clear" w:color="auto" w:fill="auto"/>
            <w:vAlign w:val="bottom"/>
          </w:tcPr>
          <w:p w14:paraId="5A707417" w14:textId="77777777" w:rsidR="00BB1E4C" w:rsidRPr="0080223A" w:rsidRDefault="00BB1E4C" w:rsidP="0080223A">
            <w:pPr>
              <w:suppressAutoHyphens w:val="0"/>
              <w:spacing w:before="40" w:after="40" w:line="220" w:lineRule="exact"/>
              <w:ind w:right="113"/>
              <w:jc w:val="center"/>
            </w:pPr>
            <w:r w:rsidRPr="0080223A">
              <w:t>6.2</w:t>
            </w:r>
          </w:p>
        </w:tc>
        <w:tc>
          <w:tcPr>
            <w:tcW w:w="810" w:type="dxa"/>
            <w:shd w:val="clear" w:color="auto" w:fill="auto"/>
            <w:vAlign w:val="bottom"/>
          </w:tcPr>
          <w:p w14:paraId="2722701F" w14:textId="77777777" w:rsidR="00BB1E4C" w:rsidRPr="0080223A" w:rsidRDefault="00BB1E4C" w:rsidP="0080223A">
            <w:pPr>
              <w:suppressAutoHyphens w:val="0"/>
              <w:spacing w:before="40" w:after="40" w:line="220" w:lineRule="exact"/>
              <w:ind w:right="113"/>
              <w:jc w:val="center"/>
            </w:pPr>
            <w:r w:rsidRPr="0080223A">
              <w:t>3549</w:t>
            </w:r>
          </w:p>
        </w:tc>
      </w:tr>
      <w:tr w:rsidR="00BB1E4C" w:rsidRPr="0080223A" w14:paraId="0E384864" w14:textId="77777777" w:rsidTr="0080223A">
        <w:tc>
          <w:tcPr>
            <w:tcW w:w="6241" w:type="dxa"/>
            <w:shd w:val="clear" w:color="auto" w:fill="auto"/>
          </w:tcPr>
          <w:p w14:paraId="3DBB243E" w14:textId="77777777" w:rsidR="00BB1E4C" w:rsidRPr="0080223A" w:rsidRDefault="00BB1E4C" w:rsidP="00F64EB5">
            <w:pPr>
              <w:suppressAutoHyphens w:val="0"/>
              <w:spacing w:before="40" w:after="40" w:line="220" w:lineRule="exact"/>
              <w:ind w:right="113"/>
            </w:pPr>
            <w:r w:rsidRPr="0080223A">
              <w:t>MEDICAL WASTE, CATEGORY A, AFFECTING ANIMALS only, solid</w:t>
            </w:r>
          </w:p>
        </w:tc>
        <w:tc>
          <w:tcPr>
            <w:tcW w:w="810" w:type="dxa"/>
            <w:shd w:val="clear" w:color="auto" w:fill="auto"/>
            <w:vAlign w:val="center"/>
          </w:tcPr>
          <w:p w14:paraId="4F6A2C60" w14:textId="77777777" w:rsidR="00BB1E4C" w:rsidRPr="0080223A" w:rsidRDefault="00BB1E4C" w:rsidP="0080223A">
            <w:pPr>
              <w:suppressAutoHyphens w:val="0"/>
              <w:spacing w:before="40" w:after="40" w:line="220" w:lineRule="exact"/>
              <w:ind w:right="113"/>
              <w:jc w:val="center"/>
            </w:pPr>
            <w:r w:rsidRPr="0080223A">
              <w:t>6.2</w:t>
            </w:r>
          </w:p>
        </w:tc>
        <w:tc>
          <w:tcPr>
            <w:tcW w:w="810" w:type="dxa"/>
            <w:shd w:val="clear" w:color="auto" w:fill="auto"/>
            <w:vAlign w:val="center"/>
          </w:tcPr>
          <w:p w14:paraId="37352E26" w14:textId="77777777" w:rsidR="00BB1E4C" w:rsidRPr="0080223A" w:rsidRDefault="00BB1E4C" w:rsidP="0080223A">
            <w:pPr>
              <w:suppressAutoHyphens w:val="0"/>
              <w:spacing w:before="40" w:after="40" w:line="220" w:lineRule="exact"/>
              <w:ind w:right="113"/>
              <w:jc w:val="center"/>
            </w:pPr>
            <w:r w:rsidRPr="0080223A">
              <w:t>3549</w:t>
            </w:r>
          </w:p>
        </w:tc>
      </w:tr>
    </w:tbl>
    <w:p w14:paraId="28CFBC5A" w14:textId="71C8675A" w:rsidR="00BB1E4C" w:rsidRPr="00C54F00" w:rsidRDefault="00E510DF" w:rsidP="00030086">
      <w:pPr>
        <w:pStyle w:val="SingleTxtG"/>
        <w:tabs>
          <w:tab w:val="left" w:pos="2268"/>
        </w:tabs>
        <w:spacing w:before="240"/>
      </w:pPr>
      <w:r>
        <w:t>F</w:t>
      </w:r>
      <w:r w:rsidR="00BB1E4C" w:rsidRPr="00C54F00">
        <w:t>or entry “2-DIMETHYLAMINOETHYL-METHACRYLATE”</w:t>
      </w:r>
      <w:r>
        <w:t>, i</w:t>
      </w:r>
      <w:r w:rsidRPr="00C54F00">
        <w:t>n column “Name and description”</w:t>
      </w:r>
      <w:r>
        <w:t>,</w:t>
      </w:r>
      <w:r w:rsidRPr="00C54F00">
        <w:t xml:space="preserve"> </w:t>
      </w:r>
      <w:r w:rsidR="00BB1E4C" w:rsidRPr="00C54F00">
        <w:t>add at the end “, STABILIZED”.</w:t>
      </w:r>
    </w:p>
    <w:p w14:paraId="4479A216" w14:textId="77777777" w:rsidR="00BB1E4C" w:rsidRPr="00C54F00" w:rsidRDefault="00BB1E4C" w:rsidP="00BB1E4C">
      <w:pPr>
        <w:pStyle w:val="H1G"/>
      </w:pPr>
      <w:r w:rsidRPr="00C54F00">
        <w:tab/>
      </w:r>
      <w:r w:rsidRPr="00C54F00">
        <w:tab/>
        <w:t>Chapter 4.1</w:t>
      </w:r>
    </w:p>
    <w:p w14:paraId="094BF439" w14:textId="641EDA7A" w:rsidR="00BB1E4C" w:rsidRPr="00C54F00" w:rsidRDefault="00BB1E4C" w:rsidP="00DD0CDE">
      <w:pPr>
        <w:pStyle w:val="SingleTxtG"/>
        <w:tabs>
          <w:tab w:val="left" w:pos="2268"/>
        </w:tabs>
      </w:pPr>
      <w:r w:rsidRPr="00C54F00">
        <w:rPr>
          <w:bCs/>
        </w:rPr>
        <w:t>4.1.1</w:t>
      </w:r>
      <w:r w:rsidRPr="00C54F00">
        <w:rPr>
          <w:bCs/>
        </w:rPr>
        <w:tab/>
        <w:t xml:space="preserve">In the note, </w:t>
      </w:r>
      <w:r w:rsidRPr="00BD58BD">
        <w:t>replace</w:t>
      </w:r>
      <w:r w:rsidRPr="00C54F00">
        <w:rPr>
          <w:bCs/>
        </w:rPr>
        <w:t xml:space="preserve"> “(Division 6.2)” by “(Division 6.2, UN 2814 and UN 2900)”. Amend the end of the sentence to read “(P201</w:t>
      </w:r>
      <w:r w:rsidR="00E64F32">
        <w:rPr>
          <w:bCs/>
        </w:rPr>
        <w:t>, P207</w:t>
      </w:r>
      <w:r w:rsidRPr="00C54F00">
        <w:rPr>
          <w:bCs/>
        </w:rPr>
        <w:t xml:space="preserve"> and LP02 for Class 2 and P620, P621, P622, IBC620, LP621 and LP622 for Division 6.2)”.</w:t>
      </w:r>
    </w:p>
    <w:p w14:paraId="02A98F10" w14:textId="77777777" w:rsidR="00BB1E4C" w:rsidRPr="00C54F00" w:rsidRDefault="00BB1E4C" w:rsidP="00BB1E4C">
      <w:pPr>
        <w:pStyle w:val="SingleTxtG"/>
      </w:pPr>
      <w:r w:rsidRPr="00C54F00">
        <w:t>4.1.1.3</w:t>
      </w:r>
      <w:r w:rsidRPr="00C54F00">
        <w:tab/>
      </w:r>
      <w:r w:rsidRPr="00C54F00">
        <w:tab/>
        <w:t>Add a new 4.1.1.3.1 to read as follows:</w:t>
      </w:r>
    </w:p>
    <w:p w14:paraId="3DE21355" w14:textId="3E99D6A8" w:rsidR="00BB1E4C" w:rsidRPr="00C54F00" w:rsidRDefault="00BB1E4C" w:rsidP="00BB1E4C">
      <w:pPr>
        <w:pStyle w:val="SingleTxtG"/>
      </w:pPr>
      <w:r w:rsidRPr="00C54F00">
        <w:t>“4.1.1.3.1</w:t>
      </w:r>
      <w:r w:rsidRPr="00C54F00">
        <w:tab/>
      </w:r>
      <w:proofErr w:type="spellStart"/>
      <w:r w:rsidRPr="00C54F00">
        <w:t>Packagings</w:t>
      </w:r>
      <w:proofErr w:type="spellEnd"/>
      <w:r w:rsidRPr="00C54F00">
        <w:t xml:space="preserve">, including IBCs and large </w:t>
      </w:r>
      <w:proofErr w:type="spellStart"/>
      <w:r w:rsidRPr="00C54F00">
        <w:t>packagings</w:t>
      </w:r>
      <w:proofErr w:type="spellEnd"/>
      <w:r w:rsidRPr="00C54F00">
        <w:t>, may conform to one or more than one successfully tested design type a</w:t>
      </w:r>
      <w:r w:rsidR="00063DF6">
        <w:t>nd may bear more than one mark”</w:t>
      </w:r>
    </w:p>
    <w:p w14:paraId="6A73CDB3" w14:textId="0F3EB1E1" w:rsidR="00BB1E4C" w:rsidRPr="00C54F00" w:rsidRDefault="00BB1E4C" w:rsidP="00DD0CDE">
      <w:pPr>
        <w:pStyle w:val="SingleTxtG"/>
        <w:tabs>
          <w:tab w:val="left" w:pos="2268"/>
        </w:tabs>
      </w:pPr>
      <w:r w:rsidRPr="00C54F00">
        <w:t>4.1.4.1, P003</w:t>
      </w:r>
      <w:r w:rsidR="00BD58BD">
        <w:tab/>
      </w:r>
      <w:r w:rsidRPr="00C54F00">
        <w:tab/>
      </w:r>
      <w:proofErr w:type="gramStart"/>
      <w:r w:rsidRPr="00C54F00">
        <w:t>For</w:t>
      </w:r>
      <w:proofErr w:type="gramEnd"/>
      <w:r w:rsidRPr="00C54F00">
        <w:t xml:space="preserve"> packing instruction PP32, after “3358”, add “and robust articles consigned under UN 3164”.</w:t>
      </w:r>
    </w:p>
    <w:p w14:paraId="64922E3B" w14:textId="733AC2DA" w:rsidR="00BB1E4C" w:rsidRPr="00C54F00" w:rsidRDefault="00BB1E4C" w:rsidP="00BD58BD">
      <w:pPr>
        <w:pStyle w:val="SingleTxtG"/>
        <w:tabs>
          <w:tab w:val="left" w:pos="2268"/>
        </w:tabs>
        <w:ind w:left="1710" w:hanging="576"/>
      </w:pPr>
      <w:r w:rsidRPr="00C54F00">
        <w:t>4.1.4.1, P003</w:t>
      </w:r>
      <w:r w:rsidRPr="00C54F00">
        <w:tab/>
      </w:r>
      <w:r w:rsidR="00BD58BD">
        <w:tab/>
      </w:r>
      <w:r w:rsidRPr="00C54F00">
        <w:t>Add the following new special packing provision:</w:t>
      </w:r>
    </w:p>
    <w:p w14:paraId="57046CF7" w14:textId="2FC867BA" w:rsidR="00BB1E4C" w:rsidRPr="00C54F00" w:rsidRDefault="00BB1E4C" w:rsidP="00BB1E4C">
      <w:pPr>
        <w:pStyle w:val="SingleTxtG"/>
      </w:pPr>
      <w:r w:rsidRPr="00C54F00">
        <w:t>“</w:t>
      </w:r>
      <w:r w:rsidRPr="00C54F00">
        <w:rPr>
          <w:b/>
          <w:bCs/>
        </w:rPr>
        <w:t>PP96</w:t>
      </w:r>
      <w:r w:rsidRPr="00C54F00">
        <w:tab/>
      </w:r>
      <w:r w:rsidRPr="00C54F00">
        <w:tab/>
        <w:t xml:space="preserve">For UN 2037 waste gas cartridges </w:t>
      </w:r>
      <w:r>
        <w:t>transported</w:t>
      </w:r>
      <w:r w:rsidRPr="00C54F00">
        <w:t xml:space="preserve"> in accordance with special provision 327, the </w:t>
      </w:r>
      <w:proofErr w:type="spellStart"/>
      <w:r w:rsidRPr="00C54F00">
        <w:t>packagings</w:t>
      </w:r>
      <w:proofErr w:type="spellEnd"/>
      <w:r w:rsidRPr="00C54F00">
        <w:t xml:space="preserve"> shall be adequately ventilated to prevent the creation of dangerous atmospheres and the build-up of pressure.”</w:t>
      </w:r>
    </w:p>
    <w:p w14:paraId="10A9C087" w14:textId="305223A8" w:rsidR="00BB1E4C" w:rsidRPr="00C54F00" w:rsidRDefault="00BB1E4C" w:rsidP="00BB1E4C">
      <w:pPr>
        <w:pStyle w:val="SingleTxtG"/>
      </w:pPr>
      <w:r w:rsidRPr="000935A9">
        <w:t>4.1.4.1, P200</w:t>
      </w:r>
      <w:r w:rsidRPr="000935A9">
        <w:tab/>
      </w:r>
      <w:proofErr w:type="gramStart"/>
      <w:r w:rsidRPr="000935A9">
        <w:t>In</w:t>
      </w:r>
      <w:proofErr w:type="gramEnd"/>
      <w:r w:rsidR="000935A9" w:rsidRPr="000935A9">
        <w:t xml:space="preserve"> (3)(c)</w:t>
      </w:r>
      <w:r w:rsidR="000935A9">
        <w:t>, in</w:t>
      </w:r>
      <w:r w:rsidRPr="000935A9">
        <w:t xml:space="preserve"> the first sentence, delete “(filling factor)”.</w:t>
      </w:r>
    </w:p>
    <w:p w14:paraId="03F9B8E5" w14:textId="5A2EB6D3" w:rsidR="00BB1E4C" w:rsidRPr="00C54F00" w:rsidRDefault="00BB1E4C" w:rsidP="00DD0CDE">
      <w:pPr>
        <w:pStyle w:val="SingleTxtG"/>
        <w:tabs>
          <w:tab w:val="left" w:pos="2268"/>
        </w:tabs>
        <w:rPr>
          <w:bCs/>
        </w:rPr>
      </w:pPr>
      <w:r w:rsidRPr="00C54F00">
        <w:rPr>
          <w:bCs/>
        </w:rPr>
        <w:t>4.1.4.1, P200</w:t>
      </w:r>
      <w:r w:rsidRPr="00C54F00">
        <w:rPr>
          <w:bCs/>
        </w:rPr>
        <w:tab/>
      </w:r>
      <w:r w:rsidR="00BD58BD">
        <w:rPr>
          <w:bCs/>
        </w:rPr>
        <w:tab/>
      </w:r>
      <w:proofErr w:type="gramStart"/>
      <w:r w:rsidRPr="00C54F00">
        <w:rPr>
          <w:bCs/>
        </w:rPr>
        <w:t>In</w:t>
      </w:r>
      <w:proofErr w:type="gramEnd"/>
      <w:r w:rsidRPr="00C54F00">
        <w:rPr>
          <w:bCs/>
        </w:rPr>
        <w:t xml:space="preserve"> (4), </w:t>
      </w:r>
      <w:r w:rsidRPr="00C54F00">
        <w:t xml:space="preserve">replace the reference on the last line to “ISO 24431:2006 Gas cylinders – Cylinders for compressed and liquefied gases (excluding acetylene) – Inspection at time of </w:t>
      </w:r>
      <w:r w:rsidRPr="00C54F00">
        <w:lastRenderedPageBreak/>
        <w:t>filling” by “</w:t>
      </w:r>
      <w:r w:rsidRPr="00C54F00">
        <w:rPr>
          <w:color w:val="000000"/>
        </w:rPr>
        <w:t xml:space="preserve">ISO 24431:2016 </w:t>
      </w:r>
      <w:r w:rsidRPr="00C54F00">
        <w:t>Gas cylinders – Seamless, welded and composite cylinders for compressed and liquefied gases (excluding acetylene) – Inspection at time of filling”.</w:t>
      </w:r>
    </w:p>
    <w:p w14:paraId="38B109D2" w14:textId="6DFD8B22" w:rsidR="00BB1E4C" w:rsidRPr="00C54F00" w:rsidRDefault="00BB1E4C" w:rsidP="00DD0CDE">
      <w:pPr>
        <w:pStyle w:val="SingleTxtG"/>
        <w:tabs>
          <w:tab w:val="left" w:pos="2268"/>
        </w:tabs>
      </w:pPr>
      <w:r w:rsidRPr="00C54F00">
        <w:t>4.1.1.4, P200</w:t>
      </w:r>
      <w:r w:rsidRPr="00C54F00">
        <w:tab/>
      </w:r>
      <w:r w:rsidRPr="00C54F00">
        <w:tab/>
      </w:r>
      <w:proofErr w:type="gramStart"/>
      <w:r w:rsidRPr="00C54F00">
        <w:t>In</w:t>
      </w:r>
      <w:proofErr w:type="gramEnd"/>
      <w:r w:rsidRPr="00C54F00">
        <w:t xml:space="preserve"> table 2, replace the values of column “LC</w:t>
      </w:r>
      <w:r w:rsidRPr="00C54F00">
        <w:rPr>
          <w:vertAlign w:val="subscript"/>
        </w:rPr>
        <w:t>50</w:t>
      </w:r>
      <w:r w:rsidRPr="00C54F00">
        <w:t xml:space="preserve"> in ml/m</w:t>
      </w:r>
      <w:r w:rsidRPr="00C54F00">
        <w:rPr>
          <w:vertAlign w:val="superscript"/>
        </w:rPr>
        <w:t>3</w:t>
      </w:r>
      <w:r w:rsidRPr="00C54F00">
        <w:t>” as follows:</w:t>
      </w:r>
    </w:p>
    <w:p w14:paraId="7AD2964D" w14:textId="77777777" w:rsidR="00BB1E4C" w:rsidRPr="00C54F00" w:rsidRDefault="00BB1E4C" w:rsidP="00BB1E4C">
      <w:pPr>
        <w:pStyle w:val="Bullet1G"/>
        <w:numPr>
          <w:ilvl w:val="0"/>
          <w:numId w:val="26"/>
        </w:numPr>
        <w:tabs>
          <w:tab w:val="clear" w:pos="1701"/>
        </w:tabs>
        <w:ind w:left="2250" w:hanging="229"/>
      </w:pPr>
      <w:r w:rsidRPr="00C54F00">
        <w:t>UN 1859 replace “450” by “922”.</w:t>
      </w:r>
    </w:p>
    <w:p w14:paraId="7BDD0014" w14:textId="77777777" w:rsidR="00BB1E4C" w:rsidRPr="00C54F00" w:rsidRDefault="00BB1E4C" w:rsidP="00BB1E4C">
      <w:pPr>
        <w:pStyle w:val="Bullet1G"/>
        <w:numPr>
          <w:ilvl w:val="0"/>
          <w:numId w:val="26"/>
        </w:numPr>
        <w:tabs>
          <w:tab w:val="clear" w:pos="1701"/>
        </w:tabs>
        <w:ind w:left="2250" w:hanging="229"/>
      </w:pPr>
      <w:r w:rsidRPr="00C54F00">
        <w:t>UN 2188 replace “20” by “178”.</w:t>
      </w:r>
    </w:p>
    <w:p w14:paraId="6859060F" w14:textId="77777777" w:rsidR="00BB1E4C" w:rsidRPr="00C54F00" w:rsidRDefault="00BB1E4C" w:rsidP="00BB1E4C">
      <w:pPr>
        <w:pStyle w:val="Bullet1G"/>
        <w:numPr>
          <w:ilvl w:val="0"/>
          <w:numId w:val="26"/>
        </w:numPr>
        <w:tabs>
          <w:tab w:val="clear" w:pos="1701"/>
        </w:tabs>
        <w:ind w:left="2250" w:hanging="229"/>
      </w:pPr>
      <w:r w:rsidRPr="00C54F00">
        <w:t>UN 2202 replace “2” by “51”.</w:t>
      </w:r>
    </w:p>
    <w:p w14:paraId="3A4A64F6" w14:textId="77777777" w:rsidR="00BB1E4C" w:rsidRPr="00C54F00" w:rsidRDefault="00BB1E4C" w:rsidP="00BB1E4C">
      <w:pPr>
        <w:pStyle w:val="Bullet1G"/>
        <w:numPr>
          <w:ilvl w:val="0"/>
          <w:numId w:val="26"/>
        </w:numPr>
        <w:tabs>
          <w:tab w:val="clear" w:pos="1701"/>
        </w:tabs>
        <w:ind w:left="2250" w:hanging="229"/>
      </w:pPr>
      <w:r w:rsidRPr="00C54F00">
        <w:t>UN 2534 replace “600” by “2810”.</w:t>
      </w:r>
    </w:p>
    <w:p w14:paraId="53100057" w14:textId="77777777" w:rsidR="00BB1E4C" w:rsidRPr="00C54F00" w:rsidRDefault="00BB1E4C" w:rsidP="00BB1E4C">
      <w:pPr>
        <w:pStyle w:val="Bullet1G"/>
        <w:numPr>
          <w:ilvl w:val="0"/>
          <w:numId w:val="26"/>
        </w:numPr>
        <w:tabs>
          <w:tab w:val="clear" w:pos="1701"/>
        </w:tabs>
        <w:ind w:left="2250" w:hanging="229"/>
      </w:pPr>
      <w:r w:rsidRPr="00C54F00">
        <w:t>UN 2676 replace “20” by “178”.</w:t>
      </w:r>
    </w:p>
    <w:p w14:paraId="555C8057" w14:textId="0813785F" w:rsidR="00BB1E4C" w:rsidRPr="00C54F00" w:rsidRDefault="00BB1E4C" w:rsidP="00030086">
      <w:pPr>
        <w:pStyle w:val="SingleTxtG"/>
        <w:tabs>
          <w:tab w:val="left" w:pos="2268"/>
        </w:tabs>
      </w:pPr>
      <w:r w:rsidRPr="00C54F00">
        <w:t>4.1.4.1, P206</w:t>
      </w:r>
      <w:r w:rsidR="00BD58BD">
        <w:tab/>
      </w:r>
      <w:r w:rsidRPr="00C54F00">
        <w:tab/>
      </w:r>
      <w:proofErr w:type="gramStart"/>
      <w:r w:rsidRPr="00C54F00">
        <w:t>In</w:t>
      </w:r>
      <w:proofErr w:type="gramEnd"/>
      <w:r w:rsidRPr="00C54F00">
        <w:t xml:space="preserve"> the title of the last row of the packing instruction, replace “Special packing provision” by “Special packing provisions”.</w:t>
      </w:r>
    </w:p>
    <w:p w14:paraId="58B46E3C" w14:textId="77777777" w:rsidR="00BB1E4C" w:rsidRPr="00C54F00" w:rsidRDefault="00BB1E4C" w:rsidP="00BB1E4C">
      <w:pPr>
        <w:pStyle w:val="SingleTxtG"/>
      </w:pPr>
      <w:r w:rsidRPr="00C54F00">
        <w:t>Add the following new special packing provision:</w:t>
      </w:r>
    </w:p>
    <w:p w14:paraId="1CF5CB77" w14:textId="77777777" w:rsidR="00BB1E4C" w:rsidRPr="00C54F00" w:rsidRDefault="00BB1E4C" w:rsidP="00BB1E4C">
      <w:pPr>
        <w:pStyle w:val="SingleTxtG"/>
      </w:pPr>
      <w:r w:rsidRPr="00C54F00">
        <w:t>“</w:t>
      </w:r>
      <w:r w:rsidRPr="00C54F00">
        <w:rPr>
          <w:b/>
          <w:bCs/>
        </w:rPr>
        <w:t>PP97</w:t>
      </w:r>
      <w:r w:rsidRPr="00C54F00">
        <w:rPr>
          <w:b/>
          <w:bCs/>
        </w:rPr>
        <w:tab/>
      </w:r>
      <w:r w:rsidRPr="00C54F00">
        <w:tab/>
      </w:r>
      <w:proofErr w:type="gramStart"/>
      <w:r w:rsidRPr="00C54F00">
        <w:t>For</w:t>
      </w:r>
      <w:proofErr w:type="gramEnd"/>
      <w:r w:rsidRPr="00C54F00">
        <w:t xml:space="preserve"> fire extinguishing agents assigned to UN 3500 the maximum test period for periodic inspection shall be 10 years. They may be transported in tubes of a maximum water capacity of 450 </w:t>
      </w:r>
      <w:r w:rsidRPr="00C54F00">
        <w:rPr>
          <w:i/>
          <w:iCs/>
        </w:rPr>
        <w:t>l</w:t>
      </w:r>
      <w:r w:rsidRPr="00C54F00">
        <w:t xml:space="preserve"> conforming to the applicable requirements of Chapter 6.2.”</w:t>
      </w:r>
    </w:p>
    <w:p w14:paraId="29475A07" w14:textId="11D49CB5" w:rsidR="00BB1E4C" w:rsidRPr="00C54F00" w:rsidRDefault="00BB1E4C" w:rsidP="00DD0CDE">
      <w:pPr>
        <w:pStyle w:val="SingleTxtG"/>
        <w:tabs>
          <w:tab w:val="left" w:pos="2268"/>
        </w:tabs>
      </w:pPr>
      <w:r w:rsidRPr="00C54F00">
        <w:t>4.1.4.1, P207</w:t>
      </w:r>
      <w:r w:rsidRPr="00C54F00">
        <w:tab/>
      </w:r>
      <w:r w:rsidR="00BD58BD">
        <w:tab/>
      </w:r>
      <w:r w:rsidRPr="00C54F00">
        <w:tab/>
      </w:r>
      <w:proofErr w:type="gramStart"/>
      <w:r w:rsidRPr="00C54F00">
        <w:t>In</w:t>
      </w:r>
      <w:proofErr w:type="gramEnd"/>
      <w:r w:rsidRPr="00C54F00">
        <w:t xml:space="preserve"> special packing provision PP87, replace “flammable atmosphere” by “dangerous atmospheres”.</w:t>
      </w:r>
    </w:p>
    <w:p w14:paraId="38656012" w14:textId="248C7B8F" w:rsidR="00BB1E4C" w:rsidRPr="00C54F00" w:rsidRDefault="00BB1E4C" w:rsidP="00DD0CDE">
      <w:pPr>
        <w:pStyle w:val="SingleTxtG"/>
        <w:tabs>
          <w:tab w:val="left" w:pos="2268"/>
        </w:tabs>
      </w:pPr>
      <w:r w:rsidRPr="00C54F00">
        <w:t>4.1.4.1, P301</w:t>
      </w:r>
      <w:r w:rsidRPr="00C54F00">
        <w:tab/>
      </w:r>
      <w:r w:rsidR="00BD58BD">
        <w:tab/>
      </w:r>
      <w:r w:rsidRPr="00C54F00">
        <w:tab/>
      </w:r>
      <w:proofErr w:type="gramStart"/>
      <w:r w:rsidRPr="00C54F00">
        <w:t>In</w:t>
      </w:r>
      <w:proofErr w:type="gramEnd"/>
      <w:r w:rsidRPr="00C54F00">
        <w:t xml:space="preserve"> the last sentence of (1) and (2) replace “unit” by “primary containment”.</w:t>
      </w:r>
    </w:p>
    <w:p w14:paraId="7F3DC8AE" w14:textId="7EA3D08C" w:rsidR="00BB1E4C" w:rsidRPr="00C54F00" w:rsidRDefault="00BB1E4C" w:rsidP="00BB1E4C">
      <w:pPr>
        <w:pStyle w:val="SingleTxtG"/>
      </w:pPr>
      <w:r w:rsidRPr="00C54F00">
        <w:t>4.1.4.1, P400</w:t>
      </w:r>
      <w:r w:rsidRPr="00C54F00">
        <w:tab/>
      </w:r>
      <w:proofErr w:type="gramStart"/>
      <w:r w:rsidRPr="00C54F00">
        <w:t>In</w:t>
      </w:r>
      <w:proofErr w:type="gramEnd"/>
      <w:r w:rsidRPr="00C54F00">
        <w:t xml:space="preserve"> (2) and (3):</w:t>
      </w:r>
    </w:p>
    <w:p w14:paraId="0048C203" w14:textId="01C79815" w:rsidR="00BB1E4C" w:rsidRPr="00C54F00" w:rsidRDefault="0080223A" w:rsidP="00BB1E4C">
      <w:pPr>
        <w:pStyle w:val="Bullet1G"/>
        <w:numPr>
          <w:ilvl w:val="0"/>
          <w:numId w:val="26"/>
        </w:numPr>
        <w:tabs>
          <w:tab w:val="clear" w:pos="1701"/>
        </w:tabs>
        <w:ind w:left="2250" w:hanging="229"/>
      </w:pPr>
      <w:r>
        <w:t>F</w:t>
      </w:r>
      <w:r w:rsidR="00BB1E4C" w:rsidRPr="00C54F00">
        <w:t>irst sentence: delete “threaded”.</w:t>
      </w:r>
    </w:p>
    <w:p w14:paraId="024797E1" w14:textId="77777777" w:rsidR="00BB1E4C" w:rsidRPr="00C54F00" w:rsidRDefault="00BB1E4C" w:rsidP="00BB1E4C">
      <w:pPr>
        <w:pStyle w:val="Bullet1G"/>
        <w:numPr>
          <w:ilvl w:val="0"/>
          <w:numId w:val="26"/>
        </w:numPr>
        <w:tabs>
          <w:tab w:val="clear" w:pos="1701"/>
        </w:tabs>
        <w:ind w:left="2250" w:hanging="229"/>
      </w:pPr>
      <w:r w:rsidRPr="00C54F00">
        <w:t xml:space="preserve">After the first sentence insert the following new sentence: “Inner </w:t>
      </w:r>
      <w:proofErr w:type="spellStart"/>
      <w:r w:rsidRPr="00C54F00">
        <w:t>packagings</w:t>
      </w:r>
      <w:proofErr w:type="spellEnd"/>
      <w:r w:rsidRPr="00C54F00">
        <w:t xml:space="preserve"> shall have threaded closures or closures physically held in place by any means capable of preventing back-off or loosening of the closure by impact or vibration during transport.”.</w:t>
      </w:r>
    </w:p>
    <w:p w14:paraId="2AE3BEC8" w14:textId="6D8495C6" w:rsidR="00BB1E4C" w:rsidRPr="00C54F00" w:rsidRDefault="00BB1E4C" w:rsidP="00DD0CDE">
      <w:pPr>
        <w:pStyle w:val="SingleTxtG"/>
        <w:tabs>
          <w:tab w:val="left" w:pos="2268"/>
        </w:tabs>
      </w:pPr>
      <w:r w:rsidRPr="00C54F00">
        <w:t>4.1.4.1, P404</w:t>
      </w:r>
      <w:r w:rsidRPr="00C54F00">
        <w:tab/>
      </w:r>
      <w:r w:rsidR="00BD58BD">
        <w:tab/>
      </w:r>
      <w:proofErr w:type="gramStart"/>
      <w:r w:rsidRPr="00C54F00">
        <w:t>In</w:t>
      </w:r>
      <w:proofErr w:type="gramEnd"/>
      <w:r w:rsidRPr="00C54F00">
        <w:t xml:space="preserve"> the introductory sentence, replace “3391, 3393 and 3461” by “3391 and 3393”.</w:t>
      </w:r>
    </w:p>
    <w:p w14:paraId="7E1AC31A" w14:textId="665EC0C5" w:rsidR="00BB1E4C" w:rsidRPr="00C54F00" w:rsidRDefault="00DD0CDE" w:rsidP="00BD58BD">
      <w:pPr>
        <w:pStyle w:val="SingleTxtG"/>
        <w:tabs>
          <w:tab w:val="left" w:pos="2268"/>
        </w:tabs>
        <w:ind w:left="1710"/>
      </w:pPr>
      <w:r>
        <w:tab/>
      </w:r>
      <w:r w:rsidR="00BB1E4C" w:rsidRPr="00C54F00">
        <w:t xml:space="preserve">In (1), under “Inner </w:t>
      </w:r>
      <w:proofErr w:type="spellStart"/>
      <w:r w:rsidR="00BB1E4C" w:rsidRPr="00C54F00">
        <w:t>packagings</w:t>
      </w:r>
      <w:proofErr w:type="spellEnd"/>
      <w:r w:rsidR="00BB1E4C" w:rsidRPr="00C54F00">
        <w:t>”:</w:t>
      </w:r>
    </w:p>
    <w:p w14:paraId="63BBA6BB" w14:textId="707BC710" w:rsidR="00BB1E4C" w:rsidRPr="00C54F00" w:rsidRDefault="0080223A" w:rsidP="00BB1E4C">
      <w:pPr>
        <w:pStyle w:val="Bullet1G"/>
        <w:numPr>
          <w:ilvl w:val="0"/>
          <w:numId w:val="26"/>
        </w:numPr>
        <w:tabs>
          <w:tab w:val="clear" w:pos="1701"/>
        </w:tabs>
        <w:ind w:left="2250" w:hanging="229"/>
      </w:pPr>
      <w:r>
        <w:t>F</w:t>
      </w:r>
      <w:r w:rsidR="00BB1E4C" w:rsidRPr="00C54F00">
        <w:t xml:space="preserve">irst paragraph: delete “and have threaded closures”. </w:t>
      </w:r>
    </w:p>
    <w:p w14:paraId="30F833EB" w14:textId="77777777" w:rsidR="00BB1E4C" w:rsidRPr="00C54F00" w:rsidRDefault="00BB1E4C" w:rsidP="00BB1E4C">
      <w:pPr>
        <w:pStyle w:val="Bullet1G"/>
        <w:numPr>
          <w:ilvl w:val="0"/>
          <w:numId w:val="26"/>
        </w:numPr>
        <w:tabs>
          <w:tab w:val="clear" w:pos="1701"/>
        </w:tabs>
        <w:ind w:left="2250" w:hanging="229"/>
      </w:pPr>
      <w:r w:rsidRPr="00C54F00">
        <w:t xml:space="preserve">Second paragraph: delete “threaded”. </w:t>
      </w:r>
    </w:p>
    <w:p w14:paraId="3CEC8BFF" w14:textId="2D4CDCDC" w:rsidR="00BB1E4C" w:rsidRPr="00C54F00" w:rsidRDefault="00BB1E4C" w:rsidP="00BB1E4C">
      <w:pPr>
        <w:pStyle w:val="Bullet1G"/>
        <w:numPr>
          <w:ilvl w:val="0"/>
          <w:numId w:val="26"/>
        </w:numPr>
        <w:tabs>
          <w:tab w:val="clear" w:pos="1701"/>
        </w:tabs>
        <w:ind w:left="2250" w:hanging="229"/>
      </w:pPr>
      <w:r w:rsidRPr="00C54F00">
        <w:t xml:space="preserve">Add the following new third paragraph before the last sentence (“Outer </w:t>
      </w:r>
      <w:proofErr w:type="spellStart"/>
      <w:r w:rsidRPr="00C54F00">
        <w:t>packagings</w:t>
      </w:r>
      <w:proofErr w:type="spellEnd"/>
      <w:r w:rsidR="00DD0CDE">
        <w:t xml:space="preserve"> </w:t>
      </w:r>
      <w:r w:rsidRPr="00C54F00">
        <w:t xml:space="preserve">125 kg”): </w:t>
      </w:r>
    </w:p>
    <w:p w14:paraId="59C3965E" w14:textId="77777777" w:rsidR="00BB1E4C" w:rsidRPr="00C54F00" w:rsidRDefault="00BB1E4C" w:rsidP="00E64F32">
      <w:pPr>
        <w:pStyle w:val="Bullet1G"/>
        <w:numPr>
          <w:ilvl w:val="0"/>
          <w:numId w:val="0"/>
        </w:numPr>
        <w:ind w:left="2250"/>
      </w:pPr>
      <w:r w:rsidRPr="00C54F00">
        <w:t xml:space="preserve">“Inner </w:t>
      </w:r>
      <w:proofErr w:type="spellStart"/>
      <w:r w:rsidRPr="00C54F00">
        <w:t>packagings</w:t>
      </w:r>
      <w:proofErr w:type="spellEnd"/>
      <w:r w:rsidRPr="00C54F00">
        <w:t xml:space="preserve"> shall have threaded closures or closures physically held in place by any means capable of preventing back-off or loosening of the closure by impact or vibration during transport.”. </w:t>
      </w:r>
    </w:p>
    <w:p w14:paraId="40A1539B" w14:textId="5C163B47" w:rsidR="00BB1E4C" w:rsidRPr="00C54F00" w:rsidRDefault="00DD0CDE" w:rsidP="00E944ED">
      <w:pPr>
        <w:pStyle w:val="SingleTxtG"/>
        <w:tabs>
          <w:tab w:val="left" w:pos="2268"/>
        </w:tabs>
        <w:ind w:left="1710"/>
        <w:rPr>
          <w:i/>
          <w:iCs/>
        </w:rPr>
      </w:pPr>
      <w:r>
        <w:tab/>
      </w:r>
      <w:r w:rsidR="00BB1E4C" w:rsidRPr="00C54F00">
        <w:t>In (2) insert “, 1B2” between “, 1B1” and “, 1N1”.</w:t>
      </w:r>
    </w:p>
    <w:p w14:paraId="08112BA4" w14:textId="5790973D" w:rsidR="00BB1E4C" w:rsidRPr="00C54F00" w:rsidRDefault="00BB1E4C" w:rsidP="00641168">
      <w:pPr>
        <w:pStyle w:val="SingleTxtG"/>
        <w:keepNext/>
        <w:rPr>
          <w:iCs/>
        </w:rPr>
      </w:pPr>
      <w:r w:rsidRPr="00C54F00">
        <w:rPr>
          <w:iCs/>
        </w:rPr>
        <w:lastRenderedPageBreak/>
        <w:t>4.1.4.1</w:t>
      </w:r>
      <w:r w:rsidRPr="00C54F00">
        <w:rPr>
          <w:iCs/>
        </w:rPr>
        <w:tab/>
      </w:r>
      <w:r w:rsidRPr="00C54F00">
        <w:rPr>
          <w:iCs/>
        </w:rPr>
        <w:tab/>
        <w:t>Add the following new packing instruction P622:</w:t>
      </w:r>
    </w:p>
    <w:tbl>
      <w:tblPr>
        <w:tblW w:w="9615" w:type="dxa"/>
        <w:tblInd w:w="85" w:type="dxa"/>
        <w:tblBorders>
          <w:top w:val="single" w:sz="4" w:space="0" w:color="000000"/>
          <w:left w:val="single" w:sz="4" w:space="0" w:color="000000"/>
          <w:bottom w:val="single" w:sz="4" w:space="0" w:color="000000"/>
          <w:right w:val="single" w:sz="4" w:space="0" w:color="000000"/>
        </w:tblBorders>
        <w:tblLayout w:type="fixed"/>
        <w:tblCellMar>
          <w:left w:w="56" w:type="dxa"/>
          <w:right w:w="56" w:type="dxa"/>
        </w:tblCellMar>
        <w:tblLook w:val="0000" w:firstRow="0" w:lastRow="0" w:firstColumn="0" w:lastColumn="0" w:noHBand="0" w:noVBand="0"/>
      </w:tblPr>
      <w:tblGrid>
        <w:gridCol w:w="1681"/>
        <w:gridCol w:w="1502"/>
        <w:gridCol w:w="3214"/>
        <w:gridCol w:w="2368"/>
        <w:gridCol w:w="850"/>
      </w:tblGrid>
      <w:tr w:rsidR="00BB1E4C" w:rsidRPr="00C54F00" w14:paraId="50E3BD57" w14:textId="77777777" w:rsidTr="00F64EB5">
        <w:tc>
          <w:tcPr>
            <w:tcW w:w="1681" w:type="dxa"/>
            <w:tcBorders>
              <w:top w:val="single" w:sz="4" w:space="0" w:color="000000"/>
              <w:bottom w:val="single" w:sz="4" w:space="0" w:color="000000"/>
            </w:tcBorders>
          </w:tcPr>
          <w:p w14:paraId="15C3ED40" w14:textId="77777777" w:rsidR="00BB1E4C" w:rsidRPr="00C54F00" w:rsidRDefault="00BB1E4C" w:rsidP="00641168">
            <w:pPr>
              <w:keepNext/>
              <w:spacing w:before="60" w:after="60" w:line="240" w:lineRule="auto"/>
              <w:rPr>
                <w:b/>
                <w:bCs/>
                <w:color w:val="000000"/>
                <w:sz w:val="18"/>
                <w:szCs w:val="18"/>
              </w:rPr>
            </w:pPr>
            <w:r w:rsidRPr="00C54F00">
              <w:rPr>
                <w:b/>
                <w:color w:val="000000"/>
                <w:sz w:val="18"/>
                <w:szCs w:val="18"/>
              </w:rPr>
              <w:t>P622</w:t>
            </w:r>
          </w:p>
        </w:tc>
        <w:tc>
          <w:tcPr>
            <w:tcW w:w="7084" w:type="dxa"/>
            <w:gridSpan w:val="3"/>
            <w:tcBorders>
              <w:top w:val="single" w:sz="4" w:space="0" w:color="000000"/>
              <w:bottom w:val="single" w:sz="4" w:space="0" w:color="000000"/>
            </w:tcBorders>
          </w:tcPr>
          <w:p w14:paraId="18716C58" w14:textId="77777777" w:rsidR="00BB1E4C" w:rsidRPr="00C54F00" w:rsidRDefault="00BB1E4C" w:rsidP="00641168">
            <w:pPr>
              <w:keepNext/>
              <w:spacing w:before="60" w:after="60" w:line="240" w:lineRule="auto"/>
              <w:jc w:val="center"/>
              <w:rPr>
                <w:b/>
                <w:bCs/>
                <w:color w:val="000000"/>
                <w:sz w:val="18"/>
                <w:szCs w:val="18"/>
              </w:rPr>
            </w:pPr>
            <w:r w:rsidRPr="00C54F00">
              <w:rPr>
                <w:b/>
                <w:bCs/>
                <w:color w:val="000000"/>
                <w:sz w:val="18"/>
                <w:szCs w:val="18"/>
              </w:rPr>
              <w:t>PACKING INSTRUCTION</w:t>
            </w:r>
          </w:p>
        </w:tc>
        <w:tc>
          <w:tcPr>
            <w:tcW w:w="850" w:type="dxa"/>
            <w:tcBorders>
              <w:top w:val="single" w:sz="4" w:space="0" w:color="000000"/>
              <w:bottom w:val="single" w:sz="4" w:space="0" w:color="000000"/>
            </w:tcBorders>
          </w:tcPr>
          <w:p w14:paraId="5256395E" w14:textId="77777777" w:rsidR="00BB1E4C" w:rsidRPr="00C54F00" w:rsidRDefault="00BB1E4C" w:rsidP="00641168">
            <w:pPr>
              <w:keepNext/>
              <w:spacing w:before="60" w:after="60" w:line="240" w:lineRule="auto"/>
              <w:rPr>
                <w:b/>
                <w:bCs/>
                <w:color w:val="000000"/>
                <w:sz w:val="18"/>
                <w:szCs w:val="18"/>
              </w:rPr>
            </w:pPr>
            <w:r w:rsidRPr="00C54F00">
              <w:rPr>
                <w:b/>
                <w:color w:val="000000"/>
                <w:sz w:val="18"/>
                <w:szCs w:val="18"/>
              </w:rPr>
              <w:t xml:space="preserve">       P622</w:t>
            </w:r>
          </w:p>
        </w:tc>
      </w:tr>
      <w:tr w:rsidR="00BB1E4C" w:rsidRPr="00C54F00" w14:paraId="72874EFB" w14:textId="77777777" w:rsidTr="00F64EB5">
        <w:tc>
          <w:tcPr>
            <w:tcW w:w="9615" w:type="dxa"/>
            <w:gridSpan w:val="5"/>
            <w:tcBorders>
              <w:top w:val="single" w:sz="4" w:space="0" w:color="000000"/>
              <w:bottom w:val="single" w:sz="4" w:space="0" w:color="000000"/>
            </w:tcBorders>
          </w:tcPr>
          <w:p w14:paraId="4BE3858D" w14:textId="77777777" w:rsidR="00BB1E4C" w:rsidRPr="00C54F00" w:rsidRDefault="00BB1E4C" w:rsidP="00641168">
            <w:pPr>
              <w:keepNext/>
              <w:spacing w:before="60" w:after="60" w:line="240" w:lineRule="auto"/>
              <w:rPr>
                <w:color w:val="000000"/>
                <w:sz w:val="18"/>
                <w:szCs w:val="18"/>
              </w:rPr>
            </w:pPr>
            <w:r w:rsidRPr="00C54F00">
              <w:rPr>
                <w:color w:val="000000"/>
                <w:sz w:val="18"/>
                <w:szCs w:val="18"/>
              </w:rPr>
              <w:t>This instruction applies to waste of UN 3549 transported for disposal.</w:t>
            </w:r>
          </w:p>
        </w:tc>
      </w:tr>
      <w:tr w:rsidR="00BB1E4C" w:rsidRPr="00C54F00" w14:paraId="01E13740" w14:textId="77777777" w:rsidTr="00F64EB5">
        <w:tc>
          <w:tcPr>
            <w:tcW w:w="9615" w:type="dxa"/>
            <w:gridSpan w:val="5"/>
            <w:tcBorders>
              <w:top w:val="single" w:sz="4" w:space="0" w:color="000000"/>
              <w:bottom w:val="single" w:sz="4" w:space="0" w:color="000000"/>
            </w:tcBorders>
          </w:tcPr>
          <w:p w14:paraId="4BEDEE71" w14:textId="77777777" w:rsidR="00BB1E4C" w:rsidRPr="00C54F00" w:rsidRDefault="00BB1E4C" w:rsidP="00641168">
            <w:pPr>
              <w:keepNext/>
              <w:spacing w:before="60" w:after="60" w:line="240" w:lineRule="auto"/>
              <w:rPr>
                <w:color w:val="000000"/>
                <w:sz w:val="18"/>
                <w:szCs w:val="18"/>
              </w:rPr>
            </w:pPr>
            <w:r w:rsidRPr="00C54F00">
              <w:rPr>
                <w:color w:val="000000"/>
                <w:sz w:val="18"/>
                <w:szCs w:val="18"/>
              </w:rPr>
              <w:t xml:space="preserve">The following </w:t>
            </w:r>
            <w:proofErr w:type="spellStart"/>
            <w:r w:rsidRPr="00C54F00">
              <w:rPr>
                <w:color w:val="000000"/>
                <w:sz w:val="18"/>
                <w:szCs w:val="18"/>
              </w:rPr>
              <w:t>packagings</w:t>
            </w:r>
            <w:proofErr w:type="spellEnd"/>
            <w:r w:rsidRPr="00C54F00">
              <w:rPr>
                <w:color w:val="000000"/>
                <w:sz w:val="18"/>
                <w:szCs w:val="18"/>
              </w:rPr>
              <w:t xml:space="preserve"> are authorized provided the general provisions of </w:t>
            </w:r>
            <w:r w:rsidRPr="00C54F00">
              <w:rPr>
                <w:b/>
                <w:color w:val="000000"/>
                <w:sz w:val="18"/>
                <w:szCs w:val="18"/>
              </w:rPr>
              <w:t xml:space="preserve">4.1.1 </w:t>
            </w:r>
            <w:r w:rsidRPr="00C54F00">
              <w:rPr>
                <w:color w:val="000000"/>
                <w:sz w:val="18"/>
                <w:szCs w:val="18"/>
              </w:rPr>
              <w:t>and</w:t>
            </w:r>
            <w:r w:rsidRPr="00C54F00">
              <w:rPr>
                <w:b/>
                <w:color w:val="000000"/>
                <w:sz w:val="18"/>
                <w:szCs w:val="18"/>
              </w:rPr>
              <w:t xml:space="preserve"> 4.1.3</w:t>
            </w:r>
            <w:r w:rsidRPr="00C54F00">
              <w:rPr>
                <w:color w:val="000000"/>
                <w:sz w:val="18"/>
                <w:szCs w:val="18"/>
              </w:rPr>
              <w:t xml:space="preserve"> are met:</w:t>
            </w:r>
          </w:p>
        </w:tc>
      </w:tr>
      <w:tr w:rsidR="00BB1E4C" w:rsidRPr="00C54F00" w14:paraId="57630B7F" w14:textId="77777777" w:rsidTr="00F64EB5">
        <w:tc>
          <w:tcPr>
            <w:tcW w:w="3183" w:type="dxa"/>
            <w:gridSpan w:val="2"/>
            <w:tcBorders>
              <w:top w:val="single" w:sz="4" w:space="0" w:color="000000"/>
              <w:bottom w:val="single" w:sz="4" w:space="0" w:color="000000"/>
              <w:right w:val="single" w:sz="4" w:space="0" w:color="auto"/>
            </w:tcBorders>
          </w:tcPr>
          <w:p w14:paraId="38114FB1" w14:textId="77777777" w:rsidR="00BB1E4C" w:rsidRPr="00C54F00" w:rsidRDefault="00BB1E4C" w:rsidP="00641168">
            <w:pPr>
              <w:keepNext/>
              <w:spacing w:before="60" w:after="60" w:line="240" w:lineRule="auto"/>
              <w:rPr>
                <w:b/>
                <w:color w:val="000000"/>
                <w:sz w:val="18"/>
                <w:szCs w:val="18"/>
              </w:rPr>
            </w:pPr>
            <w:r w:rsidRPr="00C54F00">
              <w:rPr>
                <w:b/>
                <w:color w:val="000000"/>
                <w:sz w:val="18"/>
                <w:szCs w:val="18"/>
              </w:rPr>
              <w:t xml:space="preserve">Inner </w:t>
            </w:r>
            <w:proofErr w:type="spellStart"/>
            <w:r w:rsidRPr="00C54F00">
              <w:rPr>
                <w:b/>
                <w:color w:val="000000"/>
                <w:sz w:val="18"/>
                <w:szCs w:val="18"/>
              </w:rPr>
              <w:t>packagings</w:t>
            </w:r>
            <w:proofErr w:type="spellEnd"/>
          </w:p>
        </w:tc>
        <w:tc>
          <w:tcPr>
            <w:tcW w:w="3214" w:type="dxa"/>
            <w:tcBorders>
              <w:top w:val="single" w:sz="4" w:space="0" w:color="000000"/>
              <w:left w:val="single" w:sz="4" w:space="0" w:color="auto"/>
              <w:bottom w:val="single" w:sz="4" w:space="0" w:color="000000"/>
              <w:right w:val="single" w:sz="4" w:space="0" w:color="auto"/>
            </w:tcBorders>
          </w:tcPr>
          <w:p w14:paraId="0B2B110C" w14:textId="77777777" w:rsidR="00BB1E4C" w:rsidRPr="00C54F00" w:rsidRDefault="00BB1E4C" w:rsidP="00641168">
            <w:pPr>
              <w:keepNext/>
              <w:spacing w:before="60" w:after="60" w:line="240" w:lineRule="auto"/>
              <w:rPr>
                <w:b/>
                <w:color w:val="000000"/>
                <w:sz w:val="18"/>
                <w:szCs w:val="18"/>
              </w:rPr>
            </w:pPr>
            <w:r w:rsidRPr="00C54F00">
              <w:rPr>
                <w:b/>
                <w:color w:val="000000"/>
                <w:sz w:val="18"/>
                <w:szCs w:val="18"/>
              </w:rPr>
              <w:t xml:space="preserve">Intermediate </w:t>
            </w:r>
            <w:proofErr w:type="spellStart"/>
            <w:r w:rsidRPr="00C54F00">
              <w:rPr>
                <w:b/>
                <w:color w:val="000000"/>
                <w:sz w:val="18"/>
                <w:szCs w:val="18"/>
              </w:rPr>
              <w:t>packagings</w:t>
            </w:r>
            <w:proofErr w:type="spellEnd"/>
          </w:p>
        </w:tc>
        <w:tc>
          <w:tcPr>
            <w:tcW w:w="3218" w:type="dxa"/>
            <w:gridSpan w:val="2"/>
            <w:tcBorders>
              <w:top w:val="single" w:sz="4" w:space="0" w:color="000000"/>
              <w:left w:val="single" w:sz="4" w:space="0" w:color="auto"/>
              <w:bottom w:val="single" w:sz="4" w:space="0" w:color="000000"/>
            </w:tcBorders>
          </w:tcPr>
          <w:p w14:paraId="0E39B861" w14:textId="77777777" w:rsidR="00BB1E4C" w:rsidRPr="00C54F00" w:rsidRDefault="00BB1E4C" w:rsidP="00641168">
            <w:pPr>
              <w:keepNext/>
              <w:spacing w:before="60" w:after="60" w:line="240" w:lineRule="auto"/>
              <w:rPr>
                <w:b/>
                <w:color w:val="000000"/>
                <w:sz w:val="18"/>
                <w:szCs w:val="18"/>
              </w:rPr>
            </w:pPr>
            <w:r w:rsidRPr="00C54F00">
              <w:rPr>
                <w:b/>
                <w:color w:val="000000"/>
                <w:sz w:val="18"/>
                <w:szCs w:val="18"/>
              </w:rPr>
              <w:t xml:space="preserve">Outer </w:t>
            </w:r>
            <w:proofErr w:type="spellStart"/>
            <w:r w:rsidRPr="00C54F00">
              <w:rPr>
                <w:b/>
                <w:color w:val="000000"/>
                <w:sz w:val="18"/>
                <w:szCs w:val="18"/>
              </w:rPr>
              <w:t>packagings</w:t>
            </w:r>
            <w:proofErr w:type="spellEnd"/>
          </w:p>
        </w:tc>
      </w:tr>
      <w:tr w:rsidR="00BB1E4C" w:rsidRPr="00C54F00" w14:paraId="16A950A7" w14:textId="77777777" w:rsidTr="00F64EB5">
        <w:trPr>
          <w:trHeight w:val="1610"/>
        </w:trPr>
        <w:tc>
          <w:tcPr>
            <w:tcW w:w="3183" w:type="dxa"/>
            <w:gridSpan w:val="2"/>
            <w:tcBorders>
              <w:top w:val="single" w:sz="4" w:space="0" w:color="000000"/>
              <w:bottom w:val="single" w:sz="4" w:space="0" w:color="000000"/>
              <w:right w:val="single" w:sz="4" w:space="0" w:color="auto"/>
            </w:tcBorders>
          </w:tcPr>
          <w:p w14:paraId="0DBCF210" w14:textId="77777777" w:rsidR="00BB1E4C" w:rsidRPr="00C54F00" w:rsidRDefault="00BB1E4C" w:rsidP="00641168">
            <w:pPr>
              <w:keepNext/>
              <w:spacing w:before="60" w:after="60" w:line="240" w:lineRule="auto"/>
              <w:rPr>
                <w:color w:val="000000"/>
                <w:sz w:val="18"/>
                <w:szCs w:val="18"/>
              </w:rPr>
            </w:pPr>
            <w:r w:rsidRPr="00C54F00">
              <w:rPr>
                <w:color w:val="000000"/>
                <w:sz w:val="18"/>
                <w:szCs w:val="18"/>
              </w:rPr>
              <w:t>metal</w:t>
            </w:r>
          </w:p>
          <w:p w14:paraId="249F0B02" w14:textId="77777777" w:rsidR="00BB1E4C" w:rsidRPr="00C54F00" w:rsidRDefault="00BB1E4C" w:rsidP="00641168">
            <w:pPr>
              <w:keepNext/>
              <w:spacing w:before="60" w:after="60" w:line="240" w:lineRule="auto"/>
              <w:rPr>
                <w:color w:val="000000"/>
                <w:sz w:val="18"/>
                <w:szCs w:val="18"/>
              </w:rPr>
            </w:pPr>
            <w:r w:rsidRPr="00C54F00">
              <w:rPr>
                <w:color w:val="000000"/>
                <w:sz w:val="18"/>
                <w:szCs w:val="18"/>
              </w:rPr>
              <w:t>plastics</w:t>
            </w:r>
          </w:p>
        </w:tc>
        <w:tc>
          <w:tcPr>
            <w:tcW w:w="3214" w:type="dxa"/>
            <w:tcBorders>
              <w:top w:val="single" w:sz="4" w:space="0" w:color="000000"/>
              <w:left w:val="single" w:sz="4" w:space="0" w:color="auto"/>
              <w:bottom w:val="single" w:sz="4" w:space="0" w:color="000000"/>
              <w:right w:val="single" w:sz="4" w:space="0" w:color="auto"/>
            </w:tcBorders>
          </w:tcPr>
          <w:p w14:paraId="0476123D" w14:textId="77777777" w:rsidR="00BB1E4C" w:rsidRPr="00C54F00" w:rsidRDefault="00BB1E4C" w:rsidP="00641168">
            <w:pPr>
              <w:keepNext/>
              <w:spacing w:before="60" w:after="60" w:line="240" w:lineRule="auto"/>
              <w:rPr>
                <w:color w:val="000000"/>
                <w:sz w:val="18"/>
                <w:szCs w:val="18"/>
              </w:rPr>
            </w:pPr>
            <w:r w:rsidRPr="00C54F00">
              <w:rPr>
                <w:color w:val="000000"/>
                <w:sz w:val="18"/>
                <w:szCs w:val="18"/>
              </w:rPr>
              <w:t>metal</w:t>
            </w:r>
          </w:p>
          <w:p w14:paraId="40A65EB7" w14:textId="77777777" w:rsidR="00BB1E4C" w:rsidRPr="00C54F00" w:rsidRDefault="00BB1E4C" w:rsidP="00641168">
            <w:pPr>
              <w:keepNext/>
              <w:spacing w:before="60" w:after="60" w:line="240" w:lineRule="auto"/>
              <w:rPr>
                <w:color w:val="000000"/>
                <w:sz w:val="18"/>
                <w:szCs w:val="18"/>
              </w:rPr>
            </w:pPr>
            <w:r w:rsidRPr="00C54F00">
              <w:rPr>
                <w:color w:val="000000"/>
                <w:sz w:val="18"/>
                <w:szCs w:val="18"/>
              </w:rPr>
              <w:t>plastics</w:t>
            </w:r>
          </w:p>
        </w:tc>
        <w:tc>
          <w:tcPr>
            <w:tcW w:w="3218" w:type="dxa"/>
            <w:gridSpan w:val="2"/>
            <w:tcBorders>
              <w:top w:val="single" w:sz="4" w:space="0" w:color="000000"/>
              <w:left w:val="single" w:sz="4" w:space="0" w:color="auto"/>
              <w:bottom w:val="single" w:sz="4" w:space="0" w:color="000000"/>
            </w:tcBorders>
          </w:tcPr>
          <w:p w14:paraId="498C60EE" w14:textId="77777777" w:rsidR="00BB1E4C" w:rsidRPr="00C54F00" w:rsidRDefault="00BB1E4C" w:rsidP="00641168">
            <w:pPr>
              <w:keepNext/>
              <w:spacing w:before="60" w:after="60" w:line="240" w:lineRule="auto"/>
              <w:rPr>
                <w:b/>
                <w:color w:val="000000"/>
                <w:sz w:val="18"/>
                <w:szCs w:val="18"/>
              </w:rPr>
            </w:pPr>
            <w:r w:rsidRPr="00C54F00">
              <w:rPr>
                <w:b/>
                <w:color w:val="000000"/>
                <w:sz w:val="18"/>
                <w:szCs w:val="18"/>
              </w:rPr>
              <w:t>Boxes</w:t>
            </w:r>
          </w:p>
          <w:p w14:paraId="296F6B1F" w14:textId="77777777" w:rsidR="00BB1E4C" w:rsidRPr="00C54F00" w:rsidRDefault="00BB1E4C" w:rsidP="00641168">
            <w:pPr>
              <w:keepNext/>
              <w:spacing w:before="60" w:after="60" w:line="240" w:lineRule="auto"/>
              <w:rPr>
                <w:color w:val="000000"/>
                <w:sz w:val="18"/>
                <w:szCs w:val="18"/>
              </w:rPr>
            </w:pPr>
            <w:r w:rsidRPr="00C54F00">
              <w:rPr>
                <w:color w:val="000000"/>
                <w:sz w:val="18"/>
                <w:szCs w:val="18"/>
              </w:rPr>
              <w:t>steel (4A)</w:t>
            </w:r>
          </w:p>
          <w:p w14:paraId="326D43E1" w14:textId="77777777" w:rsidR="00BB1E4C" w:rsidRPr="00C54F00" w:rsidRDefault="00BB1E4C" w:rsidP="00641168">
            <w:pPr>
              <w:keepNext/>
              <w:spacing w:before="60" w:after="60" w:line="240" w:lineRule="auto"/>
              <w:rPr>
                <w:color w:val="000000"/>
                <w:sz w:val="18"/>
                <w:szCs w:val="18"/>
              </w:rPr>
            </w:pPr>
            <w:r w:rsidRPr="00C54F00">
              <w:rPr>
                <w:color w:val="000000"/>
                <w:sz w:val="18"/>
                <w:szCs w:val="18"/>
              </w:rPr>
              <w:t>aluminium (4B)</w:t>
            </w:r>
          </w:p>
          <w:p w14:paraId="24D1CA62" w14:textId="77777777" w:rsidR="00BB1E4C" w:rsidRPr="00C54F00" w:rsidRDefault="00BB1E4C" w:rsidP="00641168">
            <w:pPr>
              <w:keepNext/>
              <w:spacing w:before="60" w:after="60" w:line="240" w:lineRule="auto"/>
              <w:rPr>
                <w:color w:val="000000"/>
                <w:sz w:val="18"/>
                <w:szCs w:val="18"/>
              </w:rPr>
            </w:pPr>
            <w:r w:rsidRPr="00C54F00">
              <w:rPr>
                <w:color w:val="000000"/>
                <w:sz w:val="18"/>
                <w:szCs w:val="18"/>
              </w:rPr>
              <w:t>other metal (4N)</w:t>
            </w:r>
          </w:p>
          <w:p w14:paraId="1F4DDB8F" w14:textId="77777777" w:rsidR="00BB1E4C" w:rsidRPr="00C54F00" w:rsidRDefault="00BB1E4C" w:rsidP="00641168">
            <w:pPr>
              <w:keepNext/>
              <w:spacing w:before="60" w:after="60" w:line="240" w:lineRule="auto"/>
              <w:rPr>
                <w:color w:val="000000"/>
                <w:sz w:val="18"/>
                <w:szCs w:val="18"/>
              </w:rPr>
            </w:pPr>
            <w:r w:rsidRPr="00C54F00">
              <w:rPr>
                <w:color w:val="000000"/>
                <w:sz w:val="18"/>
                <w:szCs w:val="18"/>
              </w:rPr>
              <w:t>plywood (4D)</w:t>
            </w:r>
          </w:p>
          <w:p w14:paraId="08ECBB25" w14:textId="77777777" w:rsidR="00BB1E4C" w:rsidRPr="00C54F00" w:rsidRDefault="00BB1E4C" w:rsidP="00641168">
            <w:pPr>
              <w:keepNext/>
              <w:spacing w:before="60" w:after="60" w:line="240" w:lineRule="auto"/>
              <w:rPr>
                <w:color w:val="000000"/>
                <w:sz w:val="18"/>
                <w:szCs w:val="18"/>
              </w:rPr>
            </w:pPr>
            <w:r w:rsidRPr="00C54F00">
              <w:rPr>
                <w:color w:val="000000"/>
                <w:sz w:val="18"/>
                <w:szCs w:val="18"/>
              </w:rPr>
              <w:t>fibreboard (4G)</w:t>
            </w:r>
          </w:p>
          <w:p w14:paraId="7193B1D1" w14:textId="77777777" w:rsidR="00BB1E4C" w:rsidRPr="00C54F00" w:rsidRDefault="00BB1E4C" w:rsidP="00641168">
            <w:pPr>
              <w:keepNext/>
              <w:spacing w:before="60" w:after="60" w:line="240" w:lineRule="auto"/>
              <w:rPr>
                <w:color w:val="000000"/>
                <w:sz w:val="18"/>
                <w:szCs w:val="18"/>
              </w:rPr>
            </w:pPr>
            <w:r w:rsidRPr="00C54F00">
              <w:rPr>
                <w:color w:val="000000"/>
                <w:sz w:val="18"/>
                <w:szCs w:val="18"/>
              </w:rPr>
              <w:t>plastics, solid (4H2)</w:t>
            </w:r>
          </w:p>
          <w:p w14:paraId="4A19A2B9" w14:textId="77777777" w:rsidR="00BB1E4C" w:rsidRPr="00C54F00" w:rsidRDefault="00BB1E4C" w:rsidP="00641168">
            <w:pPr>
              <w:keepNext/>
              <w:spacing w:before="60" w:after="60" w:line="240" w:lineRule="auto"/>
              <w:rPr>
                <w:b/>
                <w:color w:val="000000"/>
                <w:sz w:val="18"/>
                <w:szCs w:val="18"/>
              </w:rPr>
            </w:pPr>
            <w:r w:rsidRPr="00C54F00">
              <w:rPr>
                <w:b/>
                <w:color w:val="000000"/>
                <w:sz w:val="18"/>
                <w:szCs w:val="18"/>
              </w:rPr>
              <w:t>Drums</w:t>
            </w:r>
          </w:p>
          <w:p w14:paraId="54848087" w14:textId="77777777" w:rsidR="00BB1E4C" w:rsidRPr="00C54F00" w:rsidRDefault="00BB1E4C" w:rsidP="00641168">
            <w:pPr>
              <w:keepNext/>
              <w:spacing w:before="60" w:after="60" w:line="240" w:lineRule="auto"/>
              <w:rPr>
                <w:color w:val="000000"/>
                <w:sz w:val="18"/>
                <w:szCs w:val="18"/>
              </w:rPr>
            </w:pPr>
            <w:r w:rsidRPr="00C54F00">
              <w:rPr>
                <w:color w:val="000000"/>
                <w:sz w:val="18"/>
                <w:szCs w:val="18"/>
              </w:rPr>
              <w:t>steel (1A2)</w:t>
            </w:r>
          </w:p>
          <w:p w14:paraId="7A439567" w14:textId="77777777" w:rsidR="00BB1E4C" w:rsidRPr="00C54F00" w:rsidRDefault="00BB1E4C" w:rsidP="00641168">
            <w:pPr>
              <w:keepNext/>
              <w:spacing w:before="60" w:after="60" w:line="240" w:lineRule="auto"/>
              <w:rPr>
                <w:color w:val="000000"/>
                <w:sz w:val="18"/>
                <w:szCs w:val="18"/>
              </w:rPr>
            </w:pPr>
            <w:r w:rsidRPr="00C54F00">
              <w:rPr>
                <w:color w:val="000000"/>
                <w:sz w:val="18"/>
                <w:szCs w:val="18"/>
              </w:rPr>
              <w:t>aluminium (1B2)</w:t>
            </w:r>
          </w:p>
          <w:p w14:paraId="0DC792DF" w14:textId="77777777" w:rsidR="00BB1E4C" w:rsidRPr="00C54F00" w:rsidRDefault="00BB1E4C" w:rsidP="00641168">
            <w:pPr>
              <w:keepNext/>
              <w:spacing w:before="60" w:after="60" w:line="240" w:lineRule="auto"/>
              <w:rPr>
                <w:color w:val="000000"/>
                <w:sz w:val="18"/>
                <w:szCs w:val="18"/>
              </w:rPr>
            </w:pPr>
            <w:r w:rsidRPr="00C54F00">
              <w:rPr>
                <w:color w:val="000000"/>
                <w:sz w:val="18"/>
                <w:szCs w:val="18"/>
              </w:rPr>
              <w:t>other metal (1N2)</w:t>
            </w:r>
          </w:p>
          <w:p w14:paraId="3C5A31A1" w14:textId="77777777" w:rsidR="00BB1E4C" w:rsidRPr="00C54F00" w:rsidRDefault="00BB1E4C" w:rsidP="00641168">
            <w:pPr>
              <w:keepNext/>
              <w:spacing w:before="60" w:after="60" w:line="240" w:lineRule="auto"/>
              <w:rPr>
                <w:color w:val="000000"/>
                <w:sz w:val="18"/>
                <w:szCs w:val="18"/>
              </w:rPr>
            </w:pPr>
            <w:r w:rsidRPr="00C54F00">
              <w:rPr>
                <w:color w:val="000000"/>
                <w:sz w:val="18"/>
                <w:szCs w:val="18"/>
              </w:rPr>
              <w:t>plywood (1D)</w:t>
            </w:r>
          </w:p>
          <w:p w14:paraId="6B2EC54D" w14:textId="77777777" w:rsidR="00BB1E4C" w:rsidRPr="00C54F00" w:rsidRDefault="00BB1E4C" w:rsidP="00641168">
            <w:pPr>
              <w:keepNext/>
              <w:spacing w:before="60" w:after="60" w:line="240" w:lineRule="auto"/>
              <w:rPr>
                <w:color w:val="000000"/>
                <w:sz w:val="18"/>
                <w:szCs w:val="18"/>
              </w:rPr>
            </w:pPr>
            <w:r w:rsidRPr="00C54F00">
              <w:rPr>
                <w:color w:val="000000"/>
                <w:sz w:val="18"/>
                <w:szCs w:val="18"/>
              </w:rPr>
              <w:t>fibre (1G)</w:t>
            </w:r>
          </w:p>
          <w:p w14:paraId="40F6E6DB" w14:textId="77777777" w:rsidR="00BB1E4C" w:rsidRPr="00C54F00" w:rsidRDefault="00BB1E4C" w:rsidP="00641168">
            <w:pPr>
              <w:keepNext/>
              <w:spacing w:before="60" w:after="60" w:line="240" w:lineRule="auto"/>
              <w:rPr>
                <w:color w:val="000000"/>
                <w:sz w:val="18"/>
                <w:szCs w:val="18"/>
              </w:rPr>
            </w:pPr>
            <w:r w:rsidRPr="00C54F00">
              <w:rPr>
                <w:color w:val="000000"/>
                <w:sz w:val="18"/>
                <w:szCs w:val="18"/>
              </w:rPr>
              <w:t>plastics (1H2)</w:t>
            </w:r>
          </w:p>
          <w:p w14:paraId="5B032AB6" w14:textId="77777777" w:rsidR="00BB1E4C" w:rsidRPr="00C54F00" w:rsidRDefault="00BB1E4C" w:rsidP="00641168">
            <w:pPr>
              <w:keepNext/>
              <w:spacing w:before="60" w:after="60" w:line="240" w:lineRule="auto"/>
              <w:rPr>
                <w:b/>
                <w:color w:val="000000"/>
                <w:sz w:val="18"/>
                <w:szCs w:val="18"/>
              </w:rPr>
            </w:pPr>
            <w:proofErr w:type="spellStart"/>
            <w:r w:rsidRPr="00C54F00">
              <w:rPr>
                <w:b/>
                <w:color w:val="000000"/>
                <w:sz w:val="18"/>
                <w:szCs w:val="18"/>
              </w:rPr>
              <w:t>Jerricans</w:t>
            </w:r>
            <w:proofErr w:type="spellEnd"/>
          </w:p>
          <w:p w14:paraId="238A6914" w14:textId="77777777" w:rsidR="00BB1E4C" w:rsidRPr="00C54F00" w:rsidRDefault="00BB1E4C" w:rsidP="00641168">
            <w:pPr>
              <w:keepNext/>
              <w:spacing w:before="60" w:after="60" w:line="240" w:lineRule="auto"/>
              <w:rPr>
                <w:color w:val="000000"/>
                <w:sz w:val="18"/>
                <w:szCs w:val="18"/>
              </w:rPr>
            </w:pPr>
            <w:r w:rsidRPr="00C54F00">
              <w:rPr>
                <w:color w:val="000000"/>
                <w:sz w:val="18"/>
                <w:szCs w:val="18"/>
              </w:rPr>
              <w:t>steel (3A2)</w:t>
            </w:r>
          </w:p>
          <w:p w14:paraId="0FEDD965" w14:textId="77777777" w:rsidR="00BB1E4C" w:rsidRPr="00C54F00" w:rsidRDefault="00BB1E4C" w:rsidP="00641168">
            <w:pPr>
              <w:keepNext/>
              <w:spacing w:before="60" w:after="60" w:line="240" w:lineRule="auto"/>
              <w:rPr>
                <w:color w:val="000000"/>
                <w:sz w:val="18"/>
                <w:szCs w:val="18"/>
              </w:rPr>
            </w:pPr>
            <w:r w:rsidRPr="00C54F00">
              <w:rPr>
                <w:color w:val="000000"/>
                <w:sz w:val="18"/>
                <w:szCs w:val="18"/>
              </w:rPr>
              <w:t>aluminium (3B2)</w:t>
            </w:r>
          </w:p>
          <w:p w14:paraId="32B9A2DA" w14:textId="77777777" w:rsidR="00BB1E4C" w:rsidRPr="00C54F00" w:rsidRDefault="00BB1E4C" w:rsidP="00641168">
            <w:pPr>
              <w:keepNext/>
              <w:spacing w:before="60" w:after="60" w:line="240" w:lineRule="auto"/>
              <w:rPr>
                <w:color w:val="000000"/>
                <w:sz w:val="18"/>
                <w:szCs w:val="18"/>
              </w:rPr>
            </w:pPr>
            <w:r w:rsidRPr="00C54F00">
              <w:rPr>
                <w:color w:val="000000"/>
                <w:sz w:val="18"/>
                <w:szCs w:val="18"/>
              </w:rPr>
              <w:t>plastics (3H2)</w:t>
            </w:r>
          </w:p>
        </w:tc>
      </w:tr>
      <w:tr w:rsidR="00BB1E4C" w:rsidRPr="00C54F00" w14:paraId="0BE164F0" w14:textId="77777777" w:rsidTr="00F64EB5">
        <w:tc>
          <w:tcPr>
            <w:tcW w:w="9615" w:type="dxa"/>
            <w:gridSpan w:val="5"/>
          </w:tcPr>
          <w:p w14:paraId="7887C6C5" w14:textId="77777777" w:rsidR="00BB1E4C" w:rsidRPr="00C54F00" w:rsidRDefault="00BB1E4C" w:rsidP="00641168">
            <w:pPr>
              <w:keepNext/>
              <w:spacing w:before="60" w:after="60" w:line="240" w:lineRule="auto"/>
              <w:rPr>
                <w:color w:val="000000"/>
                <w:sz w:val="18"/>
                <w:szCs w:val="18"/>
              </w:rPr>
            </w:pPr>
            <w:r w:rsidRPr="00C54F00">
              <w:rPr>
                <w:color w:val="000000"/>
                <w:sz w:val="18"/>
                <w:szCs w:val="18"/>
              </w:rPr>
              <w:t xml:space="preserve">The outer packaging shall conform to the packing group I performance level for solids.  </w:t>
            </w:r>
          </w:p>
        </w:tc>
      </w:tr>
      <w:tr w:rsidR="00BB1E4C" w:rsidRPr="00C54F00" w14:paraId="0AD8DD13" w14:textId="77777777" w:rsidTr="00F64EB5">
        <w:trPr>
          <w:trHeight w:val="244"/>
        </w:trPr>
        <w:tc>
          <w:tcPr>
            <w:tcW w:w="9615" w:type="dxa"/>
            <w:gridSpan w:val="5"/>
            <w:tcBorders>
              <w:top w:val="single" w:sz="4" w:space="0" w:color="000000"/>
              <w:bottom w:val="single" w:sz="4" w:space="0" w:color="000000"/>
            </w:tcBorders>
          </w:tcPr>
          <w:p w14:paraId="60E9F7EB" w14:textId="77777777" w:rsidR="00BB1E4C" w:rsidRPr="00C54F00" w:rsidRDefault="00BB1E4C" w:rsidP="00641168">
            <w:pPr>
              <w:keepNext/>
              <w:spacing w:before="60" w:after="60" w:line="240" w:lineRule="auto"/>
              <w:rPr>
                <w:color w:val="000000"/>
                <w:sz w:val="18"/>
                <w:szCs w:val="18"/>
              </w:rPr>
            </w:pPr>
            <w:r w:rsidRPr="00C54F00">
              <w:rPr>
                <w:b/>
                <w:color w:val="000000"/>
                <w:sz w:val="18"/>
                <w:szCs w:val="18"/>
              </w:rPr>
              <w:t>Additional requirements:</w:t>
            </w:r>
          </w:p>
        </w:tc>
      </w:tr>
      <w:tr w:rsidR="00BB1E4C" w:rsidRPr="00C54F00" w14:paraId="1F1CBAE6" w14:textId="77777777" w:rsidTr="00F64EB5">
        <w:trPr>
          <w:trHeight w:val="360"/>
        </w:trPr>
        <w:tc>
          <w:tcPr>
            <w:tcW w:w="9615" w:type="dxa"/>
            <w:gridSpan w:val="5"/>
            <w:tcBorders>
              <w:top w:val="single" w:sz="4" w:space="0" w:color="000000"/>
              <w:bottom w:val="single" w:sz="4" w:space="0" w:color="auto"/>
            </w:tcBorders>
            <w:vAlign w:val="center"/>
          </w:tcPr>
          <w:p w14:paraId="3CA5C831" w14:textId="30ABCEA6" w:rsidR="00BB1E4C" w:rsidRPr="00C54F00" w:rsidRDefault="00BB1E4C" w:rsidP="00641168">
            <w:pPr>
              <w:pStyle w:val="ListParagraph"/>
              <w:keepNext/>
              <w:numPr>
                <w:ilvl w:val="0"/>
                <w:numId w:val="23"/>
              </w:numPr>
              <w:spacing w:before="60" w:after="60" w:line="240" w:lineRule="auto"/>
              <w:ind w:left="390"/>
              <w:rPr>
                <w:color w:val="000000"/>
                <w:sz w:val="18"/>
                <w:szCs w:val="18"/>
              </w:rPr>
            </w:pPr>
            <w:r w:rsidRPr="00C54F00">
              <w:rPr>
                <w:color w:val="000000"/>
                <w:sz w:val="18"/>
                <w:szCs w:val="18"/>
              </w:rPr>
              <w:t>Fragile articles shall be contained in either a rigid inner packaging or rigid intermediate packaging.</w:t>
            </w:r>
          </w:p>
          <w:p w14:paraId="3EFDD2AC" w14:textId="4A23770B" w:rsidR="00BB1E4C" w:rsidRPr="00C54F00" w:rsidRDefault="00BB1E4C" w:rsidP="00641168">
            <w:pPr>
              <w:pStyle w:val="ListParagraph"/>
              <w:keepNext/>
              <w:numPr>
                <w:ilvl w:val="0"/>
                <w:numId w:val="23"/>
              </w:numPr>
              <w:spacing w:before="60" w:after="60" w:line="240" w:lineRule="auto"/>
              <w:ind w:left="390"/>
              <w:rPr>
                <w:color w:val="000000"/>
                <w:sz w:val="18"/>
                <w:szCs w:val="18"/>
              </w:rPr>
            </w:pPr>
            <w:r w:rsidRPr="00C54F00">
              <w:rPr>
                <w:color w:val="000000"/>
                <w:sz w:val="18"/>
                <w:szCs w:val="18"/>
              </w:rPr>
              <w:t xml:space="preserve">Inner </w:t>
            </w:r>
            <w:proofErr w:type="spellStart"/>
            <w:r w:rsidRPr="00C54F00">
              <w:rPr>
                <w:color w:val="000000"/>
                <w:sz w:val="18"/>
                <w:szCs w:val="18"/>
              </w:rPr>
              <w:t>packagings</w:t>
            </w:r>
            <w:proofErr w:type="spellEnd"/>
            <w:r w:rsidRPr="00C54F00">
              <w:rPr>
                <w:color w:val="000000"/>
                <w:sz w:val="18"/>
                <w:szCs w:val="18"/>
              </w:rPr>
              <w:t xml:space="preserve"> containing sharp objects such as broken glass and needles shall be rigid and resistant to puncture.</w:t>
            </w:r>
          </w:p>
          <w:p w14:paraId="2A87E647" w14:textId="77777777" w:rsidR="00BB1E4C" w:rsidRPr="00C54F00" w:rsidRDefault="00BB1E4C" w:rsidP="00641168">
            <w:pPr>
              <w:pStyle w:val="ListParagraph"/>
              <w:keepNext/>
              <w:numPr>
                <w:ilvl w:val="0"/>
                <w:numId w:val="23"/>
              </w:numPr>
              <w:spacing w:before="60" w:after="60" w:line="240" w:lineRule="auto"/>
              <w:ind w:left="390"/>
              <w:rPr>
                <w:color w:val="000000"/>
                <w:sz w:val="18"/>
                <w:szCs w:val="18"/>
              </w:rPr>
            </w:pPr>
            <w:r w:rsidRPr="00C54F00">
              <w:rPr>
                <w:color w:val="000000"/>
                <w:sz w:val="18"/>
                <w:szCs w:val="18"/>
              </w:rPr>
              <w:t xml:space="preserve">The inner packaging, the intermediate packaging, and the outer packaging shall be capable of retaining liquids. Outer </w:t>
            </w:r>
            <w:proofErr w:type="spellStart"/>
            <w:r w:rsidRPr="00C54F00">
              <w:rPr>
                <w:color w:val="000000"/>
                <w:sz w:val="18"/>
                <w:szCs w:val="18"/>
              </w:rPr>
              <w:t>packagings</w:t>
            </w:r>
            <w:proofErr w:type="spellEnd"/>
            <w:r w:rsidRPr="00C54F00">
              <w:rPr>
                <w:color w:val="000000"/>
                <w:sz w:val="18"/>
                <w:szCs w:val="18"/>
              </w:rPr>
              <w:t xml:space="preserve"> that are not capable of retaining liquids by design shall be fitted with a liner or suitable measure of retaining liquids.</w:t>
            </w:r>
          </w:p>
          <w:p w14:paraId="3A9A0ACF" w14:textId="4D9AB870" w:rsidR="00BB1E4C" w:rsidRPr="00C54F00" w:rsidRDefault="00BB1E4C" w:rsidP="00641168">
            <w:pPr>
              <w:pStyle w:val="ListParagraph"/>
              <w:keepNext/>
              <w:numPr>
                <w:ilvl w:val="0"/>
                <w:numId w:val="23"/>
              </w:numPr>
              <w:spacing w:before="60" w:after="60" w:line="240" w:lineRule="auto"/>
              <w:ind w:left="390"/>
              <w:jc w:val="both"/>
              <w:rPr>
                <w:color w:val="000000"/>
                <w:sz w:val="18"/>
                <w:szCs w:val="18"/>
              </w:rPr>
            </w:pPr>
            <w:r w:rsidRPr="00C54F00">
              <w:rPr>
                <w:color w:val="000000"/>
                <w:sz w:val="18"/>
                <w:szCs w:val="18"/>
              </w:rPr>
              <w:t xml:space="preserve">The inner packaging and/or the intermediate packaging may be flexible. When flexible </w:t>
            </w:r>
            <w:proofErr w:type="spellStart"/>
            <w:r w:rsidRPr="00C54F00">
              <w:rPr>
                <w:color w:val="000000"/>
                <w:sz w:val="18"/>
                <w:szCs w:val="18"/>
              </w:rPr>
              <w:t>packagings</w:t>
            </w:r>
            <w:proofErr w:type="spellEnd"/>
            <w:r w:rsidRPr="00C54F00">
              <w:rPr>
                <w:color w:val="000000"/>
                <w:sz w:val="18"/>
                <w:szCs w:val="18"/>
              </w:rPr>
              <w:t xml:space="preserve"> are used, they shall be capable of passing the impact resistance </w:t>
            </w:r>
            <w:r w:rsidRPr="00C54F00">
              <w:rPr>
                <w:sz w:val="18"/>
                <w:szCs w:val="18"/>
              </w:rPr>
              <w:t xml:space="preserve">test to at least 165 g </w:t>
            </w:r>
            <w:r w:rsidRPr="00C54F00">
              <w:rPr>
                <w:color w:val="000000"/>
                <w:sz w:val="18"/>
                <w:szCs w:val="18"/>
              </w:rPr>
              <w:t xml:space="preserve">according to ISO 7765-1:1988 “Plastics film and sheeting – Determination of impact resistance by the free-falling dart method – Part 1: Staircase methods” and </w:t>
            </w:r>
            <w:r w:rsidRPr="00C54F00">
              <w:rPr>
                <w:sz w:val="18"/>
                <w:szCs w:val="18"/>
              </w:rPr>
              <w:t xml:space="preserve">the tear resistance test to at least 480 g in both parallel and perpendicular planes with respect to the length of the bag in accordance </w:t>
            </w:r>
            <w:r w:rsidRPr="00C54F00">
              <w:rPr>
                <w:color w:val="000000"/>
                <w:sz w:val="18"/>
                <w:szCs w:val="18"/>
              </w:rPr>
              <w:t xml:space="preserve">with ISO 6383-2:1983 “Plastics – Film and sheeting – Determination of tear resistance – Part 2: Elmendorf method”.  The maximum net mass of each </w:t>
            </w:r>
            <w:r w:rsidRPr="00C54F00">
              <w:rPr>
                <w:sz w:val="18"/>
                <w:szCs w:val="18"/>
              </w:rPr>
              <w:t>flexible inner packaging</w:t>
            </w:r>
            <w:r w:rsidRPr="00C54F00">
              <w:rPr>
                <w:color w:val="000000"/>
                <w:sz w:val="18"/>
                <w:szCs w:val="18"/>
              </w:rPr>
              <w:t xml:space="preserve"> shall be 30kg.</w:t>
            </w:r>
          </w:p>
          <w:p w14:paraId="429D78F2" w14:textId="77777777" w:rsidR="00BB1E4C" w:rsidRPr="00C54F00" w:rsidRDefault="00BB1E4C" w:rsidP="00641168">
            <w:pPr>
              <w:pStyle w:val="ListParagraph"/>
              <w:keepNext/>
              <w:numPr>
                <w:ilvl w:val="0"/>
                <w:numId w:val="23"/>
              </w:numPr>
              <w:spacing w:before="60" w:after="60" w:line="240" w:lineRule="auto"/>
              <w:ind w:left="390"/>
              <w:jc w:val="both"/>
              <w:rPr>
                <w:color w:val="000000"/>
                <w:sz w:val="18"/>
                <w:szCs w:val="18"/>
              </w:rPr>
            </w:pPr>
            <w:r w:rsidRPr="00C54F00">
              <w:rPr>
                <w:color w:val="000000"/>
                <w:sz w:val="18"/>
                <w:szCs w:val="18"/>
              </w:rPr>
              <w:t>Each flexible intermediate packaging shall contain only one inner packaging.</w:t>
            </w:r>
          </w:p>
          <w:p w14:paraId="2E35BC46" w14:textId="43A2798D" w:rsidR="00BB1E4C" w:rsidRPr="00C54F00" w:rsidRDefault="00BB1E4C" w:rsidP="00641168">
            <w:pPr>
              <w:pStyle w:val="ListParagraph"/>
              <w:keepNext/>
              <w:numPr>
                <w:ilvl w:val="0"/>
                <w:numId w:val="23"/>
              </w:numPr>
              <w:spacing w:before="60" w:after="60" w:line="240" w:lineRule="auto"/>
              <w:ind w:left="390"/>
              <w:jc w:val="both"/>
              <w:rPr>
                <w:color w:val="000000"/>
                <w:sz w:val="18"/>
                <w:szCs w:val="18"/>
              </w:rPr>
            </w:pPr>
            <w:r w:rsidRPr="00C54F00">
              <w:rPr>
                <w:color w:val="000000"/>
                <w:sz w:val="18"/>
                <w:szCs w:val="18"/>
              </w:rPr>
              <w:t xml:space="preserve">Inner </w:t>
            </w:r>
            <w:proofErr w:type="spellStart"/>
            <w:r w:rsidRPr="00C54F00">
              <w:rPr>
                <w:color w:val="000000"/>
                <w:sz w:val="18"/>
                <w:szCs w:val="18"/>
              </w:rPr>
              <w:t>packagings</w:t>
            </w:r>
            <w:proofErr w:type="spellEnd"/>
            <w:r w:rsidRPr="00C54F00">
              <w:rPr>
                <w:color w:val="000000"/>
                <w:sz w:val="18"/>
                <w:szCs w:val="18"/>
              </w:rPr>
              <w:t xml:space="preserve"> containing a small amount of free liquid may be included in intermediate packaging </w:t>
            </w:r>
            <w:proofErr w:type="gramStart"/>
            <w:r w:rsidRPr="00C54F00">
              <w:rPr>
                <w:color w:val="000000"/>
                <w:sz w:val="18"/>
                <w:szCs w:val="18"/>
              </w:rPr>
              <w:t>provided that</w:t>
            </w:r>
            <w:proofErr w:type="gramEnd"/>
            <w:r w:rsidRPr="00C54F00">
              <w:rPr>
                <w:color w:val="000000"/>
                <w:sz w:val="18"/>
                <w:szCs w:val="18"/>
              </w:rPr>
              <w:t xml:space="preserve"> there is sufficient absorbent or solidifying material in the inner or intermediate packaging to absorb or solidify all the liquid content present. Suitable absorbent material which withstand</w:t>
            </w:r>
            <w:r>
              <w:rPr>
                <w:color w:val="000000"/>
                <w:sz w:val="18"/>
                <w:szCs w:val="18"/>
              </w:rPr>
              <w:t>s</w:t>
            </w:r>
            <w:r w:rsidRPr="00C54F00">
              <w:rPr>
                <w:color w:val="000000"/>
                <w:sz w:val="18"/>
                <w:szCs w:val="18"/>
              </w:rPr>
              <w:t xml:space="preserve"> the temperatures and vibrations liable to occur under normal conditions of transport shall be used.</w:t>
            </w:r>
          </w:p>
          <w:p w14:paraId="5E849388" w14:textId="77777777" w:rsidR="00BB1E4C" w:rsidRPr="00C54F00" w:rsidRDefault="00BB1E4C" w:rsidP="00641168">
            <w:pPr>
              <w:pStyle w:val="ListParagraph"/>
              <w:keepNext/>
              <w:numPr>
                <w:ilvl w:val="0"/>
                <w:numId w:val="23"/>
              </w:numPr>
              <w:spacing w:before="60" w:after="60" w:line="240" w:lineRule="auto"/>
              <w:ind w:left="390"/>
              <w:jc w:val="both"/>
              <w:rPr>
                <w:color w:val="000000"/>
                <w:sz w:val="18"/>
                <w:szCs w:val="18"/>
              </w:rPr>
            </w:pPr>
            <w:r w:rsidRPr="00C54F00">
              <w:rPr>
                <w:color w:val="000000"/>
                <w:sz w:val="18"/>
                <w:szCs w:val="18"/>
              </w:rPr>
              <w:t xml:space="preserve">Intermediate </w:t>
            </w:r>
            <w:proofErr w:type="spellStart"/>
            <w:r w:rsidRPr="00C54F00">
              <w:rPr>
                <w:color w:val="000000"/>
                <w:sz w:val="18"/>
                <w:szCs w:val="18"/>
              </w:rPr>
              <w:t>packagings</w:t>
            </w:r>
            <w:proofErr w:type="spellEnd"/>
            <w:r w:rsidRPr="00C54F00">
              <w:rPr>
                <w:color w:val="000000"/>
                <w:sz w:val="18"/>
                <w:szCs w:val="18"/>
              </w:rPr>
              <w:t xml:space="preserve"> shall be secured in outer </w:t>
            </w:r>
            <w:proofErr w:type="spellStart"/>
            <w:r w:rsidRPr="00C54F00">
              <w:rPr>
                <w:color w:val="000000"/>
                <w:sz w:val="18"/>
                <w:szCs w:val="18"/>
              </w:rPr>
              <w:t>packagings</w:t>
            </w:r>
            <w:proofErr w:type="spellEnd"/>
            <w:r w:rsidRPr="00C54F00">
              <w:rPr>
                <w:color w:val="000000"/>
                <w:sz w:val="18"/>
                <w:szCs w:val="18"/>
              </w:rPr>
              <w:t xml:space="preserve"> with suitable cushioning and/or absorbent material.</w:t>
            </w:r>
            <w:r w:rsidRPr="00C54F00">
              <w:rPr>
                <w:color w:val="000000"/>
                <w:sz w:val="18"/>
                <w:szCs w:val="18"/>
              </w:rPr>
              <w:tab/>
            </w:r>
          </w:p>
        </w:tc>
      </w:tr>
    </w:tbl>
    <w:p w14:paraId="2C3AD203" w14:textId="77777777" w:rsidR="00BB1E4C" w:rsidRPr="00641168" w:rsidRDefault="00BB1E4C" w:rsidP="00641168">
      <w:pPr>
        <w:pStyle w:val="SingleTxtG"/>
        <w:rPr>
          <w:rStyle w:val="CommentReference"/>
          <w:sz w:val="20"/>
        </w:rPr>
      </w:pPr>
    </w:p>
    <w:p w14:paraId="6797895D" w14:textId="78C1A40F" w:rsidR="00BB1E4C" w:rsidRPr="00C54F00" w:rsidRDefault="00BB1E4C" w:rsidP="00641168">
      <w:pPr>
        <w:pStyle w:val="SingleTxtG"/>
        <w:keepNext/>
      </w:pPr>
      <w:r w:rsidRPr="00C54F00">
        <w:lastRenderedPageBreak/>
        <w:t>4.1.4.1</w:t>
      </w:r>
      <w:r w:rsidRPr="00C54F00">
        <w:tab/>
      </w:r>
      <w:r w:rsidR="00E64F32">
        <w:t>, P801</w:t>
      </w:r>
      <w:r w:rsidRPr="00C54F00">
        <w:tab/>
      </w:r>
      <w:r w:rsidR="001805D8">
        <w:t>Replace existing packing instruction P801</w:t>
      </w:r>
      <w:r w:rsidRPr="00C54F00">
        <w:t xml:space="preserve"> to read as follows:</w:t>
      </w:r>
    </w:p>
    <w:tbl>
      <w:tblPr>
        <w:tblStyle w:val="TableGrid"/>
        <w:tblW w:w="9630" w:type="dxa"/>
        <w:tblInd w:w="85" w:type="dxa"/>
        <w:tblLook w:val="04A0" w:firstRow="1" w:lastRow="0" w:firstColumn="1" w:lastColumn="0" w:noHBand="0" w:noVBand="1"/>
      </w:tblPr>
      <w:tblGrid>
        <w:gridCol w:w="9630"/>
      </w:tblGrid>
      <w:tr w:rsidR="00BB1E4C" w:rsidRPr="00C54F00" w14:paraId="6010E588" w14:textId="77777777" w:rsidTr="00F64EB5">
        <w:tc>
          <w:tcPr>
            <w:tcW w:w="9630" w:type="dxa"/>
          </w:tcPr>
          <w:p w14:paraId="3B7DB18B" w14:textId="77777777" w:rsidR="00BB1E4C" w:rsidRPr="00C54F00" w:rsidRDefault="00BB1E4C" w:rsidP="00641168">
            <w:pPr>
              <w:keepNext/>
              <w:keepLines/>
              <w:suppressLineNumbers/>
              <w:rPr>
                <w:b/>
                <w:sz w:val="18"/>
                <w:szCs w:val="18"/>
              </w:rPr>
            </w:pPr>
            <w:r w:rsidRPr="00C54F00">
              <w:rPr>
                <w:b/>
                <w:sz w:val="18"/>
                <w:szCs w:val="18"/>
              </w:rPr>
              <w:t xml:space="preserve">P801                                           </w:t>
            </w:r>
            <w:r w:rsidRPr="00C54F00">
              <w:rPr>
                <w:b/>
                <w:sz w:val="18"/>
                <w:szCs w:val="18"/>
              </w:rPr>
              <w:tab/>
              <w:t>PACKING INSTRUCTION                                                                                            P801</w:t>
            </w:r>
          </w:p>
        </w:tc>
      </w:tr>
      <w:tr w:rsidR="00BB1E4C" w:rsidRPr="00C54F00" w14:paraId="25D80337" w14:textId="77777777" w:rsidTr="00F64EB5">
        <w:tc>
          <w:tcPr>
            <w:tcW w:w="9630" w:type="dxa"/>
          </w:tcPr>
          <w:p w14:paraId="0342698D" w14:textId="59020B4A" w:rsidR="00BB1E4C" w:rsidRPr="00C54F00" w:rsidRDefault="00BB1E4C" w:rsidP="00641168">
            <w:pPr>
              <w:keepNext/>
              <w:keepLines/>
              <w:suppressLineNumbers/>
              <w:rPr>
                <w:sz w:val="18"/>
                <w:szCs w:val="18"/>
              </w:rPr>
            </w:pPr>
            <w:r w:rsidRPr="00C54F00">
              <w:rPr>
                <w:sz w:val="18"/>
                <w:szCs w:val="18"/>
              </w:rPr>
              <w:t xml:space="preserve">This instruction applies to UN Nos. 2794, 2795 </w:t>
            </w:r>
            <w:r>
              <w:rPr>
                <w:sz w:val="18"/>
                <w:szCs w:val="18"/>
              </w:rPr>
              <w:t>and</w:t>
            </w:r>
            <w:r w:rsidRPr="00C54F00">
              <w:rPr>
                <w:sz w:val="18"/>
                <w:szCs w:val="18"/>
              </w:rPr>
              <w:t xml:space="preserve"> 3028.</w:t>
            </w:r>
          </w:p>
        </w:tc>
      </w:tr>
      <w:tr w:rsidR="00BB1E4C" w:rsidRPr="00C54F00" w14:paraId="6FFDDA07" w14:textId="77777777" w:rsidTr="00F64EB5">
        <w:tc>
          <w:tcPr>
            <w:tcW w:w="9630" w:type="dxa"/>
          </w:tcPr>
          <w:p w14:paraId="6B002946" w14:textId="77777777" w:rsidR="00BB1E4C" w:rsidRPr="00C54F00" w:rsidRDefault="00BB1E4C" w:rsidP="00641168">
            <w:pPr>
              <w:keepNext/>
              <w:keepLines/>
              <w:suppressLineNumbers/>
              <w:spacing w:after="60"/>
              <w:rPr>
                <w:sz w:val="18"/>
                <w:szCs w:val="18"/>
              </w:rPr>
            </w:pPr>
            <w:r w:rsidRPr="00C54F00">
              <w:rPr>
                <w:sz w:val="18"/>
                <w:szCs w:val="18"/>
              </w:rPr>
              <w:t xml:space="preserve">The following </w:t>
            </w:r>
            <w:proofErr w:type="spellStart"/>
            <w:r w:rsidRPr="00C54F00">
              <w:rPr>
                <w:sz w:val="18"/>
                <w:szCs w:val="18"/>
              </w:rPr>
              <w:t>packagings</w:t>
            </w:r>
            <w:proofErr w:type="spellEnd"/>
            <w:r w:rsidRPr="00C54F00">
              <w:rPr>
                <w:sz w:val="18"/>
                <w:szCs w:val="18"/>
              </w:rPr>
              <w:t xml:space="preserve"> are authorized, provided that the provisions of </w:t>
            </w:r>
            <w:r w:rsidRPr="00C54F00">
              <w:rPr>
                <w:b/>
                <w:sz w:val="18"/>
                <w:szCs w:val="18"/>
              </w:rPr>
              <w:t>4.1.1.1, 4.1.1.2, 4.1.1.6</w:t>
            </w:r>
            <w:r w:rsidRPr="00C54F00">
              <w:rPr>
                <w:sz w:val="18"/>
                <w:szCs w:val="18"/>
              </w:rPr>
              <w:t xml:space="preserve">, and </w:t>
            </w:r>
            <w:r w:rsidRPr="00C54F00">
              <w:rPr>
                <w:b/>
                <w:sz w:val="18"/>
                <w:szCs w:val="18"/>
              </w:rPr>
              <w:t>4.1.3</w:t>
            </w:r>
            <w:r w:rsidRPr="00C54F00">
              <w:rPr>
                <w:sz w:val="18"/>
                <w:szCs w:val="18"/>
              </w:rPr>
              <w:t xml:space="preserve"> are met:</w:t>
            </w:r>
          </w:p>
          <w:p w14:paraId="003C608A" w14:textId="77777777" w:rsidR="00BB1E4C" w:rsidRPr="00C54F00" w:rsidRDefault="00BB1E4C" w:rsidP="00641168">
            <w:pPr>
              <w:pStyle w:val="ListParagraph"/>
              <w:keepNext/>
              <w:keepLines/>
              <w:numPr>
                <w:ilvl w:val="0"/>
                <w:numId w:val="17"/>
              </w:numPr>
              <w:suppressLineNumbers/>
              <w:rPr>
                <w:i/>
                <w:sz w:val="18"/>
                <w:szCs w:val="18"/>
              </w:rPr>
            </w:pPr>
            <w:r w:rsidRPr="00C54F00">
              <w:rPr>
                <w:sz w:val="18"/>
                <w:szCs w:val="18"/>
              </w:rPr>
              <w:t xml:space="preserve">Rigid outer </w:t>
            </w:r>
            <w:proofErr w:type="spellStart"/>
            <w:r w:rsidRPr="00C54F00">
              <w:rPr>
                <w:sz w:val="18"/>
                <w:szCs w:val="18"/>
              </w:rPr>
              <w:t>packagings</w:t>
            </w:r>
            <w:proofErr w:type="spellEnd"/>
            <w:r w:rsidRPr="00C54F00">
              <w:rPr>
                <w:sz w:val="18"/>
                <w:szCs w:val="18"/>
              </w:rPr>
              <w:t>, wooden slatted crates or pallets</w:t>
            </w:r>
            <w:r w:rsidRPr="00C54F00">
              <w:rPr>
                <w:i/>
                <w:sz w:val="18"/>
                <w:szCs w:val="18"/>
              </w:rPr>
              <w:t>.</w:t>
            </w:r>
          </w:p>
          <w:p w14:paraId="27503639" w14:textId="77777777" w:rsidR="00BB1E4C" w:rsidRPr="00C54F00" w:rsidRDefault="00BB1E4C" w:rsidP="00641168">
            <w:pPr>
              <w:keepNext/>
              <w:keepLines/>
              <w:suppressLineNumbers/>
              <w:snapToGrid w:val="0"/>
              <w:spacing w:before="120" w:after="120" w:line="40" w:lineRule="atLeast"/>
              <w:ind w:left="368"/>
              <w:rPr>
                <w:sz w:val="18"/>
                <w:szCs w:val="18"/>
              </w:rPr>
            </w:pPr>
            <w:r w:rsidRPr="00C54F00">
              <w:rPr>
                <w:sz w:val="18"/>
                <w:szCs w:val="18"/>
              </w:rPr>
              <w:t>Additionally, the following conditions shall be met:</w:t>
            </w:r>
          </w:p>
          <w:p w14:paraId="4B3CE301" w14:textId="77777777" w:rsidR="00BB1E4C" w:rsidRPr="00C54F00" w:rsidRDefault="00BB1E4C" w:rsidP="00641168">
            <w:pPr>
              <w:pStyle w:val="ListParagraph"/>
              <w:keepNext/>
              <w:keepLines/>
              <w:suppressLineNumbers/>
              <w:snapToGrid w:val="0"/>
              <w:spacing w:before="120" w:after="120" w:line="40" w:lineRule="atLeast"/>
              <w:ind w:left="989" w:hanging="284"/>
              <w:contextualSpacing w:val="0"/>
              <w:rPr>
                <w:sz w:val="18"/>
                <w:szCs w:val="18"/>
              </w:rPr>
            </w:pPr>
            <w:r w:rsidRPr="00C54F00">
              <w:rPr>
                <w:sz w:val="18"/>
                <w:szCs w:val="18"/>
              </w:rPr>
              <w:t>(a)</w:t>
            </w:r>
            <w:r w:rsidRPr="00C54F00">
              <w:rPr>
                <w:sz w:val="18"/>
                <w:szCs w:val="18"/>
              </w:rPr>
              <w:tab/>
              <w:t xml:space="preserve">Batteries stacks shall be in tiers separated by a layer of electrically non-conductive material; </w:t>
            </w:r>
          </w:p>
          <w:p w14:paraId="79DD6B5C" w14:textId="77777777" w:rsidR="00BB1E4C" w:rsidRPr="00C54F00" w:rsidRDefault="00BB1E4C" w:rsidP="00641168">
            <w:pPr>
              <w:pStyle w:val="ListParagraph"/>
              <w:keepNext/>
              <w:keepLines/>
              <w:suppressLineNumbers/>
              <w:snapToGrid w:val="0"/>
              <w:spacing w:before="120" w:after="120" w:line="40" w:lineRule="atLeast"/>
              <w:ind w:left="989" w:hanging="284"/>
              <w:contextualSpacing w:val="0"/>
              <w:rPr>
                <w:sz w:val="18"/>
                <w:szCs w:val="18"/>
              </w:rPr>
            </w:pPr>
            <w:r w:rsidRPr="00C54F00">
              <w:rPr>
                <w:sz w:val="18"/>
                <w:szCs w:val="18"/>
              </w:rPr>
              <w:t>(b)</w:t>
            </w:r>
            <w:r w:rsidRPr="00C54F00">
              <w:rPr>
                <w:sz w:val="18"/>
                <w:szCs w:val="18"/>
              </w:rPr>
              <w:tab/>
              <w:t>Battery terminals shall not support the weight of other superimposed elements;</w:t>
            </w:r>
          </w:p>
          <w:p w14:paraId="3E6CABFF" w14:textId="77777777" w:rsidR="00BB1E4C" w:rsidRPr="00C54F00" w:rsidRDefault="00BB1E4C" w:rsidP="00641168">
            <w:pPr>
              <w:pStyle w:val="ListParagraph"/>
              <w:keepNext/>
              <w:keepLines/>
              <w:suppressLineNumbers/>
              <w:snapToGrid w:val="0"/>
              <w:spacing w:before="120" w:after="120" w:line="40" w:lineRule="atLeast"/>
              <w:ind w:left="989" w:hanging="284"/>
              <w:contextualSpacing w:val="0"/>
              <w:rPr>
                <w:sz w:val="18"/>
                <w:szCs w:val="18"/>
              </w:rPr>
            </w:pPr>
            <w:r w:rsidRPr="00C54F00">
              <w:rPr>
                <w:sz w:val="18"/>
                <w:szCs w:val="18"/>
              </w:rPr>
              <w:t>(c)</w:t>
            </w:r>
            <w:r w:rsidRPr="00C54F00">
              <w:rPr>
                <w:sz w:val="18"/>
                <w:szCs w:val="18"/>
              </w:rPr>
              <w:tab/>
              <w:t>Batteries shall be packaged or secured to prevent inadvertent movement;</w:t>
            </w:r>
          </w:p>
          <w:p w14:paraId="6A0F2DFA" w14:textId="77777777" w:rsidR="00BB1E4C" w:rsidRPr="00C54F00" w:rsidRDefault="00BB1E4C" w:rsidP="00641168">
            <w:pPr>
              <w:pStyle w:val="ListParagraph"/>
              <w:keepNext/>
              <w:keepLines/>
              <w:suppressLineNumbers/>
              <w:snapToGrid w:val="0"/>
              <w:spacing w:before="120" w:after="120" w:line="40" w:lineRule="atLeast"/>
              <w:ind w:left="989" w:hanging="284"/>
              <w:contextualSpacing w:val="0"/>
              <w:rPr>
                <w:sz w:val="18"/>
                <w:szCs w:val="18"/>
              </w:rPr>
            </w:pPr>
            <w:r w:rsidRPr="00C54F00">
              <w:rPr>
                <w:sz w:val="18"/>
                <w:szCs w:val="18"/>
              </w:rPr>
              <w:t>(d)</w:t>
            </w:r>
            <w:r w:rsidRPr="00C54F00">
              <w:rPr>
                <w:sz w:val="18"/>
                <w:szCs w:val="18"/>
              </w:rPr>
              <w:tab/>
              <w:t>Batteries shall not leak under normal conditions of transport or appropriate measures shall be taken to prevent the release of electrolyte from the package (e.g. individually packaging batteries or other equally effective methods); and</w:t>
            </w:r>
          </w:p>
          <w:p w14:paraId="6363AF94" w14:textId="77777777" w:rsidR="00BB1E4C" w:rsidRPr="00C54F00" w:rsidRDefault="00BB1E4C" w:rsidP="00641168">
            <w:pPr>
              <w:pStyle w:val="ListParagraph"/>
              <w:keepNext/>
              <w:keepLines/>
              <w:suppressLineNumbers/>
              <w:snapToGrid w:val="0"/>
              <w:spacing w:before="120" w:after="120" w:line="40" w:lineRule="atLeast"/>
              <w:ind w:left="989" w:hanging="284"/>
              <w:contextualSpacing w:val="0"/>
              <w:rPr>
                <w:sz w:val="18"/>
                <w:szCs w:val="18"/>
              </w:rPr>
            </w:pPr>
            <w:r w:rsidRPr="00C54F00">
              <w:rPr>
                <w:sz w:val="18"/>
                <w:szCs w:val="18"/>
              </w:rPr>
              <w:t>(e) Batteries shall be protected against short circuits.</w:t>
            </w:r>
          </w:p>
          <w:p w14:paraId="02539FDB" w14:textId="77777777" w:rsidR="00BB1E4C" w:rsidRPr="00C54F00" w:rsidRDefault="00BB1E4C" w:rsidP="00641168">
            <w:pPr>
              <w:keepNext/>
              <w:keepLines/>
              <w:suppressLineNumbers/>
              <w:ind w:left="368" w:hanging="368"/>
              <w:rPr>
                <w:sz w:val="18"/>
                <w:szCs w:val="18"/>
              </w:rPr>
            </w:pPr>
            <w:r w:rsidRPr="00C54F00">
              <w:rPr>
                <w:sz w:val="18"/>
                <w:szCs w:val="18"/>
              </w:rPr>
              <w:t>(2)   Stainless steel or plastics bins may also</w:t>
            </w:r>
            <w:r w:rsidRPr="00C54F00">
              <w:rPr>
                <w:sz w:val="18"/>
                <w:szCs w:val="18"/>
                <w:u w:val="single"/>
              </w:rPr>
              <w:t xml:space="preserve"> </w:t>
            </w:r>
            <w:r w:rsidRPr="00C54F00">
              <w:rPr>
                <w:sz w:val="18"/>
                <w:szCs w:val="18"/>
              </w:rPr>
              <w:t xml:space="preserve">be used to transport used batteries. </w:t>
            </w:r>
          </w:p>
          <w:p w14:paraId="5D2834ED" w14:textId="77777777" w:rsidR="00BB1E4C" w:rsidRPr="00C54F00" w:rsidRDefault="00BB1E4C" w:rsidP="00641168">
            <w:pPr>
              <w:keepNext/>
              <w:keepLines/>
              <w:suppressLineNumbers/>
              <w:snapToGrid w:val="0"/>
              <w:spacing w:before="120" w:after="120" w:line="40" w:lineRule="atLeast"/>
              <w:ind w:left="368"/>
              <w:rPr>
                <w:sz w:val="18"/>
                <w:szCs w:val="18"/>
              </w:rPr>
            </w:pPr>
            <w:r w:rsidRPr="00C54F00">
              <w:rPr>
                <w:sz w:val="18"/>
                <w:szCs w:val="18"/>
              </w:rPr>
              <w:t>Additionally, the following conditions shall be met:</w:t>
            </w:r>
          </w:p>
          <w:p w14:paraId="6A8353EB" w14:textId="77777777" w:rsidR="00BB1E4C" w:rsidRPr="00C54F00" w:rsidRDefault="00BB1E4C" w:rsidP="00641168">
            <w:pPr>
              <w:pStyle w:val="ListParagraph"/>
              <w:keepNext/>
              <w:keepLines/>
              <w:suppressLineNumbers/>
              <w:snapToGrid w:val="0"/>
              <w:spacing w:before="120" w:after="120" w:line="40" w:lineRule="atLeast"/>
              <w:ind w:left="989" w:hanging="284"/>
              <w:contextualSpacing w:val="0"/>
              <w:rPr>
                <w:sz w:val="18"/>
                <w:szCs w:val="18"/>
              </w:rPr>
            </w:pPr>
            <w:r w:rsidRPr="00C54F00">
              <w:rPr>
                <w:sz w:val="18"/>
                <w:szCs w:val="18"/>
              </w:rPr>
              <w:t>(a)</w:t>
            </w:r>
            <w:r w:rsidRPr="00C54F00">
              <w:rPr>
                <w:sz w:val="18"/>
                <w:szCs w:val="18"/>
              </w:rPr>
              <w:tab/>
              <w:t>The bins shall be resistant to the electrolyte that was contained in the batteries;</w:t>
            </w:r>
          </w:p>
          <w:p w14:paraId="4B375DD3" w14:textId="77777777" w:rsidR="00BB1E4C" w:rsidRPr="00C54F00" w:rsidRDefault="00BB1E4C" w:rsidP="00641168">
            <w:pPr>
              <w:pStyle w:val="ListParagraph"/>
              <w:keepNext/>
              <w:keepLines/>
              <w:suppressLineNumbers/>
              <w:snapToGrid w:val="0"/>
              <w:spacing w:before="120" w:after="120" w:line="40" w:lineRule="atLeast"/>
              <w:ind w:left="989" w:hanging="284"/>
              <w:contextualSpacing w:val="0"/>
              <w:rPr>
                <w:sz w:val="18"/>
                <w:szCs w:val="18"/>
              </w:rPr>
            </w:pPr>
            <w:r w:rsidRPr="00C54F00">
              <w:rPr>
                <w:sz w:val="18"/>
                <w:szCs w:val="18"/>
              </w:rPr>
              <w:t>(b)</w:t>
            </w:r>
            <w:r w:rsidRPr="00C54F00">
              <w:rPr>
                <w:sz w:val="18"/>
                <w:szCs w:val="18"/>
              </w:rPr>
              <w:tab/>
              <w:t>The bins shall not be filled to a height greater than the height of their sides;</w:t>
            </w:r>
          </w:p>
          <w:p w14:paraId="2617405F" w14:textId="77777777" w:rsidR="00BB1E4C" w:rsidRPr="00C54F00" w:rsidRDefault="00BB1E4C" w:rsidP="00641168">
            <w:pPr>
              <w:pStyle w:val="ListParagraph"/>
              <w:keepNext/>
              <w:keepLines/>
              <w:suppressLineNumbers/>
              <w:snapToGrid w:val="0"/>
              <w:spacing w:before="120" w:after="120" w:line="40" w:lineRule="atLeast"/>
              <w:ind w:left="989" w:hanging="284"/>
              <w:contextualSpacing w:val="0"/>
              <w:rPr>
                <w:sz w:val="18"/>
                <w:szCs w:val="18"/>
              </w:rPr>
            </w:pPr>
            <w:r w:rsidRPr="00C54F00">
              <w:rPr>
                <w:sz w:val="18"/>
                <w:szCs w:val="18"/>
              </w:rPr>
              <w:t>(c)</w:t>
            </w:r>
            <w:r w:rsidRPr="00C54F00">
              <w:rPr>
                <w:sz w:val="18"/>
                <w:szCs w:val="18"/>
              </w:rPr>
              <w:tab/>
              <w:t>The outside of the bins shall be free of residues of electrolyte contained in the batteries;</w:t>
            </w:r>
          </w:p>
          <w:p w14:paraId="650D3262" w14:textId="77777777" w:rsidR="00BB1E4C" w:rsidRPr="00C54F00" w:rsidRDefault="00BB1E4C" w:rsidP="00641168">
            <w:pPr>
              <w:pStyle w:val="ListParagraph"/>
              <w:keepNext/>
              <w:keepLines/>
              <w:suppressLineNumbers/>
              <w:snapToGrid w:val="0"/>
              <w:spacing w:before="120" w:after="120" w:line="40" w:lineRule="atLeast"/>
              <w:ind w:left="989" w:hanging="284"/>
              <w:contextualSpacing w:val="0"/>
              <w:rPr>
                <w:sz w:val="18"/>
                <w:szCs w:val="18"/>
              </w:rPr>
            </w:pPr>
            <w:r w:rsidRPr="00C54F00">
              <w:rPr>
                <w:sz w:val="18"/>
                <w:szCs w:val="18"/>
              </w:rPr>
              <w:t>(d)</w:t>
            </w:r>
            <w:r w:rsidRPr="00C54F00">
              <w:rPr>
                <w:sz w:val="18"/>
                <w:szCs w:val="18"/>
              </w:rPr>
              <w:tab/>
              <w:t>Under normal conditions of transport, no electrolyte shall leak from the bins;</w:t>
            </w:r>
          </w:p>
          <w:p w14:paraId="4652CA72" w14:textId="77777777" w:rsidR="00BB1E4C" w:rsidRPr="00C54F00" w:rsidRDefault="00BB1E4C" w:rsidP="00641168">
            <w:pPr>
              <w:pStyle w:val="ListParagraph"/>
              <w:keepNext/>
              <w:keepLines/>
              <w:suppressLineNumbers/>
              <w:snapToGrid w:val="0"/>
              <w:spacing w:before="120" w:after="120" w:line="40" w:lineRule="atLeast"/>
              <w:ind w:left="989" w:hanging="284"/>
              <w:contextualSpacing w:val="0"/>
              <w:rPr>
                <w:sz w:val="18"/>
                <w:szCs w:val="18"/>
              </w:rPr>
            </w:pPr>
            <w:r w:rsidRPr="00C54F00">
              <w:rPr>
                <w:sz w:val="18"/>
                <w:szCs w:val="18"/>
              </w:rPr>
              <w:t>(e)</w:t>
            </w:r>
            <w:r w:rsidRPr="00C54F00">
              <w:rPr>
                <w:sz w:val="18"/>
                <w:szCs w:val="18"/>
              </w:rPr>
              <w:tab/>
              <w:t>Measures shall be taken to ensure that filled bins cannot lose their content; and</w:t>
            </w:r>
          </w:p>
          <w:p w14:paraId="712D4004" w14:textId="77777777" w:rsidR="00BB1E4C" w:rsidRPr="00C54F00" w:rsidRDefault="00BB1E4C" w:rsidP="00641168">
            <w:pPr>
              <w:pStyle w:val="ListParagraph"/>
              <w:keepNext/>
              <w:keepLines/>
              <w:suppressLineNumbers/>
              <w:snapToGrid w:val="0"/>
              <w:spacing w:before="120" w:after="120" w:line="40" w:lineRule="atLeast"/>
              <w:ind w:left="989" w:hanging="284"/>
              <w:contextualSpacing w:val="0"/>
              <w:rPr>
                <w:sz w:val="18"/>
                <w:szCs w:val="18"/>
              </w:rPr>
            </w:pPr>
            <w:r w:rsidRPr="00C54F00">
              <w:rPr>
                <w:sz w:val="18"/>
                <w:szCs w:val="18"/>
              </w:rPr>
              <w:t>(f)</w:t>
            </w:r>
            <w:r w:rsidRPr="00C54F00">
              <w:rPr>
                <w:sz w:val="18"/>
                <w:szCs w:val="18"/>
              </w:rPr>
              <w:tab/>
              <w:t>Measures shall be taken to prevent short circuits (e.g. batteries are discharged, individual protection of the battery terminals, etc.).</w:t>
            </w:r>
          </w:p>
        </w:tc>
      </w:tr>
    </w:tbl>
    <w:p w14:paraId="018D8B50" w14:textId="77777777" w:rsidR="00BB1E4C" w:rsidRPr="00C54F00" w:rsidRDefault="00BB1E4C" w:rsidP="00030086">
      <w:pPr>
        <w:pStyle w:val="SingleTxtG"/>
        <w:spacing w:before="240"/>
      </w:pPr>
      <w:r w:rsidRPr="00C54F00">
        <w:t>4.1.4.1, P903</w:t>
      </w:r>
      <w:r w:rsidRPr="00C54F00">
        <w:tab/>
        <w:t>Add the following new paragraph (5):</w:t>
      </w:r>
    </w:p>
    <w:p w14:paraId="2E262CD8" w14:textId="2B14B303" w:rsidR="00BB1E4C" w:rsidRPr="00C54F00" w:rsidRDefault="00BB1E4C" w:rsidP="00BB1E4C">
      <w:pPr>
        <w:pStyle w:val="SingleTxtG"/>
      </w:pPr>
      <w:r w:rsidRPr="00C54F00">
        <w:t xml:space="preserve">“(5) </w:t>
      </w:r>
      <w:r w:rsidRPr="00C54F00">
        <w:tab/>
        <w:t xml:space="preserve">For </w:t>
      </w:r>
      <w:proofErr w:type="spellStart"/>
      <w:r w:rsidRPr="00C54F00">
        <w:t>packaging</w:t>
      </w:r>
      <w:r w:rsidR="00E64F32">
        <w:t>s</w:t>
      </w:r>
      <w:proofErr w:type="spellEnd"/>
      <w:r w:rsidRPr="00C54F00">
        <w:t xml:space="preserve"> containing both cells or batteries packed with equipment and contained in equipment:</w:t>
      </w:r>
    </w:p>
    <w:p w14:paraId="09931777" w14:textId="77777777" w:rsidR="00BB1E4C" w:rsidRPr="00C54F00" w:rsidRDefault="00BB1E4C" w:rsidP="00DD0CDE">
      <w:pPr>
        <w:pStyle w:val="SingleTxtG"/>
        <w:tabs>
          <w:tab w:val="left" w:pos="2268"/>
        </w:tabs>
        <w:ind w:left="1710" w:hanging="9"/>
      </w:pPr>
      <w:r w:rsidRPr="00C54F00">
        <w:t>(a)</w:t>
      </w:r>
      <w:r w:rsidRPr="00C54F00">
        <w:tab/>
        <w:t xml:space="preserve">For cells and batteries, </w:t>
      </w:r>
      <w:proofErr w:type="spellStart"/>
      <w:r w:rsidRPr="00C54F00">
        <w:t>packagings</w:t>
      </w:r>
      <w:proofErr w:type="spellEnd"/>
      <w:r w:rsidRPr="00C54F00">
        <w:t xml:space="preserve"> that completely enclose the cells or batteries, then placed with equipment in a packaging conforming to the requirements in paragraph (1) of this packing instruction; or  </w:t>
      </w:r>
    </w:p>
    <w:p w14:paraId="6AF7E9A9" w14:textId="77777777" w:rsidR="00BB1E4C" w:rsidRPr="00C54F00" w:rsidRDefault="00BB1E4C" w:rsidP="00DD0CDE">
      <w:pPr>
        <w:pStyle w:val="SingleTxtG"/>
        <w:tabs>
          <w:tab w:val="left" w:pos="2268"/>
        </w:tabs>
        <w:ind w:left="1710" w:hanging="9"/>
      </w:pPr>
      <w:r w:rsidRPr="00C54F00">
        <w:t>(b)</w:t>
      </w:r>
      <w:r w:rsidRPr="00C54F00">
        <w:tab/>
      </w:r>
      <w:proofErr w:type="spellStart"/>
      <w:r w:rsidRPr="00C54F00">
        <w:t>Packagings</w:t>
      </w:r>
      <w:proofErr w:type="spellEnd"/>
      <w:r w:rsidRPr="00C54F00">
        <w:t xml:space="preserve"> conforming to the requirements in paragraph (1) of this packing instruction, then placed with the equipment in a strong outer packaging constructed of suitable material, and of adequate strength and design in relation to the packaging capacity and its intended use. The outer packaging shall be constructed in such a manner as to prevent accidental operation during transport and need not meet the requirements of 4.1.1.3. </w:t>
      </w:r>
    </w:p>
    <w:p w14:paraId="43CBEE25" w14:textId="77777777" w:rsidR="00BB1E4C" w:rsidRPr="00C54F00" w:rsidRDefault="00BB1E4C" w:rsidP="00BB1E4C">
      <w:pPr>
        <w:pStyle w:val="SingleTxtG"/>
      </w:pPr>
      <w:r w:rsidRPr="00C54F00">
        <w:t xml:space="preserve">The equipment shall be secured against movement within the outer packaging. </w:t>
      </w:r>
    </w:p>
    <w:p w14:paraId="017BD956" w14:textId="77777777" w:rsidR="00BB1E4C" w:rsidRPr="00C54F00" w:rsidRDefault="00BB1E4C" w:rsidP="00BB1E4C">
      <w:pPr>
        <w:pStyle w:val="SingleTxtG"/>
      </w:pPr>
      <w:r w:rsidRPr="00C54F00">
        <w:t xml:space="preserve">Devices such as radio frequency identification (RFID) tags, watches and temperature loggers, which are not capable of generating a dangerous evolution of heat, may be transported when intentionally active in strong outer </w:t>
      </w:r>
      <w:proofErr w:type="spellStart"/>
      <w:r w:rsidRPr="00C54F00">
        <w:t>packagings</w:t>
      </w:r>
      <w:proofErr w:type="spellEnd"/>
      <w:r w:rsidRPr="00C54F00">
        <w:t>. When active, these devices shall meet defined standards for electromagnetic radiation to ensure that the operation of the devices does not interfere with aircraft systems.”.</w:t>
      </w:r>
    </w:p>
    <w:p w14:paraId="40891F40" w14:textId="04B42D3A" w:rsidR="00BB1E4C" w:rsidRDefault="00BB1E4C" w:rsidP="00DD0CDE">
      <w:pPr>
        <w:pStyle w:val="SingleTxtG"/>
        <w:tabs>
          <w:tab w:val="left" w:pos="2268"/>
        </w:tabs>
      </w:pPr>
      <w:r w:rsidRPr="00C54F00">
        <w:t>4.1.4.1, P907</w:t>
      </w:r>
      <w:r w:rsidR="00063DF6">
        <w:tab/>
      </w:r>
      <w:r w:rsidR="00063DF6">
        <w:tab/>
      </w:r>
      <w:r w:rsidRPr="0072360D">
        <w:t>Replace the introductory sentence by: “This packing instruction applies to articles, such as machinery, apparatus or devices of UN No. 3363.”.</w:t>
      </w:r>
    </w:p>
    <w:p w14:paraId="6780AA3C" w14:textId="3E78059A" w:rsidR="00BB1E4C" w:rsidRPr="00C54F00" w:rsidRDefault="00BB1E4C" w:rsidP="009117CC">
      <w:pPr>
        <w:pStyle w:val="SingleTxtG"/>
        <w:tabs>
          <w:tab w:val="left" w:pos="2268"/>
        </w:tabs>
        <w:ind w:left="1710"/>
      </w:pPr>
      <w:r w:rsidRPr="00C54F00">
        <w:lastRenderedPageBreak/>
        <w:t xml:space="preserve">In the text after </w:t>
      </w:r>
      <w:r>
        <w:t>this</w:t>
      </w:r>
      <w:r w:rsidRPr="00C54F00">
        <w:t xml:space="preserve"> introductory sentence</w:t>
      </w:r>
      <w:r w:rsidR="0080223A">
        <w:t>,</w:t>
      </w:r>
      <w:r w:rsidRPr="00C54F00">
        <w:t xml:space="preserve"> in the first sentence, replace “machinery or apparatus” by “article”. In the second sentence</w:t>
      </w:r>
      <w:r w:rsidR="0080223A">
        <w:t>,</w:t>
      </w:r>
      <w:r w:rsidRPr="00C54F00">
        <w:t xml:space="preserve"> replace “machinery or apparatus” by “an article”. In the fifth sentence</w:t>
      </w:r>
      <w:r w:rsidR="0080223A">
        <w:t>,</w:t>
      </w:r>
      <w:r w:rsidRPr="00C54F00">
        <w:t xml:space="preserve"> replace “machinery or apparatus” by “article”</w:t>
      </w:r>
      <w:r>
        <w:t xml:space="preserve"> (twice)</w:t>
      </w:r>
      <w:r w:rsidRPr="00C54F00">
        <w:t>. In the sixth sentence</w:t>
      </w:r>
      <w:r w:rsidR="0080223A">
        <w:t>,</w:t>
      </w:r>
      <w:r w:rsidRPr="00C54F00">
        <w:t xml:space="preserve"> replace “machinery or apparatus” by “article”.</w:t>
      </w:r>
    </w:p>
    <w:p w14:paraId="49D31960" w14:textId="65771585" w:rsidR="00BB1E4C" w:rsidRPr="00C54F00" w:rsidRDefault="00BB1E4C" w:rsidP="00BB1E4C">
      <w:pPr>
        <w:pStyle w:val="SingleTxtG"/>
      </w:pPr>
      <w:r w:rsidRPr="00C54F00">
        <w:t>4.1.4.2, IBC520</w:t>
      </w:r>
      <w:r w:rsidRPr="00C54F00">
        <w:tab/>
        <w:t>For UN No. 3119, insert the two following new entries</w:t>
      </w:r>
      <w:r w:rsidR="00E64F32">
        <w:t xml:space="preserve"> in proper order</w:t>
      </w:r>
      <w:r w:rsidRPr="00C54F00">
        <w:t>:</w:t>
      </w:r>
    </w:p>
    <w:tbl>
      <w:tblPr>
        <w:tblStyle w:val="TableGrid"/>
        <w:tblW w:w="8654" w:type="dxa"/>
        <w:tblInd w:w="985" w:type="dxa"/>
        <w:tblLayout w:type="fixed"/>
        <w:tblLook w:val="01E0" w:firstRow="1" w:lastRow="1" w:firstColumn="1" w:lastColumn="1" w:noHBand="0" w:noVBand="0"/>
      </w:tblPr>
      <w:tblGrid>
        <w:gridCol w:w="720"/>
        <w:gridCol w:w="3060"/>
        <w:gridCol w:w="1080"/>
        <w:gridCol w:w="1440"/>
        <w:gridCol w:w="1260"/>
        <w:gridCol w:w="1094"/>
      </w:tblGrid>
      <w:tr w:rsidR="00E64F32" w:rsidRPr="00C54F00" w14:paraId="20718003" w14:textId="77777777" w:rsidTr="00F64EB5">
        <w:tc>
          <w:tcPr>
            <w:tcW w:w="720" w:type="dxa"/>
            <w:vMerge w:val="restart"/>
            <w:shd w:val="clear" w:color="auto" w:fill="auto"/>
          </w:tcPr>
          <w:p w14:paraId="2AC5CDA5" w14:textId="1D7BB81E" w:rsidR="00E64F32" w:rsidRPr="00C54F00" w:rsidRDefault="00E64F32" w:rsidP="00F64EB5">
            <w:pPr>
              <w:spacing w:before="40" w:after="120"/>
              <w:ind w:right="113"/>
              <w:rPr>
                <w:sz w:val="18"/>
                <w:szCs w:val="18"/>
              </w:rPr>
            </w:pPr>
          </w:p>
          <w:p w14:paraId="6538DEB9" w14:textId="2E532234" w:rsidR="00E64F32" w:rsidRPr="00C54F00" w:rsidRDefault="00E64F32" w:rsidP="00F64EB5">
            <w:pPr>
              <w:spacing w:before="40" w:after="120"/>
              <w:ind w:right="113"/>
              <w:rPr>
                <w:sz w:val="18"/>
                <w:szCs w:val="18"/>
              </w:rPr>
            </w:pPr>
          </w:p>
        </w:tc>
        <w:tc>
          <w:tcPr>
            <w:tcW w:w="3060" w:type="dxa"/>
            <w:shd w:val="clear" w:color="auto" w:fill="auto"/>
            <w:vAlign w:val="bottom"/>
          </w:tcPr>
          <w:p w14:paraId="51C54DF3" w14:textId="77777777" w:rsidR="00E64F32" w:rsidRPr="00C54F00" w:rsidRDefault="00E64F32" w:rsidP="00F64EB5">
            <w:pPr>
              <w:spacing w:before="60" w:after="60" w:line="200" w:lineRule="exact"/>
              <w:ind w:left="57" w:right="57"/>
              <w:rPr>
                <w:rFonts w:asciiTheme="majorBidi" w:hAnsiTheme="majorBidi" w:cstheme="majorBidi"/>
                <w:sz w:val="16"/>
                <w:szCs w:val="16"/>
              </w:rPr>
            </w:pPr>
            <w:r w:rsidRPr="00C54F00">
              <w:rPr>
                <w:rFonts w:asciiTheme="majorBidi" w:hAnsiTheme="majorBidi" w:cstheme="majorBidi"/>
                <w:sz w:val="18"/>
                <w:szCs w:val="18"/>
              </w:rPr>
              <w:t xml:space="preserve">tert-Amyl </w:t>
            </w:r>
            <w:proofErr w:type="spellStart"/>
            <w:r w:rsidRPr="00C54F00">
              <w:rPr>
                <w:rFonts w:asciiTheme="majorBidi" w:hAnsiTheme="majorBidi" w:cstheme="majorBidi"/>
                <w:sz w:val="18"/>
                <w:szCs w:val="18"/>
              </w:rPr>
              <w:t>peroxypivalate</w:t>
            </w:r>
            <w:proofErr w:type="spellEnd"/>
            <w:r w:rsidRPr="00C54F00">
              <w:rPr>
                <w:rFonts w:asciiTheme="majorBidi" w:hAnsiTheme="majorBidi" w:cstheme="majorBidi"/>
                <w:sz w:val="18"/>
                <w:szCs w:val="18"/>
              </w:rPr>
              <w:t>, not more than 42% as a stable dispersion in water</w:t>
            </w:r>
          </w:p>
        </w:tc>
        <w:tc>
          <w:tcPr>
            <w:tcW w:w="1080" w:type="dxa"/>
            <w:shd w:val="clear" w:color="auto" w:fill="auto"/>
          </w:tcPr>
          <w:p w14:paraId="194C4EF4" w14:textId="77777777" w:rsidR="00E64F32" w:rsidRPr="00C54F00" w:rsidRDefault="00E64F32" w:rsidP="00F64EB5">
            <w:pPr>
              <w:spacing w:before="60" w:after="60" w:line="200" w:lineRule="exact"/>
              <w:ind w:left="57" w:right="57"/>
              <w:jc w:val="center"/>
              <w:rPr>
                <w:rFonts w:asciiTheme="majorBidi" w:hAnsiTheme="majorBidi" w:cstheme="majorBidi"/>
                <w:sz w:val="16"/>
                <w:szCs w:val="16"/>
              </w:rPr>
            </w:pPr>
            <w:r w:rsidRPr="00C54F00">
              <w:rPr>
                <w:rFonts w:asciiTheme="majorBidi" w:hAnsiTheme="majorBidi" w:cstheme="majorBidi"/>
                <w:sz w:val="16"/>
                <w:szCs w:val="16"/>
              </w:rPr>
              <w:t>31HA1</w:t>
            </w:r>
          </w:p>
        </w:tc>
        <w:tc>
          <w:tcPr>
            <w:tcW w:w="1440" w:type="dxa"/>
            <w:shd w:val="clear" w:color="auto" w:fill="auto"/>
          </w:tcPr>
          <w:p w14:paraId="1F7D9ACB" w14:textId="77777777" w:rsidR="00E64F32" w:rsidRPr="00C54F00" w:rsidRDefault="00E64F32" w:rsidP="00F64EB5">
            <w:pPr>
              <w:spacing w:before="60" w:after="60" w:line="200" w:lineRule="exact"/>
              <w:ind w:left="57" w:right="57"/>
              <w:jc w:val="center"/>
              <w:rPr>
                <w:rFonts w:asciiTheme="majorBidi" w:hAnsiTheme="majorBidi" w:cstheme="majorBidi"/>
                <w:sz w:val="16"/>
                <w:szCs w:val="16"/>
              </w:rPr>
            </w:pPr>
            <w:r w:rsidRPr="00C54F00">
              <w:rPr>
                <w:rFonts w:asciiTheme="majorBidi" w:hAnsiTheme="majorBidi" w:cstheme="majorBidi"/>
                <w:sz w:val="16"/>
                <w:szCs w:val="16"/>
              </w:rPr>
              <w:t>1 000</w:t>
            </w:r>
          </w:p>
        </w:tc>
        <w:tc>
          <w:tcPr>
            <w:tcW w:w="1260" w:type="dxa"/>
            <w:shd w:val="clear" w:color="auto" w:fill="auto"/>
          </w:tcPr>
          <w:p w14:paraId="30A82168" w14:textId="77777777" w:rsidR="00E64F32" w:rsidRPr="00C54F00" w:rsidRDefault="00E64F32" w:rsidP="00F64EB5">
            <w:pPr>
              <w:spacing w:before="60" w:after="60" w:line="200" w:lineRule="exact"/>
              <w:ind w:left="57" w:right="57"/>
              <w:jc w:val="center"/>
              <w:rPr>
                <w:rFonts w:asciiTheme="majorBidi" w:hAnsiTheme="majorBidi" w:cstheme="majorBidi"/>
                <w:sz w:val="16"/>
                <w:szCs w:val="16"/>
              </w:rPr>
            </w:pPr>
            <w:r w:rsidRPr="00C54F00">
              <w:rPr>
                <w:rFonts w:asciiTheme="majorBidi" w:hAnsiTheme="majorBidi" w:cstheme="majorBidi"/>
                <w:sz w:val="16"/>
                <w:szCs w:val="16"/>
              </w:rPr>
              <w:t>0 ºC</w:t>
            </w:r>
          </w:p>
        </w:tc>
        <w:tc>
          <w:tcPr>
            <w:tcW w:w="1094" w:type="dxa"/>
            <w:shd w:val="clear" w:color="auto" w:fill="auto"/>
          </w:tcPr>
          <w:p w14:paraId="3D166D72" w14:textId="77777777" w:rsidR="00E64F32" w:rsidRPr="00C54F00" w:rsidRDefault="00E64F32" w:rsidP="00F64EB5">
            <w:pPr>
              <w:spacing w:before="60" w:after="60" w:line="200" w:lineRule="exact"/>
              <w:ind w:left="57" w:right="57"/>
              <w:jc w:val="center"/>
              <w:rPr>
                <w:rFonts w:asciiTheme="majorBidi" w:hAnsiTheme="majorBidi" w:cstheme="majorBidi"/>
                <w:sz w:val="16"/>
                <w:szCs w:val="16"/>
              </w:rPr>
            </w:pPr>
            <w:r w:rsidRPr="00C54F00">
              <w:rPr>
                <w:rFonts w:asciiTheme="majorBidi" w:hAnsiTheme="majorBidi" w:cstheme="majorBidi"/>
                <w:sz w:val="16"/>
                <w:szCs w:val="16"/>
              </w:rPr>
              <w:t>+10 ºC</w:t>
            </w:r>
          </w:p>
        </w:tc>
      </w:tr>
      <w:tr w:rsidR="00E64F32" w:rsidRPr="00C54F00" w14:paraId="55101C32" w14:textId="77777777" w:rsidTr="00F64EB5">
        <w:tc>
          <w:tcPr>
            <w:tcW w:w="720" w:type="dxa"/>
            <w:vMerge/>
            <w:shd w:val="clear" w:color="auto" w:fill="auto"/>
          </w:tcPr>
          <w:p w14:paraId="3D48C583" w14:textId="1065C1BB" w:rsidR="00E64F32" w:rsidRPr="00C54F00" w:rsidRDefault="00E64F32" w:rsidP="00F64EB5">
            <w:pPr>
              <w:spacing w:before="40" w:after="120"/>
              <w:ind w:right="113"/>
              <w:rPr>
                <w:sz w:val="18"/>
                <w:szCs w:val="18"/>
              </w:rPr>
            </w:pPr>
          </w:p>
        </w:tc>
        <w:tc>
          <w:tcPr>
            <w:tcW w:w="3060" w:type="dxa"/>
            <w:shd w:val="clear" w:color="auto" w:fill="auto"/>
            <w:vAlign w:val="bottom"/>
          </w:tcPr>
          <w:p w14:paraId="2BCE04F0" w14:textId="77777777" w:rsidR="00E64F32" w:rsidRPr="00C54F00" w:rsidRDefault="00E64F32" w:rsidP="00F64EB5">
            <w:pPr>
              <w:spacing w:before="60" w:after="60" w:line="200" w:lineRule="exact"/>
              <w:ind w:left="57" w:right="57"/>
              <w:rPr>
                <w:rFonts w:asciiTheme="majorBidi" w:hAnsiTheme="majorBidi" w:cstheme="majorBidi"/>
                <w:sz w:val="16"/>
                <w:szCs w:val="16"/>
              </w:rPr>
            </w:pPr>
            <w:r w:rsidRPr="00C54F00">
              <w:rPr>
                <w:rFonts w:asciiTheme="majorBidi" w:hAnsiTheme="majorBidi" w:cstheme="majorBidi"/>
                <w:sz w:val="18"/>
                <w:szCs w:val="18"/>
              </w:rPr>
              <w:t xml:space="preserve">tert-Butyl </w:t>
            </w:r>
            <w:proofErr w:type="spellStart"/>
            <w:r w:rsidRPr="00C54F00">
              <w:rPr>
                <w:rFonts w:asciiTheme="majorBidi" w:hAnsiTheme="majorBidi" w:cstheme="majorBidi"/>
                <w:sz w:val="18"/>
                <w:szCs w:val="18"/>
              </w:rPr>
              <w:t>peroxypivalate</w:t>
            </w:r>
            <w:proofErr w:type="spellEnd"/>
            <w:r w:rsidRPr="00C54F00">
              <w:rPr>
                <w:rFonts w:asciiTheme="majorBidi" w:hAnsiTheme="majorBidi" w:cstheme="majorBidi"/>
                <w:sz w:val="18"/>
                <w:szCs w:val="18"/>
              </w:rPr>
              <w:t>, not more than 42% in a diluent type A</w:t>
            </w:r>
          </w:p>
        </w:tc>
        <w:tc>
          <w:tcPr>
            <w:tcW w:w="1080" w:type="dxa"/>
            <w:shd w:val="clear" w:color="auto" w:fill="auto"/>
          </w:tcPr>
          <w:p w14:paraId="19A03691" w14:textId="77777777" w:rsidR="00E64F32" w:rsidRPr="00C54F00" w:rsidRDefault="00E64F32" w:rsidP="00F64EB5">
            <w:pPr>
              <w:spacing w:before="60" w:after="60" w:line="200" w:lineRule="exact"/>
              <w:ind w:left="57" w:right="57"/>
              <w:jc w:val="center"/>
              <w:rPr>
                <w:rFonts w:asciiTheme="majorBidi" w:hAnsiTheme="majorBidi" w:cstheme="majorBidi"/>
                <w:sz w:val="16"/>
                <w:szCs w:val="16"/>
              </w:rPr>
            </w:pPr>
            <w:r w:rsidRPr="00C54F00">
              <w:rPr>
                <w:rFonts w:asciiTheme="majorBidi" w:hAnsiTheme="majorBidi" w:cstheme="majorBidi"/>
                <w:sz w:val="16"/>
                <w:szCs w:val="16"/>
              </w:rPr>
              <w:t>31HA1</w:t>
            </w:r>
            <w:r w:rsidRPr="00C54F00">
              <w:rPr>
                <w:rFonts w:asciiTheme="majorBidi" w:hAnsiTheme="majorBidi" w:cstheme="majorBidi"/>
                <w:sz w:val="16"/>
                <w:szCs w:val="16"/>
              </w:rPr>
              <w:br/>
              <w:t>31A</w:t>
            </w:r>
          </w:p>
        </w:tc>
        <w:tc>
          <w:tcPr>
            <w:tcW w:w="1440" w:type="dxa"/>
            <w:shd w:val="clear" w:color="auto" w:fill="auto"/>
          </w:tcPr>
          <w:p w14:paraId="325A282D" w14:textId="77777777" w:rsidR="00E64F32" w:rsidRPr="00C54F00" w:rsidRDefault="00E64F32" w:rsidP="00F64EB5">
            <w:pPr>
              <w:spacing w:before="60" w:after="60" w:line="200" w:lineRule="exact"/>
              <w:ind w:left="57" w:right="57"/>
              <w:jc w:val="center"/>
              <w:rPr>
                <w:rFonts w:asciiTheme="majorBidi" w:hAnsiTheme="majorBidi" w:cstheme="majorBidi"/>
                <w:sz w:val="16"/>
                <w:szCs w:val="16"/>
              </w:rPr>
            </w:pPr>
            <w:r w:rsidRPr="00C54F00">
              <w:rPr>
                <w:rFonts w:asciiTheme="majorBidi" w:hAnsiTheme="majorBidi" w:cstheme="majorBidi"/>
                <w:sz w:val="16"/>
                <w:szCs w:val="16"/>
              </w:rPr>
              <w:t>1 000</w:t>
            </w:r>
            <w:r w:rsidRPr="00C54F00">
              <w:rPr>
                <w:rFonts w:asciiTheme="majorBidi" w:hAnsiTheme="majorBidi" w:cstheme="majorBidi"/>
                <w:sz w:val="16"/>
                <w:szCs w:val="16"/>
              </w:rPr>
              <w:br/>
              <w:t>1 250</w:t>
            </w:r>
          </w:p>
        </w:tc>
        <w:tc>
          <w:tcPr>
            <w:tcW w:w="1260" w:type="dxa"/>
            <w:shd w:val="clear" w:color="auto" w:fill="auto"/>
          </w:tcPr>
          <w:p w14:paraId="47C41579" w14:textId="77777777" w:rsidR="00E64F32" w:rsidRPr="00C54F00" w:rsidRDefault="00E64F32" w:rsidP="00F64EB5">
            <w:pPr>
              <w:spacing w:before="60" w:after="60" w:line="200" w:lineRule="exact"/>
              <w:ind w:left="57" w:right="57"/>
              <w:jc w:val="center"/>
              <w:rPr>
                <w:rFonts w:asciiTheme="majorBidi" w:hAnsiTheme="majorBidi" w:cstheme="majorBidi"/>
                <w:sz w:val="16"/>
                <w:szCs w:val="16"/>
              </w:rPr>
            </w:pPr>
            <w:r w:rsidRPr="00C54F00">
              <w:rPr>
                <w:rFonts w:asciiTheme="majorBidi" w:hAnsiTheme="majorBidi" w:cstheme="majorBidi"/>
                <w:sz w:val="16"/>
                <w:szCs w:val="16"/>
              </w:rPr>
              <w:t>+10 ºC</w:t>
            </w:r>
            <w:r w:rsidRPr="00C54F00">
              <w:rPr>
                <w:rFonts w:asciiTheme="majorBidi" w:hAnsiTheme="majorBidi" w:cstheme="majorBidi"/>
                <w:sz w:val="16"/>
                <w:szCs w:val="16"/>
              </w:rPr>
              <w:br/>
              <w:t>+10 ºC</w:t>
            </w:r>
          </w:p>
        </w:tc>
        <w:tc>
          <w:tcPr>
            <w:tcW w:w="1094" w:type="dxa"/>
            <w:shd w:val="clear" w:color="auto" w:fill="auto"/>
          </w:tcPr>
          <w:p w14:paraId="4878959A" w14:textId="77777777" w:rsidR="00E64F32" w:rsidRPr="00C54F00" w:rsidRDefault="00E64F32" w:rsidP="00F64EB5">
            <w:pPr>
              <w:spacing w:before="60" w:after="60" w:line="200" w:lineRule="exact"/>
              <w:ind w:left="57" w:right="57"/>
              <w:jc w:val="center"/>
              <w:rPr>
                <w:rFonts w:asciiTheme="majorBidi" w:hAnsiTheme="majorBidi" w:cstheme="majorBidi"/>
                <w:sz w:val="16"/>
                <w:szCs w:val="16"/>
              </w:rPr>
            </w:pPr>
            <w:r w:rsidRPr="00C54F00">
              <w:rPr>
                <w:rFonts w:asciiTheme="majorBidi" w:hAnsiTheme="majorBidi" w:cstheme="majorBidi"/>
                <w:sz w:val="16"/>
                <w:szCs w:val="16"/>
              </w:rPr>
              <w:t>+15 ºC</w:t>
            </w:r>
            <w:r w:rsidRPr="00C54F00">
              <w:rPr>
                <w:rFonts w:asciiTheme="majorBidi" w:hAnsiTheme="majorBidi" w:cstheme="majorBidi"/>
                <w:sz w:val="16"/>
                <w:szCs w:val="16"/>
              </w:rPr>
              <w:br/>
              <w:t>+15 ºC</w:t>
            </w:r>
          </w:p>
        </w:tc>
      </w:tr>
    </w:tbl>
    <w:p w14:paraId="0A8D981F" w14:textId="77777777" w:rsidR="00BB1E4C" w:rsidRPr="00C54F00" w:rsidRDefault="00BB1E4C" w:rsidP="00030086">
      <w:pPr>
        <w:pStyle w:val="SingleTxtG"/>
        <w:tabs>
          <w:tab w:val="left" w:pos="2268"/>
        </w:tabs>
        <w:spacing w:before="240"/>
      </w:pPr>
      <w:r w:rsidRPr="00C54F00">
        <w:t>4.1.4.3, LP200</w:t>
      </w:r>
      <w:r w:rsidRPr="00C54F00">
        <w:tab/>
      </w:r>
      <w:proofErr w:type="gramStart"/>
      <w:r w:rsidRPr="00C54F00">
        <w:t>In</w:t>
      </w:r>
      <w:proofErr w:type="gramEnd"/>
      <w:r w:rsidRPr="00C54F00">
        <w:t xml:space="preserve"> the introductory sentence, replace “UN No. 1950” by “UN 1950 and UN 2037”.</w:t>
      </w:r>
    </w:p>
    <w:p w14:paraId="7511A1D1" w14:textId="77777777" w:rsidR="00BB1E4C" w:rsidRPr="00C54F00" w:rsidRDefault="00BB1E4C" w:rsidP="00DD0CDE">
      <w:pPr>
        <w:pStyle w:val="SingleTxtG"/>
        <w:tabs>
          <w:tab w:val="left" w:pos="2268"/>
        </w:tabs>
      </w:pPr>
      <w:r w:rsidRPr="00C54F00">
        <w:t>In the next paragraph, replace “are authorized for aerosols” by “are authorized for aerosols and gas cartridges”.</w:t>
      </w:r>
    </w:p>
    <w:p w14:paraId="705CE543" w14:textId="24817226" w:rsidR="00BB1E4C" w:rsidRPr="00C54F00" w:rsidRDefault="00BB1E4C" w:rsidP="00DD0CDE">
      <w:pPr>
        <w:pStyle w:val="SingleTxtG"/>
        <w:tabs>
          <w:tab w:val="left" w:pos="2268"/>
        </w:tabs>
      </w:pPr>
      <w:r w:rsidRPr="00C54F00">
        <w:t>In the first sentence of special packing provision L2, after “dangerous movement” delete “of the aerosols”.</w:t>
      </w:r>
      <w:r w:rsidR="00E64F32">
        <w:t xml:space="preserve"> </w:t>
      </w:r>
      <w:r w:rsidRPr="00C54F00">
        <w:t xml:space="preserve">Amend the last sentence to read: “For waste aerosols and waste gas cartridges carried in accordance with special provision 327, the large </w:t>
      </w:r>
      <w:proofErr w:type="spellStart"/>
      <w:r w:rsidRPr="00C54F00">
        <w:t>packagings</w:t>
      </w:r>
      <w:proofErr w:type="spellEnd"/>
      <w:r w:rsidRPr="00C54F00">
        <w:t xml:space="preserve"> shall be adequately ventilated to prevent the creation of dangerous atmospheres and the build-up of pressure.”.</w:t>
      </w:r>
    </w:p>
    <w:p w14:paraId="36D427E9" w14:textId="7CBB6D64" w:rsidR="00BB1E4C" w:rsidRPr="00C54F00" w:rsidRDefault="00BB1E4C" w:rsidP="00641168">
      <w:pPr>
        <w:pStyle w:val="SingleTxtG"/>
        <w:keepNext/>
        <w:ind w:hanging="54"/>
      </w:pPr>
      <w:r w:rsidRPr="00C54F00">
        <w:lastRenderedPageBreak/>
        <w:t>4.1.4.3</w:t>
      </w:r>
      <w:r w:rsidRPr="00C54F00">
        <w:tab/>
      </w:r>
      <w:r w:rsidRPr="00C54F00">
        <w:tab/>
        <w:t>Add the following new packing instruction LP622:</w:t>
      </w:r>
    </w:p>
    <w:tbl>
      <w:tblPr>
        <w:tblW w:w="8921" w:type="dxa"/>
        <w:tblInd w:w="776" w:type="dxa"/>
        <w:tblBorders>
          <w:top w:val="single" w:sz="4" w:space="0" w:color="000000"/>
          <w:left w:val="single" w:sz="4" w:space="0" w:color="000000"/>
          <w:bottom w:val="single" w:sz="4" w:space="0" w:color="000000"/>
          <w:right w:val="single" w:sz="4" w:space="0" w:color="000000"/>
        </w:tblBorders>
        <w:tblLayout w:type="fixed"/>
        <w:tblCellMar>
          <w:left w:w="56" w:type="dxa"/>
          <w:right w:w="56" w:type="dxa"/>
        </w:tblCellMar>
        <w:tblLook w:val="0000" w:firstRow="0" w:lastRow="0" w:firstColumn="0" w:lastColumn="0" w:noHBand="0" w:noVBand="0"/>
      </w:tblPr>
      <w:tblGrid>
        <w:gridCol w:w="630"/>
        <w:gridCol w:w="1862"/>
        <w:gridCol w:w="3214"/>
        <w:gridCol w:w="2221"/>
        <w:gridCol w:w="994"/>
      </w:tblGrid>
      <w:tr w:rsidR="00BB1E4C" w:rsidRPr="00C54F00" w14:paraId="411DBDB4" w14:textId="77777777" w:rsidTr="00F64EB5">
        <w:tc>
          <w:tcPr>
            <w:tcW w:w="630" w:type="dxa"/>
            <w:tcBorders>
              <w:bottom w:val="single" w:sz="4" w:space="0" w:color="000000"/>
            </w:tcBorders>
          </w:tcPr>
          <w:p w14:paraId="040BF721" w14:textId="77777777" w:rsidR="00BB1E4C" w:rsidRPr="00C54F00" w:rsidRDefault="00BB1E4C" w:rsidP="00641168">
            <w:pPr>
              <w:keepNext/>
              <w:spacing w:before="60" w:after="60" w:line="240" w:lineRule="auto"/>
              <w:rPr>
                <w:b/>
                <w:bCs/>
                <w:color w:val="000000"/>
                <w:sz w:val="18"/>
                <w:szCs w:val="18"/>
              </w:rPr>
            </w:pPr>
            <w:r w:rsidRPr="00C54F00">
              <w:rPr>
                <w:b/>
                <w:color w:val="000000"/>
                <w:sz w:val="18"/>
                <w:szCs w:val="18"/>
              </w:rPr>
              <w:t>LP622</w:t>
            </w:r>
          </w:p>
        </w:tc>
        <w:tc>
          <w:tcPr>
            <w:tcW w:w="7297" w:type="dxa"/>
            <w:gridSpan w:val="3"/>
            <w:tcBorders>
              <w:bottom w:val="single" w:sz="4" w:space="0" w:color="000000"/>
            </w:tcBorders>
          </w:tcPr>
          <w:p w14:paraId="5A146C87" w14:textId="77777777" w:rsidR="00BB1E4C" w:rsidRPr="00C54F00" w:rsidRDefault="00BB1E4C" w:rsidP="00641168">
            <w:pPr>
              <w:keepNext/>
              <w:spacing w:before="60" w:after="60" w:line="240" w:lineRule="auto"/>
              <w:jc w:val="center"/>
              <w:rPr>
                <w:b/>
                <w:bCs/>
                <w:color w:val="000000"/>
                <w:sz w:val="18"/>
                <w:szCs w:val="18"/>
              </w:rPr>
            </w:pPr>
            <w:r w:rsidRPr="00C54F00">
              <w:rPr>
                <w:b/>
                <w:bCs/>
                <w:color w:val="000000"/>
                <w:sz w:val="18"/>
                <w:szCs w:val="18"/>
              </w:rPr>
              <w:t>PACKING INSTRUCTION</w:t>
            </w:r>
          </w:p>
        </w:tc>
        <w:tc>
          <w:tcPr>
            <w:tcW w:w="994" w:type="dxa"/>
            <w:tcBorders>
              <w:bottom w:val="single" w:sz="4" w:space="0" w:color="000000"/>
            </w:tcBorders>
          </w:tcPr>
          <w:p w14:paraId="5C945214" w14:textId="77777777" w:rsidR="00BB1E4C" w:rsidRPr="00C54F00" w:rsidRDefault="00BB1E4C" w:rsidP="00641168">
            <w:pPr>
              <w:keepNext/>
              <w:spacing w:before="60" w:after="60" w:line="240" w:lineRule="auto"/>
              <w:rPr>
                <w:b/>
                <w:bCs/>
                <w:color w:val="000000"/>
                <w:sz w:val="18"/>
                <w:szCs w:val="18"/>
              </w:rPr>
            </w:pPr>
            <w:r w:rsidRPr="00C54F00">
              <w:rPr>
                <w:b/>
                <w:color w:val="000000"/>
                <w:sz w:val="18"/>
                <w:szCs w:val="18"/>
              </w:rPr>
              <w:t xml:space="preserve">       LP622</w:t>
            </w:r>
          </w:p>
        </w:tc>
      </w:tr>
      <w:tr w:rsidR="00BB1E4C" w:rsidRPr="00C54F00" w14:paraId="7B4E6341" w14:textId="77777777" w:rsidTr="00F64EB5">
        <w:tc>
          <w:tcPr>
            <w:tcW w:w="8921" w:type="dxa"/>
            <w:gridSpan w:val="5"/>
            <w:tcBorders>
              <w:top w:val="single" w:sz="4" w:space="0" w:color="000000"/>
              <w:bottom w:val="single" w:sz="4" w:space="0" w:color="000000"/>
            </w:tcBorders>
          </w:tcPr>
          <w:p w14:paraId="2D038692" w14:textId="77777777" w:rsidR="00BB1E4C" w:rsidRPr="00C54F00" w:rsidRDefault="00BB1E4C" w:rsidP="00641168">
            <w:pPr>
              <w:keepNext/>
              <w:spacing w:before="60" w:after="60" w:line="240" w:lineRule="auto"/>
              <w:rPr>
                <w:color w:val="000000"/>
                <w:sz w:val="18"/>
                <w:szCs w:val="18"/>
              </w:rPr>
            </w:pPr>
            <w:r w:rsidRPr="00C54F00">
              <w:rPr>
                <w:color w:val="000000"/>
                <w:sz w:val="18"/>
                <w:szCs w:val="18"/>
              </w:rPr>
              <w:t>This instruction applies to waste of UN 3549 transported for disposal.</w:t>
            </w:r>
          </w:p>
        </w:tc>
      </w:tr>
      <w:tr w:rsidR="00BB1E4C" w:rsidRPr="00C54F00" w14:paraId="6010FCCF" w14:textId="77777777" w:rsidTr="00F64EB5">
        <w:tc>
          <w:tcPr>
            <w:tcW w:w="8921" w:type="dxa"/>
            <w:gridSpan w:val="5"/>
            <w:tcBorders>
              <w:top w:val="single" w:sz="4" w:space="0" w:color="000000"/>
              <w:bottom w:val="single" w:sz="4" w:space="0" w:color="000000"/>
            </w:tcBorders>
          </w:tcPr>
          <w:p w14:paraId="0942BB1D" w14:textId="77777777" w:rsidR="00BB1E4C" w:rsidRPr="00C54F00" w:rsidRDefault="00BB1E4C" w:rsidP="00641168">
            <w:pPr>
              <w:keepNext/>
              <w:spacing w:before="60" w:after="60" w:line="240" w:lineRule="auto"/>
              <w:rPr>
                <w:color w:val="000000"/>
                <w:sz w:val="18"/>
                <w:szCs w:val="18"/>
              </w:rPr>
            </w:pPr>
            <w:r w:rsidRPr="00C54F00">
              <w:rPr>
                <w:color w:val="000000"/>
                <w:sz w:val="18"/>
                <w:szCs w:val="18"/>
              </w:rPr>
              <w:t xml:space="preserve">The following </w:t>
            </w:r>
            <w:r>
              <w:rPr>
                <w:color w:val="000000"/>
                <w:sz w:val="18"/>
                <w:szCs w:val="18"/>
              </w:rPr>
              <w:t xml:space="preserve">large </w:t>
            </w:r>
            <w:proofErr w:type="spellStart"/>
            <w:r w:rsidRPr="00C54F00">
              <w:rPr>
                <w:color w:val="000000"/>
                <w:sz w:val="18"/>
                <w:szCs w:val="18"/>
              </w:rPr>
              <w:t>packagings</w:t>
            </w:r>
            <w:proofErr w:type="spellEnd"/>
            <w:r w:rsidRPr="00C54F00">
              <w:rPr>
                <w:color w:val="000000"/>
                <w:sz w:val="18"/>
                <w:szCs w:val="18"/>
              </w:rPr>
              <w:t xml:space="preserve"> are authorized provided the general provisions of </w:t>
            </w:r>
            <w:r w:rsidRPr="00C54F00">
              <w:rPr>
                <w:b/>
                <w:color w:val="000000"/>
                <w:sz w:val="18"/>
                <w:szCs w:val="18"/>
              </w:rPr>
              <w:t xml:space="preserve">4.1.1 </w:t>
            </w:r>
            <w:r w:rsidRPr="00C54F00">
              <w:rPr>
                <w:color w:val="000000"/>
                <w:sz w:val="18"/>
                <w:szCs w:val="18"/>
              </w:rPr>
              <w:t xml:space="preserve">and </w:t>
            </w:r>
            <w:r w:rsidRPr="00C54F00">
              <w:rPr>
                <w:b/>
                <w:color w:val="000000"/>
                <w:sz w:val="18"/>
                <w:szCs w:val="18"/>
              </w:rPr>
              <w:t xml:space="preserve">4.1.3 </w:t>
            </w:r>
            <w:r w:rsidRPr="00C54F00">
              <w:rPr>
                <w:color w:val="000000"/>
                <w:sz w:val="18"/>
                <w:szCs w:val="18"/>
              </w:rPr>
              <w:t>are met:</w:t>
            </w:r>
          </w:p>
        </w:tc>
      </w:tr>
      <w:tr w:rsidR="00BB1E4C" w:rsidRPr="00C54F00" w14:paraId="2C23A201" w14:textId="77777777" w:rsidTr="00F64EB5">
        <w:trPr>
          <w:trHeight w:val="20"/>
        </w:trPr>
        <w:tc>
          <w:tcPr>
            <w:tcW w:w="2492" w:type="dxa"/>
            <w:gridSpan w:val="2"/>
            <w:tcBorders>
              <w:top w:val="single" w:sz="4" w:space="0" w:color="000000"/>
              <w:bottom w:val="single" w:sz="4" w:space="0" w:color="000000"/>
              <w:right w:val="single" w:sz="4" w:space="0" w:color="auto"/>
            </w:tcBorders>
          </w:tcPr>
          <w:p w14:paraId="06BF70A9" w14:textId="77777777" w:rsidR="00BB1E4C" w:rsidRPr="00C54F00" w:rsidRDefault="00BB1E4C" w:rsidP="00641168">
            <w:pPr>
              <w:keepNext/>
              <w:spacing w:before="60" w:after="60" w:line="240" w:lineRule="auto"/>
              <w:rPr>
                <w:b/>
                <w:color w:val="000000"/>
                <w:sz w:val="18"/>
                <w:szCs w:val="18"/>
              </w:rPr>
            </w:pPr>
            <w:r w:rsidRPr="00C54F00">
              <w:rPr>
                <w:b/>
                <w:color w:val="000000"/>
                <w:sz w:val="18"/>
                <w:szCs w:val="18"/>
              </w:rPr>
              <w:t xml:space="preserve">Inner </w:t>
            </w:r>
            <w:proofErr w:type="spellStart"/>
            <w:r w:rsidRPr="00C54F00">
              <w:rPr>
                <w:b/>
                <w:color w:val="000000"/>
                <w:sz w:val="18"/>
                <w:szCs w:val="18"/>
              </w:rPr>
              <w:t>packagings</w:t>
            </w:r>
            <w:proofErr w:type="spellEnd"/>
          </w:p>
        </w:tc>
        <w:tc>
          <w:tcPr>
            <w:tcW w:w="3214" w:type="dxa"/>
            <w:tcBorders>
              <w:top w:val="single" w:sz="4" w:space="0" w:color="000000"/>
              <w:left w:val="single" w:sz="4" w:space="0" w:color="auto"/>
              <w:bottom w:val="single" w:sz="4" w:space="0" w:color="000000"/>
              <w:right w:val="single" w:sz="4" w:space="0" w:color="auto"/>
            </w:tcBorders>
          </w:tcPr>
          <w:p w14:paraId="7951C69A" w14:textId="77777777" w:rsidR="00BB1E4C" w:rsidRPr="00C54F00" w:rsidRDefault="00BB1E4C" w:rsidP="00641168">
            <w:pPr>
              <w:keepNext/>
              <w:spacing w:before="60" w:after="60" w:line="240" w:lineRule="auto"/>
              <w:rPr>
                <w:b/>
                <w:color w:val="000000"/>
                <w:sz w:val="18"/>
                <w:szCs w:val="18"/>
              </w:rPr>
            </w:pPr>
            <w:r w:rsidRPr="00C54F00">
              <w:rPr>
                <w:b/>
                <w:color w:val="000000"/>
                <w:sz w:val="18"/>
                <w:szCs w:val="18"/>
              </w:rPr>
              <w:t xml:space="preserve">Intermediate </w:t>
            </w:r>
            <w:proofErr w:type="spellStart"/>
            <w:r w:rsidRPr="00C54F00">
              <w:rPr>
                <w:b/>
                <w:color w:val="000000"/>
                <w:sz w:val="18"/>
                <w:szCs w:val="18"/>
              </w:rPr>
              <w:t>packagings</w:t>
            </w:r>
            <w:proofErr w:type="spellEnd"/>
          </w:p>
        </w:tc>
        <w:tc>
          <w:tcPr>
            <w:tcW w:w="3215" w:type="dxa"/>
            <w:gridSpan w:val="2"/>
            <w:tcBorders>
              <w:top w:val="single" w:sz="4" w:space="0" w:color="000000"/>
              <w:left w:val="single" w:sz="4" w:space="0" w:color="auto"/>
              <w:bottom w:val="single" w:sz="4" w:space="0" w:color="000000"/>
            </w:tcBorders>
          </w:tcPr>
          <w:p w14:paraId="513CFF86" w14:textId="77777777" w:rsidR="00BB1E4C" w:rsidRPr="00C54F00" w:rsidRDefault="00BB1E4C" w:rsidP="00641168">
            <w:pPr>
              <w:keepNext/>
              <w:spacing w:before="60" w:after="60" w:line="240" w:lineRule="auto"/>
              <w:rPr>
                <w:b/>
                <w:color w:val="000000"/>
                <w:sz w:val="18"/>
                <w:szCs w:val="18"/>
              </w:rPr>
            </w:pPr>
            <w:r w:rsidRPr="00C54F00">
              <w:rPr>
                <w:b/>
                <w:color w:val="000000"/>
                <w:sz w:val="18"/>
                <w:szCs w:val="18"/>
              </w:rPr>
              <w:t xml:space="preserve">Outer </w:t>
            </w:r>
            <w:proofErr w:type="spellStart"/>
            <w:r w:rsidRPr="00C54F00">
              <w:rPr>
                <w:b/>
                <w:color w:val="000000"/>
                <w:sz w:val="18"/>
                <w:szCs w:val="18"/>
              </w:rPr>
              <w:t>packagings</w:t>
            </w:r>
            <w:proofErr w:type="spellEnd"/>
          </w:p>
        </w:tc>
      </w:tr>
      <w:tr w:rsidR="00BB1E4C" w:rsidRPr="00C54F00" w14:paraId="4FF88B6A" w14:textId="77777777" w:rsidTr="00F64EB5">
        <w:trPr>
          <w:trHeight w:val="288"/>
        </w:trPr>
        <w:tc>
          <w:tcPr>
            <w:tcW w:w="2492" w:type="dxa"/>
            <w:gridSpan w:val="2"/>
            <w:tcBorders>
              <w:top w:val="single" w:sz="4" w:space="0" w:color="000000"/>
              <w:bottom w:val="single" w:sz="4" w:space="0" w:color="000000"/>
              <w:right w:val="single" w:sz="4" w:space="0" w:color="auto"/>
            </w:tcBorders>
          </w:tcPr>
          <w:p w14:paraId="6E0AD089" w14:textId="77777777" w:rsidR="00BB1E4C" w:rsidRPr="00C54F00" w:rsidRDefault="00BB1E4C" w:rsidP="00641168">
            <w:pPr>
              <w:keepNext/>
              <w:spacing w:before="60" w:after="60" w:line="240" w:lineRule="auto"/>
              <w:rPr>
                <w:color w:val="000000"/>
                <w:sz w:val="18"/>
                <w:szCs w:val="18"/>
              </w:rPr>
            </w:pPr>
            <w:r w:rsidRPr="00C54F00">
              <w:rPr>
                <w:color w:val="000000"/>
                <w:sz w:val="18"/>
                <w:szCs w:val="18"/>
              </w:rPr>
              <w:t>metal</w:t>
            </w:r>
          </w:p>
          <w:p w14:paraId="2FEEFF3F" w14:textId="77777777" w:rsidR="00BB1E4C" w:rsidRPr="00C54F00" w:rsidRDefault="00BB1E4C" w:rsidP="00641168">
            <w:pPr>
              <w:keepNext/>
              <w:spacing w:before="60" w:after="60" w:line="240" w:lineRule="auto"/>
              <w:rPr>
                <w:color w:val="000000"/>
                <w:sz w:val="18"/>
                <w:szCs w:val="18"/>
              </w:rPr>
            </w:pPr>
            <w:r w:rsidRPr="00C54F00">
              <w:rPr>
                <w:color w:val="000000"/>
                <w:sz w:val="18"/>
                <w:szCs w:val="18"/>
              </w:rPr>
              <w:t>plastics</w:t>
            </w:r>
          </w:p>
        </w:tc>
        <w:tc>
          <w:tcPr>
            <w:tcW w:w="3214" w:type="dxa"/>
            <w:tcBorders>
              <w:top w:val="single" w:sz="4" w:space="0" w:color="000000"/>
              <w:left w:val="single" w:sz="4" w:space="0" w:color="auto"/>
              <w:bottom w:val="single" w:sz="4" w:space="0" w:color="000000"/>
              <w:right w:val="single" w:sz="4" w:space="0" w:color="auto"/>
            </w:tcBorders>
          </w:tcPr>
          <w:p w14:paraId="7EC2E7E1" w14:textId="77777777" w:rsidR="00BB1E4C" w:rsidRPr="00C54F00" w:rsidRDefault="00BB1E4C" w:rsidP="00641168">
            <w:pPr>
              <w:keepNext/>
              <w:spacing w:before="60" w:after="60" w:line="240" w:lineRule="auto"/>
              <w:rPr>
                <w:color w:val="000000"/>
                <w:sz w:val="18"/>
                <w:szCs w:val="18"/>
              </w:rPr>
            </w:pPr>
            <w:r w:rsidRPr="00C54F00">
              <w:rPr>
                <w:color w:val="000000"/>
                <w:sz w:val="18"/>
                <w:szCs w:val="18"/>
              </w:rPr>
              <w:t>metal</w:t>
            </w:r>
          </w:p>
          <w:p w14:paraId="16469455" w14:textId="77777777" w:rsidR="00BB1E4C" w:rsidRPr="00C54F00" w:rsidRDefault="00BB1E4C" w:rsidP="00641168">
            <w:pPr>
              <w:keepNext/>
              <w:spacing w:before="60" w:after="60" w:line="240" w:lineRule="auto"/>
              <w:rPr>
                <w:color w:val="000000"/>
                <w:sz w:val="18"/>
                <w:szCs w:val="18"/>
              </w:rPr>
            </w:pPr>
            <w:r w:rsidRPr="00C54F00">
              <w:rPr>
                <w:color w:val="000000"/>
                <w:sz w:val="18"/>
                <w:szCs w:val="18"/>
              </w:rPr>
              <w:t>plastics</w:t>
            </w:r>
          </w:p>
        </w:tc>
        <w:tc>
          <w:tcPr>
            <w:tcW w:w="3215" w:type="dxa"/>
            <w:gridSpan w:val="2"/>
            <w:tcBorders>
              <w:top w:val="single" w:sz="4" w:space="0" w:color="000000"/>
              <w:left w:val="single" w:sz="4" w:space="0" w:color="auto"/>
              <w:bottom w:val="single" w:sz="4" w:space="0" w:color="000000"/>
            </w:tcBorders>
          </w:tcPr>
          <w:p w14:paraId="2CB54271" w14:textId="77777777" w:rsidR="00BB1E4C" w:rsidRPr="00C54F00" w:rsidRDefault="00BB1E4C" w:rsidP="00641168">
            <w:pPr>
              <w:keepNext/>
              <w:spacing w:before="60" w:after="60" w:line="240" w:lineRule="auto"/>
              <w:rPr>
                <w:color w:val="000000"/>
                <w:sz w:val="18"/>
                <w:szCs w:val="18"/>
              </w:rPr>
            </w:pPr>
            <w:r w:rsidRPr="00C54F00">
              <w:rPr>
                <w:color w:val="000000"/>
                <w:sz w:val="18"/>
                <w:szCs w:val="18"/>
              </w:rPr>
              <w:t>steel (50A)</w:t>
            </w:r>
          </w:p>
          <w:p w14:paraId="40C2C06B" w14:textId="77777777" w:rsidR="00BB1E4C" w:rsidRPr="00C54F00" w:rsidRDefault="00BB1E4C" w:rsidP="00641168">
            <w:pPr>
              <w:keepNext/>
              <w:spacing w:before="60" w:after="60" w:line="240" w:lineRule="auto"/>
              <w:rPr>
                <w:color w:val="000000"/>
                <w:sz w:val="18"/>
                <w:szCs w:val="18"/>
              </w:rPr>
            </w:pPr>
            <w:r w:rsidRPr="00C54F00">
              <w:rPr>
                <w:color w:val="000000"/>
                <w:sz w:val="18"/>
                <w:szCs w:val="18"/>
              </w:rPr>
              <w:t>aluminium (50B)</w:t>
            </w:r>
          </w:p>
          <w:p w14:paraId="0A5C9AC5" w14:textId="77777777" w:rsidR="00BB1E4C" w:rsidRPr="00C54F00" w:rsidRDefault="00BB1E4C" w:rsidP="00641168">
            <w:pPr>
              <w:keepNext/>
              <w:spacing w:before="60" w:after="60" w:line="240" w:lineRule="auto"/>
              <w:rPr>
                <w:color w:val="000000"/>
                <w:sz w:val="18"/>
                <w:szCs w:val="18"/>
              </w:rPr>
            </w:pPr>
            <w:r>
              <w:rPr>
                <w:color w:val="000000"/>
                <w:sz w:val="18"/>
                <w:szCs w:val="18"/>
              </w:rPr>
              <w:t xml:space="preserve">metal </w:t>
            </w:r>
            <w:r w:rsidRPr="00C54F00">
              <w:rPr>
                <w:color w:val="000000"/>
                <w:sz w:val="18"/>
                <w:szCs w:val="18"/>
              </w:rPr>
              <w:t xml:space="preserve">other </w:t>
            </w:r>
            <w:r>
              <w:rPr>
                <w:color w:val="000000"/>
                <w:sz w:val="18"/>
                <w:szCs w:val="18"/>
              </w:rPr>
              <w:t>than steel or aluminium</w:t>
            </w:r>
            <w:r w:rsidRPr="00C54F00">
              <w:rPr>
                <w:color w:val="000000"/>
                <w:sz w:val="18"/>
                <w:szCs w:val="18"/>
              </w:rPr>
              <w:t xml:space="preserve"> (50N)</w:t>
            </w:r>
          </w:p>
          <w:p w14:paraId="1DAA3F80" w14:textId="77777777" w:rsidR="00BB1E4C" w:rsidRPr="00C54F00" w:rsidRDefault="00BB1E4C" w:rsidP="00641168">
            <w:pPr>
              <w:keepNext/>
              <w:spacing w:before="60" w:after="60" w:line="240" w:lineRule="auto"/>
              <w:rPr>
                <w:color w:val="000000"/>
                <w:sz w:val="18"/>
                <w:szCs w:val="18"/>
              </w:rPr>
            </w:pPr>
            <w:r w:rsidRPr="00C54F00">
              <w:rPr>
                <w:color w:val="000000"/>
                <w:sz w:val="18"/>
                <w:szCs w:val="18"/>
              </w:rPr>
              <w:t>plywood (50D)</w:t>
            </w:r>
          </w:p>
          <w:p w14:paraId="2752D35D" w14:textId="77777777" w:rsidR="00BB1E4C" w:rsidRPr="00C54F00" w:rsidRDefault="00BB1E4C" w:rsidP="00641168">
            <w:pPr>
              <w:keepNext/>
              <w:spacing w:before="60" w:after="60" w:line="240" w:lineRule="auto"/>
              <w:rPr>
                <w:color w:val="000000"/>
                <w:sz w:val="18"/>
                <w:szCs w:val="18"/>
              </w:rPr>
            </w:pPr>
            <w:r>
              <w:rPr>
                <w:color w:val="000000"/>
                <w:sz w:val="18"/>
                <w:szCs w:val="18"/>
              </w:rPr>
              <w:t xml:space="preserve">rigid </w:t>
            </w:r>
            <w:r w:rsidRPr="00C54F00">
              <w:rPr>
                <w:color w:val="000000"/>
                <w:sz w:val="18"/>
                <w:szCs w:val="18"/>
              </w:rPr>
              <w:t>fibreboard (50G)</w:t>
            </w:r>
          </w:p>
          <w:p w14:paraId="5E93322B" w14:textId="1CC81B7B" w:rsidR="00BB1E4C" w:rsidRPr="00C54F00" w:rsidRDefault="00BB1E4C" w:rsidP="00641168">
            <w:pPr>
              <w:keepNext/>
              <w:spacing w:before="60" w:after="60" w:line="240" w:lineRule="auto"/>
              <w:rPr>
                <w:color w:val="000000"/>
                <w:sz w:val="18"/>
                <w:szCs w:val="18"/>
              </w:rPr>
            </w:pPr>
            <w:r>
              <w:rPr>
                <w:color w:val="000000"/>
                <w:sz w:val="18"/>
                <w:szCs w:val="18"/>
              </w:rPr>
              <w:t xml:space="preserve">rigid </w:t>
            </w:r>
            <w:r w:rsidRPr="00C54F00">
              <w:rPr>
                <w:color w:val="000000"/>
                <w:sz w:val="18"/>
                <w:szCs w:val="18"/>
              </w:rPr>
              <w:t>plastics (50H)</w:t>
            </w:r>
          </w:p>
        </w:tc>
      </w:tr>
      <w:tr w:rsidR="00BB1E4C" w:rsidRPr="00C54F00" w14:paraId="3642167D" w14:textId="77777777" w:rsidTr="00F64EB5">
        <w:tc>
          <w:tcPr>
            <w:tcW w:w="8921" w:type="dxa"/>
            <w:gridSpan w:val="5"/>
            <w:tcBorders>
              <w:top w:val="single" w:sz="4" w:space="0" w:color="000000"/>
              <w:bottom w:val="single" w:sz="4" w:space="0" w:color="000000"/>
            </w:tcBorders>
          </w:tcPr>
          <w:p w14:paraId="0D093BA6" w14:textId="77777777" w:rsidR="00BB1E4C" w:rsidRPr="00C54F00" w:rsidRDefault="00BB1E4C" w:rsidP="00641168">
            <w:pPr>
              <w:keepNext/>
              <w:spacing w:before="60" w:after="60" w:line="240" w:lineRule="auto"/>
              <w:rPr>
                <w:color w:val="000000"/>
                <w:sz w:val="18"/>
                <w:szCs w:val="18"/>
              </w:rPr>
            </w:pPr>
            <w:r w:rsidRPr="00C54F00">
              <w:rPr>
                <w:color w:val="000000"/>
                <w:sz w:val="18"/>
                <w:szCs w:val="18"/>
              </w:rPr>
              <w:t xml:space="preserve">The outer packaging shall conform to the packing group I performance level for solids. </w:t>
            </w:r>
          </w:p>
        </w:tc>
      </w:tr>
      <w:tr w:rsidR="00BB1E4C" w:rsidRPr="00C54F00" w14:paraId="71452D26" w14:textId="77777777" w:rsidTr="00E64F32">
        <w:trPr>
          <w:trHeight w:val="4336"/>
        </w:trPr>
        <w:tc>
          <w:tcPr>
            <w:tcW w:w="8921" w:type="dxa"/>
            <w:gridSpan w:val="5"/>
            <w:tcBorders>
              <w:bottom w:val="single" w:sz="4" w:space="0" w:color="auto"/>
            </w:tcBorders>
          </w:tcPr>
          <w:p w14:paraId="37FC234F" w14:textId="732A8716" w:rsidR="00E64F32" w:rsidRPr="00C54F00" w:rsidRDefault="00BB1E4C" w:rsidP="00641168">
            <w:pPr>
              <w:keepNext/>
              <w:spacing w:before="60" w:after="60" w:line="240" w:lineRule="auto"/>
              <w:rPr>
                <w:b/>
                <w:color w:val="000000"/>
                <w:sz w:val="18"/>
                <w:szCs w:val="18"/>
              </w:rPr>
            </w:pPr>
            <w:r w:rsidRPr="00C54F00">
              <w:rPr>
                <w:b/>
                <w:color w:val="000000"/>
                <w:sz w:val="18"/>
                <w:szCs w:val="18"/>
              </w:rPr>
              <w:t>Additional requirement</w:t>
            </w:r>
            <w:r w:rsidR="00E64F32">
              <w:rPr>
                <w:b/>
                <w:color w:val="000000"/>
                <w:sz w:val="18"/>
                <w:szCs w:val="18"/>
              </w:rPr>
              <w:t>s</w:t>
            </w:r>
            <w:r w:rsidRPr="00C54F00">
              <w:rPr>
                <w:color w:val="000000"/>
                <w:sz w:val="18"/>
                <w:szCs w:val="18"/>
              </w:rPr>
              <w:t>:</w:t>
            </w:r>
          </w:p>
          <w:p w14:paraId="05E1EED6" w14:textId="43D30FF4" w:rsidR="00E64F32" w:rsidRPr="00C54F00" w:rsidRDefault="00E64F32" w:rsidP="00641168">
            <w:pPr>
              <w:keepNext/>
              <w:spacing w:before="60" w:after="60" w:line="240" w:lineRule="auto"/>
              <w:ind w:left="372" w:hanging="284"/>
              <w:rPr>
                <w:color w:val="000000"/>
                <w:sz w:val="18"/>
                <w:szCs w:val="18"/>
              </w:rPr>
            </w:pPr>
            <w:r w:rsidRPr="00C54F00">
              <w:rPr>
                <w:color w:val="000000"/>
                <w:sz w:val="18"/>
                <w:szCs w:val="18"/>
              </w:rPr>
              <w:t>1.</w:t>
            </w:r>
            <w:r w:rsidRPr="00C54F00">
              <w:rPr>
                <w:color w:val="000000"/>
                <w:sz w:val="18"/>
                <w:szCs w:val="18"/>
              </w:rPr>
              <w:tab/>
              <w:t>Fragile articles shall be contained in either a rigid inner packaging or a rigid intermediate packaging.</w:t>
            </w:r>
          </w:p>
          <w:p w14:paraId="47944E1A" w14:textId="1317EE6B" w:rsidR="00E64F32" w:rsidRPr="00C54F00" w:rsidRDefault="00E64F32" w:rsidP="00641168">
            <w:pPr>
              <w:keepNext/>
              <w:spacing w:before="60" w:after="60" w:line="240" w:lineRule="auto"/>
              <w:ind w:left="372" w:hanging="284"/>
              <w:rPr>
                <w:color w:val="000000"/>
                <w:sz w:val="18"/>
                <w:szCs w:val="18"/>
              </w:rPr>
            </w:pPr>
            <w:r w:rsidRPr="00C54F00">
              <w:rPr>
                <w:color w:val="000000"/>
                <w:sz w:val="18"/>
                <w:szCs w:val="18"/>
              </w:rPr>
              <w:t>2.</w:t>
            </w:r>
            <w:r w:rsidRPr="00C54F00">
              <w:rPr>
                <w:color w:val="000000"/>
                <w:sz w:val="18"/>
                <w:szCs w:val="18"/>
              </w:rPr>
              <w:tab/>
              <w:t xml:space="preserve">Inner </w:t>
            </w:r>
            <w:proofErr w:type="spellStart"/>
            <w:r w:rsidRPr="00C54F00">
              <w:rPr>
                <w:color w:val="000000"/>
                <w:sz w:val="18"/>
                <w:szCs w:val="18"/>
              </w:rPr>
              <w:t>packagings</w:t>
            </w:r>
            <w:proofErr w:type="spellEnd"/>
            <w:r w:rsidRPr="00C54F00">
              <w:rPr>
                <w:color w:val="000000"/>
                <w:sz w:val="18"/>
                <w:szCs w:val="18"/>
              </w:rPr>
              <w:t xml:space="preserve"> containing sharp objects such as broken glass and needles shall be rigid and resistant to puncture.</w:t>
            </w:r>
          </w:p>
          <w:p w14:paraId="1F85046E" w14:textId="77777777" w:rsidR="00E64F32" w:rsidRPr="00C54F00" w:rsidRDefault="00E64F32" w:rsidP="00641168">
            <w:pPr>
              <w:keepNext/>
              <w:spacing w:before="60" w:after="60" w:line="240" w:lineRule="auto"/>
              <w:ind w:left="372" w:hanging="284"/>
              <w:rPr>
                <w:color w:val="000000"/>
                <w:sz w:val="18"/>
                <w:szCs w:val="18"/>
              </w:rPr>
            </w:pPr>
            <w:r w:rsidRPr="00C54F00">
              <w:rPr>
                <w:color w:val="000000"/>
                <w:sz w:val="18"/>
                <w:szCs w:val="18"/>
              </w:rPr>
              <w:t>3.</w:t>
            </w:r>
            <w:r w:rsidRPr="00C54F00">
              <w:rPr>
                <w:color w:val="000000"/>
                <w:sz w:val="18"/>
                <w:szCs w:val="18"/>
              </w:rPr>
              <w:tab/>
              <w:t xml:space="preserve">The inner packaging, the intermediate packaging and the outer packaging shall be capable of retaining liquids. Outer </w:t>
            </w:r>
            <w:proofErr w:type="spellStart"/>
            <w:r w:rsidRPr="00C54F00">
              <w:rPr>
                <w:color w:val="000000"/>
                <w:sz w:val="18"/>
                <w:szCs w:val="18"/>
              </w:rPr>
              <w:t>packagings</w:t>
            </w:r>
            <w:proofErr w:type="spellEnd"/>
            <w:r w:rsidRPr="00C54F00">
              <w:rPr>
                <w:color w:val="000000"/>
                <w:sz w:val="18"/>
                <w:szCs w:val="18"/>
              </w:rPr>
              <w:t xml:space="preserve"> that are not capable of retaining liquids by design shall be fitted with a liner or suitable measure of retaining liquids.</w:t>
            </w:r>
          </w:p>
          <w:p w14:paraId="4D07A04A" w14:textId="18222C21" w:rsidR="00E64F32" w:rsidRPr="00C54F00" w:rsidRDefault="00E64F32" w:rsidP="00641168">
            <w:pPr>
              <w:keepNext/>
              <w:spacing w:before="60" w:after="60" w:line="240" w:lineRule="auto"/>
              <w:ind w:left="372" w:hanging="284"/>
              <w:rPr>
                <w:color w:val="000000"/>
                <w:sz w:val="18"/>
                <w:szCs w:val="18"/>
              </w:rPr>
            </w:pPr>
            <w:r w:rsidRPr="00C54F00">
              <w:rPr>
                <w:color w:val="000000"/>
                <w:sz w:val="18"/>
                <w:szCs w:val="18"/>
              </w:rPr>
              <w:t>4.</w:t>
            </w:r>
            <w:r w:rsidRPr="00C54F00">
              <w:rPr>
                <w:color w:val="000000"/>
                <w:sz w:val="18"/>
                <w:szCs w:val="18"/>
              </w:rPr>
              <w:tab/>
              <w:t xml:space="preserve">The inner packaging and/or the intermediate packaging may be flexible. When flexible </w:t>
            </w:r>
            <w:proofErr w:type="spellStart"/>
            <w:r w:rsidRPr="00C54F00">
              <w:rPr>
                <w:color w:val="000000"/>
                <w:sz w:val="18"/>
                <w:szCs w:val="18"/>
              </w:rPr>
              <w:t>packagings</w:t>
            </w:r>
            <w:proofErr w:type="spellEnd"/>
            <w:r w:rsidRPr="00C54F00">
              <w:rPr>
                <w:color w:val="000000"/>
                <w:sz w:val="18"/>
                <w:szCs w:val="18"/>
              </w:rPr>
              <w:t xml:space="preserve"> are used, they shall be capable of passing the impact resistance </w:t>
            </w:r>
            <w:r w:rsidRPr="00C54F00">
              <w:rPr>
                <w:sz w:val="18"/>
                <w:szCs w:val="18"/>
              </w:rPr>
              <w:t xml:space="preserve">test to at least 165g </w:t>
            </w:r>
            <w:r w:rsidRPr="00C54F00">
              <w:rPr>
                <w:color w:val="000000"/>
                <w:sz w:val="18"/>
                <w:szCs w:val="18"/>
              </w:rPr>
              <w:t xml:space="preserve">according to ISO 7765-1:1988 “Plastics film and sheeting – Determination of impact resistance by the free-falling dart method – Part 1: Staircase methods” and </w:t>
            </w:r>
            <w:r w:rsidRPr="00C54F00">
              <w:rPr>
                <w:sz w:val="18"/>
                <w:szCs w:val="18"/>
              </w:rPr>
              <w:t xml:space="preserve">the tear resistance test to at least 480g in both parallel and perpendicular planes with respect to the length of the bag in accordance </w:t>
            </w:r>
            <w:r w:rsidRPr="00C54F00">
              <w:rPr>
                <w:color w:val="000000"/>
                <w:sz w:val="18"/>
                <w:szCs w:val="18"/>
              </w:rPr>
              <w:t xml:space="preserve">with ISO 6383-2:1983 “Plastics – Film and sheeting – Determination of tear resistance – Part 2: Elmendorf method”.  The maximum net mass of each </w:t>
            </w:r>
            <w:r w:rsidRPr="00C54F00">
              <w:rPr>
                <w:sz w:val="18"/>
                <w:szCs w:val="18"/>
              </w:rPr>
              <w:t xml:space="preserve">flexible inner packaging </w:t>
            </w:r>
            <w:r w:rsidRPr="00C54F00">
              <w:rPr>
                <w:color w:val="000000"/>
                <w:sz w:val="18"/>
                <w:szCs w:val="18"/>
              </w:rPr>
              <w:t>shall be 30kg.</w:t>
            </w:r>
          </w:p>
          <w:p w14:paraId="389D16CB" w14:textId="77777777" w:rsidR="00E64F32" w:rsidRPr="00C54F00" w:rsidRDefault="00E64F32" w:rsidP="00641168">
            <w:pPr>
              <w:keepNext/>
              <w:spacing w:before="60" w:after="60" w:line="240" w:lineRule="auto"/>
              <w:ind w:left="372" w:hanging="284"/>
              <w:rPr>
                <w:color w:val="000000"/>
                <w:sz w:val="18"/>
                <w:szCs w:val="18"/>
              </w:rPr>
            </w:pPr>
            <w:r w:rsidRPr="00C54F00">
              <w:rPr>
                <w:color w:val="000000"/>
                <w:sz w:val="18"/>
                <w:szCs w:val="18"/>
              </w:rPr>
              <w:t>5.</w:t>
            </w:r>
            <w:r w:rsidRPr="00C54F00">
              <w:rPr>
                <w:color w:val="000000"/>
                <w:sz w:val="18"/>
                <w:szCs w:val="18"/>
              </w:rPr>
              <w:tab/>
              <w:t>Each flexible intermediate packaging shall contain only one inner packaging.</w:t>
            </w:r>
          </w:p>
          <w:p w14:paraId="7D803066" w14:textId="77777777" w:rsidR="00E64F32" w:rsidRPr="00C54F00" w:rsidRDefault="00E64F32" w:rsidP="00641168">
            <w:pPr>
              <w:keepNext/>
              <w:spacing w:before="60" w:after="60" w:line="240" w:lineRule="auto"/>
              <w:ind w:left="372" w:hanging="284"/>
              <w:rPr>
                <w:color w:val="000000"/>
                <w:sz w:val="18"/>
                <w:szCs w:val="18"/>
              </w:rPr>
            </w:pPr>
            <w:r w:rsidRPr="00C54F00">
              <w:rPr>
                <w:color w:val="000000"/>
                <w:sz w:val="18"/>
                <w:szCs w:val="18"/>
              </w:rPr>
              <w:t>6.</w:t>
            </w:r>
            <w:r w:rsidRPr="00C54F00">
              <w:rPr>
                <w:color w:val="000000"/>
                <w:sz w:val="18"/>
                <w:szCs w:val="18"/>
              </w:rPr>
              <w:tab/>
              <w:t xml:space="preserve">Inner </w:t>
            </w:r>
            <w:proofErr w:type="spellStart"/>
            <w:r w:rsidRPr="00C54F00">
              <w:rPr>
                <w:color w:val="000000"/>
                <w:sz w:val="18"/>
                <w:szCs w:val="18"/>
              </w:rPr>
              <w:t>packagings</w:t>
            </w:r>
            <w:proofErr w:type="spellEnd"/>
            <w:r w:rsidRPr="00C54F00">
              <w:rPr>
                <w:color w:val="000000"/>
                <w:sz w:val="18"/>
                <w:szCs w:val="18"/>
              </w:rPr>
              <w:t xml:space="preserve"> containing a small amount of free liquid may be included in intermediate packaging </w:t>
            </w:r>
            <w:proofErr w:type="gramStart"/>
            <w:r w:rsidRPr="00C54F00">
              <w:rPr>
                <w:color w:val="000000"/>
                <w:sz w:val="18"/>
                <w:szCs w:val="18"/>
              </w:rPr>
              <w:t>provided that</w:t>
            </w:r>
            <w:proofErr w:type="gramEnd"/>
            <w:r w:rsidRPr="00C54F00">
              <w:rPr>
                <w:color w:val="000000"/>
                <w:sz w:val="18"/>
                <w:szCs w:val="18"/>
              </w:rPr>
              <w:t xml:space="preserve"> there is sufficient absorbent or solidifying material in the inner or intermediate packaging to absorb or solidify all the liquid content present.  Suitable absorbent material which withstands the temperatures and vibrations liable to occur under normal conditions of transport shall be used.</w:t>
            </w:r>
          </w:p>
          <w:p w14:paraId="20658251" w14:textId="73810726" w:rsidR="00BB1E4C" w:rsidRPr="00C54F00" w:rsidRDefault="00E64F32" w:rsidP="00641168">
            <w:pPr>
              <w:keepNext/>
              <w:spacing w:before="60" w:after="60" w:line="240" w:lineRule="auto"/>
              <w:ind w:left="372" w:hanging="284"/>
              <w:rPr>
                <w:color w:val="000000"/>
                <w:sz w:val="18"/>
                <w:szCs w:val="18"/>
              </w:rPr>
            </w:pPr>
            <w:r w:rsidRPr="00C54F00">
              <w:rPr>
                <w:color w:val="000000"/>
                <w:sz w:val="18"/>
                <w:szCs w:val="18"/>
              </w:rPr>
              <w:t>7.</w:t>
            </w:r>
            <w:r w:rsidRPr="00C54F00">
              <w:rPr>
                <w:color w:val="000000"/>
                <w:sz w:val="18"/>
                <w:szCs w:val="18"/>
              </w:rPr>
              <w:tab/>
              <w:t xml:space="preserve">Intermediate </w:t>
            </w:r>
            <w:proofErr w:type="spellStart"/>
            <w:r w:rsidRPr="00C54F00">
              <w:rPr>
                <w:color w:val="000000"/>
                <w:sz w:val="18"/>
                <w:szCs w:val="18"/>
              </w:rPr>
              <w:t>packagings</w:t>
            </w:r>
            <w:proofErr w:type="spellEnd"/>
            <w:r w:rsidRPr="00C54F00">
              <w:rPr>
                <w:color w:val="000000"/>
                <w:sz w:val="18"/>
                <w:szCs w:val="18"/>
              </w:rPr>
              <w:t xml:space="preserve"> shall be secured in outer </w:t>
            </w:r>
            <w:proofErr w:type="spellStart"/>
            <w:r w:rsidRPr="00C54F00">
              <w:rPr>
                <w:color w:val="000000"/>
                <w:sz w:val="18"/>
                <w:szCs w:val="18"/>
              </w:rPr>
              <w:t>packagings</w:t>
            </w:r>
            <w:proofErr w:type="spellEnd"/>
            <w:r w:rsidRPr="00C54F00">
              <w:rPr>
                <w:color w:val="000000"/>
                <w:sz w:val="18"/>
                <w:szCs w:val="18"/>
              </w:rPr>
              <w:t xml:space="preserve"> with suitable cushioning and/or absorbent material.</w:t>
            </w:r>
          </w:p>
        </w:tc>
      </w:tr>
    </w:tbl>
    <w:p w14:paraId="6ED3495C" w14:textId="77777777" w:rsidR="00BB1E4C" w:rsidRPr="00C54F00" w:rsidRDefault="00BB1E4C" w:rsidP="00BB1E4C">
      <w:pPr>
        <w:pStyle w:val="SingleTxtG"/>
      </w:pPr>
    </w:p>
    <w:p w14:paraId="3AB24B7A" w14:textId="7203BCBC" w:rsidR="00BB1E4C" w:rsidRPr="00C54F00" w:rsidRDefault="00BB1E4C" w:rsidP="00BB1E4C">
      <w:pPr>
        <w:pStyle w:val="SingleTxtG"/>
        <w:rPr>
          <w:bCs/>
        </w:rPr>
      </w:pPr>
      <w:r w:rsidRPr="00C54F00">
        <w:rPr>
          <w:bCs/>
        </w:rPr>
        <w:t>4.1.6.1.2</w:t>
      </w:r>
      <w:r w:rsidRPr="00C54F00">
        <w:rPr>
          <w:bCs/>
        </w:rPr>
        <w:tab/>
        <w:t>Replace “ISO 11114-1:2012” by “ISO 11114-1:2012 + A1:2017”.</w:t>
      </w:r>
    </w:p>
    <w:p w14:paraId="41B5E8F6" w14:textId="146C74D5" w:rsidR="00BB1E4C" w:rsidRPr="00C54F00" w:rsidRDefault="00BB1E4C" w:rsidP="00DD0CDE">
      <w:pPr>
        <w:pStyle w:val="SingleTxtG"/>
        <w:tabs>
          <w:tab w:val="left" w:pos="2268"/>
        </w:tabs>
      </w:pPr>
      <w:r w:rsidRPr="000935A9">
        <w:rPr>
          <w:bCs/>
        </w:rPr>
        <w:t>4.1.6.1.8</w:t>
      </w:r>
      <w:r w:rsidRPr="000935A9">
        <w:rPr>
          <w:bCs/>
        </w:rPr>
        <w:tab/>
      </w:r>
      <w:r w:rsidRPr="000935A9">
        <w:t>In the second sentence of the penultimate paragraph replace “annex A of ISO 10297:2006 or annex A of ISO 10297:2014</w:t>
      </w:r>
      <w:r w:rsidR="001805D8">
        <w:t xml:space="preserve"> shall be met.</w:t>
      </w:r>
      <w:r w:rsidRPr="000935A9">
        <w:t>” by “annex A of ISO 10297:2006, annex A of ISO 10297:2014 or annex A of ISO 10297 + A1:2017</w:t>
      </w:r>
      <w:r w:rsidR="001805D8">
        <w:t xml:space="preserve"> shall be met</w:t>
      </w:r>
      <w:r w:rsidRPr="000935A9">
        <w:t>. For pressure receptacles with self-closing valves with inherent protection, the requirements of annex A of ISO 17879:2017 shall be met.”</w:t>
      </w:r>
    </w:p>
    <w:p w14:paraId="5A71DA07" w14:textId="77777777" w:rsidR="00BB1E4C" w:rsidRPr="00C54F00" w:rsidRDefault="00BB1E4C" w:rsidP="00DD0CDE">
      <w:pPr>
        <w:pStyle w:val="SingleTxtG"/>
        <w:tabs>
          <w:tab w:val="left" w:pos="2268"/>
        </w:tabs>
      </w:pPr>
      <w:r w:rsidRPr="00C54F00">
        <w:t>4.1.9.1.4</w:t>
      </w:r>
      <w:r w:rsidRPr="00C54F00">
        <w:tab/>
        <w:t xml:space="preserve">Add at the end the following new sentence: “This requirement does not apply to the internal surfaces of freight containers being used as </w:t>
      </w:r>
      <w:proofErr w:type="spellStart"/>
      <w:r w:rsidRPr="00C54F00">
        <w:t>packagings</w:t>
      </w:r>
      <w:proofErr w:type="spellEnd"/>
      <w:r w:rsidRPr="00C54F00">
        <w:t>, either loaded or empty.”</w:t>
      </w:r>
    </w:p>
    <w:p w14:paraId="37433208" w14:textId="77777777" w:rsidR="00BB1E4C" w:rsidRPr="00C54F00" w:rsidRDefault="00BB1E4C" w:rsidP="00BB1E4C">
      <w:pPr>
        <w:pStyle w:val="SingleTxtG"/>
        <w:tabs>
          <w:tab w:val="left" w:pos="2268"/>
        </w:tabs>
      </w:pPr>
      <w:r w:rsidRPr="00C54F00">
        <w:t>4.1.9.1.8</w:t>
      </w:r>
      <w:r w:rsidRPr="00C54F00">
        <w:tab/>
        <w:t>Add additional sub-paragraph (e):</w:t>
      </w:r>
    </w:p>
    <w:p w14:paraId="27E335B3" w14:textId="27422692" w:rsidR="00BB1E4C" w:rsidRPr="00C54F00" w:rsidRDefault="00DD0CDE" w:rsidP="00DD0CDE">
      <w:pPr>
        <w:pStyle w:val="SingleTxtG"/>
        <w:tabs>
          <w:tab w:val="left" w:pos="2268"/>
        </w:tabs>
        <w:ind w:left="2268" w:hanging="1134"/>
      </w:pPr>
      <w:r>
        <w:tab/>
      </w:r>
      <w:r w:rsidR="00BB1E4C" w:rsidRPr="00C54F00">
        <w:t xml:space="preserve">“(e) </w:t>
      </w:r>
      <w:bookmarkStart w:id="14" w:name="_Toc474335055"/>
      <w:bookmarkStart w:id="15" w:name="_Toc477347012"/>
      <w:r w:rsidR="00BB1E4C" w:rsidRPr="00C54F00">
        <w:t>For packages intended to be used for shipment after storage, it shall be ensured that all packaging components and radioactive contents have been maintained during storage in a manner such that all the requirements specified in the relevant provisions of these Regulations and in the applicable certificates of approval have been fulfilled.</w:t>
      </w:r>
      <w:bookmarkEnd w:id="14"/>
      <w:bookmarkEnd w:id="15"/>
      <w:r w:rsidR="00BB1E4C" w:rsidRPr="00C54F00">
        <w:t>”</w:t>
      </w:r>
    </w:p>
    <w:p w14:paraId="724CC15E" w14:textId="7F55E7B1" w:rsidR="00BB1E4C" w:rsidRPr="00C54F00" w:rsidRDefault="00BB1E4C" w:rsidP="00DD0CDE">
      <w:pPr>
        <w:pStyle w:val="SingleTxtG"/>
        <w:tabs>
          <w:tab w:val="left" w:pos="2268"/>
        </w:tabs>
      </w:pPr>
      <w:r w:rsidRPr="00C54F00">
        <w:lastRenderedPageBreak/>
        <w:t>4.1.9.2.4</w:t>
      </w:r>
      <w:r w:rsidRPr="00C54F00">
        <w:tab/>
        <w:t>In the introductory sentence, replace “and SCO-I” by “, SCO-I and SCO-III”. At the end of (</w:t>
      </w:r>
      <w:r>
        <w:t>d</w:t>
      </w:r>
      <w:r w:rsidRPr="00C54F00">
        <w:t>)</w:t>
      </w:r>
      <w:r>
        <w:t xml:space="preserve">, replace "." by "; and". </w:t>
      </w:r>
      <w:r w:rsidRPr="00C54F00">
        <w:t>Add the following new sub-paragraph (e):</w:t>
      </w:r>
    </w:p>
    <w:p w14:paraId="05A3227F" w14:textId="04E0E160" w:rsidR="00BB1E4C" w:rsidRPr="00C54F00" w:rsidRDefault="00DD0CDE" w:rsidP="009117CC">
      <w:pPr>
        <w:pStyle w:val="SingleTxtG"/>
        <w:tabs>
          <w:tab w:val="left" w:pos="2268"/>
        </w:tabs>
        <w:ind w:left="1710" w:hanging="576"/>
      </w:pPr>
      <w:r>
        <w:tab/>
      </w:r>
      <w:r>
        <w:tab/>
      </w:r>
      <w:r w:rsidR="00BB1E4C" w:rsidRPr="00C54F00">
        <w:t>“(e)</w:t>
      </w:r>
      <w:r w:rsidR="00BB1E4C" w:rsidRPr="00C54F00">
        <w:tab/>
        <w:t>For SCO-III</w:t>
      </w:r>
      <w:r w:rsidR="00BB1E4C">
        <w:t>:</w:t>
      </w:r>
    </w:p>
    <w:p w14:paraId="5E6F129D" w14:textId="2CABE2E2" w:rsidR="00BB1E4C" w:rsidRPr="00C54F00" w:rsidRDefault="00BB1E4C" w:rsidP="00030086">
      <w:pPr>
        <w:pStyle w:val="SingleTxtG"/>
        <w:tabs>
          <w:tab w:val="left" w:pos="2268"/>
        </w:tabs>
        <w:ind w:left="3402" w:hanging="567"/>
      </w:pPr>
      <w:r w:rsidRPr="00C54F00">
        <w:t>(</w:t>
      </w:r>
      <w:proofErr w:type="spellStart"/>
      <w:r w:rsidRPr="00C54F00">
        <w:t>i</w:t>
      </w:r>
      <w:proofErr w:type="spellEnd"/>
      <w:r w:rsidRPr="00C54F00">
        <w:t>)</w:t>
      </w:r>
      <w:r w:rsidRPr="00C54F00">
        <w:tab/>
        <w:t>Transport shall be under exclusive use by road</w:t>
      </w:r>
      <w:r>
        <w:t xml:space="preserve">, rail, inland </w:t>
      </w:r>
      <w:r w:rsidR="00030086">
        <w:tab/>
      </w:r>
      <w:r w:rsidR="00030086">
        <w:tab/>
      </w:r>
      <w:r>
        <w:t>waterway or sea.</w:t>
      </w:r>
    </w:p>
    <w:p w14:paraId="6629FEE1" w14:textId="5416A29A" w:rsidR="00BB1E4C" w:rsidRPr="00C54F00" w:rsidRDefault="00DD0CDE" w:rsidP="00BB1E4C">
      <w:pPr>
        <w:pStyle w:val="SingleTxtG"/>
        <w:tabs>
          <w:tab w:val="left" w:pos="2268"/>
        </w:tabs>
        <w:ind w:left="2268"/>
      </w:pPr>
      <w:r>
        <w:tab/>
      </w:r>
      <w:r>
        <w:tab/>
      </w:r>
      <w:r w:rsidR="00BB1E4C" w:rsidRPr="00C54F00">
        <w:t>(ii)</w:t>
      </w:r>
      <w:r w:rsidR="00BB1E4C" w:rsidRPr="00C54F00">
        <w:tab/>
        <w:t>S</w:t>
      </w:r>
      <w:r w:rsidR="00BB1E4C">
        <w:t>tacking shall not be permitted.</w:t>
      </w:r>
    </w:p>
    <w:p w14:paraId="7423E284" w14:textId="6EA631B9" w:rsidR="00BB1E4C" w:rsidRPr="00C54F00" w:rsidRDefault="00BB1E4C" w:rsidP="00030086">
      <w:pPr>
        <w:pStyle w:val="SingleTxtG"/>
        <w:ind w:left="3402" w:hanging="567"/>
      </w:pPr>
      <w:r w:rsidRPr="00C54F00">
        <w:t>(iii)</w:t>
      </w:r>
      <w:r w:rsidRPr="00C54F00">
        <w:tab/>
        <w:t>All activities associated with the shipment, including radiation protection, emergency response and any special precautions or special administrative or operational controls that are to be employed during transport shall be described in a transport plan. The transport plan shall demonstrate that the overall level of safety in transport is at least equivalent to that which would be provided if the requirements of 6.4.7.14 (only for the test specified in 6.4.15.6, preceded by the tests specified in 6.4.15.2 and 6.4.15.3 had been met.</w:t>
      </w:r>
    </w:p>
    <w:p w14:paraId="1FB5C78F" w14:textId="15BEE6D8" w:rsidR="00BB1E4C" w:rsidRPr="00C54F00" w:rsidRDefault="00BB1E4C" w:rsidP="00030086">
      <w:pPr>
        <w:pStyle w:val="SingleTxtG"/>
        <w:tabs>
          <w:tab w:val="left" w:pos="2268"/>
        </w:tabs>
        <w:ind w:left="3402" w:hanging="567"/>
      </w:pPr>
      <w:r w:rsidRPr="00C54F00">
        <w:t>(iv)</w:t>
      </w:r>
      <w:r w:rsidRPr="00C54F00">
        <w:tab/>
        <w:t>The requirements of 6.4.5.1 and 6.4.5.2 for a Type IP-2 package shall be satisfied, except that the maximum damage referred to in 6.4.15.4 may be determined based on provisions in the transport plan, and the requirements of</w:t>
      </w:r>
      <w:r>
        <w:t xml:space="preserve"> 6.4.15.5 are not applicable.</w:t>
      </w:r>
    </w:p>
    <w:p w14:paraId="1BB5781E" w14:textId="36671F55" w:rsidR="00BB1E4C" w:rsidRPr="00C54F00" w:rsidRDefault="00BB1E4C" w:rsidP="00030086">
      <w:pPr>
        <w:pStyle w:val="SingleTxtG"/>
        <w:tabs>
          <w:tab w:val="left" w:pos="2268"/>
        </w:tabs>
        <w:ind w:left="3402" w:hanging="567"/>
      </w:pPr>
      <w:r w:rsidRPr="00C54F00">
        <w:t>(v)</w:t>
      </w:r>
      <w:r w:rsidRPr="00C54F00">
        <w:tab/>
        <w:t>The object and any shielding are secured to the conveyance in accordance with 6.4.2.1.</w:t>
      </w:r>
    </w:p>
    <w:p w14:paraId="1BCDCF19" w14:textId="0E00849D" w:rsidR="00BB1E4C" w:rsidRPr="00C54F00" w:rsidRDefault="00DD0CDE" w:rsidP="00BB1E4C">
      <w:pPr>
        <w:pStyle w:val="SingleTxtG"/>
        <w:tabs>
          <w:tab w:val="left" w:pos="2268"/>
        </w:tabs>
        <w:ind w:left="2268"/>
      </w:pPr>
      <w:r>
        <w:tab/>
      </w:r>
      <w:r>
        <w:tab/>
      </w:r>
      <w:r w:rsidR="00BB1E4C" w:rsidRPr="00C54F00">
        <w:t>(vi)</w:t>
      </w:r>
      <w:r w:rsidR="00BB1E4C" w:rsidRPr="00C54F00">
        <w:tab/>
        <w:t>The shipment shall be subject to multilateral approval.”</w:t>
      </w:r>
    </w:p>
    <w:p w14:paraId="418EAE66" w14:textId="77777777" w:rsidR="00BB1E4C" w:rsidRPr="00C54F00" w:rsidRDefault="00BB1E4C" w:rsidP="00641168">
      <w:pPr>
        <w:pStyle w:val="H1G"/>
      </w:pPr>
      <w:r w:rsidRPr="00C54F00">
        <w:tab/>
      </w:r>
      <w:r w:rsidRPr="00C54F00">
        <w:tab/>
      </w:r>
      <w:r w:rsidRPr="00C54F00">
        <w:tab/>
      </w:r>
      <w:r w:rsidRPr="00641168">
        <w:t>Chapter</w:t>
      </w:r>
      <w:r w:rsidRPr="00C54F00">
        <w:t xml:space="preserve"> 4.2</w:t>
      </w:r>
    </w:p>
    <w:p w14:paraId="19C5615D" w14:textId="77777777" w:rsidR="00BB1E4C" w:rsidRPr="00C54F00" w:rsidRDefault="00BB1E4C" w:rsidP="00BB1E4C">
      <w:pPr>
        <w:pStyle w:val="SingleTxtG"/>
      </w:pPr>
      <w:r w:rsidRPr="00C54F00">
        <w:t>Add the following new 4.2.3.7.3:</w:t>
      </w:r>
    </w:p>
    <w:p w14:paraId="4434EC40" w14:textId="77777777" w:rsidR="00BB1E4C" w:rsidRPr="00C54F00" w:rsidRDefault="00BB1E4C" w:rsidP="00BB1E4C">
      <w:pPr>
        <w:pStyle w:val="SingleTxtG"/>
      </w:pPr>
      <w:r w:rsidRPr="00C54F00">
        <w:t xml:space="preserve">“4.2.3.7.3 </w:t>
      </w:r>
      <w:r w:rsidRPr="00C54F00">
        <w:tab/>
        <w:t>The date at which the actual holding time ends shall be entered in the transport document (see 5.4.1.5.13).”</w:t>
      </w:r>
    </w:p>
    <w:p w14:paraId="79E946FB" w14:textId="77777777" w:rsidR="00BB1E4C" w:rsidRPr="00C54F00" w:rsidRDefault="00BB1E4C" w:rsidP="00BB1E4C">
      <w:pPr>
        <w:pStyle w:val="SingleTxtG"/>
      </w:pPr>
      <w:r w:rsidRPr="00C54F00">
        <w:t>4.2.5.3, TP19</w:t>
      </w:r>
      <w:r w:rsidRPr="00C54F00">
        <w:tab/>
      </w:r>
      <w:r w:rsidRPr="00C54F00">
        <w:tab/>
        <w:t>Amend to read as follows:</w:t>
      </w:r>
    </w:p>
    <w:p w14:paraId="0555155B" w14:textId="0B360C18" w:rsidR="00BB1E4C" w:rsidRPr="00C54F00" w:rsidRDefault="00BB1E4C" w:rsidP="00BB1E4C">
      <w:pPr>
        <w:pStyle w:val="SingleTxtG"/>
      </w:pPr>
      <w:r w:rsidRPr="00C54F00">
        <w:t>“</w:t>
      </w:r>
      <w:r w:rsidRPr="00C54F00">
        <w:rPr>
          <w:b/>
          <w:bCs/>
        </w:rPr>
        <w:t>TP19</w:t>
      </w:r>
      <w:r w:rsidRPr="00C54F00">
        <w:t xml:space="preserve"> </w:t>
      </w:r>
      <w:proofErr w:type="gramStart"/>
      <w:r w:rsidRPr="00C54F00">
        <w:t>At</w:t>
      </w:r>
      <w:proofErr w:type="gramEnd"/>
      <w:r w:rsidRPr="00C54F00">
        <w:t xml:space="preserve"> the time of construction, the minimum shell thickness determined according to 6.7.3.4 shall be increased by 3 mm as a corrosion allowance. Shell thickness shall be verified ultrasonically at intervals midway between periodic hydraulic tests and shall never be lower than the minimum shell thickness determined according to 6.7.3.4.”</w:t>
      </w:r>
    </w:p>
    <w:p w14:paraId="07749811" w14:textId="77777777" w:rsidR="00BB1E4C" w:rsidRPr="00C54F00" w:rsidRDefault="00BB1E4C" w:rsidP="00DD0CDE">
      <w:pPr>
        <w:pStyle w:val="SingleTxtG"/>
        <w:tabs>
          <w:tab w:val="left" w:pos="2268"/>
        </w:tabs>
        <w:rPr>
          <w:bCs/>
          <w:i/>
          <w:iCs/>
        </w:rPr>
      </w:pPr>
      <w:r w:rsidRPr="00C54F00">
        <w:t>4.2.5.3</w:t>
      </w:r>
      <w:r w:rsidRPr="00C54F00">
        <w:tab/>
        <w:t xml:space="preserve"> </w:t>
      </w:r>
      <w:r w:rsidRPr="00C54F00">
        <w:tab/>
        <w:t>Delete portable tank instructions TP35, TP37, TP38 and TP39 and add “</w:t>
      </w:r>
      <w:r w:rsidRPr="00C54F00">
        <w:rPr>
          <w:i/>
        </w:rPr>
        <w:t>Deleted</w:t>
      </w:r>
      <w:r w:rsidRPr="00C54F00">
        <w:t>”.</w:t>
      </w:r>
    </w:p>
    <w:p w14:paraId="1EFA7781" w14:textId="77777777" w:rsidR="00BB1E4C" w:rsidRPr="00C54F00" w:rsidRDefault="00BB1E4C" w:rsidP="00BB1E4C">
      <w:pPr>
        <w:pStyle w:val="H1G"/>
        <w:rPr>
          <w:bCs/>
          <w:i/>
          <w:iCs/>
        </w:rPr>
      </w:pPr>
      <w:r w:rsidRPr="00C54F00">
        <w:tab/>
      </w:r>
      <w:r w:rsidRPr="00C54F00">
        <w:tab/>
        <w:t>Chapter 5.1</w:t>
      </w:r>
    </w:p>
    <w:p w14:paraId="09C7539A" w14:textId="737B0FFD" w:rsidR="00BB1E4C" w:rsidRPr="00C54F00" w:rsidRDefault="00BB1E4C" w:rsidP="00DD0CDE">
      <w:pPr>
        <w:pStyle w:val="SingleTxtG"/>
        <w:tabs>
          <w:tab w:val="left" w:pos="2268"/>
        </w:tabs>
      </w:pPr>
      <w:r w:rsidRPr="00C54F00">
        <w:t>5.1.5.1.2</w:t>
      </w:r>
      <w:r w:rsidRPr="00C54F00">
        <w:tab/>
      </w:r>
      <w:r w:rsidR="001805D8" w:rsidRPr="00C54F00">
        <w:t>Transfer the “and” from the end of sub-paragraph (c) to the end of sub-paragraph (d)</w:t>
      </w:r>
      <w:r w:rsidR="001805D8">
        <w:t xml:space="preserve">. </w:t>
      </w:r>
      <w:r w:rsidRPr="00C54F00">
        <w:t>Add additional sub-paragraph (e):</w:t>
      </w:r>
    </w:p>
    <w:p w14:paraId="0A986976" w14:textId="203806F7" w:rsidR="00BB1E4C" w:rsidRPr="009117CC" w:rsidRDefault="00BB1E4C" w:rsidP="009117CC">
      <w:pPr>
        <w:pStyle w:val="SingleTxtG"/>
        <w:tabs>
          <w:tab w:val="left" w:pos="2268"/>
        </w:tabs>
        <w:ind w:left="1710" w:hanging="576"/>
      </w:pPr>
      <w:r w:rsidRPr="00C54F00">
        <w:t>“(e)</w:t>
      </w:r>
      <w:r w:rsidR="009117CC">
        <w:tab/>
      </w:r>
      <w:r w:rsidRPr="00C54F00">
        <w:t>The shipment of SCO-III.”</w:t>
      </w:r>
    </w:p>
    <w:p w14:paraId="24D0D8CD" w14:textId="77777777" w:rsidR="00BB1E4C" w:rsidRPr="00C54F00" w:rsidRDefault="00BB1E4C" w:rsidP="00BB1E4C">
      <w:pPr>
        <w:pStyle w:val="SingleTxtG"/>
        <w:tabs>
          <w:tab w:val="left" w:pos="2268"/>
        </w:tabs>
      </w:pPr>
      <w:r w:rsidRPr="00C54F00">
        <w:t>5.1.5.1.4 (b)</w:t>
      </w:r>
      <w:r w:rsidRPr="00C54F00">
        <w:tab/>
        <w:t>At the end, replace “in the hands” by “in the possession”.</w:t>
      </w:r>
    </w:p>
    <w:p w14:paraId="2BC92D43" w14:textId="2A612C9A" w:rsidR="00BB1E4C" w:rsidRPr="00C54F00" w:rsidRDefault="00BB1E4C" w:rsidP="00DD0CDE">
      <w:pPr>
        <w:pStyle w:val="SingleTxtG"/>
        <w:tabs>
          <w:tab w:val="left" w:pos="2268"/>
        </w:tabs>
      </w:pPr>
      <w:r w:rsidRPr="00C54F00">
        <w:t>5.1.5.3.1</w:t>
      </w:r>
      <w:r w:rsidRPr="00C54F00">
        <w:tab/>
        <w:t xml:space="preserve">In the introductory sentence, replace “or SCO-I” by “SCO-I or SCO-III”. In </w:t>
      </w:r>
      <w:r w:rsidRPr="000B6A16">
        <w:t xml:space="preserve">(a), replace “radiation level” by “dose rate” (twice) and replace “and SCO-I” by “, SCO-I or </w:t>
      </w:r>
      <w:r w:rsidRPr="000B6A16">
        <w:lastRenderedPageBreak/>
        <w:t>SCO-III”. In (b) replace “and SCO-I” by “, SCO-I and SCO-III”. At the end of (c), add “and the resulting number is the</w:t>
      </w:r>
      <w:r w:rsidRPr="00C54F00">
        <w:t xml:space="preserve"> </w:t>
      </w:r>
      <w:r w:rsidRPr="00C54F00">
        <w:rPr>
          <w:i/>
        </w:rPr>
        <w:t>TI</w:t>
      </w:r>
      <w:r w:rsidRPr="00C54F00">
        <w:t xml:space="preserve"> value.”</w:t>
      </w:r>
    </w:p>
    <w:p w14:paraId="4E311002" w14:textId="77777777" w:rsidR="00BB1E4C" w:rsidRPr="00C54F00" w:rsidRDefault="00BB1E4C" w:rsidP="00BB1E4C">
      <w:pPr>
        <w:pStyle w:val="SingleTxtG"/>
        <w:tabs>
          <w:tab w:val="left" w:pos="2268"/>
        </w:tabs>
        <w:rPr>
          <w:bCs/>
        </w:rPr>
      </w:pPr>
      <w:r w:rsidRPr="00C54F00">
        <w:rPr>
          <w:bCs/>
        </w:rPr>
        <w:t xml:space="preserve">Table 5.1.5.3.1 </w:t>
      </w:r>
      <w:r w:rsidRPr="00C54F00">
        <w:rPr>
          <w:bCs/>
        </w:rPr>
        <w:tab/>
        <w:t>In the title replace “and SCO-I” by “, SCO-I and SCO-III”.</w:t>
      </w:r>
    </w:p>
    <w:p w14:paraId="72109141" w14:textId="77777777" w:rsidR="00BB1E4C" w:rsidRPr="00C54F00" w:rsidRDefault="00BB1E4C" w:rsidP="00BB1E4C">
      <w:pPr>
        <w:pStyle w:val="SingleTxtG"/>
        <w:tabs>
          <w:tab w:val="left" w:pos="2268"/>
        </w:tabs>
      </w:pPr>
      <w:r w:rsidRPr="00C54F00">
        <w:t>5.1.5.3.2</w:t>
      </w:r>
      <w:r w:rsidRPr="00C54F00">
        <w:tab/>
        <w:t>Amend to read as follows:</w:t>
      </w:r>
    </w:p>
    <w:p w14:paraId="00A17084" w14:textId="77777777" w:rsidR="00BB1E4C" w:rsidRPr="00C54F00" w:rsidRDefault="00BB1E4C" w:rsidP="00BB1E4C">
      <w:pPr>
        <w:pStyle w:val="SingleTxtG"/>
        <w:tabs>
          <w:tab w:val="left" w:pos="2268"/>
        </w:tabs>
      </w:pPr>
      <w:r w:rsidRPr="00C54F00">
        <w:t xml:space="preserve">“The TI for each rigid overpack, freight container or conveyance shall be determined as the sum of the TIs of all the packages contained therein. For a shipment from a single consignor, the consignor may determine the TI by direct measurement of dose rate. </w:t>
      </w:r>
    </w:p>
    <w:p w14:paraId="4C661BD8" w14:textId="6D2E67CF" w:rsidR="00BB1E4C" w:rsidRPr="00C54F00" w:rsidRDefault="00BB1E4C" w:rsidP="00BB1E4C">
      <w:pPr>
        <w:pStyle w:val="SingleTxtG"/>
        <w:tabs>
          <w:tab w:val="left" w:pos="2268"/>
        </w:tabs>
      </w:pPr>
      <w:r w:rsidRPr="00C54F00">
        <w:t>The TI for a non-rigid overpack shall be determined only as the sum of the TIs of all the packages within the overpack.”</w:t>
      </w:r>
    </w:p>
    <w:p w14:paraId="33F8DE73" w14:textId="77777777" w:rsidR="00BB1E4C" w:rsidRPr="00C54F00" w:rsidRDefault="00BB1E4C" w:rsidP="00BB1E4C">
      <w:pPr>
        <w:pStyle w:val="SingleTxtG"/>
        <w:tabs>
          <w:tab w:val="left" w:pos="2268"/>
        </w:tabs>
      </w:pPr>
      <w:r w:rsidRPr="00C54F00">
        <w:t>5.1.5.3.4</w:t>
      </w:r>
      <w:r w:rsidRPr="00C54F00">
        <w:tab/>
        <w:t>In (b) replace “transport index” by “TI”.</w:t>
      </w:r>
    </w:p>
    <w:p w14:paraId="6D7AA6C9" w14:textId="77777777" w:rsidR="00BB1E4C" w:rsidRPr="00C54F00" w:rsidRDefault="00BB1E4C" w:rsidP="00BB1E4C">
      <w:pPr>
        <w:pStyle w:val="H1G"/>
      </w:pPr>
      <w:r w:rsidRPr="00C54F00">
        <w:tab/>
      </w:r>
      <w:r w:rsidRPr="00C54F00">
        <w:tab/>
        <w:t>Chapter 5.2</w:t>
      </w:r>
    </w:p>
    <w:p w14:paraId="155D5207" w14:textId="23D1A555" w:rsidR="00BB1E4C" w:rsidRPr="00C54F00" w:rsidRDefault="00BB1E4C" w:rsidP="00DD0CDE">
      <w:pPr>
        <w:pStyle w:val="SingleTxtG"/>
        <w:tabs>
          <w:tab w:val="left" w:pos="2268"/>
        </w:tabs>
      </w:pPr>
      <w:r w:rsidRPr="00C54F00">
        <w:t>5.2.1.1</w:t>
      </w:r>
      <w:r w:rsidRPr="00C54F00">
        <w:tab/>
      </w:r>
      <w:r w:rsidRPr="00C54F00">
        <w:tab/>
        <w:t xml:space="preserve">Amend the end of the second sentence to read as follows: “…for cylinders of 60 </w:t>
      </w:r>
      <w:r w:rsidR="00420974" w:rsidRPr="000B6A16">
        <w:rPr>
          <w:i/>
          <w:iCs/>
        </w:rPr>
        <w:t>l</w:t>
      </w:r>
      <w:r w:rsidR="00420974" w:rsidRPr="00C54F00">
        <w:t xml:space="preserve"> </w:t>
      </w:r>
      <w:r w:rsidRPr="00C54F00">
        <w:t xml:space="preserve">water capacity or less when they shall be at least 6 mm in height and except for packages of 5 </w:t>
      </w:r>
      <w:r w:rsidR="00420974" w:rsidRPr="000B6A16">
        <w:rPr>
          <w:i/>
          <w:iCs/>
        </w:rPr>
        <w:t>l</w:t>
      </w:r>
      <w:r w:rsidR="00420974" w:rsidRPr="00C54F00">
        <w:t xml:space="preserve"> </w:t>
      </w:r>
      <w:r w:rsidRPr="00C54F00">
        <w:t>capacity or less or of 5 kg maximum net mass when they shall be of an appropriate size”.</w:t>
      </w:r>
    </w:p>
    <w:p w14:paraId="52813D51" w14:textId="77777777" w:rsidR="00BB1E4C" w:rsidRPr="00C54F00" w:rsidRDefault="00BB1E4C" w:rsidP="00BB1E4C">
      <w:pPr>
        <w:pStyle w:val="SingleTxtG"/>
        <w:tabs>
          <w:tab w:val="left" w:pos="2268"/>
        </w:tabs>
      </w:pPr>
      <w:r w:rsidRPr="00C54F00">
        <w:t>5.2.1.5.6</w:t>
      </w:r>
      <w:r w:rsidRPr="00C54F00">
        <w:tab/>
        <w:t>Add the following sentence at the end:</w:t>
      </w:r>
    </w:p>
    <w:p w14:paraId="431A2C1C" w14:textId="2851690F" w:rsidR="00BB1E4C" w:rsidRPr="00C54F00" w:rsidRDefault="00BB1E4C" w:rsidP="00BB1E4C">
      <w:pPr>
        <w:pStyle w:val="SingleTxtG"/>
        <w:tabs>
          <w:tab w:val="left" w:pos="2268"/>
        </w:tabs>
      </w:pPr>
      <w:r w:rsidRPr="00C54F00">
        <w:t>“Any mark on the package made in accordance with the requirements of 5.2.1.5.4 (a) and (b) and 5.2.1.5.5 (c) relating to the package type that does not relate to the UN number and proper shipping name assigned to the consignment shall be removed or covered.”</w:t>
      </w:r>
    </w:p>
    <w:p w14:paraId="3D9486FF" w14:textId="77777777" w:rsidR="00BB1E4C" w:rsidRPr="00C54F00" w:rsidRDefault="00BB1E4C" w:rsidP="00BB1E4C">
      <w:pPr>
        <w:pStyle w:val="SingleTxtG"/>
      </w:pPr>
      <w:r w:rsidRPr="00C54F00">
        <w:t>5.2.1.9.2</w:t>
      </w:r>
      <w:r w:rsidRPr="00C54F00">
        <w:tab/>
        <w:t>In Figure 5.2.5, replace “120 mm” by “100 mm” and “110 mm” by “100 mm”.</w:t>
      </w:r>
    </w:p>
    <w:p w14:paraId="060BB4AA" w14:textId="20A16790" w:rsidR="00BB1E4C" w:rsidRPr="00C54F00" w:rsidRDefault="00DD0CDE" w:rsidP="009117CC">
      <w:pPr>
        <w:pStyle w:val="SingleTxtG"/>
        <w:tabs>
          <w:tab w:val="left" w:pos="2268"/>
        </w:tabs>
        <w:ind w:left="1710"/>
      </w:pPr>
      <w:r>
        <w:tab/>
      </w:r>
      <w:r w:rsidR="00BB1E4C" w:rsidRPr="00C54F00">
        <w:t>In the last paragraph:</w:t>
      </w:r>
    </w:p>
    <w:p w14:paraId="0A1E90F0" w14:textId="77777777" w:rsidR="00BB1E4C" w:rsidRPr="00C54F00" w:rsidRDefault="00BB1E4C" w:rsidP="00BB1E4C">
      <w:pPr>
        <w:pStyle w:val="Bullet1G"/>
        <w:numPr>
          <w:ilvl w:val="0"/>
          <w:numId w:val="26"/>
        </w:numPr>
        <w:tabs>
          <w:tab w:val="clear" w:pos="1701"/>
        </w:tabs>
        <w:ind w:left="2250" w:hanging="229"/>
      </w:pPr>
      <w:r w:rsidRPr="00C54F00">
        <w:t>First sentence: replace “a rectangle” by “a rectangle or a square”.</w:t>
      </w:r>
    </w:p>
    <w:p w14:paraId="51AAFCFC" w14:textId="77777777" w:rsidR="00BB1E4C" w:rsidRPr="00C54F00" w:rsidRDefault="00BB1E4C" w:rsidP="00BB1E4C">
      <w:pPr>
        <w:pStyle w:val="Bullet1G"/>
        <w:numPr>
          <w:ilvl w:val="0"/>
          <w:numId w:val="26"/>
        </w:numPr>
        <w:tabs>
          <w:tab w:val="clear" w:pos="1701"/>
        </w:tabs>
        <w:ind w:left="2250" w:hanging="229"/>
      </w:pPr>
      <w:r w:rsidRPr="00C54F00">
        <w:t xml:space="preserve">Second sentence: replace “120 wide x 110 m high” by “100 mm wide </w:t>
      </w:r>
      <w:r w:rsidRPr="00C54F00">
        <w:sym w:font="Symbol" w:char="F0B4"/>
      </w:r>
      <w:r w:rsidRPr="00C54F00">
        <w:t xml:space="preserve"> 100 mm high”</w:t>
      </w:r>
      <w:r>
        <w:t>.</w:t>
      </w:r>
    </w:p>
    <w:p w14:paraId="27B8396C" w14:textId="3CC08060" w:rsidR="00BB1E4C" w:rsidRPr="00C54F00" w:rsidRDefault="00BB1E4C" w:rsidP="00BB1E4C">
      <w:pPr>
        <w:pStyle w:val="Bullet1G"/>
        <w:numPr>
          <w:ilvl w:val="0"/>
          <w:numId w:val="26"/>
        </w:numPr>
        <w:tabs>
          <w:tab w:val="clear" w:pos="1701"/>
        </w:tabs>
        <w:ind w:left="2250" w:hanging="229"/>
      </w:pPr>
      <w:r>
        <w:t>Fifth</w:t>
      </w:r>
      <w:r w:rsidRPr="00C54F00">
        <w:t xml:space="preserve"> sentence: delete “/line thickness” and replace “105 mm wide x 74 mm high” by “100 mm wide x 70 mm high</w:t>
      </w:r>
      <w:r>
        <w:t>”.</w:t>
      </w:r>
    </w:p>
    <w:p w14:paraId="78C50A79" w14:textId="746B1E6C" w:rsidR="001805D8" w:rsidRPr="00C54F00" w:rsidRDefault="001805D8" w:rsidP="00DD0CDE">
      <w:pPr>
        <w:pStyle w:val="SingleTxtG"/>
        <w:tabs>
          <w:tab w:val="left" w:pos="2268"/>
        </w:tabs>
      </w:pPr>
      <w:r w:rsidRPr="00C54F00">
        <w:t>5.2.2.1.12.2</w:t>
      </w:r>
      <w:r w:rsidRPr="00C54F00">
        <w:tab/>
        <w:t>In (d), replace “(no transport index entry is required for category I-WHITE)” by “(except for category I-WHITE)”.</w:t>
      </w:r>
    </w:p>
    <w:p w14:paraId="7AB4A734" w14:textId="4C7AFD9C" w:rsidR="00BB1E4C" w:rsidRPr="00C54F00" w:rsidRDefault="001805D8" w:rsidP="00BB1E4C">
      <w:pPr>
        <w:pStyle w:val="SingleTxtG"/>
      </w:pPr>
      <w:r>
        <w:t>5</w:t>
      </w:r>
      <w:r w:rsidR="00BB1E4C" w:rsidRPr="00C54F00">
        <w:t>.2.2.2.1.1.2</w:t>
      </w:r>
      <w:r w:rsidR="00BB1E4C" w:rsidRPr="00C54F00">
        <w:tab/>
        <w:t>Amend to read as follows:</w:t>
      </w:r>
    </w:p>
    <w:p w14:paraId="2B0AA774" w14:textId="1FF1F891" w:rsidR="00BB1E4C" w:rsidRPr="00C54F00" w:rsidRDefault="00BB1E4C" w:rsidP="00DD0CDE">
      <w:pPr>
        <w:pStyle w:val="SingleTxtG"/>
        <w:tabs>
          <w:tab w:val="left" w:pos="2552"/>
          <w:tab w:val="left" w:pos="2835"/>
        </w:tabs>
      </w:pPr>
      <w:r w:rsidRPr="00C54F00">
        <w:t>“5.2.2.2.1.1.2</w:t>
      </w:r>
      <w:r w:rsidR="00DD0CDE">
        <w:t xml:space="preserve"> </w:t>
      </w:r>
      <w:r w:rsidRPr="00C54F00">
        <w:t xml:space="preserve">The label shall be in the form of a square set at an angle of 45 degrees (diamond-shaped). The minimum dimensions shall be 100 mm x 100 mm. There shall be a line inside the edge forming the diamond which shall be parallel and approximately 5 mm from the outside of that </w:t>
      </w:r>
      <w:r w:rsidR="00063DF6">
        <w:t>line to the edge of the label.”</w:t>
      </w:r>
    </w:p>
    <w:p w14:paraId="52C6D79E" w14:textId="77777777" w:rsidR="00BB1E4C" w:rsidRPr="00C54F00" w:rsidRDefault="00BB1E4C" w:rsidP="00BB1E4C">
      <w:pPr>
        <w:pStyle w:val="H1G"/>
      </w:pPr>
      <w:r w:rsidRPr="00C54F00">
        <w:tab/>
      </w:r>
      <w:r w:rsidRPr="00C54F00">
        <w:tab/>
        <w:t>Chapter 5.3</w:t>
      </w:r>
    </w:p>
    <w:p w14:paraId="314AB75E" w14:textId="77777777" w:rsidR="00BB1E4C" w:rsidRPr="00C54F00" w:rsidRDefault="00BB1E4C" w:rsidP="00DD0CDE">
      <w:pPr>
        <w:pStyle w:val="SingleTxtG"/>
        <w:tabs>
          <w:tab w:val="left" w:pos="2268"/>
        </w:tabs>
      </w:pPr>
      <w:r w:rsidRPr="00C54F00">
        <w:t>5.3.1.1.5.1</w:t>
      </w:r>
      <w:r w:rsidRPr="00C54F00">
        <w:tab/>
        <w:t xml:space="preserve">After “Large freight containers carrying” add “unpackaged LSA-I material or SCO-I or”. </w:t>
      </w:r>
    </w:p>
    <w:p w14:paraId="59489CEF" w14:textId="77777777" w:rsidR="00BB1E4C" w:rsidRPr="00C54F00" w:rsidRDefault="00BB1E4C" w:rsidP="00BB1E4C">
      <w:pPr>
        <w:pStyle w:val="SingleTxtG"/>
        <w:tabs>
          <w:tab w:val="left" w:pos="2268"/>
        </w:tabs>
      </w:pPr>
      <w:r w:rsidRPr="00C54F00">
        <w:t>5.3.2.1.1</w:t>
      </w:r>
      <w:r w:rsidRPr="00C54F00">
        <w:tab/>
        <w:t>Replace “LSA-1 or SCO-1 material” by “LSA-I material, SCO-I or SCO-III”.</w:t>
      </w:r>
    </w:p>
    <w:p w14:paraId="51B967F9" w14:textId="77777777" w:rsidR="00BB1E4C" w:rsidRPr="00C54F00" w:rsidRDefault="00BB1E4C" w:rsidP="00BB1E4C">
      <w:pPr>
        <w:pStyle w:val="H1G"/>
      </w:pPr>
      <w:r w:rsidRPr="00C54F00">
        <w:lastRenderedPageBreak/>
        <w:tab/>
      </w:r>
      <w:r w:rsidRPr="00C54F00">
        <w:tab/>
        <w:t>Chapter 5.4</w:t>
      </w:r>
    </w:p>
    <w:p w14:paraId="50D68B8E" w14:textId="1EC0744E" w:rsidR="00BB1E4C" w:rsidRPr="00C54F00" w:rsidRDefault="00BB1E4C" w:rsidP="00BB1E4C">
      <w:pPr>
        <w:pStyle w:val="SingleTxtG"/>
      </w:pPr>
      <w:r w:rsidRPr="00C54F00">
        <w:t>5.4.1.5.1</w:t>
      </w:r>
      <w:r w:rsidRPr="00C54F00">
        <w:tab/>
      </w:r>
      <w:r w:rsidR="001D738D">
        <w:t>The amendment to the French version does not apply to the English text</w:t>
      </w:r>
      <w:r w:rsidRPr="00C54F00">
        <w:t>.</w:t>
      </w:r>
    </w:p>
    <w:p w14:paraId="1A7B1BC3" w14:textId="77777777" w:rsidR="00BB1E4C" w:rsidRPr="00C54F00" w:rsidRDefault="00BB1E4C" w:rsidP="00BB1E4C">
      <w:pPr>
        <w:pStyle w:val="SingleTxtG"/>
        <w:tabs>
          <w:tab w:val="left" w:pos="2268"/>
        </w:tabs>
      </w:pPr>
      <w:r w:rsidRPr="00C54F00">
        <w:t>5.4.1.5.7.1</w:t>
      </w:r>
      <w:r w:rsidRPr="00C54F00">
        <w:tab/>
        <w:t>Amend sub-paragraphs (d) and (e) to read:</w:t>
      </w:r>
    </w:p>
    <w:p w14:paraId="7FE4CBB9" w14:textId="4009BC31" w:rsidR="00BB1E4C" w:rsidRPr="00C54F00" w:rsidRDefault="00BB1E4C" w:rsidP="00DD0CDE">
      <w:pPr>
        <w:pStyle w:val="SingleTxtG"/>
        <w:ind w:left="2268"/>
      </w:pPr>
      <w:r w:rsidRPr="00C54F00">
        <w:t>“(d)</w:t>
      </w:r>
      <w:r w:rsidR="009117CC">
        <w:tab/>
      </w:r>
      <w:r w:rsidRPr="00C54F00">
        <w:t>The category of the package, overpack or freight container, as assigned per 5.1.5.3.4, i.e. I-WHITE, II-YELLOW, III-YELLOW;</w:t>
      </w:r>
    </w:p>
    <w:p w14:paraId="076867C7" w14:textId="50856B0F" w:rsidR="00BB1E4C" w:rsidRPr="00C54F00" w:rsidRDefault="00BB1E4C" w:rsidP="00104C89">
      <w:pPr>
        <w:pStyle w:val="SingleTxtG"/>
        <w:ind w:left="2268"/>
      </w:pPr>
      <w:r w:rsidRPr="00C54F00">
        <w:t>(e)</w:t>
      </w:r>
      <w:r w:rsidRPr="00C54F00">
        <w:tab/>
        <w:t xml:space="preserve">The TI as determined per 5.1.5.3.1 and 5.1.5.3.2 </w:t>
      </w:r>
      <w:r w:rsidR="00063DF6">
        <w:t>(except for category I-WHITE);”</w:t>
      </w:r>
    </w:p>
    <w:p w14:paraId="4B62029A" w14:textId="57561EF0" w:rsidR="00BB1E4C" w:rsidRPr="00C54F00" w:rsidRDefault="00104C89" w:rsidP="009117CC">
      <w:pPr>
        <w:pStyle w:val="SingleTxtG"/>
        <w:tabs>
          <w:tab w:val="left" w:pos="2268"/>
        </w:tabs>
        <w:ind w:left="1710"/>
      </w:pPr>
      <w:r>
        <w:tab/>
      </w:r>
      <w:r w:rsidR="00BB1E4C" w:rsidRPr="00C54F00">
        <w:t>In (j), replace “SCO-I and SCO-II” by “SCO-I, SCO-II and SCO-III”.</w:t>
      </w:r>
    </w:p>
    <w:p w14:paraId="55ED7A87" w14:textId="77777777" w:rsidR="00BB1E4C" w:rsidRPr="00C54F00" w:rsidRDefault="00BB1E4C" w:rsidP="00BB1E4C">
      <w:pPr>
        <w:pStyle w:val="SingleTxtG"/>
      </w:pPr>
      <w:r w:rsidRPr="00C54F00">
        <w:t>Add the following new 5.4.1.5.13:</w:t>
      </w:r>
    </w:p>
    <w:p w14:paraId="128267B6" w14:textId="77777777" w:rsidR="00BB1E4C" w:rsidRPr="00C54F00" w:rsidRDefault="00BB1E4C" w:rsidP="00BB1E4C">
      <w:pPr>
        <w:pStyle w:val="SingleTxtG"/>
      </w:pPr>
      <w:r w:rsidRPr="00C54F00">
        <w:t xml:space="preserve">“5.4.1.5.13 </w:t>
      </w:r>
      <w:r w:rsidRPr="00C54F00">
        <w:tab/>
      </w:r>
      <w:r w:rsidRPr="00C54F00">
        <w:rPr>
          <w:i/>
          <w:iCs/>
        </w:rPr>
        <w:t>Actual holding time</w:t>
      </w:r>
    </w:p>
    <w:p w14:paraId="2FD15C5A" w14:textId="77777777" w:rsidR="00BB1E4C" w:rsidRPr="00C54F00" w:rsidRDefault="00BB1E4C" w:rsidP="00BB1E4C">
      <w:pPr>
        <w:pStyle w:val="SingleTxtG"/>
      </w:pPr>
      <w:r w:rsidRPr="00C54F00">
        <w:t>In the case of portable tanks carrying refrigerated liquefied gases the consignor shall enter in the transport document the date at which the actual holding time ends, in the following format:</w:t>
      </w:r>
    </w:p>
    <w:p w14:paraId="0DD0BB1F" w14:textId="77777777" w:rsidR="00BB1E4C" w:rsidRPr="00C54F00" w:rsidRDefault="00BB1E4C" w:rsidP="00BB1E4C">
      <w:pPr>
        <w:pStyle w:val="SingleTxtG"/>
      </w:pPr>
      <w:r w:rsidRPr="00C54F00">
        <w:t>“END OF HOLDING TIME: ………</w:t>
      </w:r>
      <w:proofErr w:type="gramStart"/>
      <w:r w:rsidRPr="00C54F00">
        <w:t>…..</w:t>
      </w:r>
      <w:proofErr w:type="gramEnd"/>
      <w:r w:rsidRPr="00C54F00">
        <w:t xml:space="preserve"> (DD/MM/YYYY)”.</w:t>
      </w:r>
      <w:r>
        <w:t>”</w:t>
      </w:r>
    </w:p>
    <w:p w14:paraId="2FA40C34" w14:textId="613F4C4D" w:rsidR="00BB1E4C" w:rsidRPr="00C54F00" w:rsidRDefault="00BB1E4C" w:rsidP="00AE4453">
      <w:pPr>
        <w:pStyle w:val="SingleTxtG"/>
        <w:tabs>
          <w:tab w:val="left" w:pos="2268"/>
        </w:tabs>
      </w:pPr>
      <w:r w:rsidRPr="00C54F00">
        <w:t>5.4.2.2</w:t>
      </w:r>
      <w:r w:rsidRPr="00C54F00">
        <w:tab/>
      </w:r>
      <w:r w:rsidRPr="00C54F00">
        <w:tab/>
      </w:r>
      <w:r w:rsidR="00AE4453">
        <w:t>A</w:t>
      </w:r>
      <w:r w:rsidRPr="00C54F00">
        <w:t>t the end of the first sentence</w:t>
      </w:r>
      <w:r w:rsidR="00AE4453">
        <w:t xml:space="preserve">, delete </w:t>
      </w:r>
      <w:r w:rsidRPr="00C54F00">
        <w:t>“one to the other”</w:t>
      </w:r>
      <w:r w:rsidR="00AE4453">
        <w:t>.</w:t>
      </w:r>
    </w:p>
    <w:p w14:paraId="4374F617" w14:textId="77777777" w:rsidR="00BB1E4C" w:rsidRPr="00C54F00" w:rsidRDefault="00BB1E4C" w:rsidP="00BB1E4C">
      <w:pPr>
        <w:pStyle w:val="H1G"/>
      </w:pPr>
      <w:r w:rsidRPr="00C54F00">
        <w:tab/>
      </w:r>
      <w:r w:rsidRPr="00C54F00">
        <w:tab/>
        <w:t>Chapter 5.5</w:t>
      </w:r>
    </w:p>
    <w:p w14:paraId="7911A9F7" w14:textId="77777777" w:rsidR="00BB1E4C" w:rsidRPr="00C54F00" w:rsidRDefault="00BB1E4C" w:rsidP="00BB1E4C">
      <w:pPr>
        <w:pStyle w:val="SingleTxtG"/>
      </w:pPr>
      <w:r w:rsidRPr="00C54F00">
        <w:t>5.5.3</w:t>
      </w:r>
      <w:r w:rsidRPr="00C54F00">
        <w:tab/>
        <w:t>At the end, in the text in parentheses, after “(UN 1951)”, add “or nitrogen”.</w:t>
      </w:r>
    </w:p>
    <w:p w14:paraId="19D4DA8A" w14:textId="73FDE70D" w:rsidR="00BB1E4C" w:rsidRPr="00C54F00" w:rsidRDefault="00BB1E4C" w:rsidP="00104C89">
      <w:pPr>
        <w:pStyle w:val="SingleTxtG"/>
        <w:tabs>
          <w:tab w:val="left" w:pos="2268"/>
        </w:tabs>
        <w:ind w:left="1710" w:hanging="576"/>
      </w:pPr>
      <w:r w:rsidRPr="00C54F00">
        <w:t>Add the following new Note at the end:</w:t>
      </w:r>
    </w:p>
    <w:p w14:paraId="15D08DD8" w14:textId="6B126612" w:rsidR="00BB1E4C" w:rsidRPr="00C54F00" w:rsidRDefault="00BB1E4C" w:rsidP="00BB1E4C">
      <w:pPr>
        <w:pStyle w:val="SingleTxtG"/>
      </w:pPr>
      <w:r w:rsidRPr="00C54F00">
        <w:t>“</w:t>
      </w:r>
      <w:r w:rsidRPr="00C54F00">
        <w:rPr>
          <w:b/>
          <w:i/>
        </w:rPr>
        <w:t>NOTE:</w:t>
      </w:r>
      <w:r w:rsidRPr="00C54F00">
        <w:rPr>
          <w:i/>
        </w:rPr>
        <w:tab/>
        <w:t>In the context of this section the term “conditioning” may be used in a broader scope and includes protection.</w:t>
      </w:r>
      <w:r w:rsidR="00063DF6">
        <w:t>”</w:t>
      </w:r>
    </w:p>
    <w:p w14:paraId="75C8C4C6" w14:textId="0E66F584" w:rsidR="00BB1E4C" w:rsidRPr="00C54F00" w:rsidRDefault="00BB1E4C" w:rsidP="00104C89">
      <w:pPr>
        <w:pStyle w:val="SingleTxtG"/>
        <w:tabs>
          <w:tab w:val="left" w:pos="2268"/>
        </w:tabs>
      </w:pPr>
      <w:r w:rsidRPr="00C54F00">
        <w:t>5.5.3.6.2</w:t>
      </w:r>
      <w:r w:rsidRPr="00C54F00">
        <w:tab/>
        <w:t xml:space="preserve">In Figure 5.5.2, amend the </w:t>
      </w:r>
      <w:r w:rsidR="00420974">
        <w:t>title</w:t>
      </w:r>
      <w:r w:rsidRPr="00C54F00">
        <w:t xml:space="preserve"> to read “Asphyxiation warning mark for cargo transport units”. Delete the reference to note ** and the corresponding note. In note *, at the beginning, replace “of the coolant/conditioner” by “or the name of the asphyxiant gas used as the coolant/conditioner”. At the end of note * add “Additional information such as “AS COOLANT” or “AS CONDITIONER” may be added.”. At the end of 5.5.3.6.2, delete the Note.</w:t>
      </w:r>
    </w:p>
    <w:p w14:paraId="3E1FCDB8" w14:textId="77777777" w:rsidR="00BB1E4C" w:rsidRPr="00C54F00" w:rsidRDefault="00BB1E4C" w:rsidP="00BB1E4C">
      <w:pPr>
        <w:pStyle w:val="SingleTxtG"/>
      </w:pPr>
      <w:r w:rsidRPr="00C54F00">
        <w:t>5.5.4</w:t>
      </w:r>
      <w:r w:rsidRPr="00C54F00">
        <w:tab/>
        <w:t>Add a new section 5.5.4 to read as follows:</w:t>
      </w:r>
    </w:p>
    <w:p w14:paraId="6523EC80" w14:textId="77777777" w:rsidR="00BB1E4C" w:rsidRPr="00C54F00" w:rsidRDefault="00BB1E4C" w:rsidP="00BB1E4C">
      <w:pPr>
        <w:pStyle w:val="SingleTxtG"/>
      </w:pPr>
      <w:r w:rsidRPr="00C54F00">
        <w:t>“</w:t>
      </w:r>
      <w:r w:rsidRPr="00C54F00">
        <w:rPr>
          <w:b/>
          <w:bCs/>
        </w:rPr>
        <w:t>5.5.4</w:t>
      </w:r>
      <w:r w:rsidRPr="00C54F00">
        <w:rPr>
          <w:b/>
          <w:bCs/>
        </w:rPr>
        <w:tab/>
      </w:r>
      <w:r w:rsidRPr="00C54F00">
        <w:rPr>
          <w:b/>
          <w:bCs/>
        </w:rPr>
        <w:tab/>
        <w:t>Dangerous goods in equipment in use or intended for use during transport</w:t>
      </w:r>
    </w:p>
    <w:p w14:paraId="2E34D07B" w14:textId="2968EE53" w:rsidR="00BB1E4C" w:rsidRPr="00C54F00" w:rsidRDefault="00BB1E4C" w:rsidP="00BB1E4C">
      <w:pPr>
        <w:pStyle w:val="SingleTxtG"/>
      </w:pPr>
      <w:r w:rsidRPr="00C54F00">
        <w:t>5.5.4.1</w:t>
      </w:r>
      <w:r w:rsidRPr="00C54F00">
        <w:tab/>
      </w:r>
      <w:r w:rsidRPr="00C54F00">
        <w:tab/>
        <w:t>Dangerous goods (e.g. lithium batteries, fuel cell cartridges) contained in equipment such as data loggers and cargo tracking devices, attached to or placed in packages, overpacks, containers or load compartments are not subject to any provisions of these Regulations other than the following:</w:t>
      </w:r>
    </w:p>
    <w:p w14:paraId="3B2EBA54" w14:textId="77777777" w:rsidR="00BB1E4C" w:rsidRPr="00C54F00" w:rsidRDefault="00BB1E4C" w:rsidP="00104C89">
      <w:pPr>
        <w:pStyle w:val="SingleTxtG"/>
        <w:tabs>
          <w:tab w:val="left" w:pos="2268"/>
        </w:tabs>
        <w:ind w:left="1710" w:firstLine="558"/>
      </w:pPr>
      <w:r w:rsidRPr="00C54F00">
        <w:t>(a)</w:t>
      </w:r>
      <w:r w:rsidRPr="00C54F00">
        <w:tab/>
        <w:t xml:space="preserve">the equipment shall be in use or intended for use during transport; </w:t>
      </w:r>
    </w:p>
    <w:p w14:paraId="0AAEF279" w14:textId="77777777" w:rsidR="00BB1E4C" w:rsidRPr="00C54F00" w:rsidRDefault="00BB1E4C" w:rsidP="00104C89">
      <w:pPr>
        <w:pStyle w:val="SingleTxtG"/>
        <w:tabs>
          <w:tab w:val="left" w:pos="2268"/>
        </w:tabs>
        <w:ind w:left="2268"/>
      </w:pPr>
      <w:r w:rsidRPr="00C54F00">
        <w:t>(b)</w:t>
      </w:r>
      <w:r w:rsidRPr="00C54F00">
        <w:tab/>
        <w:t>the contained dangerous goods (e.g. lithium batteries, fuel cell cartridges) shall meet the applicable construction and test requirements specified in these Regulations; and</w:t>
      </w:r>
    </w:p>
    <w:p w14:paraId="7498CA25" w14:textId="77777777" w:rsidR="00BB1E4C" w:rsidRPr="00C54F00" w:rsidRDefault="00BB1E4C" w:rsidP="00104C89">
      <w:pPr>
        <w:pStyle w:val="SingleTxtG"/>
        <w:tabs>
          <w:tab w:val="left" w:pos="2268"/>
        </w:tabs>
        <w:ind w:left="2268"/>
      </w:pPr>
      <w:r w:rsidRPr="00C54F00">
        <w:t>(c)</w:t>
      </w:r>
      <w:r w:rsidRPr="00C54F00">
        <w:tab/>
        <w:t>the equipment shall be capable of withstanding the shocks and loadings normally encountered during transport.</w:t>
      </w:r>
    </w:p>
    <w:p w14:paraId="248FE481" w14:textId="77777777" w:rsidR="00BB1E4C" w:rsidRPr="00C54F00" w:rsidRDefault="00BB1E4C" w:rsidP="00BB1E4C">
      <w:pPr>
        <w:pStyle w:val="SingleTxtG"/>
      </w:pPr>
      <w:r w:rsidRPr="00C54F00">
        <w:lastRenderedPageBreak/>
        <w:t>5.5.4.2</w:t>
      </w:r>
      <w:r w:rsidRPr="00C54F00">
        <w:tab/>
      </w:r>
      <w:r w:rsidRPr="00C54F00">
        <w:tab/>
        <w:t xml:space="preserve">When such equipment containing dangerous goods is transported as a consignment, the relevant entry of the Dangerous Goods List in Chapter 3.2 shall be </w:t>
      </w:r>
      <w:proofErr w:type="gramStart"/>
      <w:r w:rsidRPr="00C54F00">
        <w:t>used</w:t>
      </w:r>
      <w:proofErr w:type="gramEnd"/>
      <w:r w:rsidRPr="00C54F00">
        <w:t xml:space="preserve"> and all applicable provisions of these Regulations shall apply.”</w:t>
      </w:r>
    </w:p>
    <w:p w14:paraId="3F3DF477" w14:textId="77777777" w:rsidR="00BB1E4C" w:rsidRPr="00C54F00" w:rsidRDefault="00BB1E4C" w:rsidP="00BB1E4C">
      <w:pPr>
        <w:pStyle w:val="H1G"/>
      </w:pPr>
      <w:r w:rsidRPr="00C54F00">
        <w:tab/>
      </w:r>
      <w:r w:rsidRPr="00C54F00">
        <w:tab/>
        <w:t>Chapter 6.1</w:t>
      </w:r>
    </w:p>
    <w:p w14:paraId="46D85DA2" w14:textId="77777777" w:rsidR="00BB1E4C" w:rsidRPr="00C54F00" w:rsidRDefault="00BB1E4C" w:rsidP="00BB1E4C">
      <w:pPr>
        <w:pStyle w:val="SingleTxtG"/>
      </w:pPr>
      <w:r w:rsidRPr="00C54F00">
        <w:t>6.1.1.1 (e)</w:t>
      </w:r>
      <w:r w:rsidRPr="00C54F00">
        <w:tab/>
        <w:t>At the end, add “except for UN 3549”.</w:t>
      </w:r>
    </w:p>
    <w:p w14:paraId="3C386297" w14:textId="77777777" w:rsidR="00BB1E4C" w:rsidRPr="00C54F00" w:rsidRDefault="00BB1E4C" w:rsidP="00BB1E4C">
      <w:pPr>
        <w:pStyle w:val="SingleTxtG"/>
      </w:pPr>
      <w:r w:rsidRPr="00C54F00">
        <w:t>6.1.3.1</w:t>
      </w:r>
      <w:r w:rsidRPr="00C54F00">
        <w:tab/>
      </w:r>
      <w:r w:rsidRPr="00C54F00">
        <w:tab/>
        <w:t xml:space="preserve">Amend the third sentence to read as follows: </w:t>
      </w:r>
    </w:p>
    <w:p w14:paraId="5A2B17B1" w14:textId="3F2F1D84" w:rsidR="00BB1E4C" w:rsidRPr="00C54F00" w:rsidRDefault="00BB1E4C" w:rsidP="00BB1E4C">
      <w:pPr>
        <w:pStyle w:val="SingleTxtG"/>
      </w:pPr>
      <w:r w:rsidRPr="00C54F00">
        <w:t xml:space="preserve">“Letters, numerals and symbols shall be at least 12 mm high, except for </w:t>
      </w:r>
      <w:proofErr w:type="spellStart"/>
      <w:r w:rsidRPr="00C54F00">
        <w:t>packagings</w:t>
      </w:r>
      <w:proofErr w:type="spellEnd"/>
      <w:r w:rsidRPr="00C54F00">
        <w:t xml:space="preserve"> of 30 </w:t>
      </w:r>
      <w:r w:rsidR="00FE35B3" w:rsidRPr="000B6A16">
        <w:rPr>
          <w:i/>
          <w:iCs/>
        </w:rPr>
        <w:t>l</w:t>
      </w:r>
      <w:r w:rsidR="00FE35B3" w:rsidRPr="00C54F00">
        <w:t xml:space="preserve"> </w:t>
      </w:r>
      <w:r w:rsidRPr="00C54F00">
        <w:t xml:space="preserve">capacity or less or of 30 kg maximum net mass, when they shall be at least 6 mm in height and except for </w:t>
      </w:r>
      <w:proofErr w:type="spellStart"/>
      <w:r w:rsidRPr="00C54F00">
        <w:t>packagings</w:t>
      </w:r>
      <w:proofErr w:type="spellEnd"/>
      <w:r w:rsidRPr="00C54F00">
        <w:t xml:space="preserve"> of 5 </w:t>
      </w:r>
      <w:r w:rsidR="00FE35B3" w:rsidRPr="000B6A16">
        <w:rPr>
          <w:i/>
          <w:iCs/>
        </w:rPr>
        <w:t>l</w:t>
      </w:r>
      <w:r w:rsidR="00FE35B3" w:rsidRPr="00C54F00">
        <w:t xml:space="preserve"> </w:t>
      </w:r>
      <w:r w:rsidRPr="00C54F00">
        <w:t>capacity or less or of 5 kg maximum net mass when they shall be of an appropriate size.”</w:t>
      </w:r>
    </w:p>
    <w:p w14:paraId="15BDC243" w14:textId="77777777" w:rsidR="00BB1E4C" w:rsidRPr="00C54F00" w:rsidRDefault="00BB1E4C" w:rsidP="00104C89">
      <w:pPr>
        <w:pStyle w:val="SingleTxtG"/>
        <w:tabs>
          <w:tab w:val="left" w:pos="2268"/>
        </w:tabs>
      </w:pPr>
      <w:r w:rsidRPr="00C54F00">
        <w:t>6.1.3.1 (e)</w:t>
      </w:r>
      <w:r w:rsidRPr="00C54F00">
        <w:tab/>
        <w:t>In the text of the note explaining the asterisk, after the clock, replace the second sentence with the following:</w:t>
      </w:r>
    </w:p>
    <w:p w14:paraId="2BD23B30" w14:textId="2824750F" w:rsidR="00BB1E4C" w:rsidRPr="00C54F00" w:rsidRDefault="00BB1E4C" w:rsidP="00BB1E4C">
      <w:pPr>
        <w:pStyle w:val="SingleTxtG"/>
      </w:pPr>
      <w:r w:rsidRPr="00C54F00">
        <w:t xml:space="preserve">“In such a case and when the clock is placed adjacent to the UN design type mark, </w:t>
      </w:r>
      <w:r w:rsidRPr="00C54F00">
        <w:rPr>
          <w:rFonts w:eastAsia="Calibri"/>
        </w:rPr>
        <w:t>the indication of the year in the mark may be waived. However, when the clock is not placed</w:t>
      </w:r>
      <w:r w:rsidRPr="00C54F00">
        <w:rPr>
          <w:rFonts w:eastAsia="Calibri"/>
          <w:bCs/>
        </w:rPr>
        <w:t xml:space="preserve"> adjacent</w:t>
      </w:r>
      <w:r w:rsidRPr="00C54F00">
        <w:rPr>
          <w:rFonts w:eastAsia="Calibri"/>
        </w:rPr>
        <w:t xml:space="preserve"> to the UN design type mark, </w:t>
      </w:r>
      <w:r w:rsidRPr="00C54F00">
        <w:t>the two digits of the year in the mark and in the cl</w:t>
      </w:r>
      <w:r w:rsidR="00063DF6">
        <w:t>ock shall be identical.”</w:t>
      </w:r>
    </w:p>
    <w:p w14:paraId="0D674A0E" w14:textId="77777777" w:rsidR="00BB1E4C" w:rsidRPr="00C54F00" w:rsidRDefault="00BB1E4C" w:rsidP="00BB1E4C">
      <w:pPr>
        <w:pStyle w:val="SingleTxtG"/>
        <w:spacing w:line="240" w:lineRule="auto"/>
        <w:ind w:right="1135"/>
        <w:rPr>
          <w:iCs/>
        </w:rPr>
      </w:pPr>
      <w:r w:rsidRPr="00C54F00">
        <w:rPr>
          <w:iCs/>
        </w:rPr>
        <w:t>Add the following new 6.1.3.13:</w:t>
      </w:r>
    </w:p>
    <w:p w14:paraId="4E90B3CE" w14:textId="6511B429" w:rsidR="00BB1E4C" w:rsidRPr="00C54F00" w:rsidRDefault="00BB1E4C" w:rsidP="00BB1E4C">
      <w:pPr>
        <w:pStyle w:val="SingleTxtG"/>
        <w:spacing w:line="240" w:lineRule="auto"/>
        <w:ind w:right="1135"/>
        <w:rPr>
          <w:iCs/>
        </w:rPr>
      </w:pPr>
      <w:r w:rsidRPr="00C54F00">
        <w:rPr>
          <w:iCs/>
        </w:rPr>
        <w:t>“6.1.3.13</w:t>
      </w:r>
      <w:r w:rsidRPr="00C54F00">
        <w:rPr>
          <w:iCs/>
        </w:rPr>
        <w:tab/>
        <w:t>Where a packaging conforms to one or</w:t>
      </w:r>
      <w:r w:rsidRPr="00C54F00">
        <w:rPr>
          <w:iCs/>
          <w:u w:val="single"/>
        </w:rPr>
        <w:t xml:space="preserve"> </w:t>
      </w:r>
      <w:r w:rsidRPr="00C54F00">
        <w:rPr>
          <w:iCs/>
        </w:rPr>
        <w:t xml:space="preserve">more than one tested packaging design type, including one or more than one tested IBC or large packaging design type, the packaging may bear more than one mark to indicate the relevant performance test requirements that have been met. Where more than one mark appears on a packaging, the marks must appear </w:t>
      </w:r>
      <w:proofErr w:type="gramStart"/>
      <w:r w:rsidRPr="00C54F00">
        <w:rPr>
          <w:iCs/>
        </w:rPr>
        <w:t>in close proximity to</w:t>
      </w:r>
      <w:proofErr w:type="gramEnd"/>
      <w:r w:rsidRPr="00C54F00">
        <w:rPr>
          <w:iCs/>
        </w:rPr>
        <w:t xml:space="preserve"> one another and each mar</w:t>
      </w:r>
      <w:r w:rsidR="00063DF6">
        <w:rPr>
          <w:iCs/>
        </w:rPr>
        <w:t>k must appear in its entirety.”</w:t>
      </w:r>
    </w:p>
    <w:p w14:paraId="0AFEE049" w14:textId="77777777" w:rsidR="00BB1E4C" w:rsidRPr="00C54F00" w:rsidRDefault="00BB1E4C" w:rsidP="00BB1E4C">
      <w:pPr>
        <w:pStyle w:val="SingleTxtG"/>
        <w:spacing w:line="240" w:lineRule="auto"/>
        <w:ind w:right="1135"/>
        <w:rPr>
          <w:iCs/>
        </w:rPr>
      </w:pPr>
      <w:r w:rsidRPr="00C54F00">
        <w:rPr>
          <w:iCs/>
        </w:rPr>
        <w:t>Add the following new 6.1.4.2.6:</w:t>
      </w:r>
    </w:p>
    <w:p w14:paraId="6EEF129B" w14:textId="7D0906E5" w:rsidR="00BB1E4C" w:rsidRPr="00C54F00" w:rsidRDefault="00BB1E4C" w:rsidP="00BB1E4C">
      <w:pPr>
        <w:pStyle w:val="SingleTxtG"/>
      </w:pPr>
      <w:r w:rsidRPr="00C54F00">
        <w:rPr>
          <w:bCs/>
        </w:rPr>
        <w:t>“6.1.4.2.6</w:t>
      </w:r>
      <w:r w:rsidRPr="00C54F00">
        <w:rPr>
          <w:bCs/>
        </w:rPr>
        <w:tab/>
      </w:r>
      <w:r w:rsidRPr="00C54F00">
        <w:t>If materials used for body, heads, closures and fittings are not in themselves compatible with the contents to be transported, suitable internal protective coatings or treatments shall be applied. These coatings or treatments shall retain their protective properties under n</w:t>
      </w:r>
      <w:r w:rsidR="00063DF6">
        <w:t>ormal conditions of transport.”</w:t>
      </w:r>
    </w:p>
    <w:p w14:paraId="64A9A617" w14:textId="77777777" w:rsidR="00BB1E4C" w:rsidRPr="00C54F00" w:rsidRDefault="00BB1E4C" w:rsidP="00BB1E4C">
      <w:pPr>
        <w:pStyle w:val="SingleTxtG"/>
      </w:pPr>
      <w:r w:rsidRPr="00C54F00">
        <w:t>Renumber the existing 6.1.4.2.6 and 6.1.4.2.7 as 6.1.4.2.7 and 6.1.4.2.8.</w:t>
      </w:r>
    </w:p>
    <w:p w14:paraId="7E487EFD" w14:textId="77777777" w:rsidR="00BB1E4C" w:rsidRPr="00C54F00" w:rsidRDefault="00BB1E4C" w:rsidP="00BB1E4C">
      <w:pPr>
        <w:pStyle w:val="SingleTxtG"/>
        <w:spacing w:line="240" w:lineRule="auto"/>
        <w:ind w:right="1135"/>
        <w:rPr>
          <w:iCs/>
        </w:rPr>
      </w:pPr>
      <w:r w:rsidRPr="00C54F00">
        <w:rPr>
          <w:iCs/>
        </w:rPr>
        <w:t>Add the following new 6.1.4.3.6:</w:t>
      </w:r>
    </w:p>
    <w:p w14:paraId="3E3CA1BA" w14:textId="4FC223DA" w:rsidR="00BB1E4C" w:rsidRPr="00C54F00" w:rsidRDefault="00BB1E4C" w:rsidP="00BB1E4C">
      <w:pPr>
        <w:pStyle w:val="SingleTxtG"/>
      </w:pPr>
      <w:r w:rsidRPr="00C54F00">
        <w:t>“6.1.4.3.6</w:t>
      </w:r>
      <w:r w:rsidRPr="00C54F00">
        <w:tab/>
        <w:t>If materials used for body, heads, closures and fittings are not in themselves compatible with the contents to be transported, suitable internal protective coatings or treatments shall be applied. These coatings or treatments shall retain their protective properties under n</w:t>
      </w:r>
      <w:r w:rsidR="00063DF6">
        <w:t>ormal conditions of transport.”</w:t>
      </w:r>
    </w:p>
    <w:p w14:paraId="3715331D" w14:textId="77777777" w:rsidR="00BB1E4C" w:rsidRPr="00C54F00" w:rsidRDefault="00BB1E4C" w:rsidP="00BB1E4C">
      <w:pPr>
        <w:pStyle w:val="SingleTxtG"/>
      </w:pPr>
      <w:r w:rsidRPr="00C54F00">
        <w:t>Renumber the existing 6.1.4.3.6 and 6.1.4.3.7 as 6.1.4.3.7 and 6.1.4.3.8.</w:t>
      </w:r>
    </w:p>
    <w:p w14:paraId="4356B182" w14:textId="77777777" w:rsidR="00BB1E4C" w:rsidRPr="00C54F00" w:rsidRDefault="00BB1E4C" w:rsidP="00BB1E4C">
      <w:pPr>
        <w:pStyle w:val="H1G"/>
      </w:pPr>
      <w:r w:rsidRPr="00C54F00">
        <w:tab/>
      </w:r>
      <w:r w:rsidRPr="00C54F00">
        <w:tab/>
        <w:t>Chapter 6.2</w:t>
      </w:r>
    </w:p>
    <w:p w14:paraId="6FE49720" w14:textId="77777777" w:rsidR="00BB1E4C" w:rsidRPr="00C54F00" w:rsidRDefault="00BB1E4C" w:rsidP="00BB1E4C">
      <w:pPr>
        <w:pStyle w:val="SingleTxtG"/>
      </w:pPr>
      <w:r w:rsidRPr="00C54F00">
        <w:t>6.2.2.1.1</w:t>
      </w:r>
      <w:r w:rsidRPr="00C54F00">
        <w:tab/>
        <w:t xml:space="preserve">In the table, in the rows for “ISO 11119-3:2002” and “ISO 11119-3:2013” add the following new Note in the second column: </w:t>
      </w:r>
    </w:p>
    <w:p w14:paraId="2F868ABB" w14:textId="3E40D626" w:rsidR="00BB1E4C" w:rsidRPr="00C54F00" w:rsidRDefault="00063DF6" w:rsidP="00BB1E4C">
      <w:pPr>
        <w:pStyle w:val="SingleTxtG"/>
      </w:pPr>
      <w:r>
        <w:t>“</w:t>
      </w:r>
      <w:r w:rsidR="00BB1E4C" w:rsidRPr="00C54F00">
        <w:rPr>
          <w:b/>
          <w:bCs/>
          <w:i/>
          <w:iCs/>
        </w:rPr>
        <w:t>NOTE:</w:t>
      </w:r>
      <w:r w:rsidR="00BB1E4C" w:rsidRPr="00C54F00">
        <w:tab/>
        <w:t xml:space="preserve">This standard shall not be used for </w:t>
      </w:r>
      <w:proofErr w:type="spellStart"/>
      <w:r w:rsidR="00BB1E4C" w:rsidRPr="00C54F00">
        <w:t>linerless</w:t>
      </w:r>
      <w:proofErr w:type="spellEnd"/>
      <w:r w:rsidR="00BB1E4C" w:rsidRPr="00C54F00">
        <w:t xml:space="preserve"> cylinders manufactured</w:t>
      </w:r>
      <w:r>
        <w:t xml:space="preserve"> from two parts joined together</w:t>
      </w:r>
      <w:r w:rsidR="00BB1E4C" w:rsidRPr="00C54F00">
        <w:t>.</w:t>
      </w:r>
      <w:r>
        <w:t>”</w:t>
      </w:r>
    </w:p>
    <w:p w14:paraId="22BEF055" w14:textId="77777777" w:rsidR="00BB1E4C" w:rsidRPr="00C54F00" w:rsidRDefault="00BB1E4C" w:rsidP="00BB1E4C">
      <w:pPr>
        <w:spacing w:before="120" w:after="120"/>
        <w:ind w:left="1134" w:right="1134"/>
        <w:jc w:val="both"/>
      </w:pPr>
      <w:r w:rsidRPr="00C54F00">
        <w:t xml:space="preserve">6.2.2.1.1 </w:t>
      </w:r>
      <w:r w:rsidRPr="00C54F00">
        <w:tab/>
        <w:t>In the table, after “ISO 11119-3:2013”, add the following new row:</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4820"/>
        <w:gridCol w:w="1275"/>
      </w:tblGrid>
      <w:tr w:rsidR="00BB1E4C" w:rsidRPr="00C54F00" w14:paraId="08441908" w14:textId="77777777" w:rsidTr="00F64EB5">
        <w:tc>
          <w:tcPr>
            <w:tcW w:w="1384" w:type="dxa"/>
            <w:shd w:val="clear" w:color="auto" w:fill="auto"/>
          </w:tcPr>
          <w:p w14:paraId="1216A1B5" w14:textId="77777777" w:rsidR="00BB1E4C" w:rsidRPr="00C54F00" w:rsidRDefault="00BB1E4C" w:rsidP="00F64EB5">
            <w:pPr>
              <w:spacing w:before="120" w:after="120"/>
            </w:pPr>
            <w:r w:rsidRPr="00C54F00">
              <w:lastRenderedPageBreak/>
              <w:t xml:space="preserve">ISO 11119-4: 2016 </w:t>
            </w:r>
          </w:p>
        </w:tc>
        <w:tc>
          <w:tcPr>
            <w:tcW w:w="4820" w:type="dxa"/>
            <w:shd w:val="clear" w:color="auto" w:fill="auto"/>
          </w:tcPr>
          <w:p w14:paraId="09465268" w14:textId="77777777" w:rsidR="00BB1E4C" w:rsidRPr="00C54F00" w:rsidRDefault="00BB1E4C" w:rsidP="00F64EB5">
            <w:pPr>
              <w:spacing w:before="120" w:after="120"/>
            </w:pPr>
            <w:r w:rsidRPr="00C54F00">
              <w:t xml:space="preserve">Gas cylinders – Refillable composite gas cylinders – Design, construction and testing – Part 4: Fully wrapped fibre reinforced composite gas cylinders up to 150 </w:t>
            </w:r>
            <w:r w:rsidRPr="000B6A16">
              <w:rPr>
                <w:i/>
                <w:iCs/>
              </w:rPr>
              <w:t>l</w:t>
            </w:r>
            <w:r w:rsidRPr="00C54F00">
              <w:t xml:space="preserve"> with load-sharing welded metallic liners</w:t>
            </w:r>
          </w:p>
        </w:tc>
        <w:tc>
          <w:tcPr>
            <w:tcW w:w="1275" w:type="dxa"/>
            <w:shd w:val="clear" w:color="auto" w:fill="auto"/>
          </w:tcPr>
          <w:p w14:paraId="69D4155A" w14:textId="77777777" w:rsidR="00BB1E4C" w:rsidRPr="00C54F00" w:rsidRDefault="00BB1E4C" w:rsidP="00F64EB5">
            <w:pPr>
              <w:spacing w:before="120" w:after="120"/>
            </w:pPr>
            <w:r w:rsidRPr="00C54F00">
              <w:t>Until further notice</w:t>
            </w:r>
          </w:p>
        </w:tc>
      </w:tr>
    </w:tbl>
    <w:p w14:paraId="6A1BF190" w14:textId="77777777" w:rsidR="00BB1E4C" w:rsidRPr="00C54F00" w:rsidRDefault="00BB1E4C" w:rsidP="00030086">
      <w:pPr>
        <w:pStyle w:val="SingleTxtG"/>
        <w:tabs>
          <w:tab w:val="left" w:pos="2268"/>
        </w:tabs>
        <w:spacing w:before="240"/>
      </w:pPr>
      <w:r w:rsidRPr="00C54F00">
        <w:t>6.2.2.1.2</w:t>
      </w:r>
      <w:r w:rsidRPr="00C54F00">
        <w:tab/>
        <w:t>In the table, in the row containing “ISO 11119-3:2013”, add the following new Note in the central column:</w:t>
      </w:r>
    </w:p>
    <w:p w14:paraId="4D0F23E9" w14:textId="395F99B0" w:rsidR="00BB1E4C" w:rsidRPr="00C54F00" w:rsidRDefault="00063DF6" w:rsidP="00BB1E4C">
      <w:pPr>
        <w:pStyle w:val="SingleTxtG"/>
      </w:pPr>
      <w:r w:rsidRPr="00063DF6">
        <w:t>“</w:t>
      </w:r>
      <w:r w:rsidR="00BB1E4C" w:rsidRPr="00C54F00">
        <w:rPr>
          <w:b/>
          <w:bCs/>
          <w:i/>
          <w:iCs/>
        </w:rPr>
        <w:t>NOTE:</w:t>
      </w:r>
      <w:r w:rsidR="00BB1E4C" w:rsidRPr="00C54F00">
        <w:tab/>
        <w:t xml:space="preserve">This standard shall not be used for </w:t>
      </w:r>
      <w:proofErr w:type="spellStart"/>
      <w:r w:rsidR="00BB1E4C" w:rsidRPr="00C54F00">
        <w:t>linerless</w:t>
      </w:r>
      <w:proofErr w:type="spellEnd"/>
      <w:r w:rsidR="00BB1E4C" w:rsidRPr="00C54F00">
        <w:t xml:space="preserve"> tubes manufactured</w:t>
      </w:r>
      <w:r>
        <w:t xml:space="preserve"> from two parts joined together</w:t>
      </w:r>
      <w:r w:rsidR="00BB1E4C" w:rsidRPr="00C54F00">
        <w:t>.</w:t>
      </w:r>
      <w:r>
        <w:t>”</w:t>
      </w:r>
    </w:p>
    <w:p w14:paraId="60BD8E04" w14:textId="77777777" w:rsidR="00BB1E4C" w:rsidRPr="00C54F00" w:rsidRDefault="00BB1E4C" w:rsidP="00104C89">
      <w:pPr>
        <w:pStyle w:val="SingleTxtG"/>
        <w:tabs>
          <w:tab w:val="left" w:pos="2268"/>
        </w:tabs>
      </w:pPr>
      <w:r w:rsidRPr="00C54F00">
        <w:t>6.2.2.1.3</w:t>
      </w:r>
      <w:r w:rsidRPr="00C54F00">
        <w:tab/>
        <w:t xml:space="preserve">In the table, under “For the cylinder shell” add the following two new rows at the end: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64"/>
        <w:gridCol w:w="4084"/>
        <w:gridCol w:w="1659"/>
      </w:tblGrid>
      <w:tr w:rsidR="00BB1E4C" w:rsidRPr="00C54F00" w14:paraId="79B49313" w14:textId="77777777" w:rsidTr="00F64EB5">
        <w:trPr>
          <w:trHeight w:val="262"/>
          <w:jc w:val="center"/>
        </w:trPr>
        <w:tc>
          <w:tcPr>
            <w:tcW w:w="1864" w:type="dxa"/>
            <w:tcMar>
              <w:top w:w="0" w:type="dxa"/>
              <w:left w:w="108" w:type="dxa"/>
              <w:bottom w:w="0" w:type="dxa"/>
              <w:right w:w="108" w:type="dxa"/>
            </w:tcMar>
            <w:hideMark/>
          </w:tcPr>
          <w:p w14:paraId="62FE09AA" w14:textId="77777777" w:rsidR="00BB1E4C" w:rsidRPr="00C54F00" w:rsidRDefault="00BB1E4C" w:rsidP="00F64EB5">
            <w:pPr>
              <w:rPr>
                <w:iCs/>
              </w:rPr>
            </w:pPr>
            <w:r w:rsidRPr="00C54F00">
              <w:rPr>
                <w:iCs/>
              </w:rPr>
              <w:t>ISO 4706:2008</w:t>
            </w:r>
          </w:p>
        </w:tc>
        <w:tc>
          <w:tcPr>
            <w:tcW w:w="4084" w:type="dxa"/>
            <w:tcMar>
              <w:top w:w="0" w:type="dxa"/>
              <w:left w:w="108" w:type="dxa"/>
              <w:bottom w:w="0" w:type="dxa"/>
              <w:right w:w="108" w:type="dxa"/>
            </w:tcMar>
            <w:hideMark/>
          </w:tcPr>
          <w:p w14:paraId="46C5B345" w14:textId="77777777" w:rsidR="00BB1E4C" w:rsidRPr="00C54F00" w:rsidRDefault="00BB1E4C" w:rsidP="00F64EB5">
            <w:pPr>
              <w:pStyle w:val="NoSpacing"/>
              <w:rPr>
                <w:sz w:val="20"/>
                <w:szCs w:val="20"/>
                <w:lang w:val="en-GB"/>
              </w:rPr>
            </w:pPr>
            <w:r w:rsidRPr="00C54F00">
              <w:rPr>
                <w:sz w:val="20"/>
                <w:szCs w:val="20"/>
                <w:lang w:val="en-GB"/>
              </w:rPr>
              <w:t>Gas cylinders – Refillable welded steel cylinders – Test pressure 60 bar and below</w:t>
            </w:r>
          </w:p>
        </w:tc>
        <w:tc>
          <w:tcPr>
            <w:tcW w:w="1659" w:type="dxa"/>
            <w:tcMar>
              <w:top w:w="0" w:type="dxa"/>
              <w:left w:w="108" w:type="dxa"/>
              <w:bottom w:w="0" w:type="dxa"/>
              <w:right w:w="108" w:type="dxa"/>
            </w:tcMar>
            <w:hideMark/>
          </w:tcPr>
          <w:p w14:paraId="297B4937" w14:textId="77777777" w:rsidR="00BB1E4C" w:rsidRPr="00C54F00" w:rsidRDefault="00BB1E4C" w:rsidP="00F64EB5">
            <w:pPr>
              <w:rPr>
                <w:iCs/>
              </w:rPr>
            </w:pPr>
            <w:r w:rsidRPr="00C54F00">
              <w:rPr>
                <w:iCs/>
              </w:rPr>
              <w:t>Until further notice</w:t>
            </w:r>
          </w:p>
        </w:tc>
      </w:tr>
      <w:tr w:rsidR="00BB1E4C" w:rsidRPr="00C54F00" w14:paraId="51896195" w14:textId="77777777" w:rsidTr="00F64EB5">
        <w:trPr>
          <w:trHeight w:val="262"/>
          <w:jc w:val="center"/>
        </w:trPr>
        <w:tc>
          <w:tcPr>
            <w:tcW w:w="1864" w:type="dxa"/>
            <w:tcMar>
              <w:top w:w="0" w:type="dxa"/>
              <w:left w:w="108" w:type="dxa"/>
              <w:bottom w:w="0" w:type="dxa"/>
              <w:right w:w="108" w:type="dxa"/>
            </w:tcMar>
          </w:tcPr>
          <w:p w14:paraId="1F7B46C7" w14:textId="77777777" w:rsidR="00BB1E4C" w:rsidRPr="00C54F00" w:rsidRDefault="00BB1E4C" w:rsidP="00F64EB5">
            <w:pPr>
              <w:rPr>
                <w:iCs/>
              </w:rPr>
            </w:pPr>
            <w:r w:rsidRPr="00C54F00">
              <w:rPr>
                <w:iCs/>
              </w:rPr>
              <w:t>ISO 7866:2012 + Cor 1:2014</w:t>
            </w:r>
          </w:p>
        </w:tc>
        <w:tc>
          <w:tcPr>
            <w:tcW w:w="4084" w:type="dxa"/>
            <w:tcMar>
              <w:top w:w="0" w:type="dxa"/>
              <w:left w:w="108" w:type="dxa"/>
              <w:bottom w:w="0" w:type="dxa"/>
              <w:right w:w="108" w:type="dxa"/>
            </w:tcMar>
          </w:tcPr>
          <w:p w14:paraId="5756F1F8" w14:textId="77777777" w:rsidR="00BB1E4C" w:rsidRPr="00C54F00" w:rsidRDefault="00BB1E4C" w:rsidP="00F64EB5">
            <w:pPr>
              <w:pStyle w:val="NoSpacing"/>
              <w:rPr>
                <w:sz w:val="20"/>
                <w:szCs w:val="20"/>
                <w:lang w:val="en-GB"/>
              </w:rPr>
            </w:pPr>
            <w:r w:rsidRPr="00C54F00">
              <w:rPr>
                <w:sz w:val="20"/>
                <w:szCs w:val="20"/>
                <w:lang w:val="en-GB"/>
              </w:rPr>
              <w:t xml:space="preserve">Gas cylinders – Refillable seamless </w:t>
            </w:r>
            <w:proofErr w:type="spellStart"/>
            <w:r w:rsidRPr="00C54F00">
              <w:rPr>
                <w:sz w:val="20"/>
                <w:szCs w:val="20"/>
                <w:lang w:val="en-GB"/>
              </w:rPr>
              <w:t>aluminum</w:t>
            </w:r>
            <w:proofErr w:type="spellEnd"/>
            <w:r w:rsidRPr="00C54F00">
              <w:rPr>
                <w:sz w:val="20"/>
                <w:szCs w:val="20"/>
                <w:lang w:val="en-GB"/>
              </w:rPr>
              <w:t xml:space="preserve"> alloy gas cylinders – Design, construction and testing</w:t>
            </w:r>
          </w:p>
          <w:p w14:paraId="3D8DA158" w14:textId="77777777" w:rsidR="00BB1E4C" w:rsidRPr="00C54F00" w:rsidRDefault="00BB1E4C" w:rsidP="00F64EB5">
            <w:pPr>
              <w:pStyle w:val="NoSpacing"/>
              <w:rPr>
                <w:i/>
                <w:sz w:val="20"/>
                <w:szCs w:val="20"/>
                <w:lang w:val="en-GB"/>
              </w:rPr>
            </w:pPr>
            <w:r w:rsidRPr="00C54F00">
              <w:rPr>
                <w:b/>
                <w:i/>
                <w:sz w:val="20"/>
                <w:szCs w:val="20"/>
                <w:lang w:val="en-GB"/>
              </w:rPr>
              <w:t>NOTE:</w:t>
            </w:r>
            <w:r w:rsidRPr="00C54F00">
              <w:rPr>
                <w:i/>
                <w:sz w:val="20"/>
                <w:szCs w:val="20"/>
                <w:lang w:val="en-GB"/>
              </w:rPr>
              <w:t xml:space="preserve"> </w:t>
            </w:r>
            <w:proofErr w:type="spellStart"/>
            <w:r w:rsidRPr="00C54F00">
              <w:rPr>
                <w:i/>
                <w:sz w:val="20"/>
                <w:szCs w:val="20"/>
                <w:lang w:val="en-GB"/>
              </w:rPr>
              <w:t>Aluminum</w:t>
            </w:r>
            <w:proofErr w:type="spellEnd"/>
            <w:r w:rsidRPr="00C54F00">
              <w:rPr>
                <w:i/>
                <w:sz w:val="20"/>
                <w:szCs w:val="20"/>
                <w:lang w:val="en-GB"/>
              </w:rPr>
              <w:t xml:space="preserve"> alloy 6351A or equivalent shall not be used</w:t>
            </w:r>
          </w:p>
        </w:tc>
        <w:tc>
          <w:tcPr>
            <w:tcW w:w="1659" w:type="dxa"/>
            <w:tcMar>
              <w:top w:w="0" w:type="dxa"/>
              <w:left w:w="108" w:type="dxa"/>
              <w:bottom w:w="0" w:type="dxa"/>
              <w:right w:w="108" w:type="dxa"/>
            </w:tcMar>
          </w:tcPr>
          <w:p w14:paraId="7D73762C" w14:textId="77777777" w:rsidR="00BB1E4C" w:rsidRPr="00C54F00" w:rsidRDefault="00BB1E4C" w:rsidP="00F64EB5">
            <w:pPr>
              <w:rPr>
                <w:iCs/>
              </w:rPr>
            </w:pPr>
            <w:r w:rsidRPr="00C54F00">
              <w:rPr>
                <w:iCs/>
              </w:rPr>
              <w:t>Until further notice</w:t>
            </w:r>
          </w:p>
        </w:tc>
      </w:tr>
    </w:tbl>
    <w:p w14:paraId="7F3008A0" w14:textId="77777777" w:rsidR="00BB1E4C" w:rsidRPr="00C54F00" w:rsidRDefault="00BB1E4C" w:rsidP="00104C89">
      <w:pPr>
        <w:pStyle w:val="SingleTxtG"/>
        <w:spacing w:before="240"/>
      </w:pPr>
      <w:r w:rsidRPr="00C54F00">
        <w:t>6.2.2.1.3</w:t>
      </w:r>
      <w:r w:rsidRPr="00C54F00">
        <w:tab/>
        <w:t>Amend the headline of the second table to read as follows:</w:t>
      </w:r>
    </w:p>
    <w:p w14:paraId="70C7E2C6" w14:textId="0E3B6421" w:rsidR="00BB1E4C" w:rsidRPr="00C54F00" w:rsidRDefault="00BB1E4C" w:rsidP="00BB1E4C">
      <w:pPr>
        <w:pStyle w:val="SingleTxtG"/>
      </w:pPr>
      <w:r w:rsidRPr="00C54F00">
        <w:t>“For the acetylene cylinder</w:t>
      </w:r>
      <w:r w:rsidR="00063DF6">
        <w:t xml:space="preserve"> including the porous material”</w:t>
      </w:r>
    </w:p>
    <w:p w14:paraId="0B32A01F" w14:textId="0D8C3A15" w:rsidR="00BB1E4C" w:rsidRPr="00C54F00" w:rsidRDefault="00BB1E4C" w:rsidP="00BB1E4C">
      <w:pPr>
        <w:pStyle w:val="SingleTxtG"/>
        <w:tabs>
          <w:tab w:val="left" w:pos="2268"/>
        </w:tabs>
        <w:rPr>
          <w:bCs/>
        </w:rPr>
      </w:pPr>
      <w:r w:rsidRPr="00C54F00">
        <w:rPr>
          <w:bCs/>
        </w:rPr>
        <w:t>6.2.2.2</w:t>
      </w:r>
      <w:r w:rsidRPr="00C54F00">
        <w:rPr>
          <w:bCs/>
        </w:rPr>
        <w:tab/>
        <w:t>Replace “ISO 11114-1:2012” by “ISO 11114-1:2012 + A1:2017”.</w:t>
      </w:r>
    </w:p>
    <w:p w14:paraId="0D6BA796" w14:textId="77777777" w:rsidR="00BB1E4C" w:rsidRPr="00C54F00" w:rsidRDefault="00BB1E4C" w:rsidP="00104C89">
      <w:pPr>
        <w:pStyle w:val="SingleTxtG"/>
        <w:tabs>
          <w:tab w:val="left" w:pos="2268"/>
        </w:tabs>
      </w:pPr>
      <w:r w:rsidRPr="00C54F00">
        <w:t>6.2.2.3</w:t>
      </w:r>
      <w:r w:rsidRPr="00C54F00">
        <w:tab/>
      </w:r>
      <w:r w:rsidRPr="00C54F00">
        <w:tab/>
        <w:t>In the first table, for ISO 10297:2014, in the column “Applicable for manufacture”, replace “Until further notice” by “Until 31 December 2022”. After the row for ISO 10297:2014 insert the following new row.</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1"/>
        <w:gridCol w:w="4140"/>
        <w:gridCol w:w="1598"/>
      </w:tblGrid>
      <w:tr w:rsidR="00BB1E4C" w:rsidRPr="00C54F00" w14:paraId="363FAAFD" w14:textId="77777777" w:rsidTr="00F64EB5">
        <w:tc>
          <w:tcPr>
            <w:tcW w:w="1741" w:type="dxa"/>
            <w:shd w:val="clear" w:color="auto" w:fill="auto"/>
          </w:tcPr>
          <w:p w14:paraId="7608E5C7" w14:textId="579CE509" w:rsidR="00BB1E4C" w:rsidRPr="00C54F00" w:rsidRDefault="00BB1E4C" w:rsidP="00F64EB5">
            <w:r w:rsidRPr="00C54F00">
              <w:t>ISO 10297:2014 + A1:2017</w:t>
            </w:r>
          </w:p>
        </w:tc>
        <w:tc>
          <w:tcPr>
            <w:tcW w:w="4140" w:type="dxa"/>
            <w:shd w:val="clear" w:color="auto" w:fill="auto"/>
          </w:tcPr>
          <w:p w14:paraId="4E63FDA6" w14:textId="77777777" w:rsidR="00BB1E4C" w:rsidRPr="00C54F00" w:rsidRDefault="00BB1E4C" w:rsidP="00F64EB5">
            <w:pPr>
              <w:jc w:val="both"/>
            </w:pPr>
            <w:r w:rsidRPr="00C54F00">
              <w:t>Gas cylinders – Cylinder valves – Specification and type testing;</w:t>
            </w:r>
          </w:p>
        </w:tc>
        <w:tc>
          <w:tcPr>
            <w:tcW w:w="1598" w:type="dxa"/>
            <w:shd w:val="clear" w:color="auto" w:fill="auto"/>
          </w:tcPr>
          <w:p w14:paraId="6D06BAF8" w14:textId="77777777" w:rsidR="00BB1E4C" w:rsidRPr="00C54F00" w:rsidRDefault="00BB1E4C" w:rsidP="00F64EB5">
            <w:r w:rsidRPr="00C54F00">
              <w:t>Until further notice</w:t>
            </w:r>
          </w:p>
        </w:tc>
      </w:tr>
    </w:tbl>
    <w:p w14:paraId="730DF3CD" w14:textId="77777777" w:rsidR="00BB1E4C" w:rsidRPr="00C54F00" w:rsidRDefault="00BB1E4C" w:rsidP="00104C89">
      <w:pPr>
        <w:pStyle w:val="SingleTxtG"/>
        <w:tabs>
          <w:tab w:val="left" w:pos="2268"/>
        </w:tabs>
        <w:spacing w:before="240"/>
      </w:pPr>
      <w:r w:rsidRPr="00C54F00">
        <w:t xml:space="preserve">6.2.2.3 </w:t>
      </w:r>
      <w:r w:rsidRPr="00C54F00">
        <w:tab/>
        <w:t xml:space="preserve">In the first table, for ISO 14246:2014 replace “Until further notice” with “Until 31 December 2024”. Insert the following new row after ISO 14246:2014: </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1"/>
        <w:gridCol w:w="4140"/>
        <w:gridCol w:w="1620"/>
      </w:tblGrid>
      <w:tr w:rsidR="00BB1E4C" w:rsidRPr="00C54F00" w14:paraId="031611C1" w14:textId="77777777" w:rsidTr="00F64EB5">
        <w:tc>
          <w:tcPr>
            <w:tcW w:w="1741" w:type="dxa"/>
            <w:shd w:val="clear" w:color="auto" w:fill="auto"/>
          </w:tcPr>
          <w:p w14:paraId="794EEA3E" w14:textId="390B66F5" w:rsidR="00BB1E4C" w:rsidRPr="00C54F00" w:rsidRDefault="00BB1E4C" w:rsidP="00F64EB5">
            <w:pPr>
              <w:spacing w:before="120" w:after="120"/>
            </w:pPr>
            <w:r w:rsidRPr="00C54F00">
              <w:t xml:space="preserve">ISO 14246:2014 + A1:2017 </w:t>
            </w:r>
          </w:p>
        </w:tc>
        <w:tc>
          <w:tcPr>
            <w:tcW w:w="4140" w:type="dxa"/>
            <w:shd w:val="clear" w:color="auto" w:fill="auto"/>
          </w:tcPr>
          <w:p w14:paraId="637D4694" w14:textId="77777777" w:rsidR="00BB1E4C" w:rsidRPr="00C54F00" w:rsidRDefault="00BB1E4C" w:rsidP="00F64EB5">
            <w:pPr>
              <w:spacing w:before="120" w:after="120"/>
            </w:pPr>
            <w:r w:rsidRPr="00C54F00">
              <w:t>Gas cylinders – Cylinder valves – Manufacturing tests and examinations</w:t>
            </w:r>
          </w:p>
        </w:tc>
        <w:tc>
          <w:tcPr>
            <w:tcW w:w="1620" w:type="dxa"/>
            <w:shd w:val="clear" w:color="auto" w:fill="auto"/>
          </w:tcPr>
          <w:p w14:paraId="580997EC" w14:textId="77777777" w:rsidR="00BB1E4C" w:rsidRPr="00C54F00" w:rsidRDefault="00BB1E4C" w:rsidP="00F64EB5">
            <w:pPr>
              <w:spacing w:before="120" w:after="120"/>
            </w:pPr>
            <w:r w:rsidRPr="00C54F00">
              <w:t>Until further notice</w:t>
            </w:r>
          </w:p>
        </w:tc>
      </w:tr>
    </w:tbl>
    <w:p w14:paraId="0B861C80" w14:textId="77777777" w:rsidR="00BB1E4C" w:rsidRPr="00C54F00" w:rsidRDefault="00BB1E4C" w:rsidP="007624B0">
      <w:pPr>
        <w:pStyle w:val="SingleTxtG"/>
        <w:spacing w:before="240"/>
      </w:pPr>
      <w:bookmarkStart w:id="16" w:name="_GoBack"/>
      <w:bookmarkEnd w:id="16"/>
      <w:r w:rsidRPr="00C54F00">
        <w:t>6.2.2.3</w:t>
      </w:r>
      <w:r w:rsidRPr="00C54F00">
        <w:tab/>
      </w:r>
      <w:r w:rsidRPr="00C54F00">
        <w:tab/>
        <w:t>In the first table, insert the following new row:</w:t>
      </w:r>
    </w:p>
    <w:tbl>
      <w:tblPr>
        <w:tblW w:w="0" w:type="auto"/>
        <w:tblInd w:w="1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3"/>
        <w:gridCol w:w="4540"/>
        <w:gridCol w:w="1359"/>
      </w:tblGrid>
      <w:tr w:rsidR="00BB1E4C" w:rsidRPr="00C54F00" w14:paraId="114B2392" w14:textId="77777777" w:rsidTr="00F64EB5">
        <w:trPr>
          <w:trHeight w:val="463"/>
        </w:trPr>
        <w:tc>
          <w:tcPr>
            <w:tcW w:w="1663" w:type="dxa"/>
            <w:shd w:val="clear" w:color="auto" w:fill="auto"/>
          </w:tcPr>
          <w:p w14:paraId="3300153D" w14:textId="77777777" w:rsidR="00BB1E4C" w:rsidRPr="00C54F00" w:rsidRDefault="00BB1E4C" w:rsidP="00F64EB5">
            <w:r w:rsidRPr="00C54F00">
              <w:t>ISO 17879:2017</w:t>
            </w:r>
          </w:p>
        </w:tc>
        <w:tc>
          <w:tcPr>
            <w:tcW w:w="4540" w:type="dxa"/>
            <w:shd w:val="clear" w:color="auto" w:fill="auto"/>
          </w:tcPr>
          <w:p w14:paraId="253B9B76" w14:textId="77777777" w:rsidR="00BB1E4C" w:rsidRPr="00C54F00" w:rsidRDefault="00BB1E4C" w:rsidP="00F64EB5">
            <w:r w:rsidRPr="00C54F00">
              <w:t>Gas cylinders – Self-closing cylinder valves – Specification and type testing</w:t>
            </w:r>
          </w:p>
          <w:p w14:paraId="7AC7C2CC" w14:textId="77777777" w:rsidR="00BB1E4C" w:rsidRPr="00C54F00" w:rsidRDefault="00BB1E4C" w:rsidP="00F64EB5">
            <w:pPr>
              <w:rPr>
                <w:i/>
              </w:rPr>
            </w:pPr>
            <w:r w:rsidRPr="00C54F00">
              <w:rPr>
                <w:b/>
                <w:i/>
              </w:rPr>
              <w:t>NOTE:</w:t>
            </w:r>
            <w:r w:rsidRPr="00C54F00">
              <w:rPr>
                <w:i/>
              </w:rPr>
              <w:t xml:space="preserve"> This standard shall not be applied to self-closing valves in acetylene cylinders. </w:t>
            </w:r>
          </w:p>
        </w:tc>
        <w:tc>
          <w:tcPr>
            <w:tcW w:w="1359" w:type="dxa"/>
            <w:shd w:val="clear" w:color="auto" w:fill="auto"/>
          </w:tcPr>
          <w:p w14:paraId="5C891082" w14:textId="77777777" w:rsidR="00BB1E4C" w:rsidRPr="00C54F00" w:rsidRDefault="00BB1E4C" w:rsidP="00F64EB5">
            <w:r w:rsidRPr="00C54F00">
              <w:t>Until further notice</w:t>
            </w:r>
          </w:p>
        </w:tc>
      </w:tr>
    </w:tbl>
    <w:p w14:paraId="4360EE69" w14:textId="77777777" w:rsidR="00BB1E4C" w:rsidRPr="00C54F00" w:rsidRDefault="00BB1E4C" w:rsidP="00030086">
      <w:pPr>
        <w:pStyle w:val="SingleTxtG"/>
        <w:spacing w:before="240"/>
      </w:pPr>
      <w:r w:rsidRPr="00C54F00">
        <w:t xml:space="preserve">6.2.2.4 </w:t>
      </w:r>
      <w:r w:rsidRPr="00C54F00">
        <w:tab/>
        <w:t>Delete the row for ISO 10462:2005.</w:t>
      </w:r>
    </w:p>
    <w:p w14:paraId="38A69533" w14:textId="4708A663" w:rsidR="00BB1E4C" w:rsidRPr="00C54F00" w:rsidRDefault="00BB1E4C" w:rsidP="00104C89">
      <w:pPr>
        <w:pStyle w:val="SingleTxtG"/>
        <w:tabs>
          <w:tab w:val="left" w:pos="2268"/>
        </w:tabs>
      </w:pPr>
      <w:r w:rsidRPr="00C54F00">
        <w:t>Add a new row at the end of the first table immediately after the row for ISO 22434:2006 as follows.</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4"/>
        <w:gridCol w:w="4820"/>
        <w:gridCol w:w="1275"/>
      </w:tblGrid>
      <w:tr w:rsidR="00BB1E4C" w:rsidRPr="00C54F00" w14:paraId="4386C85D" w14:textId="77777777" w:rsidTr="00F64EB5">
        <w:tc>
          <w:tcPr>
            <w:tcW w:w="1544" w:type="dxa"/>
            <w:shd w:val="clear" w:color="auto" w:fill="auto"/>
          </w:tcPr>
          <w:p w14:paraId="69B687B0" w14:textId="77777777" w:rsidR="00BB1E4C" w:rsidRPr="00C54F00" w:rsidRDefault="00BB1E4C" w:rsidP="00F64EB5">
            <w:r w:rsidRPr="00C54F00">
              <w:t>ISO 20475:2018</w:t>
            </w:r>
          </w:p>
        </w:tc>
        <w:tc>
          <w:tcPr>
            <w:tcW w:w="4820" w:type="dxa"/>
            <w:shd w:val="clear" w:color="auto" w:fill="auto"/>
          </w:tcPr>
          <w:p w14:paraId="1A8053B1" w14:textId="77777777" w:rsidR="00BB1E4C" w:rsidRPr="00C54F00" w:rsidRDefault="00BB1E4C" w:rsidP="00F64EB5">
            <w:r w:rsidRPr="00C54F00">
              <w:t>Gas cylinders – Cylinder bundles – Periodic inspection and testing</w:t>
            </w:r>
          </w:p>
        </w:tc>
        <w:tc>
          <w:tcPr>
            <w:tcW w:w="1275" w:type="dxa"/>
            <w:shd w:val="clear" w:color="auto" w:fill="auto"/>
          </w:tcPr>
          <w:p w14:paraId="48175E3B" w14:textId="77777777" w:rsidR="00BB1E4C" w:rsidRPr="00C54F00" w:rsidRDefault="00BB1E4C" w:rsidP="00F64EB5">
            <w:r w:rsidRPr="00C54F00">
              <w:t>Until further notice</w:t>
            </w:r>
          </w:p>
        </w:tc>
      </w:tr>
    </w:tbl>
    <w:p w14:paraId="2A1FF098" w14:textId="77777777" w:rsidR="00BB1E4C" w:rsidRPr="00C54F00" w:rsidRDefault="00BB1E4C" w:rsidP="00104C89">
      <w:pPr>
        <w:pStyle w:val="SingleTxtG"/>
        <w:spacing w:before="240"/>
      </w:pPr>
      <w:r w:rsidRPr="00C54F00">
        <w:lastRenderedPageBreak/>
        <w:t>6.2.2.7.2 (c)</w:t>
      </w:r>
      <w:r w:rsidRPr="00C54F00">
        <w:tab/>
        <w:t>Add the following new note:</w:t>
      </w:r>
    </w:p>
    <w:p w14:paraId="265DC79E" w14:textId="4ABD57CC" w:rsidR="00BB1E4C" w:rsidRPr="00C54F00" w:rsidRDefault="00BB1E4C" w:rsidP="00BB1E4C">
      <w:pPr>
        <w:pStyle w:val="SingleTxtG"/>
      </w:pPr>
      <w:r w:rsidRPr="00C54F00">
        <w:t>“</w:t>
      </w:r>
      <w:r w:rsidRPr="00C54F00">
        <w:rPr>
          <w:b/>
          <w:bCs/>
          <w:i/>
          <w:iCs/>
        </w:rPr>
        <w:t>NOTE:</w:t>
      </w:r>
      <w:r w:rsidRPr="00C54F00">
        <w:t xml:space="preserve"> </w:t>
      </w:r>
      <w:r w:rsidRPr="00C54F00">
        <w:tab/>
        <w:t>For the purpose of this mark the country of approval means the country of the competent authority that authorized the initial inspection and test of the individual receptac</w:t>
      </w:r>
      <w:r w:rsidR="00032CC8">
        <w:t>le at the time of manufacture.”</w:t>
      </w:r>
    </w:p>
    <w:p w14:paraId="375EA66E" w14:textId="7ADDB68D" w:rsidR="00BB1E4C" w:rsidRPr="00C54F00" w:rsidRDefault="00BB1E4C" w:rsidP="00BB1E4C">
      <w:pPr>
        <w:pStyle w:val="SingleTxtG"/>
      </w:pPr>
      <w:r w:rsidRPr="00C54F00">
        <w:t>6.2.2.9.2 (c)</w:t>
      </w:r>
      <w:r w:rsidRPr="00C54F00">
        <w:tab/>
        <w:t xml:space="preserve">Add the following new </w:t>
      </w:r>
      <w:r w:rsidR="006D6C33">
        <w:t>n</w:t>
      </w:r>
      <w:r w:rsidRPr="00C54F00">
        <w:t>ote:</w:t>
      </w:r>
    </w:p>
    <w:p w14:paraId="45238F6B" w14:textId="5CDE157C" w:rsidR="00BB1E4C" w:rsidRPr="00C54F00" w:rsidRDefault="00BB1E4C" w:rsidP="00BB1E4C">
      <w:pPr>
        <w:pStyle w:val="SingleTxtG"/>
      </w:pPr>
      <w:r w:rsidRPr="00C54F00">
        <w:t>“</w:t>
      </w:r>
      <w:r w:rsidRPr="00C54F00">
        <w:rPr>
          <w:b/>
          <w:bCs/>
          <w:i/>
          <w:iCs/>
        </w:rPr>
        <w:t>NOTE:</w:t>
      </w:r>
      <w:r w:rsidRPr="00C54F00">
        <w:t xml:space="preserve"> </w:t>
      </w:r>
      <w:r w:rsidRPr="00C54F00">
        <w:tab/>
        <w:t>For the purpose of this mark the country of approval means the country of the competent authority that authorized the initial inspection and test of the individual system at the time of manufacture.”</w:t>
      </w:r>
    </w:p>
    <w:p w14:paraId="0041E453" w14:textId="77777777" w:rsidR="00BB1E4C" w:rsidRPr="00C54F00" w:rsidRDefault="00BB1E4C" w:rsidP="00BB1E4C">
      <w:pPr>
        <w:pStyle w:val="H1G"/>
      </w:pPr>
      <w:r w:rsidRPr="00C54F00">
        <w:tab/>
      </w:r>
      <w:r w:rsidRPr="00C54F00">
        <w:tab/>
        <w:t>Chapter 6.3</w:t>
      </w:r>
    </w:p>
    <w:p w14:paraId="7AE0FF91" w14:textId="77777777" w:rsidR="00BB1E4C" w:rsidRPr="00C54F00" w:rsidRDefault="00BB1E4C" w:rsidP="00BB1E4C">
      <w:pPr>
        <w:pStyle w:val="SingleTxtG"/>
      </w:pPr>
      <w:r w:rsidRPr="00C54F00">
        <w:t>In the title of Chapter 6.3, at the end, add “(UN 2814 and UN 2900)”.</w:t>
      </w:r>
    </w:p>
    <w:p w14:paraId="768FBE14" w14:textId="77777777" w:rsidR="00BB1E4C" w:rsidRPr="00C54F00" w:rsidRDefault="00BB1E4C" w:rsidP="00BB1E4C">
      <w:pPr>
        <w:pStyle w:val="SingleTxtG"/>
      </w:pPr>
      <w:r w:rsidRPr="00C54F00">
        <w:t>6.3.1.1</w:t>
      </w:r>
      <w:r>
        <w:tab/>
      </w:r>
      <w:r w:rsidRPr="00C54F00">
        <w:tab/>
        <w:t>At the end, add “, UN 2814 and UN 2900”.</w:t>
      </w:r>
    </w:p>
    <w:p w14:paraId="45A8D869" w14:textId="77777777" w:rsidR="00BB1E4C" w:rsidRPr="00C54F00" w:rsidRDefault="00BB1E4C" w:rsidP="00BB1E4C">
      <w:pPr>
        <w:pStyle w:val="SingleTxtG"/>
      </w:pPr>
      <w:r w:rsidRPr="00C54F00">
        <w:t>6.3.4.1</w:t>
      </w:r>
      <w:r w:rsidRPr="00C54F00">
        <w:tab/>
      </w:r>
      <w:r w:rsidRPr="00C54F00">
        <w:tab/>
        <w:t>Amend the third sentence to read as follows:</w:t>
      </w:r>
    </w:p>
    <w:p w14:paraId="79830BCF" w14:textId="24068AB5" w:rsidR="00BB1E4C" w:rsidRPr="00C54F00" w:rsidRDefault="00BB1E4C" w:rsidP="00BB1E4C">
      <w:pPr>
        <w:pStyle w:val="SingleTxtG"/>
      </w:pPr>
      <w:r w:rsidRPr="00C54F00">
        <w:tab/>
        <w:t xml:space="preserve">“Letters, numerals and symbols shall be at least 12 mm high, except for </w:t>
      </w:r>
      <w:proofErr w:type="spellStart"/>
      <w:r w:rsidRPr="00C54F00">
        <w:t>packagings</w:t>
      </w:r>
      <w:proofErr w:type="spellEnd"/>
      <w:r w:rsidRPr="00C54F00">
        <w:t xml:space="preserve"> of 30 </w:t>
      </w:r>
      <w:r w:rsidR="00FE35B3" w:rsidRPr="000B6A16">
        <w:rPr>
          <w:i/>
          <w:iCs/>
        </w:rPr>
        <w:t>l</w:t>
      </w:r>
      <w:r w:rsidR="00FE35B3" w:rsidRPr="00C54F00">
        <w:t xml:space="preserve"> </w:t>
      </w:r>
      <w:r w:rsidRPr="00C54F00">
        <w:t xml:space="preserve">capacity or less or of 30 kg maximum net mass, when they shall be at least 6 mm in height and except for </w:t>
      </w:r>
      <w:proofErr w:type="spellStart"/>
      <w:r w:rsidRPr="00C54F00">
        <w:t>packagings</w:t>
      </w:r>
      <w:proofErr w:type="spellEnd"/>
      <w:r w:rsidRPr="00C54F00">
        <w:t xml:space="preserve"> of 5 </w:t>
      </w:r>
      <w:r w:rsidR="00FE35B3" w:rsidRPr="000B6A16">
        <w:rPr>
          <w:i/>
          <w:iCs/>
        </w:rPr>
        <w:t>l</w:t>
      </w:r>
      <w:r w:rsidR="00FE35B3" w:rsidRPr="00C54F00">
        <w:t xml:space="preserve"> </w:t>
      </w:r>
      <w:r w:rsidRPr="00C54F00">
        <w:t>capacity or less or of 5 kg maximum net mass when they shall be of an appropriate size.”</w:t>
      </w:r>
    </w:p>
    <w:p w14:paraId="5C1794FA" w14:textId="77777777" w:rsidR="00BB1E4C" w:rsidRPr="00C54F00" w:rsidRDefault="00BB1E4C" w:rsidP="00104C89">
      <w:pPr>
        <w:pStyle w:val="SingleTxtG"/>
        <w:tabs>
          <w:tab w:val="left" w:pos="2268"/>
        </w:tabs>
      </w:pPr>
      <w:r w:rsidRPr="00C54F00">
        <w:t>6.3.5.2.2</w:t>
      </w:r>
      <w:r w:rsidRPr="00C54F00">
        <w:tab/>
        <w:t>In “</w:t>
      </w:r>
      <w:r w:rsidRPr="00C54F00">
        <w:rPr>
          <w:i/>
          <w:iCs/>
        </w:rPr>
        <w:t>Explanation for use of the table”</w:t>
      </w:r>
      <w:r w:rsidRPr="00C54F00">
        <w:t xml:space="preserve">, at the end of the first paragraph, delete “five times after conditioning”. </w:t>
      </w:r>
    </w:p>
    <w:p w14:paraId="1A8121A0" w14:textId="77777777" w:rsidR="00BB1E4C" w:rsidRPr="00C54F00" w:rsidRDefault="00BB1E4C" w:rsidP="00BB1E4C">
      <w:pPr>
        <w:pStyle w:val="SingleTxtG"/>
      </w:pPr>
      <w:r w:rsidRPr="00C54F00">
        <w:t>6.3.5.3.1</w:t>
      </w:r>
      <w:r w:rsidRPr="00C54F00">
        <w:tab/>
        <w:t>Add the following new title to this paragraph: “Drop height and target”.</w:t>
      </w:r>
    </w:p>
    <w:p w14:paraId="2E2F38BF" w14:textId="77777777" w:rsidR="00BB1E4C" w:rsidRPr="00C54F00" w:rsidRDefault="00BB1E4C" w:rsidP="00104C89">
      <w:pPr>
        <w:pStyle w:val="SingleTxtG"/>
        <w:tabs>
          <w:tab w:val="left" w:pos="2268"/>
        </w:tabs>
      </w:pPr>
      <w:r w:rsidRPr="00C54F00">
        <w:t>6.3.5.3.2</w:t>
      </w:r>
      <w:r w:rsidRPr="00C54F00">
        <w:tab/>
        <w:t>Add the following new title to this paragraph: “Number of test samples and drop orientation”. Renumber the text under this paragraph as “6.3.5.3.2.1”.</w:t>
      </w:r>
    </w:p>
    <w:p w14:paraId="066DE7EE" w14:textId="77777777" w:rsidR="00BB1E4C" w:rsidRPr="00C54F00" w:rsidRDefault="00BB1E4C" w:rsidP="00A254C9">
      <w:pPr>
        <w:pStyle w:val="SingleTxtG"/>
        <w:tabs>
          <w:tab w:val="left" w:pos="2268"/>
        </w:tabs>
        <w:ind w:left="1710" w:hanging="576"/>
      </w:pPr>
      <w:r w:rsidRPr="00C54F00">
        <w:t>6.3.5.3.3</w:t>
      </w:r>
      <w:r w:rsidRPr="00C54F00">
        <w:tab/>
        <w:t>Renumber as 6.3.5.3.2.2.</w:t>
      </w:r>
    </w:p>
    <w:p w14:paraId="32D60BD1" w14:textId="77777777" w:rsidR="00BB1E4C" w:rsidRPr="00C54F00" w:rsidRDefault="00BB1E4C" w:rsidP="00104C89">
      <w:pPr>
        <w:pStyle w:val="SingleTxtG"/>
        <w:tabs>
          <w:tab w:val="left" w:pos="2268"/>
        </w:tabs>
      </w:pPr>
      <w:r w:rsidRPr="00C54F00">
        <w:t xml:space="preserve">Renumber paragraphs 6.3.5.3.4, 6.3.5.3.5, 6.3.5.3.6, 6.3.5.3.6.1, 6.3.5.3.6.2 and 6.3.5.3.6.3 as 6.3.5.3.3, 6.3.5.3.4, 6.3.5.3.5, 6.3.5.3.5.1, 6.3.5.3.5.2 and 6.3.5.3.5.3, respectively. Adapt the cross references accordingly as follows: </w:t>
      </w:r>
    </w:p>
    <w:p w14:paraId="5890230C" w14:textId="2A03F7DB" w:rsidR="00BB1E4C" w:rsidRPr="00C54F00" w:rsidRDefault="00BB1E4C" w:rsidP="00104C89">
      <w:pPr>
        <w:pStyle w:val="SingleTxtG"/>
        <w:tabs>
          <w:tab w:val="left" w:pos="2268"/>
        </w:tabs>
      </w:pPr>
      <w:r w:rsidRPr="00C54F00">
        <w:t>In 6.3.5.2.2, in the table</w:t>
      </w:r>
      <w:r>
        <w:t xml:space="preserve"> and</w:t>
      </w:r>
      <w:r w:rsidRPr="00C54F00">
        <w:t xml:space="preserve"> under “</w:t>
      </w:r>
      <w:r w:rsidRPr="00AB4919">
        <w:rPr>
          <w:i/>
          <w:iCs/>
        </w:rPr>
        <w:t>Explanation for the use of the table</w:t>
      </w:r>
      <w:r w:rsidRPr="00C54F00">
        <w:t>”</w:t>
      </w:r>
      <w:r w:rsidRPr="00C54F00">
        <w:rPr>
          <w:iCs/>
          <w:w w:val="105"/>
        </w:rPr>
        <w:t>, replace “</w:t>
      </w:r>
      <w:r w:rsidRPr="00C54F00">
        <w:t xml:space="preserve">6.3.5.3.6.1”, “6.3.5.3.6.2” and “6.3.5.3.6.3” by </w:t>
      </w:r>
      <w:r w:rsidRPr="00C54F00">
        <w:rPr>
          <w:iCs/>
          <w:w w:val="105"/>
        </w:rPr>
        <w:t>“</w:t>
      </w:r>
      <w:r w:rsidRPr="00C54F00">
        <w:t>6.3.5.3.5.1”, “6.3.5.3.5.2” and “6.3.5.3.5.3”, respectively.</w:t>
      </w:r>
    </w:p>
    <w:p w14:paraId="2C9D6032" w14:textId="77777777" w:rsidR="00BB1E4C" w:rsidRPr="00C54F00" w:rsidRDefault="00BB1E4C" w:rsidP="00104C89">
      <w:pPr>
        <w:pStyle w:val="SingleTxtG"/>
        <w:tabs>
          <w:tab w:val="left" w:pos="2268"/>
        </w:tabs>
      </w:pPr>
      <w:r w:rsidRPr="00C54F00">
        <w:t>In 6.3.5.3.6.3, renumber 6.3.5.3.5.3, replace “6.3.5.3.6.1” and “6.3.5.3.6.2” by “6.3.5.3.5.1” and “6.3.5.3.5.2”, respectively. At the end, replace “in 6.3.5.3.2” by “in 6.3.5.3.2.1 or in 6.3.5.3.2.2, as appropriate;”.</w:t>
      </w:r>
    </w:p>
    <w:p w14:paraId="2C803A07" w14:textId="77777777" w:rsidR="00BB1E4C" w:rsidRPr="00C54F00" w:rsidRDefault="00BB1E4C" w:rsidP="00BB1E4C">
      <w:pPr>
        <w:pStyle w:val="H1G"/>
      </w:pPr>
      <w:r w:rsidRPr="00C54F00">
        <w:tab/>
      </w:r>
      <w:r w:rsidRPr="00C54F00">
        <w:tab/>
        <w:t>Chapter 6.4</w:t>
      </w:r>
    </w:p>
    <w:p w14:paraId="4E3EEC8B" w14:textId="77777777" w:rsidR="00BB1E4C" w:rsidRPr="00C54F00" w:rsidRDefault="00BB1E4C" w:rsidP="00BB1E4C">
      <w:pPr>
        <w:pStyle w:val="SingleTxtG"/>
        <w:tabs>
          <w:tab w:val="left" w:pos="2268"/>
        </w:tabs>
      </w:pPr>
      <w:r w:rsidRPr="00C54F00">
        <w:t>6.4.2.4</w:t>
      </w:r>
      <w:r w:rsidRPr="00C54F00">
        <w:tab/>
      </w:r>
      <w:r w:rsidRPr="00C54F00">
        <w:tab/>
        <w:t>Delete “and finished”.</w:t>
      </w:r>
    </w:p>
    <w:p w14:paraId="6E4E9118" w14:textId="77777777" w:rsidR="00BB1E4C" w:rsidRPr="00C54F00" w:rsidRDefault="00BB1E4C" w:rsidP="00BB1E4C">
      <w:pPr>
        <w:pStyle w:val="SingleTxtG"/>
        <w:tabs>
          <w:tab w:val="left" w:pos="2268"/>
        </w:tabs>
      </w:pPr>
      <w:r w:rsidRPr="00C54F00">
        <w:t>6.4.2.8</w:t>
      </w:r>
      <w:r w:rsidRPr="00C54F00">
        <w:tab/>
        <w:t>Insert the following new paragraph to read as follows:</w:t>
      </w:r>
    </w:p>
    <w:p w14:paraId="5721257A" w14:textId="77777777" w:rsidR="00BB1E4C" w:rsidRPr="00C54F00" w:rsidRDefault="00BB1E4C" w:rsidP="00BB1E4C">
      <w:pPr>
        <w:pStyle w:val="SingleTxtG"/>
        <w:tabs>
          <w:tab w:val="left" w:pos="2268"/>
        </w:tabs>
      </w:pPr>
      <w:r w:rsidRPr="00C54F00">
        <w:t>“6.4.2.8</w:t>
      </w:r>
      <w:r w:rsidRPr="00C54F00">
        <w:tab/>
        <w:t>The design of the package shall take into account ageing mechanisms.”.</w:t>
      </w:r>
    </w:p>
    <w:p w14:paraId="2DA7988E" w14:textId="77777777" w:rsidR="00BB1E4C" w:rsidRPr="00C54F00" w:rsidRDefault="00BB1E4C" w:rsidP="00BB1E4C">
      <w:pPr>
        <w:pStyle w:val="SingleTxtG"/>
        <w:tabs>
          <w:tab w:val="left" w:pos="2268"/>
        </w:tabs>
      </w:pPr>
      <w:r w:rsidRPr="00C54F00">
        <w:t>In 6.4.2, renumber subsequent paragraphs accordingly.</w:t>
      </w:r>
    </w:p>
    <w:p w14:paraId="02712532" w14:textId="77777777" w:rsidR="00BB1E4C" w:rsidRPr="00C54F00" w:rsidRDefault="00BB1E4C" w:rsidP="00BB1E4C">
      <w:pPr>
        <w:pStyle w:val="SingleTxtG"/>
        <w:tabs>
          <w:tab w:val="left" w:pos="2268"/>
        </w:tabs>
      </w:pPr>
      <w:r w:rsidRPr="00C54F00">
        <w:t>6.4.4</w:t>
      </w:r>
      <w:r w:rsidRPr="00C54F00">
        <w:tab/>
      </w:r>
      <w:r w:rsidRPr="00C54F00">
        <w:tab/>
        <w:t xml:space="preserve">Amend </w:t>
      </w:r>
      <w:r>
        <w:t xml:space="preserve">the sentence after the heading </w:t>
      </w:r>
      <w:r w:rsidRPr="00C54F00">
        <w:t>to read as follows:</w:t>
      </w:r>
    </w:p>
    <w:p w14:paraId="49ACB200" w14:textId="75484593" w:rsidR="00BB1E4C" w:rsidRPr="00C54F00" w:rsidRDefault="00BB1E4C" w:rsidP="00BB1E4C">
      <w:pPr>
        <w:pStyle w:val="SingleTxtG"/>
        <w:tabs>
          <w:tab w:val="left" w:pos="2268"/>
        </w:tabs>
      </w:pPr>
      <w:r w:rsidRPr="00C54F00">
        <w:lastRenderedPageBreak/>
        <w:t>“An excepted package shall be designed to meet the requirements specified in 6.4.2.1-6.4.2.12 and, in addition, the requirements of 6.4.7.2 if it contains fissile material allowed by one of the provisions of 2.7.2.3.5</w:t>
      </w:r>
      <w:r w:rsidR="00FE35B3">
        <w:t xml:space="preserve"> </w:t>
      </w:r>
      <w:r w:rsidR="00FE35B3" w:rsidRPr="00C54F00">
        <w:t>(a)</w:t>
      </w:r>
      <w:r w:rsidR="006D6C33">
        <w:t xml:space="preserve"> to </w:t>
      </w:r>
      <w:r w:rsidR="00FE35B3" w:rsidRPr="00C54F00">
        <w:t>(f)</w:t>
      </w:r>
      <w:r w:rsidRPr="00C54F00">
        <w:t>, and the requirements of 6.4.3 if carried by air.”</w:t>
      </w:r>
    </w:p>
    <w:p w14:paraId="7D32363A" w14:textId="77777777" w:rsidR="00BB1E4C" w:rsidRPr="00C54F00" w:rsidRDefault="00BB1E4C" w:rsidP="00104C89">
      <w:pPr>
        <w:pStyle w:val="SingleTxtG"/>
        <w:tabs>
          <w:tab w:val="left" w:pos="2268"/>
        </w:tabs>
      </w:pPr>
      <w:r w:rsidRPr="00C54F00">
        <w:t>6.4.5.4.3</w:t>
      </w:r>
      <w:r w:rsidRPr="00C54F00">
        <w:tab/>
        <w:t>Delete “liquids and gases” in first sentence.   Replace “Table 4.1.9.2.4” by “Table 4.1.9.2.5”.</w:t>
      </w:r>
    </w:p>
    <w:p w14:paraId="4F729134" w14:textId="3A0EFDAF" w:rsidR="00BB1E4C" w:rsidRPr="00C54F00" w:rsidRDefault="00BB1E4C" w:rsidP="00104C89">
      <w:pPr>
        <w:pStyle w:val="SingleTxtG"/>
        <w:tabs>
          <w:tab w:val="left" w:pos="2268"/>
        </w:tabs>
      </w:pPr>
      <w:r w:rsidRPr="00C54F00">
        <w:t>6.4.6.2</w:t>
      </w:r>
      <w:r w:rsidRPr="00C54F00">
        <w:tab/>
      </w:r>
      <w:r w:rsidRPr="00C54F00">
        <w:tab/>
        <w:t>Replace “it would meet” by “the package would meet” in the introductory sentence.</w:t>
      </w:r>
    </w:p>
    <w:p w14:paraId="29E4035F" w14:textId="77777777" w:rsidR="00BB1E4C" w:rsidRPr="00C54F00" w:rsidRDefault="00BB1E4C" w:rsidP="00BB1E4C">
      <w:pPr>
        <w:pStyle w:val="SingleTxtG"/>
        <w:tabs>
          <w:tab w:val="left" w:pos="2268"/>
        </w:tabs>
      </w:pPr>
      <w:r w:rsidRPr="00C54F00">
        <w:t>6.4.7.9</w:t>
      </w:r>
      <w:r w:rsidRPr="00C54F00">
        <w:tab/>
        <w:t>Replace “it shall be capable” by “the containment system shall be capable”.</w:t>
      </w:r>
    </w:p>
    <w:p w14:paraId="6CE6503B" w14:textId="77777777" w:rsidR="00BB1E4C" w:rsidRPr="00C54F00" w:rsidRDefault="00BB1E4C" w:rsidP="00BB1E4C">
      <w:pPr>
        <w:pStyle w:val="SingleTxtG"/>
        <w:tabs>
          <w:tab w:val="left" w:pos="2268"/>
        </w:tabs>
      </w:pPr>
      <w:r w:rsidRPr="00C54F00">
        <w:t>6.4.7.17</w:t>
      </w:r>
      <w:r w:rsidRPr="00C54F00">
        <w:tab/>
        <w:t>Amend to read as follows:</w:t>
      </w:r>
    </w:p>
    <w:p w14:paraId="5AA0E516" w14:textId="6C26F5AB" w:rsidR="00BB1E4C" w:rsidRPr="00C54F00" w:rsidRDefault="00BB1E4C" w:rsidP="00BB1E4C">
      <w:pPr>
        <w:pStyle w:val="SingleTxtG"/>
        <w:tabs>
          <w:tab w:val="left" w:pos="2268"/>
        </w:tabs>
      </w:pPr>
      <w:r w:rsidRPr="00C54F00">
        <w:t>“A Type A package designed for gases shall prevent loss or dispersal of the radioactive contents if the package were subjected to the tests specified in 6.4.16, except for a Type A package designed for tritium gas or for noble gases.”</w:t>
      </w:r>
    </w:p>
    <w:p w14:paraId="25739272" w14:textId="70A2215E" w:rsidR="00BB1E4C" w:rsidRPr="00C54F00" w:rsidRDefault="00BB1E4C" w:rsidP="00104C89">
      <w:pPr>
        <w:pStyle w:val="SingleTxtG"/>
        <w:tabs>
          <w:tab w:val="left" w:pos="2268"/>
        </w:tabs>
      </w:pPr>
      <w:r w:rsidRPr="00C54F00">
        <w:t>6.4.8.2</w:t>
      </w:r>
      <w:r w:rsidRPr="00C54F00">
        <w:tab/>
      </w:r>
      <w:r w:rsidRPr="00C54F00">
        <w:tab/>
      </w:r>
      <w:r>
        <w:t>In subparagraph (b), r</w:t>
      </w:r>
      <w:r w:rsidRPr="00C54F00">
        <w:t>eplace “Lessen the efficiency” by “Lessening of the efficiency”.</w:t>
      </w:r>
    </w:p>
    <w:p w14:paraId="0AB3B56F" w14:textId="16E714DA" w:rsidR="00BB1E4C" w:rsidRPr="00C54F00" w:rsidRDefault="00BB1E4C" w:rsidP="00104C89">
      <w:pPr>
        <w:pStyle w:val="SingleTxtG"/>
        <w:tabs>
          <w:tab w:val="left" w:pos="2268"/>
        </w:tabs>
      </w:pPr>
      <w:r w:rsidRPr="00C54F00">
        <w:t>6.4.8.8</w:t>
      </w:r>
      <w:r w:rsidRPr="00C54F00">
        <w:tab/>
      </w:r>
      <w:r w:rsidRPr="00C54F00">
        <w:tab/>
        <w:t>In the first indent after the sub-paragraphs, replace “radiation level” by “dose rate”. Add “</w:t>
      </w:r>
      <w:r w:rsidRPr="007932DE">
        <w:t>non-fixed</w:t>
      </w:r>
      <w:r w:rsidRPr="00C54F00">
        <w:t>” before “contamination limits” in the last sentence.</w:t>
      </w:r>
    </w:p>
    <w:p w14:paraId="6D11D4D1" w14:textId="77777777" w:rsidR="00BB1E4C" w:rsidRPr="00C54F00" w:rsidRDefault="00BB1E4C" w:rsidP="00A254C9">
      <w:pPr>
        <w:pStyle w:val="SingleTxtG"/>
        <w:tabs>
          <w:tab w:val="left" w:pos="2268"/>
        </w:tabs>
        <w:ind w:left="1710" w:hanging="576"/>
      </w:pPr>
      <w:r w:rsidRPr="00C54F00">
        <w:t>6.4.9.1</w:t>
      </w:r>
      <w:r w:rsidRPr="00C54F00">
        <w:tab/>
        <w:t>Delete “Notwithstanding,” at the beginning of the second sentence.</w:t>
      </w:r>
    </w:p>
    <w:p w14:paraId="041221D0" w14:textId="0D7CE3C0" w:rsidR="00BB1E4C" w:rsidRPr="00C54F00" w:rsidRDefault="00BB1E4C" w:rsidP="00A254C9">
      <w:pPr>
        <w:pStyle w:val="SingleTxtG"/>
        <w:tabs>
          <w:tab w:val="left" w:pos="2268"/>
        </w:tabs>
        <w:ind w:left="1710" w:hanging="576"/>
      </w:pPr>
      <w:r w:rsidRPr="00C54F00">
        <w:t>6.4.11.2</w:t>
      </w:r>
      <w:r w:rsidRPr="00C54F00">
        <w:tab/>
      </w:r>
      <w:r w:rsidR="00760354">
        <w:t>I</w:t>
      </w:r>
      <w:r w:rsidR="00760354" w:rsidRPr="00C54F00">
        <w:t>n sub-paragraph (c) (iv)</w:t>
      </w:r>
      <w:r w:rsidR="00760354">
        <w:t>, r</w:t>
      </w:r>
      <w:r w:rsidRPr="00C54F00">
        <w:t>eplace “maximum mass” with “total mass”.</w:t>
      </w:r>
    </w:p>
    <w:p w14:paraId="46A7D4C5" w14:textId="77777777" w:rsidR="00BB1E4C" w:rsidRPr="00C54F00" w:rsidRDefault="00BB1E4C" w:rsidP="00104C89">
      <w:pPr>
        <w:pStyle w:val="SingleTxtG"/>
        <w:tabs>
          <w:tab w:val="left" w:pos="2268"/>
        </w:tabs>
      </w:pPr>
      <w:r w:rsidRPr="00C54F00">
        <w:t>In sub-paragraph (d) replace “their total concentration” by “the total concentration of these materials”.</w:t>
      </w:r>
    </w:p>
    <w:p w14:paraId="51DB9355" w14:textId="54765932" w:rsidR="00BB1E4C" w:rsidRPr="00C54F00" w:rsidRDefault="00BB1E4C" w:rsidP="00104C89">
      <w:pPr>
        <w:pStyle w:val="SingleTxtG"/>
        <w:tabs>
          <w:tab w:val="left" w:pos="2268"/>
        </w:tabs>
      </w:pPr>
      <w:r w:rsidRPr="00C54F00">
        <w:t>6.4.11.8</w:t>
      </w:r>
      <w:r w:rsidR="00404A66">
        <w:t xml:space="preserve"> (b) (i)</w:t>
      </w:r>
      <w:r w:rsidRPr="00C54F00">
        <w:tab/>
      </w:r>
      <w:r w:rsidR="00404A66">
        <w:t>A</w:t>
      </w:r>
      <w:r w:rsidRPr="00C54F00">
        <w:t>fter “between the valve” add “or the plug” and, at the end, after “the valves” add “and the plug”.</w:t>
      </w:r>
    </w:p>
    <w:p w14:paraId="4C355E12" w14:textId="21B3D343" w:rsidR="00BB1E4C" w:rsidRPr="00C54F00" w:rsidRDefault="00BB1E4C" w:rsidP="00311F3E">
      <w:pPr>
        <w:pStyle w:val="SingleTxtG"/>
        <w:tabs>
          <w:tab w:val="left" w:pos="2268"/>
        </w:tabs>
      </w:pPr>
      <w:r w:rsidRPr="00C54F00">
        <w:t>6.4.11.11</w:t>
      </w:r>
      <w:r w:rsidR="00311F3E">
        <w:t xml:space="preserve"> (b)</w:t>
      </w:r>
      <w:r w:rsidRPr="00C54F00">
        <w:tab/>
        <w:t>Amend as follows:</w:t>
      </w:r>
    </w:p>
    <w:p w14:paraId="3666A87D" w14:textId="291FC3F1" w:rsidR="00BB1E4C" w:rsidRPr="00C54F00" w:rsidRDefault="00BB1E4C" w:rsidP="00104C89">
      <w:pPr>
        <w:pStyle w:val="SingleTxtG"/>
        <w:tabs>
          <w:tab w:val="left" w:pos="2268"/>
        </w:tabs>
        <w:ind w:left="1843"/>
      </w:pPr>
      <w:r w:rsidRPr="00C54F00">
        <w:t>“(b) In the assessment of 6.4.11.10, use of special features as specified in 6.4.11.8 is allowed provided that leakage of water into or out of the void spaces is prevented when the package is submitted to the Type C package tests specified in 6.4.20.1 followed by the water leakage test specified in 6.4.19.3.”</w:t>
      </w:r>
    </w:p>
    <w:p w14:paraId="7D389E77" w14:textId="4F9B378B" w:rsidR="00BB1E4C" w:rsidRPr="00C54F00" w:rsidRDefault="00BB1E4C" w:rsidP="00BB1E4C">
      <w:pPr>
        <w:pStyle w:val="SingleTxtG"/>
        <w:tabs>
          <w:tab w:val="left" w:pos="2268"/>
        </w:tabs>
      </w:pPr>
      <w:r w:rsidRPr="00C54F00">
        <w:t>6.4.12.1</w:t>
      </w:r>
      <w:r w:rsidR="00311F3E">
        <w:t xml:space="preserve"> (a)</w:t>
      </w:r>
      <w:r w:rsidR="00760354">
        <w:tab/>
        <w:t>A</w:t>
      </w:r>
      <w:r w:rsidR="00760354" w:rsidRPr="00C54F00">
        <w:t>t the beginning</w:t>
      </w:r>
      <w:r w:rsidR="00760354">
        <w:t>, delete “LSA-III material, or”</w:t>
      </w:r>
      <w:r w:rsidRPr="00C54F00">
        <w:t>.</w:t>
      </w:r>
    </w:p>
    <w:p w14:paraId="05A1EA30" w14:textId="77777777" w:rsidR="00BB1E4C" w:rsidRPr="00C54F00" w:rsidRDefault="00BB1E4C" w:rsidP="00BB1E4C">
      <w:pPr>
        <w:pStyle w:val="SingleTxtG"/>
        <w:tabs>
          <w:tab w:val="left" w:pos="2268"/>
        </w:tabs>
      </w:pPr>
      <w:r w:rsidRPr="00C54F00">
        <w:t>6.4.13</w:t>
      </w:r>
      <w:r w:rsidRPr="00C54F00">
        <w:tab/>
      </w:r>
      <w:r w:rsidRPr="00C54F00">
        <w:tab/>
        <w:t>Amend the introductory sentence to read as follows:</w:t>
      </w:r>
    </w:p>
    <w:p w14:paraId="2FA1D528" w14:textId="77777777" w:rsidR="00BB1E4C" w:rsidRPr="00C54F00" w:rsidRDefault="00BB1E4C" w:rsidP="00BB1E4C">
      <w:pPr>
        <w:pStyle w:val="SingleTxtG"/>
        <w:tabs>
          <w:tab w:val="left" w:pos="2268"/>
        </w:tabs>
      </w:pPr>
      <w:r w:rsidRPr="00C54F00">
        <w:t>“After each test or group of tests or sequence of the applicable tests, as appropriate, specified in 6.4.15 to 6.4.21:”</w:t>
      </w:r>
    </w:p>
    <w:p w14:paraId="08FAF1B5" w14:textId="3A355639" w:rsidR="00BB1E4C" w:rsidRPr="00C54F00" w:rsidRDefault="00BB1E4C" w:rsidP="00BB1E4C">
      <w:pPr>
        <w:pStyle w:val="SingleTxtG"/>
        <w:tabs>
          <w:tab w:val="left" w:pos="2268"/>
        </w:tabs>
      </w:pPr>
      <w:r w:rsidRPr="00C54F00">
        <w:t>6.4.15.4</w:t>
      </w:r>
      <w:r w:rsidR="00311F3E">
        <w:t xml:space="preserve"> (a)</w:t>
      </w:r>
      <w:r w:rsidRPr="00C54F00">
        <w:tab/>
      </w:r>
      <w:r w:rsidR="00311F3E">
        <w:t>R</w:t>
      </w:r>
      <w:r w:rsidRPr="00C54F00">
        <w:t>eplace “of drop” by “of the drop,” and add a comma after “of the target”.</w:t>
      </w:r>
    </w:p>
    <w:p w14:paraId="0080585F" w14:textId="3265812E" w:rsidR="00BB1E4C" w:rsidRPr="00C54F00" w:rsidRDefault="00BB1E4C" w:rsidP="00104C89">
      <w:pPr>
        <w:pStyle w:val="SingleTxtG"/>
        <w:tabs>
          <w:tab w:val="left" w:pos="2268"/>
        </w:tabs>
      </w:pPr>
      <w:r w:rsidRPr="00C54F00">
        <w:t>6.4.15.6</w:t>
      </w:r>
      <w:r w:rsidR="00311F3E">
        <w:t xml:space="preserve"> (b)</w:t>
      </w:r>
      <w:r w:rsidRPr="00C54F00">
        <w:tab/>
      </w:r>
      <w:r w:rsidR="00311F3E">
        <w:t>R</w:t>
      </w:r>
      <w:r w:rsidRPr="00C54F00">
        <w:t>eplace “of drop” by “of the drop” and add commas before “measured” and after “of the specimen”.</w:t>
      </w:r>
    </w:p>
    <w:p w14:paraId="3F443CD4" w14:textId="3469E35C" w:rsidR="00BB1E4C" w:rsidRPr="00C54F00" w:rsidRDefault="00BB1E4C" w:rsidP="00BB1E4C">
      <w:pPr>
        <w:pStyle w:val="SingleTxtG"/>
        <w:tabs>
          <w:tab w:val="left" w:pos="2268"/>
        </w:tabs>
      </w:pPr>
      <w:r w:rsidRPr="00C54F00">
        <w:t>6.4.17.2</w:t>
      </w:r>
      <w:r w:rsidR="00311F3E">
        <w:t xml:space="preserve"> (b)</w:t>
      </w:r>
      <w:r w:rsidRPr="00C54F00">
        <w:tab/>
      </w:r>
      <w:r w:rsidR="00311F3E">
        <w:t>I</w:t>
      </w:r>
      <w:r w:rsidRPr="00C54F00">
        <w:t>n the third sentence, replace “section” by “cross-section”.</w:t>
      </w:r>
    </w:p>
    <w:p w14:paraId="695A54E0" w14:textId="40DCAF57" w:rsidR="00BB1E4C" w:rsidRPr="00C54F00" w:rsidRDefault="00BB1E4C" w:rsidP="00104C89">
      <w:pPr>
        <w:pStyle w:val="SingleTxtG"/>
        <w:tabs>
          <w:tab w:val="left" w:pos="2268"/>
        </w:tabs>
      </w:pPr>
      <w:r w:rsidRPr="00C54F00">
        <w:t>6.4.17.3</w:t>
      </w:r>
      <w:r w:rsidR="00311F3E">
        <w:t xml:space="preserve"> (b)</w:t>
      </w:r>
      <w:r w:rsidR="00311F3E">
        <w:tab/>
        <w:t>R</w:t>
      </w:r>
      <w:r w:rsidRPr="00C54F00">
        <w:t>eplace “are everywhere decreasing” by “are decreasing in all parts of the specimen”.</w:t>
      </w:r>
    </w:p>
    <w:p w14:paraId="786F8157" w14:textId="6ECCA722" w:rsidR="00BB1E4C" w:rsidRPr="00C54F00" w:rsidRDefault="00BB1E4C" w:rsidP="00BB1E4C">
      <w:pPr>
        <w:pStyle w:val="SingleTxtG"/>
        <w:tabs>
          <w:tab w:val="left" w:pos="2268"/>
        </w:tabs>
      </w:pPr>
      <w:r w:rsidRPr="00C54F00">
        <w:t>6.4.23.2</w:t>
      </w:r>
      <w:r w:rsidRPr="00C54F00">
        <w:tab/>
      </w:r>
      <w:r w:rsidRPr="00C54F00">
        <w:tab/>
        <w:t xml:space="preserve">Add </w:t>
      </w:r>
      <w:r w:rsidR="00131456">
        <w:t xml:space="preserve">a </w:t>
      </w:r>
      <w:r w:rsidRPr="00C54F00">
        <w:t>new paragraph 6.4.23.2.1 to read as follows:</w:t>
      </w:r>
    </w:p>
    <w:p w14:paraId="68C1DCD7" w14:textId="77777777" w:rsidR="00BB1E4C" w:rsidRPr="00C54F00" w:rsidRDefault="00BB1E4C" w:rsidP="00BB1E4C">
      <w:pPr>
        <w:pStyle w:val="SingleTxtG"/>
        <w:tabs>
          <w:tab w:val="left" w:pos="2268"/>
        </w:tabs>
      </w:pPr>
      <w:r w:rsidRPr="00C54F00">
        <w:t>“6.4.23.2.1</w:t>
      </w:r>
      <w:r w:rsidRPr="00C54F00">
        <w:tab/>
        <w:t>An application for approval of SCO-III shipments shall include:</w:t>
      </w:r>
    </w:p>
    <w:p w14:paraId="70421638" w14:textId="7606D547" w:rsidR="00BB1E4C" w:rsidRPr="00C54F00" w:rsidRDefault="00104C89" w:rsidP="00104C89">
      <w:pPr>
        <w:pStyle w:val="SingleTxtG"/>
        <w:tabs>
          <w:tab w:val="left" w:pos="2268"/>
        </w:tabs>
        <w:ind w:left="2268" w:hanging="1134"/>
      </w:pPr>
      <w:r>
        <w:tab/>
      </w:r>
      <w:r>
        <w:tab/>
      </w:r>
      <w:r w:rsidR="00BB1E4C" w:rsidRPr="00C54F00">
        <w:t>(a)</w:t>
      </w:r>
      <w:r w:rsidR="00BB1E4C" w:rsidRPr="00C54F00">
        <w:tab/>
        <w:t>A statement of the respects in which, and of the reasons why, the consignment is considered SCO-III;</w:t>
      </w:r>
    </w:p>
    <w:p w14:paraId="325B54AF" w14:textId="1451F691" w:rsidR="00BB1E4C" w:rsidRPr="00C54F00" w:rsidRDefault="00104C89" w:rsidP="00104C89">
      <w:pPr>
        <w:pStyle w:val="SingleTxtG"/>
        <w:tabs>
          <w:tab w:val="left" w:pos="2268"/>
        </w:tabs>
        <w:ind w:left="2268" w:hanging="1134"/>
      </w:pPr>
      <w:r>
        <w:lastRenderedPageBreak/>
        <w:tab/>
      </w:r>
      <w:r>
        <w:tab/>
      </w:r>
      <w:r w:rsidR="00BB1E4C" w:rsidRPr="00C54F00">
        <w:t>(b)</w:t>
      </w:r>
      <w:r w:rsidR="00BB1E4C" w:rsidRPr="00C54F00">
        <w:tab/>
        <w:t>Justification for choosing SCO-III by demonstrating that:</w:t>
      </w:r>
    </w:p>
    <w:p w14:paraId="74CC9E9A" w14:textId="11A7C070" w:rsidR="00BB1E4C" w:rsidRPr="00C54F00" w:rsidRDefault="00A254C9" w:rsidP="00104C89">
      <w:pPr>
        <w:pStyle w:val="SingleTxtG"/>
        <w:tabs>
          <w:tab w:val="left" w:pos="2268"/>
        </w:tabs>
        <w:ind w:left="1710" w:firstLine="842"/>
      </w:pPr>
      <w:r>
        <w:tab/>
      </w:r>
      <w:r w:rsidR="00BB1E4C" w:rsidRPr="00C54F00">
        <w:t>(i)</w:t>
      </w:r>
      <w:r w:rsidR="00BB1E4C" w:rsidRPr="00C54F00">
        <w:tab/>
        <w:t>No suitable packaging currently exists;</w:t>
      </w:r>
    </w:p>
    <w:p w14:paraId="68ED82C3" w14:textId="6ED55B85" w:rsidR="00BB1E4C" w:rsidRPr="00C54F00" w:rsidRDefault="00BB1E4C" w:rsidP="00104C89">
      <w:pPr>
        <w:pStyle w:val="SingleTxtG"/>
        <w:tabs>
          <w:tab w:val="left" w:pos="2268"/>
          <w:tab w:val="left" w:pos="3119"/>
        </w:tabs>
        <w:ind w:left="2835"/>
      </w:pPr>
      <w:r w:rsidRPr="00C54F00">
        <w:t>(ii)</w:t>
      </w:r>
      <w:r w:rsidRPr="00C54F00">
        <w:tab/>
      </w:r>
      <w:r w:rsidR="00104C89">
        <w:tab/>
      </w:r>
      <w:r w:rsidRPr="00C54F00">
        <w:t xml:space="preserve">Designing and/or constructing a packaging or segmenting the </w:t>
      </w:r>
      <w:r w:rsidR="000B4106">
        <w:tab/>
      </w:r>
      <w:r w:rsidR="000B4106">
        <w:tab/>
      </w:r>
      <w:r w:rsidR="000B4106">
        <w:tab/>
      </w:r>
      <w:r w:rsidRPr="00C54F00">
        <w:t>object is not practically, technically or economically feasible;</w:t>
      </w:r>
    </w:p>
    <w:p w14:paraId="7ABE66C0" w14:textId="46908824" w:rsidR="00BB1E4C" w:rsidRPr="00C54F00" w:rsidRDefault="00A254C9" w:rsidP="00104C89">
      <w:pPr>
        <w:pStyle w:val="SingleTxtG"/>
        <w:tabs>
          <w:tab w:val="left" w:pos="2268"/>
          <w:tab w:val="left" w:pos="2552"/>
          <w:tab w:val="left" w:pos="2835"/>
          <w:tab w:val="left" w:pos="3119"/>
        </w:tabs>
        <w:ind w:left="1710" w:hanging="576"/>
      </w:pPr>
      <w:r>
        <w:tab/>
      </w:r>
      <w:r w:rsidR="00104C89">
        <w:tab/>
      </w:r>
      <w:r w:rsidR="00104C89">
        <w:tab/>
      </w:r>
      <w:r w:rsidR="00104C89">
        <w:tab/>
      </w:r>
      <w:r w:rsidR="00BB1E4C" w:rsidRPr="00C54F00">
        <w:t>(iii)</w:t>
      </w:r>
      <w:r w:rsidR="00BB1E4C" w:rsidRPr="00C54F00">
        <w:tab/>
        <w:t>No other viable alternative exists;</w:t>
      </w:r>
    </w:p>
    <w:p w14:paraId="7578D3E0" w14:textId="77777777" w:rsidR="00BB1E4C" w:rsidRPr="00C54F00" w:rsidRDefault="00BB1E4C" w:rsidP="00104C89">
      <w:pPr>
        <w:pStyle w:val="SingleTxtG"/>
        <w:tabs>
          <w:tab w:val="left" w:pos="2268"/>
        </w:tabs>
        <w:ind w:left="2268"/>
      </w:pPr>
      <w:r w:rsidRPr="00C54F00">
        <w:t>(c)</w:t>
      </w:r>
      <w:r w:rsidRPr="00C54F00">
        <w:tab/>
        <w:t>A detailed description of the proposed radioactive contents with reference to their physical and chemical states and the nature of the radiation emitted;</w:t>
      </w:r>
    </w:p>
    <w:p w14:paraId="37652998" w14:textId="77777777" w:rsidR="00BB1E4C" w:rsidRPr="00C54F00" w:rsidRDefault="00BB1E4C" w:rsidP="00104C89">
      <w:pPr>
        <w:pStyle w:val="SingleTxtG"/>
        <w:tabs>
          <w:tab w:val="left" w:pos="2268"/>
        </w:tabs>
        <w:ind w:left="2268"/>
      </w:pPr>
      <w:r w:rsidRPr="00C54F00">
        <w:t xml:space="preserve">(d) </w:t>
      </w:r>
      <w:r w:rsidRPr="00C54F00">
        <w:tab/>
        <w:t>A detailed statement of the design of the SCO-III, including complete engineering drawings and schedules of materials and methods of manufacture;</w:t>
      </w:r>
    </w:p>
    <w:p w14:paraId="3EF97161" w14:textId="77777777" w:rsidR="00BB1E4C" w:rsidRPr="00C54F00" w:rsidRDefault="00BB1E4C" w:rsidP="00104C89">
      <w:pPr>
        <w:pStyle w:val="SingleTxtG"/>
        <w:tabs>
          <w:tab w:val="left" w:pos="2268"/>
        </w:tabs>
        <w:ind w:left="2268"/>
      </w:pPr>
      <w:r w:rsidRPr="00C54F00">
        <w:t>(e)</w:t>
      </w:r>
      <w:r w:rsidRPr="00C54F00">
        <w:tab/>
        <w:t>All information necessary to satisfy the competent authority that the requirements of 4.1.9.2.4 (e) and the requirements of 7.1.8.2, if applicable, are satisfied;</w:t>
      </w:r>
    </w:p>
    <w:p w14:paraId="027F62D2" w14:textId="77777777" w:rsidR="00BB1E4C" w:rsidRPr="00C54F00" w:rsidRDefault="00BB1E4C" w:rsidP="00104C89">
      <w:pPr>
        <w:pStyle w:val="SingleTxtG"/>
        <w:tabs>
          <w:tab w:val="left" w:pos="2268"/>
        </w:tabs>
        <w:ind w:left="2268"/>
      </w:pPr>
      <w:r w:rsidRPr="00C54F00">
        <w:t xml:space="preserve">(f) </w:t>
      </w:r>
      <w:r w:rsidRPr="00C54F00">
        <w:tab/>
        <w:t>A transport plan;</w:t>
      </w:r>
    </w:p>
    <w:p w14:paraId="6BFEB7D3" w14:textId="42ACC76C" w:rsidR="00BB1E4C" w:rsidRPr="00C54F00" w:rsidRDefault="00BB1E4C" w:rsidP="00104C89">
      <w:pPr>
        <w:pStyle w:val="SingleTxtG"/>
        <w:tabs>
          <w:tab w:val="left" w:pos="2268"/>
        </w:tabs>
        <w:ind w:left="2268"/>
      </w:pPr>
      <w:r w:rsidRPr="00C54F00">
        <w:t xml:space="preserve">(g) </w:t>
      </w:r>
      <w:r w:rsidRPr="00C54F00">
        <w:tab/>
        <w:t>A specification of the applicable management system as required in 1.5.3.1.”</w:t>
      </w:r>
    </w:p>
    <w:p w14:paraId="7AF2AF2D" w14:textId="77777777" w:rsidR="00BB1E4C" w:rsidRPr="00C54F00" w:rsidRDefault="00BB1E4C" w:rsidP="00BB1E4C">
      <w:pPr>
        <w:pStyle w:val="SingleTxtG"/>
        <w:tabs>
          <w:tab w:val="left" w:pos="2268"/>
        </w:tabs>
      </w:pPr>
      <w:r w:rsidRPr="00C54F00">
        <w:t>6.4.23.4</w:t>
      </w:r>
      <w:r w:rsidRPr="00C54F00">
        <w:tab/>
        <w:t>Insert an additional sub-paragraph (f) to read as follows:</w:t>
      </w:r>
    </w:p>
    <w:p w14:paraId="4B374AE2" w14:textId="24E9F58F" w:rsidR="00BB1E4C" w:rsidRPr="00C54F00" w:rsidRDefault="00BB1E4C" w:rsidP="00030086">
      <w:pPr>
        <w:pStyle w:val="SingleTxtG"/>
        <w:ind w:left="2268"/>
      </w:pPr>
      <w:r w:rsidRPr="00C54F00">
        <w:t xml:space="preserve">“(f) </w:t>
      </w:r>
      <w:r w:rsidRPr="00C54F00">
        <w:tab/>
        <w:t>If the package is to be used for shipment after storage, a justification of considerations to ageing mechanisms in the safety analysis and within the proposed operating</w:t>
      </w:r>
      <w:r w:rsidR="00032CC8">
        <w:t xml:space="preserve"> and maintenance instructions;”</w:t>
      </w:r>
    </w:p>
    <w:p w14:paraId="23408B8E" w14:textId="77777777" w:rsidR="00BB1E4C" w:rsidRDefault="00BB1E4C" w:rsidP="00030086">
      <w:pPr>
        <w:pStyle w:val="SingleTxtG"/>
        <w:tabs>
          <w:tab w:val="left" w:pos="2268"/>
        </w:tabs>
        <w:ind w:left="2268"/>
      </w:pPr>
      <w:r w:rsidRPr="00C54F00">
        <w:t>Renumber subsequent sub-paragraphs accordingly.</w:t>
      </w:r>
    </w:p>
    <w:p w14:paraId="353CA32C" w14:textId="77777777" w:rsidR="00131456" w:rsidRDefault="00BB1E4C" w:rsidP="00030086">
      <w:pPr>
        <w:pStyle w:val="SingleTxtG"/>
        <w:tabs>
          <w:tab w:val="left" w:pos="2268"/>
        </w:tabs>
        <w:ind w:left="2268"/>
      </w:pPr>
      <w:r w:rsidRPr="0003308A">
        <w:t>At the end of</w:t>
      </w:r>
      <w:r>
        <w:t xml:space="preserve"> new</w:t>
      </w:r>
      <w:r w:rsidRPr="0003308A">
        <w:t xml:space="preserve"> sub-paragraph (</w:t>
      </w:r>
      <w:r>
        <w:t>i</w:t>
      </w:r>
      <w:r w:rsidRPr="0003308A">
        <w:t>)</w:t>
      </w:r>
      <w:r>
        <w:t xml:space="preserve"> (current (h))</w:t>
      </w:r>
      <w:r w:rsidRPr="0003308A">
        <w:t xml:space="preserve">, delete "and". At the end of </w:t>
      </w:r>
      <w:r>
        <w:t>new</w:t>
      </w:r>
      <w:r w:rsidRPr="0003308A">
        <w:t xml:space="preserve"> sub-paragraph (</w:t>
      </w:r>
      <w:r>
        <w:t>j</w:t>
      </w:r>
      <w:r w:rsidRPr="0003308A">
        <w:t>)</w:t>
      </w:r>
      <w:r>
        <w:t xml:space="preserve"> (current (i))</w:t>
      </w:r>
      <w:r w:rsidRPr="0003308A">
        <w:t>, replace "." by "; and".</w:t>
      </w:r>
    </w:p>
    <w:p w14:paraId="7E369D0D" w14:textId="69710743" w:rsidR="00BB1E4C" w:rsidRPr="00C54F00" w:rsidRDefault="00BB1E4C" w:rsidP="00030086">
      <w:pPr>
        <w:pStyle w:val="SingleTxtG"/>
        <w:tabs>
          <w:tab w:val="left" w:pos="2268"/>
        </w:tabs>
        <w:ind w:left="1710" w:firstLine="558"/>
      </w:pPr>
      <w:r w:rsidRPr="00C54F00">
        <w:t xml:space="preserve">Add </w:t>
      </w:r>
      <w:r w:rsidR="00131456">
        <w:t xml:space="preserve">a new </w:t>
      </w:r>
      <w:r w:rsidRPr="00C54F00">
        <w:t>sub-paragraph (k) to read as follows:</w:t>
      </w:r>
    </w:p>
    <w:p w14:paraId="1033ED18" w14:textId="77777777" w:rsidR="00BB1E4C" w:rsidRPr="00C54F00" w:rsidRDefault="00BB1E4C" w:rsidP="00A254C9">
      <w:pPr>
        <w:pStyle w:val="SingleTxtG"/>
      </w:pPr>
      <w:r w:rsidRPr="00C54F00">
        <w:t xml:space="preserve">“(k) </w:t>
      </w:r>
      <w:r w:rsidRPr="00C54F00">
        <w:tab/>
        <w:t xml:space="preserve">For packages which are to be used for shipment after storage, a gap analysis programme describing a </w:t>
      </w:r>
      <w:r w:rsidRPr="00A254C9">
        <w:t>systematic</w:t>
      </w:r>
      <w:r w:rsidRPr="00C54F00">
        <w:t xml:space="preserve"> procedure for a periodic evaluation of changes of Regulations, changes in technical knowledge and changes of the state of the package design during storage.”</w:t>
      </w:r>
    </w:p>
    <w:p w14:paraId="3C034C7A" w14:textId="77777777" w:rsidR="00BB1E4C" w:rsidRPr="00C54F00" w:rsidRDefault="00BB1E4C" w:rsidP="00BB1E4C">
      <w:pPr>
        <w:pStyle w:val="SingleTxtG"/>
        <w:tabs>
          <w:tab w:val="left" w:pos="2268"/>
        </w:tabs>
      </w:pPr>
      <w:r w:rsidRPr="00C54F00">
        <w:t>6.4.23.8 (c)</w:t>
      </w:r>
      <w:r w:rsidRPr="00C54F00">
        <w:tab/>
        <w:t xml:space="preserve">Replace “calculative methods” by “calculations”. </w:t>
      </w:r>
    </w:p>
    <w:p w14:paraId="54271354" w14:textId="501D1010" w:rsidR="00BB1E4C" w:rsidRPr="00C54F00" w:rsidRDefault="00BB1E4C" w:rsidP="00104C89">
      <w:pPr>
        <w:pStyle w:val="SingleTxtG"/>
        <w:tabs>
          <w:tab w:val="left" w:pos="2268"/>
        </w:tabs>
      </w:pPr>
      <w:r w:rsidRPr="00C54F00">
        <w:t>6.4.23.10</w:t>
      </w:r>
      <w:r w:rsidR="00404A66">
        <w:t xml:space="preserve"> (h)</w:t>
      </w:r>
      <w:r w:rsidRPr="00C54F00">
        <w:tab/>
        <w:t>Replace “International Basic Safety Standards for Protection against Ionizing Radiation and for the Safety of Radiation Sources, Safety Series No.115, IAEA, Vienna (1996)” by “Radiation Protection and Safety of Radiation Sources: International Basic Safety Standards, IAEA Safety Standards Series No. GSR Part 3, IAEA, Vienna (2014)”.</w:t>
      </w:r>
    </w:p>
    <w:p w14:paraId="5211D6B7" w14:textId="77777777" w:rsidR="00BB1E4C" w:rsidRPr="00C54F00" w:rsidRDefault="00BB1E4C" w:rsidP="00BB1E4C">
      <w:pPr>
        <w:pStyle w:val="SingleTxtG"/>
        <w:tabs>
          <w:tab w:val="left" w:pos="2268"/>
        </w:tabs>
      </w:pPr>
      <w:r w:rsidRPr="00C54F00">
        <w:t>6.4.23.11</w:t>
      </w:r>
      <w:r w:rsidRPr="00C54F00">
        <w:tab/>
        <w:t>Delete sub-paragraph (d).</w:t>
      </w:r>
    </w:p>
    <w:p w14:paraId="36E71D6E" w14:textId="0961ED52" w:rsidR="00BB1E4C" w:rsidRPr="00C54F00" w:rsidRDefault="00BB1E4C" w:rsidP="00104C89">
      <w:pPr>
        <w:pStyle w:val="SingleTxtG"/>
        <w:tabs>
          <w:tab w:val="left" w:pos="2268"/>
        </w:tabs>
      </w:pPr>
      <w:r w:rsidRPr="00C54F00">
        <w:t>6.4.23.12</w:t>
      </w:r>
      <w:r w:rsidR="00404A66">
        <w:t xml:space="preserve"> (a)</w:t>
      </w:r>
      <w:r w:rsidRPr="00C54F00">
        <w:tab/>
      </w:r>
      <w:r w:rsidR="00404A66">
        <w:t>R</w:t>
      </w:r>
      <w:r w:rsidRPr="00C54F00">
        <w:t>eplace “6.4.23.11 (a), (b), (c) and (d)” by “6.4.23.11 (a), (b) and (c)” and delete “including, if applicable, the symbol “-96”</w:t>
      </w:r>
      <w:r w:rsidR="00824DB2">
        <w:t>,</w:t>
      </w:r>
      <w:r w:rsidRPr="00C54F00">
        <w:t>”. At the end of the first sentence of (a), replace “identification marks” by “identification mark”.</w:t>
      </w:r>
    </w:p>
    <w:p w14:paraId="2BF48B4E" w14:textId="0D724CC1" w:rsidR="00BB1E4C" w:rsidRPr="00C54F00" w:rsidRDefault="00BB1E4C" w:rsidP="00BB1E4C">
      <w:pPr>
        <w:pStyle w:val="SingleTxtG"/>
        <w:tabs>
          <w:tab w:val="left" w:pos="2268"/>
        </w:tabs>
      </w:pPr>
      <w:r w:rsidRPr="00C54F00">
        <w:t>6.4.23.15</w:t>
      </w:r>
      <w:r w:rsidRPr="00C54F00">
        <w:tab/>
      </w:r>
      <w:r w:rsidR="00760354">
        <w:t>I</w:t>
      </w:r>
      <w:r w:rsidR="00760354" w:rsidRPr="00C54F00">
        <w:t>n sub-paragraph (k) (iii)</w:t>
      </w:r>
      <w:r w:rsidR="00760354">
        <w:t>, r</w:t>
      </w:r>
      <w:r w:rsidRPr="00C54F00">
        <w:t>ep</w:t>
      </w:r>
      <w:r w:rsidR="00760354">
        <w:t>lace “contents” with “package”</w:t>
      </w:r>
      <w:r w:rsidRPr="00C54F00">
        <w:t>.</w:t>
      </w:r>
    </w:p>
    <w:p w14:paraId="577EF306" w14:textId="59FD8D6E" w:rsidR="00BB1E4C" w:rsidRPr="00C54F00" w:rsidRDefault="00BB1E4C" w:rsidP="00BB1E4C">
      <w:pPr>
        <w:pStyle w:val="SingleTxtG"/>
        <w:tabs>
          <w:tab w:val="left" w:pos="2268"/>
        </w:tabs>
      </w:pPr>
      <w:r w:rsidRPr="00C54F00">
        <w:t>6.4.23.17</w:t>
      </w:r>
      <w:r w:rsidRPr="00C54F00">
        <w:tab/>
      </w:r>
      <w:r w:rsidR="00760354">
        <w:t>I</w:t>
      </w:r>
      <w:r w:rsidR="00760354" w:rsidRPr="00C54F00">
        <w:t>n sub-paragraph (n) (iv)</w:t>
      </w:r>
      <w:r w:rsidR="00760354">
        <w:t>, r</w:t>
      </w:r>
      <w:r w:rsidRPr="00C54F00">
        <w:t>eplace “contents” with “package”.</w:t>
      </w:r>
    </w:p>
    <w:p w14:paraId="3C3E0393" w14:textId="2B399A4E" w:rsidR="00BB1E4C" w:rsidRPr="00C54F00" w:rsidRDefault="00BB1E4C" w:rsidP="00104C89">
      <w:pPr>
        <w:pStyle w:val="SingleTxtG"/>
        <w:tabs>
          <w:tab w:val="left" w:pos="2268"/>
        </w:tabs>
      </w:pPr>
      <w:r w:rsidRPr="00C54F00">
        <w:t xml:space="preserve">Insert a new sub-paragraph (p) after </w:t>
      </w:r>
      <w:r>
        <w:t>6</w:t>
      </w:r>
      <w:r w:rsidRPr="00C54F00">
        <w:t>.4.23.17 (o) and renumber subsequent sub-paragraphs accordingly:</w:t>
      </w:r>
    </w:p>
    <w:p w14:paraId="321BE270" w14:textId="5BE174C1" w:rsidR="00BB1E4C" w:rsidRPr="00C54F00" w:rsidRDefault="00BB1E4C" w:rsidP="00A254C9">
      <w:pPr>
        <w:pStyle w:val="SingleTxtG"/>
      </w:pPr>
      <w:r w:rsidRPr="00C54F00">
        <w:lastRenderedPageBreak/>
        <w:t>“(p)</w:t>
      </w:r>
      <w:r w:rsidRPr="00C54F00">
        <w:tab/>
        <w:t>For package</w:t>
      </w:r>
      <w:r w:rsidRPr="00C54F00">
        <w:rPr>
          <w:i/>
        </w:rPr>
        <w:t xml:space="preserve"> </w:t>
      </w:r>
      <w:r w:rsidRPr="00C54F00">
        <w:t>designs subject to 6.4.24.2, a statement specifying those requirements of the current regulations with which the package does not conform;”</w:t>
      </w:r>
    </w:p>
    <w:p w14:paraId="6647DD5E" w14:textId="792BCC8D" w:rsidR="00BB1E4C" w:rsidRPr="00C54F00" w:rsidRDefault="00BB1E4C" w:rsidP="00104C89">
      <w:pPr>
        <w:pStyle w:val="SingleTxtG"/>
        <w:tabs>
          <w:tab w:val="left" w:pos="2268"/>
        </w:tabs>
      </w:pPr>
      <w:r w:rsidRPr="00C54F00">
        <w:t>6.4.24</w:t>
      </w:r>
      <w:r w:rsidRPr="00C54F00">
        <w:tab/>
      </w:r>
      <w:r w:rsidRPr="00C54F00">
        <w:tab/>
        <w:t>Amend the title over 6.4.24.1 to read “Packages not requiring competent authority approval of design under the 1985, 1985 (</w:t>
      </w:r>
      <w:r>
        <w:t>as amended</w:t>
      </w:r>
      <w:r w:rsidRPr="00C54F00">
        <w:t xml:space="preserve"> 1990), 1996 Edition, 1996 Edition (</w:t>
      </w:r>
      <w:r>
        <w:t>r</w:t>
      </w:r>
      <w:r w:rsidRPr="00C54F00">
        <w:t>evised), 1996 (</w:t>
      </w:r>
      <w:r>
        <w:t>as amended</w:t>
      </w:r>
      <w:r w:rsidRPr="00C54F00">
        <w:t xml:space="preserve"> 2003), 2005, 2009 Editions of IAEA Safety Series No. 6 and 2012 Edition of IAEA Safety Standards Serie</w:t>
      </w:r>
      <w:r>
        <w:t>s</w:t>
      </w:r>
      <w:r w:rsidRPr="00C54F00">
        <w:t xml:space="preserve"> No. SSR-6”.</w:t>
      </w:r>
    </w:p>
    <w:p w14:paraId="37FBDAAE" w14:textId="77777777" w:rsidR="00BB1E4C" w:rsidRPr="00C54F00" w:rsidRDefault="00BB1E4C" w:rsidP="00BB1E4C">
      <w:pPr>
        <w:pStyle w:val="SingleTxtG"/>
        <w:tabs>
          <w:tab w:val="left" w:pos="2268"/>
        </w:tabs>
      </w:pPr>
      <w:r w:rsidRPr="00C54F00">
        <w:t>6.4.24.1</w:t>
      </w:r>
      <w:r w:rsidRPr="00C54F00">
        <w:tab/>
        <w:t>Amend to read as follows:</w:t>
      </w:r>
    </w:p>
    <w:p w14:paraId="5401148F" w14:textId="34E3EADC" w:rsidR="00BB1E4C" w:rsidRPr="00D4565D" w:rsidRDefault="00BB1E4C" w:rsidP="00BB1E4C">
      <w:pPr>
        <w:pStyle w:val="SingleTxtG"/>
        <w:tabs>
          <w:tab w:val="left" w:pos="2268"/>
        </w:tabs>
      </w:pPr>
      <w:r w:rsidRPr="00D4565D">
        <w:t>“Packages not requiring competent authority approval of design (excepted packages, Type IP-1, Type IP-2, Type IP-3 and Type A packages) shall meet these Regulations in full, except that:</w:t>
      </w:r>
    </w:p>
    <w:p w14:paraId="487E9980" w14:textId="26FFE33B" w:rsidR="00BB1E4C" w:rsidRPr="00D4565D" w:rsidRDefault="00BB1E4C" w:rsidP="00104C89">
      <w:pPr>
        <w:pStyle w:val="SingleTxtG"/>
        <w:tabs>
          <w:tab w:val="left" w:pos="2268"/>
        </w:tabs>
        <w:ind w:left="2268"/>
      </w:pPr>
      <w:r w:rsidRPr="00D4565D">
        <w:t>(a)</w:t>
      </w:r>
      <w:r w:rsidRPr="00D4565D">
        <w:tab/>
        <w:t xml:space="preserve">Packages that meet the requirements of the 1985 or 1985 (as amended 1990) Editions of IAEA </w:t>
      </w:r>
      <w:r>
        <w:t>Safety Series No. 6</w:t>
      </w:r>
      <w:r w:rsidRPr="00D4565D">
        <w:t>:</w:t>
      </w:r>
    </w:p>
    <w:p w14:paraId="3BD39E63" w14:textId="767EFCB5" w:rsidR="00BB1E4C" w:rsidRPr="00D4565D" w:rsidRDefault="00BB1E4C" w:rsidP="00104C89">
      <w:pPr>
        <w:pStyle w:val="SingleTxtG"/>
        <w:tabs>
          <w:tab w:val="left" w:pos="2268"/>
        </w:tabs>
        <w:ind w:left="3402" w:hanging="567"/>
      </w:pPr>
      <w:r w:rsidRPr="00D4565D">
        <w:t>(i)</w:t>
      </w:r>
      <w:r w:rsidRPr="00D4565D">
        <w:tab/>
        <w:t xml:space="preserve">May continue in transport </w:t>
      </w:r>
      <w:proofErr w:type="gramStart"/>
      <w:r w:rsidRPr="00D4565D">
        <w:t>provided that</w:t>
      </w:r>
      <w:proofErr w:type="gramEnd"/>
      <w:r w:rsidRPr="00D4565D">
        <w:t xml:space="preserve"> they were prepared for transport prior to 31 December 2003 and are subject to the requirements of 6.4.24.4, if applicable; or</w:t>
      </w:r>
    </w:p>
    <w:p w14:paraId="40702278" w14:textId="3903C8AC" w:rsidR="00BB1E4C" w:rsidRPr="00D4565D" w:rsidRDefault="00BB1E4C" w:rsidP="00104C89">
      <w:pPr>
        <w:pStyle w:val="SingleTxtG"/>
        <w:tabs>
          <w:tab w:val="left" w:pos="2268"/>
        </w:tabs>
        <w:ind w:left="3402" w:hanging="567"/>
      </w:pPr>
      <w:r w:rsidRPr="00D4565D">
        <w:t>(ii)</w:t>
      </w:r>
      <w:r w:rsidRPr="00D4565D">
        <w:tab/>
        <w:t>May continue to be used, provided that all the following conditions are met:</w:t>
      </w:r>
    </w:p>
    <w:p w14:paraId="28E71BA7" w14:textId="77777777" w:rsidR="00BB1E4C" w:rsidRPr="00D4565D" w:rsidRDefault="00BB1E4C" w:rsidP="00104C89">
      <w:pPr>
        <w:pStyle w:val="SingleTxtG"/>
        <w:tabs>
          <w:tab w:val="left" w:pos="2268"/>
        </w:tabs>
        <w:ind w:left="3402"/>
      </w:pPr>
      <w:r w:rsidRPr="00D4565D">
        <w:t>-</w:t>
      </w:r>
      <w:r w:rsidRPr="00D4565D">
        <w:tab/>
        <w:t>They were not designed to contain uranium hexafluoride;</w:t>
      </w:r>
    </w:p>
    <w:p w14:paraId="451CA923" w14:textId="41BD1CF5" w:rsidR="00BB1E4C" w:rsidRPr="00D4565D" w:rsidRDefault="00BB1E4C" w:rsidP="00104C89">
      <w:pPr>
        <w:pStyle w:val="SingleTxtG"/>
        <w:tabs>
          <w:tab w:val="left" w:pos="2268"/>
        </w:tabs>
        <w:ind w:left="3969" w:hanging="567"/>
      </w:pPr>
      <w:r w:rsidRPr="00D4565D">
        <w:t>-</w:t>
      </w:r>
      <w:r w:rsidRPr="00D4565D">
        <w:tab/>
        <w:t>The applicable requirements of 1.5.3.1 of these Regulations are applied;</w:t>
      </w:r>
    </w:p>
    <w:p w14:paraId="77918AE3" w14:textId="78C66457" w:rsidR="00BB1E4C" w:rsidRPr="00D4565D" w:rsidRDefault="00BB1E4C" w:rsidP="00104C89">
      <w:pPr>
        <w:pStyle w:val="SingleTxtG"/>
        <w:tabs>
          <w:tab w:val="left" w:pos="2268"/>
        </w:tabs>
        <w:ind w:left="3969" w:hanging="567"/>
      </w:pPr>
      <w:r w:rsidRPr="00D4565D">
        <w:t>-</w:t>
      </w:r>
      <w:r w:rsidRPr="00D4565D">
        <w:tab/>
        <w:t xml:space="preserve">The activity limits and classification in </w:t>
      </w:r>
      <w:r>
        <w:t>Chapter 2.7</w:t>
      </w:r>
      <w:r w:rsidRPr="00D4565D">
        <w:t xml:space="preserve"> of these Regulations are applied;</w:t>
      </w:r>
    </w:p>
    <w:p w14:paraId="258A2B3D" w14:textId="39D75134" w:rsidR="00BB1E4C" w:rsidRPr="00D4565D" w:rsidRDefault="00BB1E4C" w:rsidP="00104C89">
      <w:pPr>
        <w:pStyle w:val="SingleTxtG"/>
        <w:tabs>
          <w:tab w:val="left" w:pos="2268"/>
        </w:tabs>
        <w:ind w:left="3969" w:hanging="567"/>
      </w:pPr>
      <w:r w:rsidRPr="00D4565D">
        <w:t>-</w:t>
      </w:r>
      <w:r w:rsidRPr="00D4565D">
        <w:tab/>
        <w:t xml:space="preserve">The requirements and controls for transport in </w:t>
      </w:r>
      <w:r>
        <w:t>Parts 1, 3, 4, 5 and 7</w:t>
      </w:r>
      <w:r w:rsidRPr="00D4565D">
        <w:t xml:space="preserve"> of these Regulations are applied;</w:t>
      </w:r>
      <w:r>
        <w:t xml:space="preserve"> and</w:t>
      </w:r>
    </w:p>
    <w:p w14:paraId="40A997E8" w14:textId="77777777" w:rsidR="00BB1E4C" w:rsidRPr="00D4565D" w:rsidRDefault="00BB1E4C" w:rsidP="00104C89">
      <w:pPr>
        <w:pStyle w:val="SingleTxtG"/>
        <w:tabs>
          <w:tab w:val="left" w:pos="2268"/>
        </w:tabs>
        <w:ind w:left="3969" w:hanging="567"/>
      </w:pPr>
      <w:r w:rsidRPr="00D4565D">
        <w:t>-</w:t>
      </w:r>
      <w:r w:rsidRPr="00D4565D">
        <w:tab/>
        <w:t>The packaging was not manufactured or modified after 31 December 2003;</w:t>
      </w:r>
    </w:p>
    <w:p w14:paraId="45356377" w14:textId="1B6A2DA4" w:rsidR="00BB1E4C" w:rsidRPr="00D4565D" w:rsidRDefault="00BB1E4C" w:rsidP="00104C89">
      <w:pPr>
        <w:pStyle w:val="SingleTxtG"/>
        <w:tabs>
          <w:tab w:val="left" w:pos="2268"/>
        </w:tabs>
        <w:ind w:left="2268"/>
      </w:pPr>
      <w:r w:rsidRPr="00D4565D">
        <w:t>(b)</w:t>
      </w:r>
      <w:r w:rsidRPr="00D4565D">
        <w:tab/>
        <w:t>Packages that meet the requirements of the 1996, 1996 (revised), 1996 (as amended 2003), 2005</w:t>
      </w:r>
      <w:r>
        <w:t xml:space="preserve"> or</w:t>
      </w:r>
      <w:r w:rsidRPr="00D4565D">
        <w:t xml:space="preserve"> 2009 </w:t>
      </w:r>
      <w:r>
        <w:t>Editions of</w:t>
      </w:r>
      <w:r w:rsidRPr="00195919">
        <w:t xml:space="preserve"> </w:t>
      </w:r>
      <w:r w:rsidRPr="00D4565D">
        <w:t xml:space="preserve">IAEA </w:t>
      </w:r>
      <w:r>
        <w:t xml:space="preserve">Safety Series No. 6, </w:t>
      </w:r>
      <w:r w:rsidRPr="00D4565D">
        <w:t xml:space="preserve">or 2012 Edition of IAEA </w:t>
      </w:r>
      <w:r>
        <w:t>Safety Standards Series No. SSR-6</w:t>
      </w:r>
      <w:r w:rsidRPr="00D4565D">
        <w:t>:</w:t>
      </w:r>
    </w:p>
    <w:p w14:paraId="2C35B14F" w14:textId="4E4B3AE6" w:rsidR="00BB1E4C" w:rsidRPr="00D4565D" w:rsidRDefault="00BB1E4C" w:rsidP="00104C89">
      <w:pPr>
        <w:pStyle w:val="SingleTxtG"/>
        <w:ind w:left="3402" w:hanging="567"/>
      </w:pPr>
      <w:r w:rsidRPr="00D4565D">
        <w:t>(</w:t>
      </w:r>
      <w:proofErr w:type="spellStart"/>
      <w:r w:rsidRPr="00D4565D">
        <w:t>i</w:t>
      </w:r>
      <w:proofErr w:type="spellEnd"/>
      <w:r w:rsidRPr="00D4565D">
        <w:t>)</w:t>
      </w:r>
      <w:r w:rsidRPr="00D4565D">
        <w:tab/>
        <w:t xml:space="preserve">May continue in transport </w:t>
      </w:r>
      <w:proofErr w:type="gramStart"/>
      <w:r w:rsidRPr="00D4565D">
        <w:t>provided that</w:t>
      </w:r>
      <w:proofErr w:type="gramEnd"/>
      <w:r w:rsidRPr="00D4565D">
        <w:t xml:space="preserve"> they were prepared for </w:t>
      </w:r>
      <w:r w:rsidR="00104C89">
        <w:tab/>
      </w:r>
      <w:r w:rsidR="00104C89">
        <w:tab/>
      </w:r>
      <w:r w:rsidRPr="00D4565D">
        <w:t>transport prior to 31 December 2025 and are subject to the requirements of 6.4.24.4, if applicable; or</w:t>
      </w:r>
    </w:p>
    <w:p w14:paraId="22DFFED0" w14:textId="11BB68E6" w:rsidR="00BB1E4C" w:rsidRPr="00D4565D" w:rsidRDefault="00BB1E4C" w:rsidP="00104C89">
      <w:pPr>
        <w:pStyle w:val="SingleTxtG"/>
        <w:ind w:left="3402" w:hanging="567"/>
      </w:pPr>
      <w:r w:rsidRPr="00D4565D">
        <w:t>(ii)</w:t>
      </w:r>
      <w:r w:rsidRPr="00D4565D">
        <w:tab/>
        <w:t>May continue to be used, provided that all the following conditions are met:</w:t>
      </w:r>
    </w:p>
    <w:p w14:paraId="063F469C" w14:textId="5365ABBE" w:rsidR="00BB1E4C" w:rsidRPr="00D4565D" w:rsidRDefault="00BB1E4C" w:rsidP="00104C89">
      <w:pPr>
        <w:pStyle w:val="SingleTxtG"/>
        <w:tabs>
          <w:tab w:val="left" w:pos="2268"/>
        </w:tabs>
        <w:ind w:left="3969" w:hanging="567"/>
      </w:pPr>
      <w:r w:rsidRPr="00D4565D">
        <w:t>-</w:t>
      </w:r>
      <w:r w:rsidRPr="00D4565D">
        <w:tab/>
        <w:t>The applicable requirements of 1.5.3.1 of these Regulations are applied;</w:t>
      </w:r>
    </w:p>
    <w:p w14:paraId="4484885E" w14:textId="3B2414CF" w:rsidR="00BB1E4C" w:rsidRPr="00D4565D" w:rsidRDefault="00BB1E4C" w:rsidP="00104C89">
      <w:pPr>
        <w:pStyle w:val="SingleTxtG"/>
        <w:tabs>
          <w:tab w:val="left" w:pos="2268"/>
        </w:tabs>
        <w:ind w:left="3969" w:hanging="567"/>
      </w:pPr>
      <w:r w:rsidRPr="00D4565D">
        <w:t>-</w:t>
      </w:r>
      <w:r w:rsidRPr="00D4565D">
        <w:tab/>
        <w:t xml:space="preserve">The activity limits and classification in </w:t>
      </w:r>
      <w:r>
        <w:t>Chapter 2.7</w:t>
      </w:r>
      <w:r w:rsidRPr="00D4565D">
        <w:t xml:space="preserve"> of these Regulations are applied;</w:t>
      </w:r>
    </w:p>
    <w:p w14:paraId="2B7052BE" w14:textId="7C77B98F" w:rsidR="00BB1E4C" w:rsidRPr="00D4565D" w:rsidRDefault="00BB1E4C" w:rsidP="00104C89">
      <w:pPr>
        <w:pStyle w:val="SingleTxtG"/>
        <w:tabs>
          <w:tab w:val="left" w:pos="2268"/>
        </w:tabs>
        <w:ind w:left="3969" w:hanging="567"/>
      </w:pPr>
      <w:r w:rsidRPr="00D4565D">
        <w:t>-</w:t>
      </w:r>
      <w:r w:rsidRPr="00D4565D">
        <w:tab/>
        <w:t xml:space="preserve">The requirements and controls for transport in </w:t>
      </w:r>
      <w:r>
        <w:t>Parts 1, 3, 4, 5 and 7</w:t>
      </w:r>
      <w:r w:rsidRPr="00D4565D">
        <w:t xml:space="preserve"> of these Regulations are applied; and</w:t>
      </w:r>
    </w:p>
    <w:p w14:paraId="0F231FA3" w14:textId="0C84CD06" w:rsidR="00BB1E4C" w:rsidRPr="00D4565D" w:rsidRDefault="00BB1E4C" w:rsidP="00104C89">
      <w:pPr>
        <w:pStyle w:val="SingleTxtG"/>
        <w:tabs>
          <w:tab w:val="left" w:pos="2268"/>
        </w:tabs>
        <w:ind w:left="3969" w:hanging="567"/>
      </w:pPr>
      <w:r w:rsidRPr="00D4565D">
        <w:t>-</w:t>
      </w:r>
      <w:r w:rsidRPr="00D4565D">
        <w:tab/>
        <w:t>The packaging was not manufactured or modified after 31 December 2025.”</w:t>
      </w:r>
    </w:p>
    <w:p w14:paraId="6EC5AD58" w14:textId="4789FBD4" w:rsidR="00BB1E4C" w:rsidRPr="00C54F00" w:rsidRDefault="00BB1E4C" w:rsidP="007624B0">
      <w:pPr>
        <w:pStyle w:val="SingleTxtG"/>
        <w:tabs>
          <w:tab w:val="left" w:pos="2268"/>
        </w:tabs>
      </w:pPr>
      <w:r w:rsidRPr="00C54F00">
        <w:lastRenderedPageBreak/>
        <w:t>Amend the title over 6.4.24.2 to read: “Package designs approved under the 1985, 1985 (</w:t>
      </w:r>
      <w:r>
        <w:t>as amended</w:t>
      </w:r>
      <w:r w:rsidRPr="00C54F00">
        <w:t xml:space="preserve"> 1990), 1996, 1996 (</w:t>
      </w:r>
      <w:r>
        <w:t>r</w:t>
      </w:r>
      <w:r w:rsidRPr="00C54F00">
        <w:t>evised), 1996 (</w:t>
      </w:r>
      <w:r>
        <w:t>as amended</w:t>
      </w:r>
      <w:r w:rsidRPr="00C54F00">
        <w:t xml:space="preserve"> 2003), 2005</w:t>
      </w:r>
      <w:r>
        <w:t xml:space="preserve"> and</w:t>
      </w:r>
      <w:r w:rsidRPr="00C54F00">
        <w:t xml:space="preserve"> 2009 Editions of IAEA Safety Series No. 6 and 2012 Edition of IAEA Safety Standards Serie</w:t>
      </w:r>
      <w:r>
        <w:t>s</w:t>
      </w:r>
      <w:r w:rsidRPr="00C54F00">
        <w:t xml:space="preserve"> No. SSR-6”.</w:t>
      </w:r>
    </w:p>
    <w:p w14:paraId="53FAEADA" w14:textId="22475E4C" w:rsidR="00BB1E4C" w:rsidRPr="00C54F00" w:rsidRDefault="00BB1E4C" w:rsidP="00BB1E4C">
      <w:pPr>
        <w:pStyle w:val="SingleTxtG"/>
        <w:tabs>
          <w:tab w:val="left" w:pos="2268"/>
        </w:tabs>
      </w:pPr>
      <w:r w:rsidRPr="00C54F00">
        <w:t>6.4.24.2</w:t>
      </w:r>
      <w:r w:rsidRPr="00C54F00">
        <w:tab/>
        <w:t>Amend to read as follows:</w:t>
      </w:r>
    </w:p>
    <w:p w14:paraId="5C108503" w14:textId="138ED593" w:rsidR="00BB1E4C" w:rsidRPr="00C54F00" w:rsidRDefault="00BB1E4C" w:rsidP="00BB1E4C">
      <w:pPr>
        <w:pStyle w:val="SingleTxtG"/>
        <w:tabs>
          <w:tab w:val="left" w:pos="2268"/>
        </w:tabs>
      </w:pPr>
      <w:r w:rsidRPr="00C54F00">
        <w:t>“</w:t>
      </w:r>
      <w:r w:rsidRPr="00C54F00">
        <w:rPr>
          <w:iCs/>
        </w:rPr>
        <w:t xml:space="preserve">Packages </w:t>
      </w:r>
      <w:r w:rsidRPr="00C54F00">
        <w:t xml:space="preserve">requiring </w:t>
      </w:r>
      <w:r w:rsidRPr="00C54F00">
        <w:rPr>
          <w:iCs/>
        </w:rPr>
        <w:t xml:space="preserve">competent authority approval </w:t>
      </w:r>
      <w:r w:rsidRPr="00C54F00">
        <w:t xml:space="preserve">of the </w:t>
      </w:r>
      <w:r w:rsidRPr="00C54F00">
        <w:rPr>
          <w:iCs/>
        </w:rPr>
        <w:t xml:space="preserve">design </w:t>
      </w:r>
      <w:r w:rsidRPr="00C54F00">
        <w:t xml:space="preserve">shall meet these Regulations in full except that: </w:t>
      </w:r>
    </w:p>
    <w:p w14:paraId="00CB9970" w14:textId="5AA8778F" w:rsidR="00BB1E4C" w:rsidRPr="00C54F00" w:rsidRDefault="00BB1E4C" w:rsidP="00104C89">
      <w:pPr>
        <w:pStyle w:val="SingleTxtG"/>
        <w:tabs>
          <w:tab w:val="left" w:pos="2268"/>
        </w:tabs>
        <w:ind w:left="2268"/>
      </w:pPr>
      <w:r w:rsidRPr="00C54F00">
        <w:t>(a)</w:t>
      </w:r>
      <w:r w:rsidRPr="00C54F00">
        <w:tab/>
      </w:r>
      <w:proofErr w:type="spellStart"/>
      <w:r w:rsidRPr="00C54F00">
        <w:t>Packagings</w:t>
      </w:r>
      <w:proofErr w:type="spellEnd"/>
      <w:r w:rsidRPr="00C54F00">
        <w:t xml:space="preserve"> that were manufactured to a package design approved by the competent authority under the provisions of 1985 or 1985 (</w:t>
      </w:r>
      <w:r>
        <w:t>as amended</w:t>
      </w:r>
      <w:r w:rsidRPr="00C54F00">
        <w:t xml:space="preserve"> 1990) Editions of IAEA </w:t>
      </w:r>
      <w:r>
        <w:t>Safety Series No. 6</w:t>
      </w:r>
      <w:r w:rsidRPr="00C54F00">
        <w:t xml:space="preserve"> may continue to be used </w:t>
      </w:r>
      <w:proofErr w:type="gramStart"/>
      <w:r w:rsidRPr="00C54F00">
        <w:t>provided that</w:t>
      </w:r>
      <w:proofErr w:type="gramEnd"/>
      <w:r w:rsidRPr="00C54F00">
        <w:t xml:space="preserve"> all of the following conditions are met:</w:t>
      </w:r>
    </w:p>
    <w:p w14:paraId="1DCA0CE5" w14:textId="1BB8C3CA" w:rsidR="00BB1E4C" w:rsidRPr="00C54F00" w:rsidRDefault="00BB1E4C" w:rsidP="00104C89">
      <w:pPr>
        <w:pStyle w:val="SingleTxtG"/>
        <w:tabs>
          <w:tab w:val="left" w:pos="2268"/>
        </w:tabs>
        <w:ind w:left="2250" w:firstLine="585"/>
      </w:pPr>
      <w:r w:rsidRPr="00C54F00">
        <w:t>(i)</w:t>
      </w:r>
      <w:r w:rsidRPr="00C54F00">
        <w:tab/>
        <w:t>The package design is subject to multilateral approval;</w:t>
      </w:r>
    </w:p>
    <w:p w14:paraId="6B5D714D" w14:textId="0A24E7DE" w:rsidR="00BB1E4C" w:rsidRPr="00C54F00" w:rsidRDefault="00BB1E4C" w:rsidP="00104C89">
      <w:pPr>
        <w:pStyle w:val="SingleTxtG"/>
        <w:tabs>
          <w:tab w:val="left" w:pos="2268"/>
        </w:tabs>
        <w:ind w:left="2250" w:firstLine="585"/>
      </w:pPr>
      <w:r w:rsidRPr="00C54F00">
        <w:t>(ii)</w:t>
      </w:r>
      <w:r w:rsidRPr="00C54F00">
        <w:tab/>
        <w:t xml:space="preserve">The applicable requirements of 1.5.3.1 of these Regulations are </w:t>
      </w:r>
      <w:r w:rsidR="00104C89">
        <w:tab/>
      </w:r>
      <w:r w:rsidR="00104C89">
        <w:tab/>
      </w:r>
      <w:r w:rsidR="00104C89">
        <w:tab/>
      </w:r>
      <w:r w:rsidR="000B4106">
        <w:tab/>
      </w:r>
      <w:r w:rsidRPr="00C54F00">
        <w:t>applied;</w:t>
      </w:r>
    </w:p>
    <w:p w14:paraId="7AD08095" w14:textId="42FB6061" w:rsidR="00BB1E4C" w:rsidRPr="00C54F00" w:rsidRDefault="00BB1E4C" w:rsidP="00104C89">
      <w:pPr>
        <w:pStyle w:val="SingleTxtG"/>
        <w:tabs>
          <w:tab w:val="left" w:pos="2268"/>
        </w:tabs>
        <w:ind w:left="2835"/>
      </w:pPr>
      <w:r w:rsidRPr="00C54F00">
        <w:t>(iii)</w:t>
      </w:r>
      <w:r w:rsidRPr="00C54F00">
        <w:tab/>
        <w:t xml:space="preserve">The activity limits and classification in </w:t>
      </w:r>
      <w:r>
        <w:t>Chapter 2.7</w:t>
      </w:r>
      <w:r w:rsidRPr="00C54F00">
        <w:t xml:space="preserve"> of these </w:t>
      </w:r>
      <w:r w:rsidR="000B4106">
        <w:tab/>
      </w:r>
      <w:r w:rsidR="000B4106">
        <w:tab/>
      </w:r>
      <w:r w:rsidR="000B4106">
        <w:tab/>
      </w:r>
      <w:r w:rsidRPr="00C54F00">
        <w:t>Regulations are applied;</w:t>
      </w:r>
    </w:p>
    <w:p w14:paraId="2BE1C20D" w14:textId="07E4736A" w:rsidR="00BB1E4C" w:rsidRPr="00C54F00" w:rsidRDefault="00104C89" w:rsidP="00104C89">
      <w:pPr>
        <w:pStyle w:val="SingleTxtG"/>
        <w:tabs>
          <w:tab w:val="left" w:pos="2268"/>
        </w:tabs>
        <w:ind w:left="2835" w:hanging="1161"/>
      </w:pPr>
      <w:r>
        <w:tab/>
      </w:r>
      <w:r>
        <w:tab/>
      </w:r>
      <w:r>
        <w:tab/>
      </w:r>
      <w:r w:rsidR="00BB1E4C" w:rsidRPr="00C54F00">
        <w:t>(iv)</w:t>
      </w:r>
      <w:r w:rsidR="00BB1E4C" w:rsidRPr="00C54F00">
        <w:tab/>
        <w:t xml:space="preserve">The requirements and controls for transport in </w:t>
      </w:r>
      <w:r w:rsidR="00BB1E4C">
        <w:t xml:space="preserve">Parts 1, 3, 4, 5 </w:t>
      </w:r>
      <w:r w:rsidR="000B4106">
        <w:tab/>
      </w:r>
      <w:r w:rsidR="000B4106">
        <w:tab/>
      </w:r>
      <w:r w:rsidR="000B4106">
        <w:tab/>
      </w:r>
      <w:r w:rsidR="00BB1E4C">
        <w:t>and 7</w:t>
      </w:r>
      <w:r w:rsidR="00BB1E4C" w:rsidRPr="00C54F00">
        <w:t xml:space="preserve"> of these Regulations are applied;</w:t>
      </w:r>
    </w:p>
    <w:p w14:paraId="0EDE322F" w14:textId="58B35B57" w:rsidR="00BB1E4C" w:rsidRPr="00C54F00" w:rsidRDefault="00104C89" w:rsidP="00104C89">
      <w:pPr>
        <w:pStyle w:val="SingleTxtG"/>
        <w:tabs>
          <w:tab w:val="left" w:pos="2268"/>
        </w:tabs>
        <w:ind w:left="2835" w:hanging="1161"/>
      </w:pPr>
      <w:r>
        <w:tab/>
      </w:r>
      <w:r>
        <w:tab/>
      </w:r>
      <w:r>
        <w:tab/>
      </w:r>
      <w:r w:rsidR="00BB1E4C" w:rsidRPr="00C54F00">
        <w:t>(v)</w:t>
      </w:r>
      <w:r w:rsidR="00BB1E4C" w:rsidRPr="00C54F00">
        <w:tab/>
        <w:t xml:space="preserve">For a package containing fissile material and transported by air, </w:t>
      </w:r>
      <w:r w:rsidR="000B4106">
        <w:tab/>
      </w:r>
      <w:r w:rsidR="000B4106">
        <w:tab/>
      </w:r>
      <w:r w:rsidR="00BB1E4C" w:rsidRPr="00C54F00">
        <w:t>the requirement of 6.4.11.11 is met;</w:t>
      </w:r>
    </w:p>
    <w:p w14:paraId="7D37F728" w14:textId="2900D5A6" w:rsidR="00BB1E4C" w:rsidRPr="00C54F00" w:rsidRDefault="00BB1E4C" w:rsidP="00104C89">
      <w:pPr>
        <w:pStyle w:val="SingleTxtG"/>
        <w:tabs>
          <w:tab w:val="left" w:pos="2268"/>
        </w:tabs>
        <w:ind w:left="2268"/>
      </w:pPr>
      <w:r w:rsidRPr="00C54F00">
        <w:t>(b)</w:t>
      </w:r>
      <w:r w:rsidRPr="00C54F00">
        <w:tab/>
      </w:r>
      <w:proofErr w:type="spellStart"/>
      <w:r w:rsidRPr="00C54F00">
        <w:t>Packagings</w:t>
      </w:r>
      <w:proofErr w:type="spellEnd"/>
      <w:r w:rsidRPr="00C54F00">
        <w:t xml:space="preserve"> that were manufactured to a package design approved by the competent authority under the provisions of the 1996, 1996 (</w:t>
      </w:r>
      <w:r>
        <w:t>r</w:t>
      </w:r>
      <w:r w:rsidRPr="00C54F00">
        <w:t>evised), 1996 (</w:t>
      </w:r>
      <w:bookmarkStart w:id="17" w:name="_Hlk536709372"/>
      <w:r>
        <w:t>as amended</w:t>
      </w:r>
      <w:bookmarkEnd w:id="17"/>
      <w:r w:rsidRPr="00C54F00">
        <w:t xml:space="preserve"> 2003), 2005</w:t>
      </w:r>
      <w:r>
        <w:t xml:space="preserve"> </w:t>
      </w:r>
      <w:r w:rsidR="009A4570">
        <w:t>or</w:t>
      </w:r>
      <w:r w:rsidRPr="00C54F00">
        <w:t xml:space="preserve"> 2009 </w:t>
      </w:r>
      <w:r>
        <w:t>Editions of</w:t>
      </w:r>
      <w:r w:rsidRPr="00195919">
        <w:t xml:space="preserve"> </w:t>
      </w:r>
      <w:r w:rsidRPr="00D4565D">
        <w:t xml:space="preserve">IAEA </w:t>
      </w:r>
      <w:r>
        <w:t xml:space="preserve">Safety Series No. 6, </w:t>
      </w:r>
      <w:r w:rsidR="009A4570">
        <w:t>or</w:t>
      </w:r>
      <w:r w:rsidRPr="00C54F00">
        <w:t xml:space="preserve"> 2012 Edition of </w:t>
      </w:r>
      <w:r w:rsidRPr="00D4565D">
        <w:t xml:space="preserve">IAEA </w:t>
      </w:r>
      <w:r>
        <w:t>Safety Standards Series No. SSR-6</w:t>
      </w:r>
      <w:r w:rsidRPr="00C54F00">
        <w:t xml:space="preserve"> may continue to be used </w:t>
      </w:r>
      <w:proofErr w:type="gramStart"/>
      <w:r w:rsidRPr="00C54F00">
        <w:t>provided that</w:t>
      </w:r>
      <w:proofErr w:type="gramEnd"/>
      <w:r w:rsidRPr="00C54F00">
        <w:t xml:space="preserve"> all of the following conditions are met:</w:t>
      </w:r>
    </w:p>
    <w:p w14:paraId="6711C1AD" w14:textId="55478931" w:rsidR="00BB1E4C" w:rsidRPr="00C54F00" w:rsidRDefault="00BB1E4C" w:rsidP="000B4106">
      <w:pPr>
        <w:pStyle w:val="SingleTxtG"/>
        <w:ind w:left="3402" w:hanging="567"/>
      </w:pPr>
      <w:r w:rsidRPr="00C54F00">
        <w:t>(i)</w:t>
      </w:r>
      <w:r w:rsidRPr="00C54F00">
        <w:tab/>
        <w:t>The package design is subject to multilateral approval after 31 December 2025;</w:t>
      </w:r>
    </w:p>
    <w:p w14:paraId="2F3FE556" w14:textId="2011191F" w:rsidR="00BB1E4C" w:rsidRPr="00C54F00" w:rsidRDefault="00BB1E4C" w:rsidP="000B4106">
      <w:pPr>
        <w:pStyle w:val="SingleTxtG"/>
        <w:ind w:left="3402" w:hanging="567"/>
      </w:pPr>
      <w:r w:rsidRPr="00C54F00">
        <w:t>(ii)</w:t>
      </w:r>
      <w:r w:rsidRPr="00C54F00">
        <w:tab/>
        <w:t>The applicable requirements of 1.5.3.1 of the</w:t>
      </w:r>
      <w:r w:rsidR="00131456">
        <w:t>se</w:t>
      </w:r>
      <w:r w:rsidRPr="00C54F00">
        <w:t xml:space="preserve"> Regulations are applied;</w:t>
      </w:r>
    </w:p>
    <w:p w14:paraId="414DE5C4" w14:textId="7C7B02E0" w:rsidR="00BB1E4C" w:rsidRPr="00C54F00" w:rsidRDefault="00BB1E4C" w:rsidP="000B4106">
      <w:pPr>
        <w:pStyle w:val="SingleTxtG"/>
        <w:ind w:left="3402" w:hanging="567"/>
      </w:pPr>
      <w:r w:rsidRPr="00C54F00">
        <w:t>(iii)</w:t>
      </w:r>
      <w:r w:rsidRPr="00C54F00">
        <w:tab/>
        <w:t xml:space="preserve">The activity limits and material restrictions of </w:t>
      </w:r>
      <w:r>
        <w:t>Chapter 2.7</w:t>
      </w:r>
      <w:r w:rsidRPr="00C54F00">
        <w:t xml:space="preserve"> of these Regulations are applied;</w:t>
      </w:r>
    </w:p>
    <w:p w14:paraId="64745BA7" w14:textId="6C60A404" w:rsidR="00BB1E4C" w:rsidRPr="00C54F00" w:rsidRDefault="00BB1E4C" w:rsidP="000B4106">
      <w:pPr>
        <w:pStyle w:val="SingleTxtG"/>
        <w:ind w:left="3402" w:hanging="567"/>
      </w:pPr>
      <w:r w:rsidRPr="00C54F00">
        <w:t>(iv)</w:t>
      </w:r>
      <w:r w:rsidRPr="00C54F00">
        <w:tab/>
        <w:t xml:space="preserve">The requirements and controls for transport in </w:t>
      </w:r>
      <w:r>
        <w:t>Parts 1, 3, 4, 5 and 7</w:t>
      </w:r>
      <w:r w:rsidRPr="00C54F00">
        <w:t xml:space="preserve"> of these Regulations are applied.”</w:t>
      </w:r>
    </w:p>
    <w:p w14:paraId="47EB8381" w14:textId="77777777" w:rsidR="00BB1E4C" w:rsidRPr="00C54F00" w:rsidRDefault="00BB1E4C" w:rsidP="00BB1E4C">
      <w:pPr>
        <w:pStyle w:val="SingleTxtG"/>
        <w:tabs>
          <w:tab w:val="left" w:pos="2268"/>
        </w:tabs>
      </w:pPr>
      <w:r w:rsidRPr="00C54F00">
        <w:t>6.4.24.4</w:t>
      </w:r>
      <w:r w:rsidRPr="00C54F00">
        <w:tab/>
        <w:t>Add the following new paragraph to read as follows:</w:t>
      </w:r>
    </w:p>
    <w:p w14:paraId="3120BEE3" w14:textId="014ABF50" w:rsidR="00BB1E4C" w:rsidRPr="00C54F00" w:rsidRDefault="00BB1E4C" w:rsidP="00BB1E4C">
      <w:pPr>
        <w:pStyle w:val="SingleTxtG"/>
        <w:tabs>
          <w:tab w:val="left" w:pos="2268"/>
        </w:tabs>
      </w:pPr>
      <w:r w:rsidRPr="00C54F00">
        <w:t>“6.4.24.4</w:t>
      </w:r>
      <w:r w:rsidRPr="00C54F00">
        <w:tab/>
        <w:t xml:space="preserve">No new manufacture of </w:t>
      </w:r>
      <w:proofErr w:type="spellStart"/>
      <w:r w:rsidRPr="00C54F00">
        <w:rPr>
          <w:i/>
        </w:rPr>
        <w:t>packagings</w:t>
      </w:r>
      <w:proofErr w:type="spellEnd"/>
      <w:r w:rsidRPr="00C54F00">
        <w:rPr>
          <w:i/>
        </w:rPr>
        <w:t xml:space="preserve"> </w:t>
      </w:r>
      <w:r w:rsidRPr="00C54F00">
        <w:t xml:space="preserve">of a </w:t>
      </w:r>
      <w:r w:rsidRPr="00C54F00">
        <w:rPr>
          <w:i/>
        </w:rPr>
        <w:t xml:space="preserve">package design </w:t>
      </w:r>
      <w:r w:rsidRPr="00C54F00">
        <w:t>meeting the provisions of the 1996, 1996 (</w:t>
      </w:r>
      <w:r>
        <w:t>r</w:t>
      </w:r>
      <w:r w:rsidRPr="00C54F00">
        <w:t>evised), 1996 (</w:t>
      </w:r>
      <w:r>
        <w:t>as amended</w:t>
      </w:r>
      <w:r w:rsidRPr="00C54F00">
        <w:t xml:space="preserve"> 2003), 2005</w:t>
      </w:r>
      <w:r>
        <w:t xml:space="preserve"> </w:t>
      </w:r>
      <w:r w:rsidR="009A4570">
        <w:t>or</w:t>
      </w:r>
      <w:r w:rsidRPr="00C54F00">
        <w:t xml:space="preserve"> 2009 </w:t>
      </w:r>
      <w:r>
        <w:t>Editions of</w:t>
      </w:r>
      <w:r w:rsidRPr="00195919">
        <w:t xml:space="preserve"> </w:t>
      </w:r>
      <w:r w:rsidRPr="00D4565D">
        <w:t xml:space="preserve">IAEA </w:t>
      </w:r>
      <w:r>
        <w:t xml:space="preserve">Safety Series No. 6, </w:t>
      </w:r>
      <w:r w:rsidR="009A4570">
        <w:t>or</w:t>
      </w:r>
      <w:r w:rsidRPr="00C54F00">
        <w:t xml:space="preserve"> 2012</w:t>
      </w:r>
      <w:r w:rsidRPr="00C54F00">
        <w:rPr>
          <w:b/>
        </w:rPr>
        <w:t xml:space="preserve"> </w:t>
      </w:r>
      <w:r w:rsidRPr="00C54F00">
        <w:t xml:space="preserve">Edition of </w:t>
      </w:r>
      <w:r w:rsidRPr="00D4565D">
        <w:t xml:space="preserve">IAEA </w:t>
      </w:r>
      <w:r>
        <w:t>Safety Standards Series No. SSR-6</w:t>
      </w:r>
      <w:r w:rsidRPr="00C54F00">
        <w:t xml:space="preserve"> shall be permitted to commence after 31 December 2028</w:t>
      </w:r>
      <w:r w:rsidRPr="00C54F00">
        <w:rPr>
          <w:i/>
        </w:rPr>
        <w:t>.</w:t>
      </w:r>
      <w:r w:rsidR="00032CC8">
        <w:t>”</w:t>
      </w:r>
    </w:p>
    <w:p w14:paraId="5047C7D5" w14:textId="77777777" w:rsidR="00BB1E4C" w:rsidRPr="00C54F00" w:rsidRDefault="00BB1E4C" w:rsidP="004F1518">
      <w:pPr>
        <w:pStyle w:val="SingleTxtG"/>
        <w:tabs>
          <w:tab w:val="left" w:pos="2268"/>
        </w:tabs>
        <w:ind w:left="1710" w:hanging="576"/>
      </w:pPr>
      <w:r w:rsidRPr="00C54F00">
        <w:t>Renumber current 6.4.24.4 and 6.4.24.5 as 6.4.24.5 and 6.4.24.6.</w:t>
      </w:r>
    </w:p>
    <w:p w14:paraId="1D8135AB" w14:textId="15CF4653" w:rsidR="00BB1E4C" w:rsidRPr="00E944ED" w:rsidRDefault="00BB1E4C" w:rsidP="007633AA">
      <w:pPr>
        <w:pStyle w:val="SingleTxtG"/>
        <w:tabs>
          <w:tab w:val="left" w:pos="2268"/>
        </w:tabs>
      </w:pPr>
      <w:r w:rsidRPr="00C54F00">
        <w:t>6.4.24.6 (previously 6.4.24.5) Amend the title to read as follows: “</w:t>
      </w:r>
      <w:r w:rsidRPr="00E944ED">
        <w:t>Special form radioactive material approved under the 1985, 1985 (</w:t>
      </w:r>
      <w:r>
        <w:t>as amended</w:t>
      </w:r>
      <w:r w:rsidRPr="00E944ED">
        <w:t xml:space="preserve"> 1990), 1996, 1996 (revised), 1996 (</w:t>
      </w:r>
      <w:r>
        <w:t>as amended</w:t>
      </w:r>
      <w:r w:rsidRPr="00E944ED">
        <w:t xml:space="preserve"> 2003), 2005</w:t>
      </w:r>
      <w:r w:rsidR="009A4570" w:rsidRPr="00E944ED">
        <w:t xml:space="preserve"> or</w:t>
      </w:r>
      <w:r w:rsidRPr="00E944ED">
        <w:t xml:space="preserve"> 2009 Editions of IAEA Safety Series No. 6 </w:t>
      </w:r>
      <w:r w:rsidR="009A4570" w:rsidRPr="00E944ED">
        <w:t xml:space="preserve">or </w:t>
      </w:r>
      <w:r w:rsidRPr="00E944ED">
        <w:t>2012 Edition of IAEA Safety Standards Series No. SSR-6”.</w:t>
      </w:r>
    </w:p>
    <w:p w14:paraId="41E44408" w14:textId="03BDA19A" w:rsidR="00BB1E4C" w:rsidRPr="00C54F00" w:rsidRDefault="00BB1E4C" w:rsidP="00E944ED">
      <w:pPr>
        <w:pStyle w:val="SingleTxtG"/>
        <w:tabs>
          <w:tab w:val="left" w:pos="2268"/>
        </w:tabs>
        <w:ind w:left="1710" w:hanging="576"/>
      </w:pPr>
      <w:r w:rsidRPr="00C54F00">
        <w:t xml:space="preserve">6.4.24.6 </w:t>
      </w:r>
      <w:r w:rsidR="007633AA">
        <w:tab/>
      </w:r>
      <w:r w:rsidRPr="00C54F00">
        <w:t>(previously 6.4.24.5)</w:t>
      </w:r>
      <w:r w:rsidRPr="00C54F00">
        <w:tab/>
        <w:t>Amend to read as follows:</w:t>
      </w:r>
    </w:p>
    <w:p w14:paraId="6D12B2A8" w14:textId="7CCC419C" w:rsidR="00BB1E4C" w:rsidRPr="00C54F00" w:rsidRDefault="00BB1E4C" w:rsidP="00BB1E4C">
      <w:pPr>
        <w:pStyle w:val="SingleTxtG"/>
        <w:tabs>
          <w:tab w:val="left" w:pos="2268"/>
        </w:tabs>
      </w:pPr>
      <w:r w:rsidRPr="00C54F00">
        <w:lastRenderedPageBreak/>
        <w:t>“6.4.24.6</w:t>
      </w:r>
      <w:r w:rsidRPr="00C54F00">
        <w:tab/>
        <w:t>Special form radioactive material manufactured to a design that had received unilateral approval by the competent authority under the 1985, 1985 (</w:t>
      </w:r>
      <w:r>
        <w:t>as amended</w:t>
      </w:r>
      <w:r w:rsidRPr="00C54F00">
        <w:t xml:space="preserve"> 1990), 1996, 1996 (</w:t>
      </w:r>
      <w:r>
        <w:t>r</w:t>
      </w:r>
      <w:r w:rsidRPr="00C54F00">
        <w:t>evised), 1996 (</w:t>
      </w:r>
      <w:r>
        <w:t>as amended</w:t>
      </w:r>
      <w:r w:rsidRPr="00C54F00">
        <w:t xml:space="preserve"> 2003), 2005</w:t>
      </w:r>
      <w:r>
        <w:t xml:space="preserve"> and</w:t>
      </w:r>
      <w:r w:rsidRPr="00C54F00">
        <w:t xml:space="preserve"> 2009 </w:t>
      </w:r>
      <w:r w:rsidR="00131456" w:rsidRPr="00C54F00">
        <w:rPr>
          <w:bCs/>
        </w:rPr>
        <w:t xml:space="preserve">Editions of IAEA Safety Series No. 6 </w:t>
      </w:r>
      <w:r w:rsidRPr="00C54F00">
        <w:t>and 2012</w:t>
      </w:r>
      <w:r w:rsidRPr="00C54F00">
        <w:rPr>
          <w:b/>
        </w:rPr>
        <w:t xml:space="preserve"> </w:t>
      </w:r>
      <w:r w:rsidRPr="00C54F00">
        <w:t xml:space="preserve">Edition of IAEA </w:t>
      </w:r>
      <w:r>
        <w:t>Safety Standards Series No. SSR-6</w:t>
      </w:r>
      <w:r w:rsidRPr="00C54F00">
        <w:t xml:space="preserve"> may continue to be used when in compliance with the mandatory management system in accordance with the applicable requirements of 1.5.3.1. There shall be no new manufacture of special form radioactive material to a design that had received unilateral approval by the competent authority under the 1985 or 1985 (</w:t>
      </w:r>
      <w:r>
        <w:t>as amended</w:t>
      </w:r>
      <w:r w:rsidRPr="00C54F00">
        <w:t xml:space="preserve"> 1990) Editions of </w:t>
      </w:r>
      <w:r w:rsidRPr="00D4565D">
        <w:t xml:space="preserve">IAEA </w:t>
      </w:r>
      <w:r>
        <w:t>Safety Series No. 6</w:t>
      </w:r>
      <w:r w:rsidRPr="00C54F00">
        <w:t>. No new manufacture of special form radioactive material to a design that had received unilateral approval by the competent authority under the 1996, 1996 (</w:t>
      </w:r>
      <w:r>
        <w:t>r</w:t>
      </w:r>
      <w:r w:rsidRPr="00C54F00">
        <w:t>evised), 1996 (</w:t>
      </w:r>
      <w:r>
        <w:t>as amended</w:t>
      </w:r>
      <w:r w:rsidRPr="00C54F00">
        <w:t xml:space="preserve"> 2003), 2005</w:t>
      </w:r>
      <w:r>
        <w:t xml:space="preserve"> and</w:t>
      </w:r>
      <w:r w:rsidRPr="00C54F00">
        <w:t xml:space="preserve"> 2009 </w:t>
      </w:r>
      <w:r>
        <w:t>Editions of</w:t>
      </w:r>
      <w:r w:rsidRPr="00195919">
        <w:t xml:space="preserve"> </w:t>
      </w:r>
      <w:r w:rsidRPr="00D4565D">
        <w:t xml:space="preserve">IAEA </w:t>
      </w:r>
      <w:r>
        <w:t xml:space="preserve">Safety Series No. 6, </w:t>
      </w:r>
      <w:r w:rsidRPr="00C54F00">
        <w:t xml:space="preserve">and 2012 Edition of </w:t>
      </w:r>
      <w:r w:rsidRPr="00D4565D">
        <w:t xml:space="preserve">IAEA </w:t>
      </w:r>
      <w:r>
        <w:t>Safety Standards Series No. SSR-6</w:t>
      </w:r>
      <w:r w:rsidRPr="00C54F00">
        <w:t xml:space="preserve"> shall be permitted to commence after 31 December 2025.”</w:t>
      </w:r>
    </w:p>
    <w:p w14:paraId="015CD4D7" w14:textId="77777777" w:rsidR="00BB1E4C" w:rsidRPr="00C54F00" w:rsidRDefault="00BB1E4C" w:rsidP="00BB1E4C">
      <w:pPr>
        <w:pStyle w:val="H1G"/>
      </w:pPr>
      <w:r w:rsidRPr="00C54F00">
        <w:tab/>
      </w:r>
      <w:r w:rsidRPr="00C54F00">
        <w:tab/>
        <w:t>Chapter 6.5</w:t>
      </w:r>
    </w:p>
    <w:p w14:paraId="615DEEAE" w14:textId="77777777" w:rsidR="00BB1E4C" w:rsidRPr="00C54F00" w:rsidRDefault="00BB1E4C" w:rsidP="00BB1E4C">
      <w:pPr>
        <w:pStyle w:val="SingleTxtG"/>
      </w:pPr>
      <w:r w:rsidRPr="00C54F00">
        <w:t>Add the following new 6.5.2.1.3:</w:t>
      </w:r>
    </w:p>
    <w:p w14:paraId="6B9A7A5A" w14:textId="07258849" w:rsidR="00BB1E4C" w:rsidRPr="00C54F00" w:rsidRDefault="00BB1E4C" w:rsidP="00BB1E4C">
      <w:pPr>
        <w:pStyle w:val="SingleTxtG"/>
      </w:pPr>
      <w:r w:rsidRPr="00C54F00">
        <w:t>“6.5.2.1.3</w:t>
      </w:r>
      <w:r w:rsidRPr="00C54F00">
        <w:tab/>
        <w:t>Where an IBC conforms to one or more than one tested IBC design type, including one or more than one tested packaging or large packaging design type, the IBC may bear more than one mark to indicate the relevant performance test requirements that have been met.</w:t>
      </w:r>
      <w:r w:rsidRPr="00C54F00">
        <w:rPr>
          <w:iCs/>
        </w:rPr>
        <w:t xml:space="preserve"> Where more than one mark appears on a packaging, the marks must appear </w:t>
      </w:r>
      <w:proofErr w:type="gramStart"/>
      <w:r w:rsidRPr="00C54F00">
        <w:rPr>
          <w:iCs/>
        </w:rPr>
        <w:t>in close proximity to</w:t>
      </w:r>
      <w:proofErr w:type="gramEnd"/>
      <w:r w:rsidRPr="00C54F00">
        <w:rPr>
          <w:iCs/>
        </w:rPr>
        <w:t xml:space="preserve"> one another and each mark shall appear in its entirety.</w:t>
      </w:r>
      <w:r w:rsidR="00032CC8">
        <w:t>”</w:t>
      </w:r>
    </w:p>
    <w:p w14:paraId="6E225B70" w14:textId="77777777" w:rsidR="00BB1E4C" w:rsidRPr="00C54F00" w:rsidRDefault="00BB1E4C" w:rsidP="007633AA">
      <w:pPr>
        <w:pStyle w:val="SingleTxtG"/>
        <w:tabs>
          <w:tab w:val="left" w:pos="2268"/>
        </w:tabs>
      </w:pPr>
      <w:r w:rsidRPr="00C54F00">
        <w:t>6.5.2.2.1</w:t>
      </w:r>
      <w:r w:rsidRPr="00C54F00">
        <w:tab/>
        <w:t>Delete the last row in the table (Maximum permitted stacking load) and the corresponding footnote b.</w:t>
      </w:r>
    </w:p>
    <w:p w14:paraId="19E7CE07" w14:textId="77777777" w:rsidR="00BB1E4C" w:rsidRPr="00C54F00" w:rsidRDefault="00BB1E4C" w:rsidP="00BB1E4C">
      <w:pPr>
        <w:pStyle w:val="SingleTxtG"/>
        <w:rPr>
          <w:highlight w:val="yellow"/>
        </w:rPr>
      </w:pPr>
      <w:r w:rsidRPr="00C54F00">
        <w:t>6.5.2.2.2</w:t>
      </w:r>
      <w:r w:rsidRPr="00C54F00">
        <w:tab/>
        <w:t>In the first sentence, delete “when the IBC is in use”.</w:t>
      </w:r>
      <w:r w:rsidRPr="00C54F00">
        <w:rPr>
          <w:highlight w:val="yellow"/>
        </w:rPr>
        <w:t xml:space="preserve"> </w:t>
      </w:r>
    </w:p>
    <w:p w14:paraId="254433C2" w14:textId="42FDFDCD" w:rsidR="00BB1E4C" w:rsidRPr="00C54F00" w:rsidRDefault="00BB1E4C" w:rsidP="00BB1E4C">
      <w:pPr>
        <w:pStyle w:val="SingleTxtG"/>
      </w:pPr>
      <w:r w:rsidRPr="00C54F00">
        <w:t>6.5.2.2.4</w:t>
      </w:r>
      <w:r w:rsidRPr="00C54F00">
        <w:tab/>
        <w:t xml:space="preserve">Amend the </w:t>
      </w:r>
      <w:r w:rsidR="00131456">
        <w:t>last sentence</w:t>
      </w:r>
      <w:r w:rsidR="00131456" w:rsidRPr="00C54F00">
        <w:t xml:space="preserve"> </w:t>
      </w:r>
      <w:r w:rsidRPr="00C54F00">
        <w:t xml:space="preserve">of the first paragraph to read as follows: </w:t>
      </w:r>
    </w:p>
    <w:p w14:paraId="4482617C" w14:textId="4F8E9799" w:rsidR="00BB1E4C" w:rsidRPr="00C54F00" w:rsidRDefault="00BB1E4C" w:rsidP="00BB1E4C">
      <w:pPr>
        <w:pStyle w:val="SingleTxtG"/>
      </w:pPr>
      <w:r w:rsidRPr="00C54F00">
        <w:tab/>
        <w:t>“</w:t>
      </w:r>
      <w:r>
        <w:t>They</w:t>
      </w:r>
      <w:r w:rsidRPr="00C54F00">
        <w:t xml:space="preserve"> shall be durable, legible and placed in a location </w:t>
      </w:r>
      <w:proofErr w:type="gramStart"/>
      <w:r w:rsidRPr="00C54F00">
        <w:t>so as to</w:t>
      </w:r>
      <w:proofErr w:type="gramEnd"/>
      <w:r w:rsidRPr="00C54F00">
        <w:t xml:space="preserve"> be readily accessible for inspection after assembling the inner receptacle in the outer casing. When the mark</w:t>
      </w:r>
      <w:r>
        <w:t>s</w:t>
      </w:r>
      <w:r w:rsidRPr="00C54F00">
        <w:t xml:space="preserve"> on the inner receptacle </w:t>
      </w:r>
      <w:r>
        <w:t xml:space="preserve">are </w:t>
      </w:r>
      <w:r w:rsidRPr="00C54F00">
        <w:t>not readily accessible for inspection due to the design of the outer casing, a duplicate of the required mark</w:t>
      </w:r>
      <w:r>
        <w:t>s</w:t>
      </w:r>
      <w:r w:rsidRPr="00C54F00">
        <w:t xml:space="preserve"> on the inner receptacle shall be placed on the outer casing preceded by the wording “Inner receptacle”. This duplicate shall be durable, legible and placed in a location </w:t>
      </w:r>
      <w:proofErr w:type="gramStart"/>
      <w:r w:rsidRPr="00C54F00">
        <w:t>so as to</w:t>
      </w:r>
      <w:proofErr w:type="gramEnd"/>
      <w:r w:rsidRPr="00C54F00">
        <w:t xml:space="preserve"> be readily accessible for inspection.”</w:t>
      </w:r>
    </w:p>
    <w:p w14:paraId="085C727F" w14:textId="2CE90895" w:rsidR="00BB1E4C" w:rsidRPr="00C54F00" w:rsidRDefault="00BB1E4C" w:rsidP="006D6C33">
      <w:pPr>
        <w:pStyle w:val="SingleTxtG"/>
      </w:pPr>
      <w:r w:rsidRPr="00C54F00">
        <w:t>In the second paragraph, amend the second sentence to read as follows:</w:t>
      </w:r>
      <w:r w:rsidR="006D6C33">
        <w:t xml:space="preserve"> </w:t>
      </w:r>
      <w:r w:rsidRPr="00C54F00">
        <w:t>“In such a case, the date may be waived from the remainder of the marks.</w:t>
      </w:r>
      <w:r w:rsidR="006D6C33">
        <w:t>”.</w:t>
      </w:r>
    </w:p>
    <w:p w14:paraId="0C51D102" w14:textId="77777777" w:rsidR="00BB1E4C" w:rsidRPr="00C54F00" w:rsidRDefault="00BB1E4C" w:rsidP="00BB1E4C">
      <w:pPr>
        <w:pStyle w:val="SingleTxtG"/>
      </w:pPr>
      <w:r w:rsidRPr="00C54F00">
        <w:t>6.5.5.1.6</w:t>
      </w:r>
      <w:r w:rsidRPr="00C54F00">
        <w:tab/>
        <w:t>Insert a new introductory sentence as follows:</w:t>
      </w:r>
    </w:p>
    <w:p w14:paraId="39CBFF43" w14:textId="77777777" w:rsidR="00BB1E4C" w:rsidRPr="00C54F00" w:rsidRDefault="00BB1E4C" w:rsidP="00BB1E4C">
      <w:pPr>
        <w:pStyle w:val="SingleTxtG"/>
      </w:pPr>
      <w:r w:rsidRPr="00C54F00">
        <w:t xml:space="preserve">“Metal IBCs with a capacity of more than 1500 </w:t>
      </w:r>
      <w:r w:rsidRPr="00C54F00">
        <w:rPr>
          <w:i/>
          <w:iCs/>
        </w:rPr>
        <w:t>l</w:t>
      </w:r>
      <w:r w:rsidRPr="00C54F00">
        <w:t xml:space="preserve"> shall comply with the following minimum wall thickness requirement:”</w:t>
      </w:r>
    </w:p>
    <w:p w14:paraId="620C7665" w14:textId="77777777" w:rsidR="00BB1E4C" w:rsidRPr="00C54F00" w:rsidRDefault="00BB1E4C" w:rsidP="00E944ED">
      <w:pPr>
        <w:pStyle w:val="SingleTxtG"/>
        <w:tabs>
          <w:tab w:val="left" w:pos="2268"/>
        </w:tabs>
        <w:ind w:left="1710"/>
      </w:pPr>
      <w:r w:rsidRPr="00C54F00">
        <w:t>Amend the table under (a) to read as follows: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07"/>
        <w:gridCol w:w="1698"/>
        <w:gridCol w:w="1773"/>
        <w:gridCol w:w="2050"/>
      </w:tblGrid>
      <w:tr w:rsidR="00BB1E4C" w:rsidRPr="00C54F00" w14:paraId="552CFE7B" w14:textId="77777777" w:rsidTr="00F64EB5">
        <w:trPr>
          <w:tblHeader/>
          <w:jc w:val="center"/>
        </w:trPr>
        <w:tc>
          <w:tcPr>
            <w:tcW w:w="7328" w:type="dxa"/>
            <w:gridSpan w:val="4"/>
            <w:vAlign w:val="center"/>
            <w:hideMark/>
          </w:tcPr>
          <w:p w14:paraId="1326DE5B" w14:textId="77777777" w:rsidR="00BB1E4C" w:rsidRPr="00C54F00" w:rsidRDefault="00BB1E4C" w:rsidP="00F64EB5">
            <w:pPr>
              <w:ind w:left="21"/>
              <w:jc w:val="center"/>
              <w:rPr>
                <w:b/>
                <w:bCs/>
                <w:lang w:eastAsia="de-DE"/>
              </w:rPr>
            </w:pPr>
            <w:r w:rsidRPr="00C54F00">
              <w:rPr>
                <w:b/>
                <w:bCs/>
                <w:lang w:eastAsia="de-DE"/>
              </w:rPr>
              <w:t>Wall thickness (</w:t>
            </w:r>
            <w:r w:rsidRPr="00C54F00">
              <w:rPr>
                <w:b/>
                <w:bCs/>
                <w:iCs/>
                <w:lang w:eastAsia="de-DE"/>
              </w:rPr>
              <w:t>T</w:t>
            </w:r>
            <w:r w:rsidRPr="00C54F00">
              <w:rPr>
                <w:b/>
                <w:bCs/>
                <w:lang w:eastAsia="de-DE"/>
              </w:rPr>
              <w:t>) in mm</w:t>
            </w:r>
          </w:p>
        </w:tc>
      </w:tr>
      <w:tr w:rsidR="00BB1E4C" w:rsidRPr="00C54F00" w14:paraId="0C04578D" w14:textId="77777777" w:rsidTr="00F64EB5">
        <w:trPr>
          <w:tblHeader/>
          <w:jc w:val="center"/>
        </w:trPr>
        <w:tc>
          <w:tcPr>
            <w:tcW w:w="3505" w:type="dxa"/>
            <w:gridSpan w:val="2"/>
            <w:vAlign w:val="center"/>
            <w:hideMark/>
          </w:tcPr>
          <w:p w14:paraId="3A2BA214" w14:textId="77777777" w:rsidR="00BB1E4C" w:rsidRPr="00C54F00" w:rsidRDefault="00BB1E4C" w:rsidP="00F64EB5">
            <w:pPr>
              <w:ind w:left="21"/>
              <w:jc w:val="center"/>
              <w:rPr>
                <w:b/>
                <w:bCs/>
                <w:lang w:eastAsia="de-DE"/>
              </w:rPr>
            </w:pPr>
            <w:r w:rsidRPr="00C54F00">
              <w:rPr>
                <w:b/>
                <w:bCs/>
                <w:lang w:eastAsia="de-DE"/>
              </w:rPr>
              <w:t>Types 11A, 11B, 11N</w:t>
            </w:r>
          </w:p>
        </w:tc>
        <w:tc>
          <w:tcPr>
            <w:tcW w:w="3823" w:type="dxa"/>
            <w:gridSpan w:val="2"/>
            <w:vAlign w:val="center"/>
            <w:hideMark/>
          </w:tcPr>
          <w:p w14:paraId="36F5BA99" w14:textId="77777777" w:rsidR="00BB1E4C" w:rsidRPr="00C54F00" w:rsidRDefault="00BB1E4C" w:rsidP="00F64EB5">
            <w:pPr>
              <w:jc w:val="center"/>
              <w:rPr>
                <w:b/>
                <w:bCs/>
                <w:lang w:eastAsia="de-DE"/>
              </w:rPr>
            </w:pPr>
            <w:r w:rsidRPr="00C54F00">
              <w:rPr>
                <w:b/>
                <w:bCs/>
                <w:lang w:eastAsia="de-DE"/>
              </w:rPr>
              <w:t>Types 21A, 21B, 21N, 31A, 31B, 31N</w:t>
            </w:r>
          </w:p>
        </w:tc>
      </w:tr>
      <w:tr w:rsidR="00BB1E4C" w:rsidRPr="00C54F00" w14:paraId="50798554" w14:textId="77777777" w:rsidTr="00F64EB5">
        <w:trPr>
          <w:tblHeader/>
          <w:jc w:val="center"/>
        </w:trPr>
        <w:tc>
          <w:tcPr>
            <w:tcW w:w="1807" w:type="dxa"/>
            <w:vAlign w:val="center"/>
            <w:hideMark/>
          </w:tcPr>
          <w:p w14:paraId="1D9F7924" w14:textId="77777777" w:rsidR="00BB1E4C" w:rsidRPr="00C54F00" w:rsidRDefault="00BB1E4C" w:rsidP="00F64EB5">
            <w:pPr>
              <w:ind w:left="163"/>
              <w:jc w:val="center"/>
              <w:rPr>
                <w:b/>
                <w:bCs/>
                <w:lang w:eastAsia="de-DE"/>
              </w:rPr>
            </w:pPr>
            <w:r w:rsidRPr="00C54F00">
              <w:rPr>
                <w:b/>
                <w:bCs/>
                <w:lang w:eastAsia="de-DE"/>
              </w:rPr>
              <w:t>Unprotected</w:t>
            </w:r>
          </w:p>
        </w:tc>
        <w:tc>
          <w:tcPr>
            <w:tcW w:w="1698" w:type="dxa"/>
            <w:vAlign w:val="center"/>
            <w:hideMark/>
          </w:tcPr>
          <w:p w14:paraId="09F72768" w14:textId="77777777" w:rsidR="00BB1E4C" w:rsidRPr="00C54F00" w:rsidRDefault="00BB1E4C" w:rsidP="00F64EB5">
            <w:pPr>
              <w:jc w:val="center"/>
              <w:rPr>
                <w:b/>
                <w:bCs/>
                <w:lang w:eastAsia="de-DE"/>
              </w:rPr>
            </w:pPr>
            <w:r w:rsidRPr="00C54F00">
              <w:rPr>
                <w:b/>
                <w:bCs/>
                <w:lang w:eastAsia="de-DE"/>
              </w:rPr>
              <w:t>Protected</w:t>
            </w:r>
          </w:p>
        </w:tc>
        <w:tc>
          <w:tcPr>
            <w:tcW w:w="1773" w:type="dxa"/>
            <w:vAlign w:val="center"/>
            <w:hideMark/>
          </w:tcPr>
          <w:p w14:paraId="69AF85A3" w14:textId="77777777" w:rsidR="00BB1E4C" w:rsidRPr="00C54F00" w:rsidRDefault="00BB1E4C" w:rsidP="00F64EB5">
            <w:pPr>
              <w:ind w:left="23"/>
              <w:jc w:val="center"/>
              <w:rPr>
                <w:b/>
                <w:bCs/>
                <w:lang w:eastAsia="de-DE"/>
              </w:rPr>
            </w:pPr>
            <w:r w:rsidRPr="00C54F00">
              <w:rPr>
                <w:b/>
                <w:bCs/>
                <w:lang w:eastAsia="de-DE"/>
              </w:rPr>
              <w:t>Unprotected</w:t>
            </w:r>
          </w:p>
        </w:tc>
        <w:tc>
          <w:tcPr>
            <w:tcW w:w="2050" w:type="dxa"/>
            <w:vAlign w:val="center"/>
            <w:hideMark/>
          </w:tcPr>
          <w:p w14:paraId="0DA6BBA6" w14:textId="77777777" w:rsidR="00BB1E4C" w:rsidRPr="00C54F00" w:rsidRDefault="00BB1E4C" w:rsidP="00F64EB5">
            <w:pPr>
              <w:ind w:left="40"/>
              <w:jc w:val="center"/>
              <w:rPr>
                <w:b/>
                <w:bCs/>
                <w:lang w:eastAsia="de-DE"/>
              </w:rPr>
            </w:pPr>
            <w:r w:rsidRPr="00C54F00">
              <w:rPr>
                <w:b/>
                <w:bCs/>
                <w:lang w:eastAsia="de-DE"/>
              </w:rPr>
              <w:t>Protected</w:t>
            </w:r>
          </w:p>
        </w:tc>
      </w:tr>
      <w:tr w:rsidR="00BB1E4C" w:rsidRPr="00C54F00" w14:paraId="6369CB0E" w14:textId="77777777" w:rsidTr="00F64EB5">
        <w:trPr>
          <w:trHeight w:val="455"/>
          <w:jc w:val="center"/>
        </w:trPr>
        <w:tc>
          <w:tcPr>
            <w:tcW w:w="1807" w:type="dxa"/>
            <w:tcBorders>
              <w:top w:val="nil"/>
            </w:tcBorders>
            <w:vAlign w:val="center"/>
            <w:hideMark/>
          </w:tcPr>
          <w:p w14:paraId="60FCBFEE" w14:textId="77777777" w:rsidR="00BB1E4C" w:rsidRPr="00C54F00" w:rsidRDefault="00BB1E4C" w:rsidP="00F64EB5">
            <w:pPr>
              <w:ind w:left="22"/>
              <w:jc w:val="center"/>
              <w:rPr>
                <w:lang w:eastAsia="de-DE"/>
              </w:rPr>
            </w:pPr>
            <w:r w:rsidRPr="00C54F00">
              <w:rPr>
                <w:lang w:eastAsia="de-DE"/>
              </w:rPr>
              <w:t>T = C/2000 + 1.5</w:t>
            </w:r>
          </w:p>
        </w:tc>
        <w:tc>
          <w:tcPr>
            <w:tcW w:w="1698" w:type="dxa"/>
            <w:tcBorders>
              <w:top w:val="nil"/>
            </w:tcBorders>
            <w:vAlign w:val="center"/>
            <w:hideMark/>
          </w:tcPr>
          <w:p w14:paraId="5B5BF430" w14:textId="77777777" w:rsidR="00BB1E4C" w:rsidRPr="00C54F00" w:rsidRDefault="00BB1E4C" w:rsidP="00F64EB5">
            <w:pPr>
              <w:ind w:left="22"/>
              <w:jc w:val="center"/>
              <w:rPr>
                <w:lang w:eastAsia="de-DE"/>
              </w:rPr>
            </w:pPr>
            <w:r w:rsidRPr="00C54F00">
              <w:rPr>
                <w:lang w:eastAsia="de-DE"/>
              </w:rPr>
              <w:t>T = C/2000 + 1.0</w:t>
            </w:r>
          </w:p>
        </w:tc>
        <w:tc>
          <w:tcPr>
            <w:tcW w:w="1773" w:type="dxa"/>
            <w:tcBorders>
              <w:top w:val="nil"/>
            </w:tcBorders>
            <w:vAlign w:val="center"/>
            <w:hideMark/>
          </w:tcPr>
          <w:p w14:paraId="71B3B066" w14:textId="77777777" w:rsidR="00BB1E4C" w:rsidRPr="00C54F00" w:rsidRDefault="00BB1E4C" w:rsidP="00F64EB5">
            <w:pPr>
              <w:ind w:left="22"/>
              <w:jc w:val="center"/>
              <w:rPr>
                <w:lang w:eastAsia="de-DE"/>
              </w:rPr>
            </w:pPr>
            <w:r w:rsidRPr="00C54F00">
              <w:rPr>
                <w:lang w:eastAsia="de-DE"/>
              </w:rPr>
              <w:t>T = C/1000 + 1.0</w:t>
            </w:r>
          </w:p>
        </w:tc>
        <w:tc>
          <w:tcPr>
            <w:tcW w:w="2050" w:type="dxa"/>
            <w:tcBorders>
              <w:top w:val="nil"/>
            </w:tcBorders>
            <w:vAlign w:val="center"/>
            <w:hideMark/>
          </w:tcPr>
          <w:p w14:paraId="15832687" w14:textId="77777777" w:rsidR="00BB1E4C" w:rsidRPr="00C54F00" w:rsidRDefault="00BB1E4C" w:rsidP="00F64EB5">
            <w:pPr>
              <w:ind w:left="22"/>
              <w:jc w:val="center"/>
              <w:rPr>
                <w:lang w:eastAsia="de-DE"/>
              </w:rPr>
            </w:pPr>
            <w:r w:rsidRPr="00C54F00">
              <w:rPr>
                <w:lang w:eastAsia="de-DE"/>
              </w:rPr>
              <w:t>T = C/2000 + 1.5</w:t>
            </w:r>
          </w:p>
        </w:tc>
      </w:tr>
    </w:tbl>
    <w:p w14:paraId="6C9FB2E6" w14:textId="77777777" w:rsidR="00BB1E4C" w:rsidRPr="00C54F00" w:rsidRDefault="00BB1E4C" w:rsidP="00BB1E4C">
      <w:pPr>
        <w:pStyle w:val="H1G"/>
      </w:pPr>
      <w:r w:rsidRPr="00C54F00">
        <w:tab/>
      </w:r>
      <w:r w:rsidRPr="00C54F00">
        <w:tab/>
        <w:t>Chapter 6.6</w:t>
      </w:r>
    </w:p>
    <w:p w14:paraId="459F0117" w14:textId="77777777" w:rsidR="00BB1E4C" w:rsidRPr="00C54F00" w:rsidRDefault="00BB1E4C" w:rsidP="00BB1E4C">
      <w:pPr>
        <w:pStyle w:val="SingleTxtG"/>
      </w:pPr>
      <w:r w:rsidRPr="00C54F00">
        <w:t>6.6.3.3</w:t>
      </w:r>
      <w:r w:rsidRPr="00C54F00">
        <w:tab/>
      </w:r>
      <w:r w:rsidRPr="00C54F00">
        <w:tab/>
        <w:t>In the first sentence, delete “when the large packaging is in use”.</w:t>
      </w:r>
    </w:p>
    <w:p w14:paraId="2586CFBD" w14:textId="77777777" w:rsidR="00BB1E4C" w:rsidRPr="00C54F00" w:rsidRDefault="00BB1E4C" w:rsidP="007633AA">
      <w:pPr>
        <w:pStyle w:val="SingleTxtG"/>
        <w:tabs>
          <w:tab w:val="left" w:pos="2268"/>
        </w:tabs>
        <w:ind w:left="1710" w:hanging="576"/>
      </w:pPr>
      <w:r w:rsidRPr="00C54F00">
        <w:lastRenderedPageBreak/>
        <w:t>Add the following new 6.6.3.4:</w:t>
      </w:r>
    </w:p>
    <w:p w14:paraId="3FDC4606" w14:textId="71CD5706" w:rsidR="00BB1E4C" w:rsidRPr="00C54F00" w:rsidRDefault="00BB1E4C" w:rsidP="00BB1E4C">
      <w:pPr>
        <w:pStyle w:val="SingleTxtG"/>
      </w:pPr>
      <w:r w:rsidRPr="00C54F00">
        <w:t>“6.6.3.4</w:t>
      </w:r>
      <w:r w:rsidRPr="00C54F00">
        <w:tab/>
      </w:r>
      <w:r w:rsidRPr="00C54F00">
        <w:rPr>
          <w:iCs/>
        </w:rPr>
        <w:t xml:space="preserve">Where a large packaging conforms to one or more than one tested large packaging design type, including one or more than one tested packaging or IBC design type, the large packaging may bear more than one mark to indicate the relevant performance test requirements that have been met. Where more than one mark appears on a </w:t>
      </w:r>
      <w:r>
        <w:rPr>
          <w:iCs/>
        </w:rPr>
        <w:t xml:space="preserve">large </w:t>
      </w:r>
      <w:r w:rsidRPr="00C54F00">
        <w:rPr>
          <w:iCs/>
        </w:rPr>
        <w:t xml:space="preserve">packaging, the marks must appear </w:t>
      </w:r>
      <w:proofErr w:type="gramStart"/>
      <w:r w:rsidRPr="00C54F00">
        <w:rPr>
          <w:iCs/>
        </w:rPr>
        <w:t>in close proximity to</w:t>
      </w:r>
      <w:proofErr w:type="gramEnd"/>
      <w:r w:rsidRPr="00C54F00">
        <w:rPr>
          <w:iCs/>
        </w:rPr>
        <w:t xml:space="preserve"> one another and each mark must appear in its entirety.”</w:t>
      </w:r>
    </w:p>
    <w:p w14:paraId="00772F26" w14:textId="77777777" w:rsidR="00BB1E4C" w:rsidRPr="00C54F00" w:rsidRDefault="00BB1E4C" w:rsidP="00BB1E4C">
      <w:pPr>
        <w:pStyle w:val="H1G"/>
      </w:pPr>
      <w:r w:rsidRPr="00C54F00">
        <w:tab/>
      </w:r>
      <w:r w:rsidRPr="00C54F00">
        <w:tab/>
        <w:t>Chapter 6.7</w:t>
      </w:r>
    </w:p>
    <w:p w14:paraId="7758658C" w14:textId="77777777" w:rsidR="00BB1E4C" w:rsidRPr="00C54F00" w:rsidRDefault="00BB1E4C" w:rsidP="007633AA">
      <w:pPr>
        <w:pStyle w:val="SingleTxtG"/>
        <w:tabs>
          <w:tab w:val="left" w:pos="2268"/>
        </w:tabs>
      </w:pPr>
      <w:r w:rsidRPr="00C54F00">
        <w:t>6.7.2.2</w:t>
      </w:r>
      <w:r w:rsidRPr="00C54F00">
        <w:tab/>
        <w:t>.16</w:t>
      </w:r>
      <w:r w:rsidRPr="00C54F00">
        <w:tab/>
        <w:t>Add “of the Dangerous Goods List” after “Column 11” and delete it after “described in 4.2.5.3”.</w:t>
      </w:r>
    </w:p>
    <w:p w14:paraId="500CC847" w14:textId="28D2323B" w:rsidR="00BB1E4C" w:rsidRPr="00C54F00" w:rsidRDefault="00BB1E4C" w:rsidP="00E944ED">
      <w:pPr>
        <w:pStyle w:val="SingleTxtG"/>
      </w:pPr>
      <w:r w:rsidRPr="00C54F00">
        <w:rPr>
          <w:i/>
          <w:iCs/>
        </w:rPr>
        <w:tab/>
      </w:r>
      <w:r w:rsidRPr="00C54F00">
        <w:t xml:space="preserve">6.7.2.4.8 </w:t>
      </w:r>
      <w:r w:rsidRPr="00C54F00">
        <w:tab/>
      </w:r>
      <w:r w:rsidR="001D738D">
        <w:t>The amendment to the French version does not apply to the English text</w:t>
      </w:r>
      <w:r w:rsidRPr="00C54F00">
        <w:t>.</w:t>
      </w:r>
    </w:p>
    <w:p w14:paraId="723CDA64" w14:textId="77777777" w:rsidR="00BB1E4C" w:rsidRPr="00C54F00" w:rsidRDefault="00BB1E4C" w:rsidP="00BB1E4C">
      <w:pPr>
        <w:pStyle w:val="SingleTxtG"/>
      </w:pPr>
      <w:r w:rsidRPr="00C54F00">
        <w:t xml:space="preserve">6.7.2.12.2.1 and 6.7.3.8.1.1 </w:t>
      </w:r>
      <w:r w:rsidRPr="00C54F00">
        <w:tab/>
        <w:t xml:space="preserve">Amend the definition of factor “U” to read: </w:t>
      </w:r>
    </w:p>
    <w:p w14:paraId="23931847" w14:textId="77777777" w:rsidR="00BB1E4C" w:rsidRPr="00C54F00" w:rsidRDefault="00BB1E4C" w:rsidP="00BB1E4C">
      <w:pPr>
        <w:pStyle w:val="SingleTxtG"/>
      </w:pPr>
      <w:r w:rsidRPr="00C54F00">
        <w:t>“U = heat transfer coefficient of the insulation, in kW·m</w:t>
      </w:r>
      <w:r w:rsidRPr="00C54F00">
        <w:rPr>
          <w:vertAlign w:val="superscript"/>
        </w:rPr>
        <w:t>-2</w:t>
      </w:r>
      <w:r w:rsidRPr="00C54F00">
        <w:t>·K</w:t>
      </w:r>
      <w:r w:rsidRPr="00C54F00">
        <w:rPr>
          <w:vertAlign w:val="superscript"/>
        </w:rPr>
        <w:t>-1</w:t>
      </w:r>
      <w:r w:rsidRPr="00C54F00">
        <w:t>, at 38 °C”.</w:t>
      </w:r>
    </w:p>
    <w:p w14:paraId="5D8B63DE" w14:textId="77777777" w:rsidR="00BB1E4C" w:rsidRPr="00C54F00" w:rsidRDefault="00BB1E4C" w:rsidP="00BB1E4C">
      <w:pPr>
        <w:pStyle w:val="SingleTxtG"/>
      </w:pPr>
      <w:r w:rsidRPr="00C54F00">
        <w:t>6.7.2.19.6</w:t>
      </w:r>
      <w:r w:rsidRPr="00C54F00">
        <w:tab/>
        <w:t>Add the following new paragraph:</w:t>
      </w:r>
    </w:p>
    <w:p w14:paraId="47832BD1" w14:textId="77777777" w:rsidR="00BB1E4C" w:rsidRPr="00C54F00" w:rsidRDefault="00BB1E4C" w:rsidP="00BB1E4C">
      <w:pPr>
        <w:pStyle w:val="SingleTxtG"/>
      </w:pPr>
      <w:r w:rsidRPr="00C54F00">
        <w:t>“6.7.2.19.6.1</w:t>
      </w:r>
      <w:r w:rsidRPr="00C54F00">
        <w:tab/>
        <w:t xml:space="preserve">Except as provided for in 6.7.2.19.6, portable tanks which have missed the timeframe for their scheduled 5 year or </w:t>
      </w:r>
      <w:proofErr w:type="gramStart"/>
      <w:r w:rsidRPr="00C54F00">
        <w:t>2.5 year</w:t>
      </w:r>
      <w:proofErr w:type="gramEnd"/>
      <w:r w:rsidRPr="00C54F00">
        <w:t xml:space="preserve"> periodic inspection and test may only be filled and offered for transport if a new 5 year periodic inspection and test is performed according to 6.7.2.19.4.”</w:t>
      </w:r>
    </w:p>
    <w:p w14:paraId="19D7F870" w14:textId="77777777" w:rsidR="00BB1E4C" w:rsidRPr="00C54F00" w:rsidRDefault="00BB1E4C" w:rsidP="00BB1E4C">
      <w:pPr>
        <w:pStyle w:val="SingleTxtG"/>
      </w:pPr>
      <w:r w:rsidRPr="00C54F00">
        <w:t>6.7.3.4.1</w:t>
      </w:r>
      <w:r w:rsidRPr="00C54F00">
        <w:tab/>
        <w:t>After (b), add the following new paragraph:</w:t>
      </w:r>
    </w:p>
    <w:p w14:paraId="0D62AB78" w14:textId="57FD6999" w:rsidR="00BB1E4C" w:rsidRPr="00C54F00" w:rsidRDefault="00BB1E4C" w:rsidP="00BB1E4C">
      <w:pPr>
        <w:pStyle w:val="SingleTxtG"/>
      </w:pPr>
      <w:r w:rsidRPr="00C54F00">
        <w:t>“In addition, any relevant portable tank special provision indicated in Column 11 of the Dangerous Goods List and described in 4.2.5.</w:t>
      </w:r>
      <w:r w:rsidR="00032CC8">
        <w:t>3 shall be taken into account.”</w:t>
      </w:r>
    </w:p>
    <w:p w14:paraId="747E87D8" w14:textId="39A89E23" w:rsidR="00BB1E4C" w:rsidRPr="00C54F00" w:rsidRDefault="00BB1E4C" w:rsidP="00BB1E4C">
      <w:pPr>
        <w:pStyle w:val="SingleTxtG"/>
      </w:pPr>
      <w:r w:rsidRPr="00C54F00">
        <w:t>6.7.3.4.5</w:t>
      </w:r>
      <w:r w:rsidRPr="00C54F00">
        <w:tab/>
      </w:r>
      <w:r w:rsidR="001D738D">
        <w:t>The amendment to the French version does not apply to the English text</w:t>
      </w:r>
      <w:r w:rsidRPr="00C54F00">
        <w:t>.</w:t>
      </w:r>
    </w:p>
    <w:p w14:paraId="4F11CED2" w14:textId="452F152C" w:rsidR="00BB1E4C" w:rsidRPr="00C54F00" w:rsidRDefault="00BB1E4C" w:rsidP="00BB1E4C">
      <w:pPr>
        <w:pStyle w:val="SingleTxtG"/>
      </w:pPr>
      <w:r w:rsidRPr="00C54F00">
        <w:t xml:space="preserve">6.7.3.5.5 </w:t>
      </w:r>
      <w:r w:rsidRPr="00C54F00">
        <w:tab/>
      </w:r>
      <w:r w:rsidR="001D738D">
        <w:t>The amendment to the French version does not apply to the English text</w:t>
      </w:r>
      <w:r w:rsidRPr="00C54F00">
        <w:t>.</w:t>
      </w:r>
    </w:p>
    <w:p w14:paraId="79237A45" w14:textId="77777777" w:rsidR="00BB1E4C" w:rsidRPr="00C54F00" w:rsidRDefault="00BB1E4C" w:rsidP="00BB1E4C">
      <w:pPr>
        <w:pStyle w:val="SingleTxtG"/>
      </w:pPr>
      <w:r w:rsidRPr="00C54F00">
        <w:t>6.7.3.15.6</w:t>
      </w:r>
      <w:r w:rsidRPr="00C54F00">
        <w:tab/>
        <w:t>Add the following new paragraph:</w:t>
      </w:r>
    </w:p>
    <w:p w14:paraId="6116AE36" w14:textId="4A003E75" w:rsidR="00BB1E4C" w:rsidRPr="00C54F00" w:rsidRDefault="00BB1E4C" w:rsidP="00BB1E4C">
      <w:pPr>
        <w:pStyle w:val="SingleTxtG"/>
      </w:pPr>
      <w:r w:rsidRPr="00C54F00">
        <w:t>“6.7.3.15.6.1</w:t>
      </w:r>
      <w:r w:rsidRPr="00C54F00">
        <w:tab/>
        <w:t xml:space="preserve">Except as provided for in 6.7.3.15.6, portable tanks which have missed the timeframe for their scheduled 5 year or </w:t>
      </w:r>
      <w:proofErr w:type="gramStart"/>
      <w:r w:rsidRPr="00C54F00">
        <w:t>2.5 year</w:t>
      </w:r>
      <w:proofErr w:type="gramEnd"/>
      <w:r w:rsidRPr="00C54F00">
        <w:t xml:space="preserve"> periodic inspection and test may only be filled and offered for transport if a new 5 year periodic inspection and test is perf</w:t>
      </w:r>
      <w:r w:rsidR="00032CC8">
        <w:t>ormed according to 6.7.3.15.4.”</w:t>
      </w:r>
    </w:p>
    <w:p w14:paraId="5D3C91B4" w14:textId="113C1431" w:rsidR="00BB1E4C" w:rsidRPr="00C54F00" w:rsidRDefault="00BB1E4C" w:rsidP="00BB1E4C">
      <w:pPr>
        <w:pStyle w:val="SingleTxtG"/>
      </w:pPr>
      <w:r w:rsidRPr="00C54F00">
        <w:t>6.7.4.4.7</w:t>
      </w:r>
      <w:r w:rsidRPr="00C54F00">
        <w:tab/>
      </w:r>
      <w:r w:rsidR="001D738D">
        <w:t>The amendment to the French version does not apply to the English text</w:t>
      </w:r>
      <w:r w:rsidRPr="00C54F00">
        <w:t>.</w:t>
      </w:r>
    </w:p>
    <w:p w14:paraId="7DD31995" w14:textId="77777777" w:rsidR="00BB1E4C" w:rsidRPr="00C54F00" w:rsidRDefault="00BB1E4C" w:rsidP="00BB1E4C">
      <w:pPr>
        <w:pStyle w:val="SingleTxtG"/>
      </w:pPr>
      <w:r w:rsidRPr="00C54F00">
        <w:t>6.7.4.14.6</w:t>
      </w:r>
      <w:r w:rsidRPr="00C54F00">
        <w:tab/>
        <w:t>Add the following new paragraph:</w:t>
      </w:r>
    </w:p>
    <w:p w14:paraId="26896D3B" w14:textId="0668F2FD" w:rsidR="00BB1E4C" w:rsidRPr="00C54F00" w:rsidRDefault="00BB1E4C" w:rsidP="00BB1E4C">
      <w:pPr>
        <w:pStyle w:val="SingleTxtG"/>
      </w:pPr>
      <w:r w:rsidRPr="00C54F00">
        <w:t>“6.7.4.14.6.1</w:t>
      </w:r>
      <w:r w:rsidRPr="00C54F00">
        <w:tab/>
        <w:t xml:space="preserve">Except as provided for in 6.7.4.14.6, portable tanks which have missed the timeframe for their scheduled 5 year or </w:t>
      </w:r>
      <w:proofErr w:type="gramStart"/>
      <w:r w:rsidRPr="00C54F00">
        <w:t>2.5 year</w:t>
      </w:r>
      <w:proofErr w:type="gramEnd"/>
      <w:r w:rsidRPr="00C54F00">
        <w:t xml:space="preserve"> periodic inspection and test may only be filled and offered for transport if a new 5 year periodic inspection and test is performed according to 6.7.4.14.4.”</w:t>
      </w:r>
    </w:p>
    <w:p w14:paraId="303763CC" w14:textId="77777777" w:rsidR="00BB1E4C" w:rsidRPr="00C54F00" w:rsidRDefault="00BB1E4C" w:rsidP="00BB1E4C">
      <w:pPr>
        <w:pStyle w:val="SingleTxtG"/>
      </w:pPr>
      <w:r w:rsidRPr="00C54F00">
        <w:t>6.7.5.2.3</w:t>
      </w:r>
      <w:r w:rsidRPr="00C54F00">
        <w:tab/>
        <w:t>In the first sentence, after “seamless steel” insert “or composite construction”.</w:t>
      </w:r>
    </w:p>
    <w:p w14:paraId="08FC9AFD" w14:textId="2C5AB48E" w:rsidR="00BB1E4C" w:rsidRPr="00C54F00" w:rsidRDefault="00BB1E4C" w:rsidP="00BB1E4C">
      <w:pPr>
        <w:pStyle w:val="SingleTxtG"/>
        <w:tabs>
          <w:tab w:val="left" w:pos="2268"/>
        </w:tabs>
        <w:rPr>
          <w:bCs/>
        </w:rPr>
      </w:pPr>
      <w:r w:rsidRPr="00C54F00">
        <w:t>6.7.5.2.4 (a)</w:t>
      </w:r>
      <w:r w:rsidRPr="00C54F00">
        <w:tab/>
      </w:r>
      <w:r w:rsidRPr="00C54F00">
        <w:rPr>
          <w:bCs/>
        </w:rPr>
        <w:t>Replace “ISO 11114-1:2012” by “ISO 11114-1:2012 + A1:2017”.</w:t>
      </w:r>
    </w:p>
    <w:p w14:paraId="5DD28F4F" w14:textId="77777777" w:rsidR="00BB1E4C" w:rsidRPr="00C54F00" w:rsidRDefault="00BB1E4C" w:rsidP="00BB1E4C">
      <w:pPr>
        <w:pStyle w:val="H1G"/>
      </w:pPr>
      <w:r w:rsidRPr="00C54F00">
        <w:tab/>
      </w:r>
      <w:r w:rsidRPr="00C54F00">
        <w:tab/>
        <w:t>Chapter 7.1</w:t>
      </w:r>
    </w:p>
    <w:p w14:paraId="71D0BAC3" w14:textId="77777777" w:rsidR="00BB1E4C" w:rsidRPr="00C54F00" w:rsidRDefault="00BB1E4C" w:rsidP="00BB1E4C">
      <w:pPr>
        <w:pStyle w:val="SingleTxtG"/>
        <w:tabs>
          <w:tab w:val="left" w:pos="2268"/>
        </w:tabs>
      </w:pPr>
      <w:r w:rsidRPr="00C54F00">
        <w:t>7.1.8.2</w:t>
      </w:r>
      <w:r w:rsidRPr="00C54F00">
        <w:tab/>
      </w:r>
      <w:r w:rsidRPr="00C54F00">
        <w:tab/>
        <w:t>Add the following new sentence after the first sentence:</w:t>
      </w:r>
    </w:p>
    <w:p w14:paraId="6F99CEB6" w14:textId="464F21B1" w:rsidR="00BB1E4C" w:rsidRPr="00C54F00" w:rsidRDefault="00BB1E4C" w:rsidP="00BB1E4C">
      <w:pPr>
        <w:pStyle w:val="SingleTxtG"/>
        <w:tabs>
          <w:tab w:val="left" w:pos="2268"/>
        </w:tabs>
      </w:pPr>
      <w:r w:rsidRPr="00C54F00">
        <w:lastRenderedPageBreak/>
        <w:t>“For SCO-III, the limits in Table 7.1.8.2 may be exceeded provided that the transport plan contains precautions which are to be employed during transport to obtain an overall level of safety at least equivalent to that which would be provided if the limits had been applied.”</w:t>
      </w:r>
    </w:p>
    <w:p w14:paraId="502B5C3A" w14:textId="77777777" w:rsidR="00BB1E4C" w:rsidRPr="00C54F00" w:rsidRDefault="00BB1E4C" w:rsidP="00BB1E4C">
      <w:pPr>
        <w:pStyle w:val="SingleTxtG"/>
        <w:tabs>
          <w:tab w:val="left" w:pos="2268"/>
        </w:tabs>
      </w:pPr>
      <w:bookmarkStart w:id="18" w:name="_Hlk536801816"/>
      <w:r w:rsidRPr="00C54F00">
        <w:t>7.1.8.3.3</w:t>
      </w:r>
      <w:r w:rsidRPr="00C54F00">
        <w:tab/>
        <w:t>Amend sub-paragraph (b) to read as follows:</w:t>
      </w:r>
    </w:p>
    <w:p w14:paraId="2A7E04B3" w14:textId="64CC6DB2" w:rsidR="00BB1E4C" w:rsidRPr="00C54F00" w:rsidRDefault="00BB1E4C" w:rsidP="004F1518">
      <w:pPr>
        <w:pStyle w:val="SingleTxtG"/>
        <w:tabs>
          <w:tab w:val="left" w:pos="2268"/>
        </w:tabs>
        <w:ind w:left="2268"/>
      </w:pPr>
      <w:r w:rsidRPr="00C54F00">
        <w:t xml:space="preserve">“(b) </w:t>
      </w:r>
      <w:r w:rsidRPr="00C54F00">
        <w:tab/>
        <w:t>The dose rate under routine conditions of transport shall not exceed 2 mSv/h at any point on the external surface of the vehicle or freight container, and 0.1 mSv/h at 2 m from the external surface of the vehicle or freight container, except for consignments transported under exclusive use by road or rail for which the radiation limits around the vehicle are set forth in 7.2.3.1.2</w:t>
      </w:r>
      <w:r>
        <w:t xml:space="preserve"> </w:t>
      </w:r>
      <w:r w:rsidRPr="00C54F00">
        <w:t>(b) and (c).”</w:t>
      </w:r>
    </w:p>
    <w:bookmarkEnd w:id="18"/>
    <w:p w14:paraId="39788AB3" w14:textId="1199432C" w:rsidR="00BB1E4C" w:rsidRPr="00C54F00" w:rsidRDefault="00BB1E4C" w:rsidP="00BB1E4C">
      <w:pPr>
        <w:pStyle w:val="SingleTxtG"/>
        <w:tabs>
          <w:tab w:val="left" w:pos="2268"/>
        </w:tabs>
      </w:pPr>
      <w:r w:rsidRPr="00C54F00">
        <w:t>7.1.8.5.5</w:t>
      </w:r>
      <w:r w:rsidRPr="00C54F00">
        <w:tab/>
        <w:t>At the beginning, delete “, tank, intermediate bulk container”.</w:t>
      </w:r>
    </w:p>
    <w:p w14:paraId="606DBB75" w14:textId="77777777" w:rsidR="00BB1E4C" w:rsidRPr="00C54F00" w:rsidRDefault="00BB1E4C" w:rsidP="00BB1E4C">
      <w:pPr>
        <w:pStyle w:val="H1G"/>
      </w:pPr>
      <w:r w:rsidRPr="00C54F00">
        <w:tab/>
      </w:r>
      <w:r w:rsidRPr="00C54F00">
        <w:tab/>
        <w:t>Chapter 7.2</w:t>
      </w:r>
    </w:p>
    <w:p w14:paraId="6CBD6DD0" w14:textId="77777777" w:rsidR="00BB1E4C" w:rsidRPr="00C54F00" w:rsidRDefault="00BB1E4C" w:rsidP="00BB1E4C">
      <w:pPr>
        <w:pStyle w:val="SingleTxtG"/>
        <w:tabs>
          <w:tab w:val="left" w:pos="2268"/>
        </w:tabs>
      </w:pPr>
      <w:r w:rsidRPr="00C54F00">
        <w:t>7.2.3.1.1</w:t>
      </w:r>
      <w:r w:rsidRPr="00C54F00">
        <w:tab/>
        <w:t>In the introductory sentence, replace “consignments under exclusive use” by “unpackaged LSA-I material, SCO-I or SCO-III”.</w:t>
      </w:r>
    </w:p>
    <w:p w14:paraId="3A2ABD7F" w14:textId="77777777" w:rsidR="00BB1E4C" w:rsidRPr="00C54F00" w:rsidRDefault="00BB1E4C" w:rsidP="00BB1E4C">
      <w:pPr>
        <w:pStyle w:val="SingleTxtG"/>
        <w:spacing w:before="240" w:after="0"/>
        <w:jc w:val="center"/>
        <w:rPr>
          <w:iCs/>
          <w:u w:val="single"/>
        </w:rPr>
      </w:pPr>
      <w:r w:rsidRPr="00C54F00">
        <w:rPr>
          <w:iCs/>
          <w:u w:val="single"/>
        </w:rPr>
        <w:tab/>
      </w:r>
      <w:r w:rsidRPr="00C54F00">
        <w:rPr>
          <w:iCs/>
          <w:u w:val="single"/>
        </w:rPr>
        <w:tab/>
      </w:r>
      <w:r w:rsidRPr="00C54F00">
        <w:rPr>
          <w:iCs/>
          <w:u w:val="single"/>
        </w:rPr>
        <w:tab/>
      </w:r>
    </w:p>
    <w:p w14:paraId="14B49193" w14:textId="77777777" w:rsidR="00BB1E4C" w:rsidRPr="00C54F00" w:rsidRDefault="00BB1E4C" w:rsidP="00BB1E4C">
      <w:pPr>
        <w:suppressAutoHyphens w:val="0"/>
        <w:spacing w:line="240" w:lineRule="auto"/>
      </w:pPr>
    </w:p>
    <w:sectPr w:rsidR="00BB1E4C" w:rsidRPr="00C54F00" w:rsidSect="0076332C">
      <w:headerReference w:type="even" r:id="rId8"/>
      <w:headerReference w:type="default" r:id="rId9"/>
      <w:footerReference w:type="even" r:id="rId10"/>
      <w:footerReference w:type="default" r:id="rId11"/>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3E0ACD" w14:textId="77777777" w:rsidR="00EF0247" w:rsidRDefault="00EF0247"/>
  </w:endnote>
  <w:endnote w:type="continuationSeparator" w:id="0">
    <w:p w14:paraId="2550D1F2" w14:textId="77777777" w:rsidR="00EF0247" w:rsidRDefault="00EF0247"/>
  </w:endnote>
  <w:endnote w:type="continuationNotice" w:id="1">
    <w:p w14:paraId="274AB6C0" w14:textId="77777777" w:rsidR="00EF0247" w:rsidRDefault="00EF02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5E4404" w14:textId="77777777" w:rsidR="00EF0247" w:rsidRPr="0076332C" w:rsidRDefault="00EF0247" w:rsidP="0076332C">
    <w:pPr>
      <w:pStyle w:val="Footer"/>
      <w:tabs>
        <w:tab w:val="right" w:pos="9638"/>
      </w:tabs>
      <w:rPr>
        <w:sz w:val="18"/>
      </w:rPr>
    </w:pPr>
    <w:r w:rsidRPr="0076332C">
      <w:rPr>
        <w:b/>
        <w:sz w:val="18"/>
      </w:rPr>
      <w:fldChar w:fldCharType="begin"/>
    </w:r>
    <w:r w:rsidRPr="0076332C">
      <w:rPr>
        <w:b/>
        <w:sz w:val="18"/>
      </w:rPr>
      <w:instrText xml:space="preserve"> PAGE  \* MERGEFORMAT </w:instrText>
    </w:r>
    <w:r w:rsidRPr="0076332C">
      <w:rPr>
        <w:b/>
        <w:sz w:val="18"/>
      </w:rPr>
      <w:fldChar w:fldCharType="separate"/>
    </w:r>
    <w:r w:rsidRPr="0076332C">
      <w:rPr>
        <w:b/>
        <w:noProof/>
        <w:sz w:val="18"/>
      </w:rPr>
      <w:t>2</w:t>
    </w:r>
    <w:r w:rsidRPr="0076332C">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78D125" w14:textId="77777777" w:rsidR="00EF0247" w:rsidRPr="0076332C" w:rsidRDefault="00EF0247" w:rsidP="0076332C">
    <w:pPr>
      <w:pStyle w:val="Footer"/>
      <w:tabs>
        <w:tab w:val="right" w:pos="9638"/>
      </w:tabs>
      <w:rPr>
        <w:b/>
        <w:sz w:val="18"/>
      </w:rPr>
    </w:pPr>
    <w:r>
      <w:tab/>
    </w:r>
    <w:r w:rsidRPr="0076332C">
      <w:rPr>
        <w:b/>
        <w:sz w:val="18"/>
      </w:rPr>
      <w:fldChar w:fldCharType="begin"/>
    </w:r>
    <w:r w:rsidRPr="0076332C">
      <w:rPr>
        <w:b/>
        <w:sz w:val="18"/>
      </w:rPr>
      <w:instrText xml:space="preserve"> PAGE  \* MERGEFORMAT </w:instrText>
    </w:r>
    <w:r w:rsidRPr="0076332C">
      <w:rPr>
        <w:b/>
        <w:sz w:val="18"/>
      </w:rPr>
      <w:fldChar w:fldCharType="separate"/>
    </w:r>
    <w:r w:rsidRPr="0076332C">
      <w:rPr>
        <w:b/>
        <w:noProof/>
        <w:sz w:val="18"/>
      </w:rPr>
      <w:t>3</w:t>
    </w:r>
    <w:r w:rsidRPr="0076332C">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936554" w14:textId="77777777" w:rsidR="00EF0247" w:rsidRPr="000B175B" w:rsidRDefault="00EF0247" w:rsidP="000B175B">
      <w:pPr>
        <w:tabs>
          <w:tab w:val="right" w:pos="2155"/>
        </w:tabs>
        <w:spacing w:after="80"/>
        <w:ind w:left="680"/>
        <w:rPr>
          <w:u w:val="single"/>
        </w:rPr>
      </w:pPr>
      <w:r>
        <w:rPr>
          <w:u w:val="single"/>
        </w:rPr>
        <w:tab/>
      </w:r>
    </w:p>
  </w:footnote>
  <w:footnote w:type="continuationSeparator" w:id="0">
    <w:p w14:paraId="28EAACC3" w14:textId="77777777" w:rsidR="00EF0247" w:rsidRPr="00FC68B7" w:rsidRDefault="00EF0247" w:rsidP="00FC68B7">
      <w:pPr>
        <w:tabs>
          <w:tab w:val="left" w:pos="2155"/>
        </w:tabs>
        <w:spacing w:after="80"/>
        <w:ind w:left="680"/>
        <w:rPr>
          <w:u w:val="single"/>
        </w:rPr>
      </w:pPr>
      <w:r>
        <w:rPr>
          <w:u w:val="single"/>
        </w:rPr>
        <w:tab/>
      </w:r>
    </w:p>
  </w:footnote>
  <w:footnote w:type="continuationNotice" w:id="1">
    <w:p w14:paraId="6A1F7FFF" w14:textId="77777777" w:rsidR="00EF0247" w:rsidRDefault="00EF024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D51331" w14:textId="77777777" w:rsidR="00EF0247" w:rsidRPr="0076332C" w:rsidRDefault="00EF0247">
    <w:pPr>
      <w:pStyle w:val="Header"/>
    </w:pPr>
    <w:r>
      <w:t>ST/SG/AC.10/46/Add.1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CE7264" w14:textId="77777777" w:rsidR="00EF0247" w:rsidRPr="0076332C" w:rsidRDefault="00EF0247" w:rsidP="0076332C">
    <w:pPr>
      <w:pStyle w:val="Header"/>
      <w:jc w:val="right"/>
    </w:pPr>
    <w:r>
      <w:t>ST/SG/AC.10/46/Add.1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2F550C"/>
    <w:multiLevelType w:val="hybridMultilevel"/>
    <w:tmpl w:val="BE289E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08CE72D2"/>
    <w:multiLevelType w:val="singleLevel"/>
    <w:tmpl w:val="0409000F"/>
    <w:lvl w:ilvl="0">
      <w:start w:val="1"/>
      <w:numFmt w:val="decimal"/>
      <w:lvlText w:val="%1."/>
      <w:lvlJc w:val="left"/>
      <w:pPr>
        <w:tabs>
          <w:tab w:val="num" w:pos="360"/>
        </w:tabs>
        <w:ind w:left="360" w:hanging="360"/>
      </w:pPr>
    </w:lvl>
  </w:abstractNum>
  <w:abstractNum w:abstractNumId="15" w15:restartNumberingAfterBreak="0">
    <w:nsid w:val="0D3562E1"/>
    <w:multiLevelType w:val="hybridMultilevel"/>
    <w:tmpl w:val="DEF0180A"/>
    <w:lvl w:ilvl="0" w:tplc="8688A2D0">
      <w:start w:val="1"/>
      <w:numFmt w:val="decimal"/>
      <w:lvlText w:val="%1."/>
      <w:lvlJc w:val="left"/>
      <w:pPr>
        <w:ind w:left="450" w:hanging="360"/>
      </w:pPr>
      <w:rPr>
        <w:b w:val="0"/>
      </w:rPr>
    </w:lvl>
    <w:lvl w:ilvl="1" w:tplc="10090019">
      <w:start w:val="1"/>
      <w:numFmt w:val="lowerLetter"/>
      <w:lvlText w:val="%2."/>
      <w:lvlJc w:val="left"/>
      <w:pPr>
        <w:ind w:left="1170" w:hanging="360"/>
      </w:pPr>
    </w:lvl>
    <w:lvl w:ilvl="2" w:tplc="1009001B" w:tentative="1">
      <w:start w:val="1"/>
      <w:numFmt w:val="lowerRoman"/>
      <w:lvlText w:val="%3."/>
      <w:lvlJc w:val="right"/>
      <w:pPr>
        <w:ind w:left="1890" w:hanging="180"/>
      </w:pPr>
    </w:lvl>
    <w:lvl w:ilvl="3" w:tplc="1009000F" w:tentative="1">
      <w:start w:val="1"/>
      <w:numFmt w:val="decimal"/>
      <w:lvlText w:val="%4."/>
      <w:lvlJc w:val="left"/>
      <w:pPr>
        <w:ind w:left="2610" w:hanging="360"/>
      </w:pPr>
    </w:lvl>
    <w:lvl w:ilvl="4" w:tplc="10090019" w:tentative="1">
      <w:start w:val="1"/>
      <w:numFmt w:val="lowerLetter"/>
      <w:lvlText w:val="%5."/>
      <w:lvlJc w:val="left"/>
      <w:pPr>
        <w:ind w:left="3330" w:hanging="360"/>
      </w:pPr>
    </w:lvl>
    <w:lvl w:ilvl="5" w:tplc="1009001B" w:tentative="1">
      <w:start w:val="1"/>
      <w:numFmt w:val="lowerRoman"/>
      <w:lvlText w:val="%6."/>
      <w:lvlJc w:val="right"/>
      <w:pPr>
        <w:ind w:left="4050" w:hanging="180"/>
      </w:pPr>
    </w:lvl>
    <w:lvl w:ilvl="6" w:tplc="1009000F" w:tentative="1">
      <w:start w:val="1"/>
      <w:numFmt w:val="decimal"/>
      <w:lvlText w:val="%7."/>
      <w:lvlJc w:val="left"/>
      <w:pPr>
        <w:ind w:left="4770" w:hanging="360"/>
      </w:pPr>
    </w:lvl>
    <w:lvl w:ilvl="7" w:tplc="10090019" w:tentative="1">
      <w:start w:val="1"/>
      <w:numFmt w:val="lowerLetter"/>
      <w:lvlText w:val="%8."/>
      <w:lvlJc w:val="left"/>
      <w:pPr>
        <w:ind w:left="5490" w:hanging="360"/>
      </w:pPr>
    </w:lvl>
    <w:lvl w:ilvl="8" w:tplc="1009001B" w:tentative="1">
      <w:start w:val="1"/>
      <w:numFmt w:val="lowerRoman"/>
      <w:lvlText w:val="%9."/>
      <w:lvlJc w:val="right"/>
      <w:pPr>
        <w:ind w:left="6210" w:hanging="180"/>
      </w:pPr>
    </w:lvl>
  </w:abstractNum>
  <w:abstractNum w:abstractNumId="16"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E81584F"/>
    <w:multiLevelType w:val="hybridMultilevel"/>
    <w:tmpl w:val="2FD44560"/>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9" w15:restartNumberingAfterBreak="0">
    <w:nsid w:val="2ED2779E"/>
    <w:multiLevelType w:val="hybridMultilevel"/>
    <w:tmpl w:val="8CECBB1E"/>
    <w:lvl w:ilvl="0" w:tplc="04090017">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EB1521F"/>
    <w:multiLevelType w:val="hybridMultilevel"/>
    <w:tmpl w:val="8CECBB1E"/>
    <w:lvl w:ilvl="0" w:tplc="04090017">
      <w:start w:val="1"/>
      <w:numFmt w:val="lowerLetter"/>
      <w:lvlText w:val="%1)"/>
      <w:lvlJc w:val="left"/>
      <w:pPr>
        <w:ind w:left="927" w:hanging="360"/>
      </w:pPr>
      <w:rPr>
        <w:rFonts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2" w15:restartNumberingAfterBreak="0">
    <w:nsid w:val="5BFC1291"/>
    <w:multiLevelType w:val="hybridMultilevel"/>
    <w:tmpl w:val="555E4F6C"/>
    <w:lvl w:ilvl="0" w:tplc="60681472">
      <w:start w:val="1"/>
      <w:numFmt w:val="lowerLetter"/>
      <w:lvlText w:val="(%1)"/>
      <w:lvlJc w:val="left"/>
      <w:pPr>
        <w:ind w:left="2574" w:hanging="360"/>
      </w:pPr>
      <w:rPr>
        <w:rFonts w:hint="default"/>
        <w:i/>
        <w:iCs/>
      </w:rPr>
    </w:lvl>
    <w:lvl w:ilvl="1" w:tplc="04090019" w:tentative="1">
      <w:start w:val="1"/>
      <w:numFmt w:val="lowerLetter"/>
      <w:lvlText w:val="%2."/>
      <w:lvlJc w:val="left"/>
      <w:pPr>
        <w:ind w:left="3294" w:hanging="360"/>
      </w:pPr>
    </w:lvl>
    <w:lvl w:ilvl="2" w:tplc="0409001B" w:tentative="1">
      <w:start w:val="1"/>
      <w:numFmt w:val="lowerRoman"/>
      <w:lvlText w:val="%3."/>
      <w:lvlJc w:val="right"/>
      <w:pPr>
        <w:ind w:left="4014" w:hanging="180"/>
      </w:pPr>
    </w:lvl>
    <w:lvl w:ilvl="3" w:tplc="0409000F" w:tentative="1">
      <w:start w:val="1"/>
      <w:numFmt w:val="decimal"/>
      <w:lvlText w:val="%4."/>
      <w:lvlJc w:val="left"/>
      <w:pPr>
        <w:ind w:left="4734" w:hanging="360"/>
      </w:pPr>
    </w:lvl>
    <w:lvl w:ilvl="4" w:tplc="04090019" w:tentative="1">
      <w:start w:val="1"/>
      <w:numFmt w:val="lowerLetter"/>
      <w:lvlText w:val="%5."/>
      <w:lvlJc w:val="left"/>
      <w:pPr>
        <w:ind w:left="5454" w:hanging="360"/>
      </w:pPr>
    </w:lvl>
    <w:lvl w:ilvl="5" w:tplc="0409001B" w:tentative="1">
      <w:start w:val="1"/>
      <w:numFmt w:val="lowerRoman"/>
      <w:lvlText w:val="%6."/>
      <w:lvlJc w:val="right"/>
      <w:pPr>
        <w:ind w:left="6174" w:hanging="180"/>
      </w:pPr>
    </w:lvl>
    <w:lvl w:ilvl="6" w:tplc="0409000F" w:tentative="1">
      <w:start w:val="1"/>
      <w:numFmt w:val="decimal"/>
      <w:lvlText w:val="%7."/>
      <w:lvlJc w:val="left"/>
      <w:pPr>
        <w:ind w:left="6894" w:hanging="360"/>
      </w:pPr>
    </w:lvl>
    <w:lvl w:ilvl="7" w:tplc="04090019" w:tentative="1">
      <w:start w:val="1"/>
      <w:numFmt w:val="lowerLetter"/>
      <w:lvlText w:val="%8."/>
      <w:lvlJc w:val="left"/>
      <w:pPr>
        <w:ind w:left="7614" w:hanging="360"/>
      </w:pPr>
    </w:lvl>
    <w:lvl w:ilvl="8" w:tplc="0409001B" w:tentative="1">
      <w:start w:val="1"/>
      <w:numFmt w:val="lowerRoman"/>
      <w:lvlText w:val="%9."/>
      <w:lvlJc w:val="right"/>
      <w:pPr>
        <w:ind w:left="8334" w:hanging="180"/>
      </w:pPr>
    </w:lvl>
  </w:abstractNum>
  <w:abstractNum w:abstractNumId="23" w15:restartNumberingAfterBreak="0">
    <w:nsid w:val="5DB06D02"/>
    <w:multiLevelType w:val="hybridMultilevel"/>
    <w:tmpl w:val="4A74B750"/>
    <w:lvl w:ilvl="0" w:tplc="04EABD98">
      <w:start w:val="1"/>
      <w:numFmt w:val="lowerRoman"/>
      <w:lvlText w:val="%1."/>
      <w:lvlJc w:val="left"/>
      <w:pPr>
        <w:ind w:left="2847" w:hanging="360"/>
      </w:pPr>
      <w:rPr>
        <w:rFonts w:hint="default"/>
      </w:rPr>
    </w:lvl>
    <w:lvl w:ilvl="1" w:tplc="04090019" w:tentative="1">
      <w:start w:val="1"/>
      <w:numFmt w:val="lowerLetter"/>
      <w:lvlText w:val="%2."/>
      <w:lvlJc w:val="left"/>
      <w:pPr>
        <w:ind w:left="3567" w:hanging="360"/>
      </w:pPr>
    </w:lvl>
    <w:lvl w:ilvl="2" w:tplc="0409001B" w:tentative="1">
      <w:start w:val="1"/>
      <w:numFmt w:val="lowerRoman"/>
      <w:lvlText w:val="%3."/>
      <w:lvlJc w:val="right"/>
      <w:pPr>
        <w:ind w:left="4287" w:hanging="180"/>
      </w:pPr>
    </w:lvl>
    <w:lvl w:ilvl="3" w:tplc="0409000F" w:tentative="1">
      <w:start w:val="1"/>
      <w:numFmt w:val="decimal"/>
      <w:lvlText w:val="%4."/>
      <w:lvlJc w:val="left"/>
      <w:pPr>
        <w:ind w:left="5007" w:hanging="360"/>
      </w:pPr>
    </w:lvl>
    <w:lvl w:ilvl="4" w:tplc="04090019" w:tentative="1">
      <w:start w:val="1"/>
      <w:numFmt w:val="lowerLetter"/>
      <w:lvlText w:val="%5."/>
      <w:lvlJc w:val="left"/>
      <w:pPr>
        <w:ind w:left="5727" w:hanging="360"/>
      </w:pPr>
    </w:lvl>
    <w:lvl w:ilvl="5" w:tplc="0409001B" w:tentative="1">
      <w:start w:val="1"/>
      <w:numFmt w:val="lowerRoman"/>
      <w:lvlText w:val="%6."/>
      <w:lvlJc w:val="right"/>
      <w:pPr>
        <w:ind w:left="6447" w:hanging="180"/>
      </w:pPr>
    </w:lvl>
    <w:lvl w:ilvl="6" w:tplc="0409000F" w:tentative="1">
      <w:start w:val="1"/>
      <w:numFmt w:val="decimal"/>
      <w:lvlText w:val="%7."/>
      <w:lvlJc w:val="left"/>
      <w:pPr>
        <w:ind w:left="7167" w:hanging="360"/>
      </w:pPr>
    </w:lvl>
    <w:lvl w:ilvl="7" w:tplc="04090019" w:tentative="1">
      <w:start w:val="1"/>
      <w:numFmt w:val="lowerLetter"/>
      <w:lvlText w:val="%8."/>
      <w:lvlJc w:val="left"/>
      <w:pPr>
        <w:ind w:left="7887" w:hanging="360"/>
      </w:pPr>
    </w:lvl>
    <w:lvl w:ilvl="8" w:tplc="0409001B" w:tentative="1">
      <w:start w:val="1"/>
      <w:numFmt w:val="lowerRoman"/>
      <w:lvlText w:val="%9."/>
      <w:lvlJc w:val="right"/>
      <w:pPr>
        <w:ind w:left="8607" w:hanging="180"/>
      </w:pPr>
    </w:lvl>
  </w:abstractNum>
  <w:abstractNum w:abstractNumId="24"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5" w15:restartNumberingAfterBreak="0">
    <w:nsid w:val="631E3EA8"/>
    <w:multiLevelType w:val="hybridMultilevel"/>
    <w:tmpl w:val="DEF0180A"/>
    <w:lvl w:ilvl="0" w:tplc="8688A2D0">
      <w:start w:val="1"/>
      <w:numFmt w:val="decimal"/>
      <w:lvlText w:val="%1."/>
      <w:lvlJc w:val="left"/>
      <w:pPr>
        <w:ind w:left="7290" w:hanging="360"/>
      </w:pPr>
      <w:rPr>
        <w:b w:val="0"/>
      </w:rPr>
    </w:lvl>
    <w:lvl w:ilvl="1" w:tplc="10090019">
      <w:start w:val="1"/>
      <w:numFmt w:val="lowerLetter"/>
      <w:lvlText w:val="%2."/>
      <w:lvlJc w:val="left"/>
      <w:pPr>
        <w:ind w:left="8010" w:hanging="360"/>
      </w:pPr>
    </w:lvl>
    <w:lvl w:ilvl="2" w:tplc="1009001B" w:tentative="1">
      <w:start w:val="1"/>
      <w:numFmt w:val="lowerRoman"/>
      <w:lvlText w:val="%3."/>
      <w:lvlJc w:val="right"/>
      <w:pPr>
        <w:ind w:left="8730" w:hanging="180"/>
      </w:pPr>
    </w:lvl>
    <w:lvl w:ilvl="3" w:tplc="1009000F" w:tentative="1">
      <w:start w:val="1"/>
      <w:numFmt w:val="decimal"/>
      <w:lvlText w:val="%4."/>
      <w:lvlJc w:val="left"/>
      <w:pPr>
        <w:ind w:left="9450" w:hanging="360"/>
      </w:pPr>
    </w:lvl>
    <w:lvl w:ilvl="4" w:tplc="10090019" w:tentative="1">
      <w:start w:val="1"/>
      <w:numFmt w:val="lowerLetter"/>
      <w:lvlText w:val="%5."/>
      <w:lvlJc w:val="left"/>
      <w:pPr>
        <w:ind w:left="10170" w:hanging="360"/>
      </w:pPr>
    </w:lvl>
    <w:lvl w:ilvl="5" w:tplc="1009001B" w:tentative="1">
      <w:start w:val="1"/>
      <w:numFmt w:val="lowerRoman"/>
      <w:lvlText w:val="%6."/>
      <w:lvlJc w:val="right"/>
      <w:pPr>
        <w:ind w:left="10890" w:hanging="180"/>
      </w:pPr>
    </w:lvl>
    <w:lvl w:ilvl="6" w:tplc="1009000F" w:tentative="1">
      <w:start w:val="1"/>
      <w:numFmt w:val="decimal"/>
      <w:lvlText w:val="%7."/>
      <w:lvlJc w:val="left"/>
      <w:pPr>
        <w:ind w:left="11610" w:hanging="360"/>
      </w:pPr>
    </w:lvl>
    <w:lvl w:ilvl="7" w:tplc="10090019" w:tentative="1">
      <w:start w:val="1"/>
      <w:numFmt w:val="lowerLetter"/>
      <w:lvlText w:val="%8."/>
      <w:lvlJc w:val="left"/>
      <w:pPr>
        <w:ind w:left="12330" w:hanging="360"/>
      </w:pPr>
    </w:lvl>
    <w:lvl w:ilvl="8" w:tplc="1009001B" w:tentative="1">
      <w:start w:val="1"/>
      <w:numFmt w:val="lowerRoman"/>
      <w:lvlText w:val="%9."/>
      <w:lvlJc w:val="right"/>
      <w:pPr>
        <w:ind w:left="13050" w:hanging="180"/>
      </w:pPr>
    </w:lvl>
  </w:abstractNum>
  <w:abstractNum w:abstractNumId="26" w15:restartNumberingAfterBreak="0">
    <w:nsid w:val="6462470C"/>
    <w:multiLevelType w:val="hybridMultilevel"/>
    <w:tmpl w:val="A2448AAE"/>
    <w:lvl w:ilvl="0" w:tplc="F72E3562">
      <w:start w:val="2"/>
      <w:numFmt w:val="bullet"/>
      <w:lvlText w:val="-"/>
      <w:lvlJc w:val="left"/>
      <w:pPr>
        <w:ind w:left="1854" w:hanging="360"/>
      </w:pPr>
      <w:rPr>
        <w:rFonts w:ascii="Times New Roman" w:eastAsia="SimSun" w:hAnsi="Times New Roman" w:cs="Times New Roman"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E685B39"/>
    <w:multiLevelType w:val="multilevel"/>
    <w:tmpl w:val="BE16F274"/>
    <w:lvl w:ilvl="0">
      <w:start w:val="1"/>
      <w:numFmt w:val="decimal"/>
      <w:pStyle w:val="Points"/>
      <w:lvlText w:val="%1."/>
      <w:lvlJc w:val="left"/>
      <w:pPr>
        <w:tabs>
          <w:tab w:val="num" w:pos="570"/>
        </w:tabs>
        <w:ind w:left="570" w:hanging="570"/>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9"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BA65858"/>
    <w:multiLevelType w:val="hybridMultilevel"/>
    <w:tmpl w:val="59E87562"/>
    <w:lvl w:ilvl="0" w:tplc="49887BF8">
      <w:start w:val="1"/>
      <w:numFmt w:val="decimal"/>
      <w:lvlText w:val="(%1)"/>
      <w:lvlJc w:val="left"/>
      <w:pPr>
        <w:ind w:left="368" w:hanging="368"/>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4"/>
  </w:num>
  <w:num w:numId="12">
    <w:abstractNumId w:val="16"/>
  </w:num>
  <w:num w:numId="13">
    <w:abstractNumId w:val="13"/>
  </w:num>
  <w:num w:numId="14">
    <w:abstractNumId w:val="27"/>
  </w:num>
  <w:num w:numId="15">
    <w:abstractNumId w:val="29"/>
  </w:num>
  <w:num w:numId="16">
    <w:abstractNumId w:val="25"/>
  </w:num>
  <w:num w:numId="17">
    <w:abstractNumId w:val="30"/>
  </w:num>
  <w:num w:numId="18">
    <w:abstractNumId w:val="26"/>
  </w:num>
  <w:num w:numId="19">
    <w:abstractNumId w:val="12"/>
  </w:num>
  <w:num w:numId="20">
    <w:abstractNumId w:val="19"/>
  </w:num>
  <w:num w:numId="21">
    <w:abstractNumId w:val="21"/>
  </w:num>
  <w:num w:numId="22">
    <w:abstractNumId w:val="15"/>
  </w:num>
  <w:num w:numId="23">
    <w:abstractNumId w:val="11"/>
  </w:num>
  <w:num w:numId="24">
    <w:abstractNumId w:val="22"/>
  </w:num>
  <w:num w:numId="25">
    <w:abstractNumId w:val="18"/>
  </w:num>
  <w:num w:numId="26">
    <w:abstractNumId w:val="20"/>
  </w:num>
  <w:num w:numId="27">
    <w:abstractNumId w:val="17"/>
  </w:num>
  <w:num w:numId="28">
    <w:abstractNumId w:val="10"/>
  </w:num>
  <w:num w:numId="29">
    <w:abstractNumId w:val="28"/>
  </w:num>
  <w:num w:numId="30">
    <w:abstractNumId w:val="23"/>
  </w:num>
  <w:num w:numId="31">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32C"/>
    <w:rsid w:val="00025F9C"/>
    <w:rsid w:val="00030086"/>
    <w:rsid w:val="00032CC8"/>
    <w:rsid w:val="00050F6B"/>
    <w:rsid w:val="00063DF6"/>
    <w:rsid w:val="00072C8C"/>
    <w:rsid w:val="00091419"/>
    <w:rsid w:val="000931C0"/>
    <w:rsid w:val="000935A9"/>
    <w:rsid w:val="000B175B"/>
    <w:rsid w:val="000B3A0F"/>
    <w:rsid w:val="000B4106"/>
    <w:rsid w:val="000B6A16"/>
    <w:rsid w:val="000E0415"/>
    <w:rsid w:val="000E4129"/>
    <w:rsid w:val="000F350E"/>
    <w:rsid w:val="00104C89"/>
    <w:rsid w:val="001120E8"/>
    <w:rsid w:val="00117787"/>
    <w:rsid w:val="0012121A"/>
    <w:rsid w:val="00131456"/>
    <w:rsid w:val="00131D42"/>
    <w:rsid w:val="001633FB"/>
    <w:rsid w:val="001666C1"/>
    <w:rsid w:val="001805D8"/>
    <w:rsid w:val="001B4B04"/>
    <w:rsid w:val="001C6663"/>
    <w:rsid w:val="001C6C7F"/>
    <w:rsid w:val="001C7895"/>
    <w:rsid w:val="001D26DF"/>
    <w:rsid w:val="001D2FDC"/>
    <w:rsid w:val="001D3E00"/>
    <w:rsid w:val="001D738D"/>
    <w:rsid w:val="001E6DF4"/>
    <w:rsid w:val="00211E0B"/>
    <w:rsid w:val="00223980"/>
    <w:rsid w:val="002309A7"/>
    <w:rsid w:val="00237785"/>
    <w:rsid w:val="00241466"/>
    <w:rsid w:val="002725CA"/>
    <w:rsid w:val="00280EB7"/>
    <w:rsid w:val="00294462"/>
    <w:rsid w:val="002A1544"/>
    <w:rsid w:val="002B1CDA"/>
    <w:rsid w:val="00305E54"/>
    <w:rsid w:val="003107FA"/>
    <w:rsid w:val="00311F3E"/>
    <w:rsid w:val="0032266E"/>
    <w:rsid w:val="003229D8"/>
    <w:rsid w:val="003445F5"/>
    <w:rsid w:val="00381BDC"/>
    <w:rsid w:val="00390222"/>
    <w:rsid w:val="00390776"/>
    <w:rsid w:val="0039277A"/>
    <w:rsid w:val="003972E0"/>
    <w:rsid w:val="003C2CC4"/>
    <w:rsid w:val="003D4B23"/>
    <w:rsid w:val="00404A66"/>
    <w:rsid w:val="00404FF1"/>
    <w:rsid w:val="00407F39"/>
    <w:rsid w:val="00420974"/>
    <w:rsid w:val="00431687"/>
    <w:rsid w:val="004325CB"/>
    <w:rsid w:val="00437F3F"/>
    <w:rsid w:val="00446DE4"/>
    <w:rsid w:val="00454036"/>
    <w:rsid w:val="004B2C9D"/>
    <w:rsid w:val="004D3676"/>
    <w:rsid w:val="004F1518"/>
    <w:rsid w:val="00517A3F"/>
    <w:rsid w:val="00521EB8"/>
    <w:rsid w:val="00527910"/>
    <w:rsid w:val="005420F2"/>
    <w:rsid w:val="0054752D"/>
    <w:rsid w:val="00581542"/>
    <w:rsid w:val="005829A4"/>
    <w:rsid w:val="00586130"/>
    <w:rsid w:val="00590144"/>
    <w:rsid w:val="005B3DB3"/>
    <w:rsid w:val="005C0300"/>
    <w:rsid w:val="00611FC4"/>
    <w:rsid w:val="006176FB"/>
    <w:rsid w:val="006250BE"/>
    <w:rsid w:val="0063419C"/>
    <w:rsid w:val="00640B26"/>
    <w:rsid w:val="00641168"/>
    <w:rsid w:val="006500BA"/>
    <w:rsid w:val="00666E45"/>
    <w:rsid w:val="0067471F"/>
    <w:rsid w:val="006A7392"/>
    <w:rsid w:val="006C0D34"/>
    <w:rsid w:val="006C7E11"/>
    <w:rsid w:val="006D6C33"/>
    <w:rsid w:val="006E564B"/>
    <w:rsid w:val="0072632A"/>
    <w:rsid w:val="00760354"/>
    <w:rsid w:val="007624B0"/>
    <w:rsid w:val="0076332C"/>
    <w:rsid w:val="007633AA"/>
    <w:rsid w:val="007901A3"/>
    <w:rsid w:val="00790791"/>
    <w:rsid w:val="007B6BA5"/>
    <w:rsid w:val="007C3390"/>
    <w:rsid w:val="007C4F4B"/>
    <w:rsid w:val="007D6884"/>
    <w:rsid w:val="007E0D2D"/>
    <w:rsid w:val="007F6611"/>
    <w:rsid w:val="0080223A"/>
    <w:rsid w:val="008175E9"/>
    <w:rsid w:val="008242D7"/>
    <w:rsid w:val="00824DB2"/>
    <w:rsid w:val="00853CFC"/>
    <w:rsid w:val="00871FD5"/>
    <w:rsid w:val="008979B1"/>
    <w:rsid w:val="008A6B25"/>
    <w:rsid w:val="008A6C4F"/>
    <w:rsid w:val="008A7BED"/>
    <w:rsid w:val="008E0E46"/>
    <w:rsid w:val="009117CC"/>
    <w:rsid w:val="00945A5D"/>
    <w:rsid w:val="00963CBA"/>
    <w:rsid w:val="0099124E"/>
    <w:rsid w:val="00991261"/>
    <w:rsid w:val="009A344C"/>
    <w:rsid w:val="009A4570"/>
    <w:rsid w:val="009C3671"/>
    <w:rsid w:val="009F0F06"/>
    <w:rsid w:val="009F51DB"/>
    <w:rsid w:val="00A05237"/>
    <w:rsid w:val="00A1427D"/>
    <w:rsid w:val="00A156CC"/>
    <w:rsid w:val="00A254C9"/>
    <w:rsid w:val="00A57B52"/>
    <w:rsid w:val="00A72F22"/>
    <w:rsid w:val="00A748A6"/>
    <w:rsid w:val="00A74F4C"/>
    <w:rsid w:val="00A75EC9"/>
    <w:rsid w:val="00A8768A"/>
    <w:rsid w:val="00A879A4"/>
    <w:rsid w:val="00AB4919"/>
    <w:rsid w:val="00AB68FA"/>
    <w:rsid w:val="00AD0DFC"/>
    <w:rsid w:val="00AE4453"/>
    <w:rsid w:val="00AF4DE2"/>
    <w:rsid w:val="00B1109B"/>
    <w:rsid w:val="00B30179"/>
    <w:rsid w:val="00B3317B"/>
    <w:rsid w:val="00B46D73"/>
    <w:rsid w:val="00B81E12"/>
    <w:rsid w:val="00B93068"/>
    <w:rsid w:val="00BB1E4C"/>
    <w:rsid w:val="00BC74E9"/>
    <w:rsid w:val="00BD58BD"/>
    <w:rsid w:val="00BE618E"/>
    <w:rsid w:val="00C405FE"/>
    <w:rsid w:val="00C463DD"/>
    <w:rsid w:val="00C62F76"/>
    <w:rsid w:val="00C6445E"/>
    <w:rsid w:val="00C745C3"/>
    <w:rsid w:val="00CA254C"/>
    <w:rsid w:val="00CC1C76"/>
    <w:rsid w:val="00CD3225"/>
    <w:rsid w:val="00CE4A8F"/>
    <w:rsid w:val="00D2031B"/>
    <w:rsid w:val="00D25FE2"/>
    <w:rsid w:val="00D40E29"/>
    <w:rsid w:val="00D43252"/>
    <w:rsid w:val="00D753D8"/>
    <w:rsid w:val="00D96CC5"/>
    <w:rsid w:val="00D978C6"/>
    <w:rsid w:val="00DA67AD"/>
    <w:rsid w:val="00DB370E"/>
    <w:rsid w:val="00DC00F4"/>
    <w:rsid w:val="00DD0CDE"/>
    <w:rsid w:val="00E130AB"/>
    <w:rsid w:val="00E40740"/>
    <w:rsid w:val="00E510DF"/>
    <w:rsid w:val="00E5644E"/>
    <w:rsid w:val="00E64F32"/>
    <w:rsid w:val="00E70356"/>
    <w:rsid w:val="00E7260F"/>
    <w:rsid w:val="00E8173A"/>
    <w:rsid w:val="00E8535A"/>
    <w:rsid w:val="00E944ED"/>
    <w:rsid w:val="00E954D9"/>
    <w:rsid w:val="00E96630"/>
    <w:rsid w:val="00EA772F"/>
    <w:rsid w:val="00EB4961"/>
    <w:rsid w:val="00EB6832"/>
    <w:rsid w:val="00ED7A2A"/>
    <w:rsid w:val="00EF0247"/>
    <w:rsid w:val="00EF1D7F"/>
    <w:rsid w:val="00F40520"/>
    <w:rsid w:val="00F40E75"/>
    <w:rsid w:val="00F52E9B"/>
    <w:rsid w:val="00F54674"/>
    <w:rsid w:val="00F64EB5"/>
    <w:rsid w:val="00F801DD"/>
    <w:rsid w:val="00FA56F6"/>
    <w:rsid w:val="00FC68B7"/>
    <w:rsid w:val="00FD6B2B"/>
    <w:rsid w:val="00FE35B3"/>
    <w:rsid w:val="00FF03B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729829D2"/>
  <w15:docId w15:val="{25FF4CAF-4B5A-4061-B38C-4F228DD66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C7E11"/>
    <w:pPr>
      <w:suppressAutoHyphens/>
      <w:spacing w:line="240" w:lineRule="atLeast"/>
    </w:pPr>
    <w:rPr>
      <w:lang w:eastAsia="en-US"/>
    </w:rPr>
  </w:style>
  <w:style w:type="paragraph" w:styleId="Heading1">
    <w:name w:val="heading 1"/>
    <w:aliases w:val="Table_G"/>
    <w:basedOn w:val="SingleTxtG"/>
    <w:next w:val="SingleTxtG"/>
    <w:link w:val="Heading1Char"/>
    <w:qFormat/>
    <w:rsid w:val="006C7E11"/>
    <w:pPr>
      <w:spacing w:after="0" w:line="240" w:lineRule="auto"/>
      <w:ind w:right="0"/>
      <w:jc w:val="left"/>
      <w:outlineLvl w:val="0"/>
    </w:pPr>
  </w:style>
  <w:style w:type="paragraph" w:styleId="Heading2">
    <w:name w:val="heading 2"/>
    <w:basedOn w:val="Normal"/>
    <w:next w:val="Normal"/>
    <w:link w:val="Heading2Char"/>
    <w:qFormat/>
    <w:rsid w:val="006C7E11"/>
    <w:pPr>
      <w:spacing w:line="240" w:lineRule="auto"/>
      <w:outlineLvl w:val="1"/>
    </w:pPr>
  </w:style>
  <w:style w:type="paragraph" w:styleId="Heading3">
    <w:name w:val="heading 3"/>
    <w:basedOn w:val="Normal"/>
    <w:next w:val="Normal"/>
    <w:link w:val="Heading3Char"/>
    <w:qFormat/>
    <w:rsid w:val="006C7E11"/>
    <w:pPr>
      <w:spacing w:line="240" w:lineRule="auto"/>
      <w:outlineLvl w:val="2"/>
    </w:pPr>
  </w:style>
  <w:style w:type="paragraph" w:styleId="Heading4">
    <w:name w:val="heading 4"/>
    <w:basedOn w:val="Normal"/>
    <w:next w:val="Normal"/>
    <w:link w:val="Heading4Char"/>
    <w:qFormat/>
    <w:rsid w:val="006C7E11"/>
    <w:pPr>
      <w:spacing w:line="240" w:lineRule="auto"/>
      <w:outlineLvl w:val="3"/>
    </w:pPr>
  </w:style>
  <w:style w:type="paragraph" w:styleId="Heading5">
    <w:name w:val="heading 5"/>
    <w:basedOn w:val="Normal"/>
    <w:next w:val="Normal"/>
    <w:link w:val="Heading5Char"/>
    <w:qFormat/>
    <w:rsid w:val="006C7E11"/>
    <w:pPr>
      <w:spacing w:line="240" w:lineRule="auto"/>
      <w:outlineLvl w:val="4"/>
    </w:pPr>
  </w:style>
  <w:style w:type="paragraph" w:styleId="Heading6">
    <w:name w:val="heading 6"/>
    <w:basedOn w:val="Normal"/>
    <w:next w:val="Normal"/>
    <w:link w:val="Heading6Char"/>
    <w:qFormat/>
    <w:rsid w:val="006C7E11"/>
    <w:pPr>
      <w:spacing w:line="240" w:lineRule="auto"/>
      <w:outlineLvl w:val="5"/>
    </w:pPr>
  </w:style>
  <w:style w:type="paragraph" w:styleId="Heading7">
    <w:name w:val="heading 7"/>
    <w:basedOn w:val="Normal"/>
    <w:next w:val="Normal"/>
    <w:link w:val="Heading7Char"/>
    <w:qFormat/>
    <w:rsid w:val="006C7E11"/>
    <w:pPr>
      <w:spacing w:line="240" w:lineRule="auto"/>
      <w:outlineLvl w:val="6"/>
    </w:pPr>
  </w:style>
  <w:style w:type="paragraph" w:styleId="Heading8">
    <w:name w:val="heading 8"/>
    <w:basedOn w:val="Normal"/>
    <w:next w:val="Normal"/>
    <w:link w:val="Heading8Char"/>
    <w:qFormat/>
    <w:rsid w:val="006C7E11"/>
    <w:pPr>
      <w:spacing w:line="240" w:lineRule="auto"/>
      <w:outlineLvl w:val="7"/>
    </w:pPr>
  </w:style>
  <w:style w:type="paragraph" w:styleId="Heading9">
    <w:name w:val="heading 9"/>
    <w:basedOn w:val="Normal"/>
    <w:next w:val="Normal"/>
    <w:link w:val="Heading9Char"/>
    <w:qFormat/>
    <w:rsid w:val="006C7E11"/>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6C7E1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6C7E11"/>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link w:val="SingleTxtGCar"/>
    <w:qFormat/>
    <w:rsid w:val="006C7E11"/>
    <w:pPr>
      <w:spacing w:after="120"/>
      <w:ind w:left="1134" w:right="1134"/>
      <w:jc w:val="both"/>
    </w:pPr>
  </w:style>
  <w:style w:type="character" w:styleId="PageNumber">
    <w:name w:val="page number"/>
    <w:aliases w:val="7_G"/>
    <w:basedOn w:val="DefaultParagraphFont"/>
    <w:rsid w:val="006C7E11"/>
    <w:rPr>
      <w:rFonts w:ascii="Times New Roman" w:hAnsi="Times New Roman"/>
      <w:b/>
      <w:sz w:val="18"/>
    </w:rPr>
  </w:style>
  <w:style w:type="paragraph" w:styleId="PlainText">
    <w:name w:val="Plain Text"/>
    <w:basedOn w:val="Normal"/>
    <w:link w:val="PlainTextChar"/>
    <w:rPr>
      <w:rFonts w:cs="Courier New"/>
    </w:rPr>
  </w:style>
  <w:style w:type="paragraph" w:styleId="BodyText">
    <w:name w:val="Body Text"/>
    <w:basedOn w:val="Normal"/>
    <w:next w:val="Normal"/>
    <w:link w:val="BodyTextChar"/>
  </w:style>
  <w:style w:type="paragraph" w:styleId="BodyTextIndent">
    <w:name w:val="Body Text Indent"/>
    <w:basedOn w:val="Normal"/>
    <w:link w:val="BodyTextIndentChar"/>
    <w:pPr>
      <w:spacing w:after="120"/>
      <w:ind w:left="283"/>
    </w:pPr>
  </w:style>
  <w:style w:type="paragraph" w:styleId="BlockText">
    <w:name w:val="Block Text"/>
    <w:basedOn w:val="Normal"/>
    <w:pPr>
      <w:ind w:left="1440" w:right="1440"/>
    </w:pPr>
  </w:style>
  <w:style w:type="paragraph" w:customStyle="1" w:styleId="SMG">
    <w:name w:val="__S_M_G"/>
    <w:basedOn w:val="Normal"/>
    <w:next w:val="Normal"/>
    <w:rsid w:val="006C7E11"/>
    <w:pPr>
      <w:keepNext/>
      <w:keepLines/>
      <w:spacing w:before="240" w:after="240" w:line="420" w:lineRule="exact"/>
      <w:ind w:left="1134" w:right="1134"/>
    </w:pPr>
    <w:rPr>
      <w:b/>
      <w:sz w:val="40"/>
    </w:rPr>
  </w:style>
  <w:style w:type="paragraph" w:customStyle="1" w:styleId="SLG">
    <w:name w:val="__S_L_G"/>
    <w:basedOn w:val="Normal"/>
    <w:next w:val="Normal"/>
    <w:rsid w:val="006C7E11"/>
    <w:pPr>
      <w:keepNext/>
      <w:keepLines/>
      <w:spacing w:before="240" w:after="240" w:line="580" w:lineRule="exact"/>
      <w:ind w:left="1134" w:right="1134"/>
    </w:pPr>
    <w:rPr>
      <w:b/>
      <w:sz w:val="56"/>
    </w:rPr>
  </w:style>
  <w:style w:type="paragraph" w:customStyle="1" w:styleId="SSG">
    <w:name w:val="__S_S_G"/>
    <w:basedOn w:val="Normal"/>
    <w:next w:val="Normal"/>
    <w:rsid w:val="006C7E11"/>
    <w:pPr>
      <w:keepNext/>
      <w:keepLines/>
      <w:spacing w:before="240" w:after="240" w:line="300" w:lineRule="exact"/>
      <w:ind w:left="1134" w:right="1134"/>
    </w:pPr>
    <w:rPr>
      <w:b/>
      <w:sz w:val="28"/>
    </w:rPr>
  </w:style>
  <w:style w:type="character" w:styleId="EndnoteReference">
    <w:name w:val="endnote reference"/>
    <w:aliases w:val="1_G"/>
    <w:basedOn w:val="FootnoteReference"/>
    <w:rsid w:val="006C7E11"/>
    <w:rPr>
      <w:rFonts w:ascii="Times New Roman" w:hAnsi="Times New Roman"/>
      <w:sz w:val="18"/>
      <w:vertAlign w:val="superscript"/>
    </w:rPr>
  </w:style>
  <w:style w:type="character" w:styleId="FootnoteReference">
    <w:name w:val="footnote reference"/>
    <w:aliases w:val="4_G,Footnote Reference/"/>
    <w:basedOn w:val="DefaultParagraphFont"/>
    <w:rsid w:val="006C7E11"/>
    <w:rPr>
      <w:rFonts w:ascii="Times New Roman" w:hAnsi="Times New Roman"/>
      <w:sz w:val="18"/>
      <w:vertAlign w:val="superscript"/>
    </w:rPr>
  </w:style>
  <w:style w:type="paragraph" w:styleId="FootnoteText">
    <w:name w:val="footnote text"/>
    <w:aliases w:val="5_G"/>
    <w:basedOn w:val="Normal"/>
    <w:link w:val="FootnoteTextChar"/>
    <w:rsid w:val="006C7E11"/>
    <w:pPr>
      <w:tabs>
        <w:tab w:val="right" w:pos="1021"/>
      </w:tabs>
      <w:spacing w:line="220" w:lineRule="exact"/>
      <w:ind w:left="1134" w:right="1134" w:hanging="1134"/>
    </w:pPr>
    <w:rPr>
      <w:sz w:val="18"/>
    </w:rPr>
  </w:style>
  <w:style w:type="paragraph" w:customStyle="1" w:styleId="XLargeG">
    <w:name w:val="__XLarge_G"/>
    <w:basedOn w:val="Normal"/>
    <w:next w:val="Normal"/>
    <w:rsid w:val="006C7E11"/>
    <w:pPr>
      <w:keepNext/>
      <w:keepLines/>
      <w:spacing w:before="240" w:after="240" w:line="420" w:lineRule="exact"/>
      <w:ind w:left="1134" w:right="1134"/>
    </w:pPr>
    <w:rPr>
      <w:b/>
      <w:sz w:val="40"/>
    </w:rPr>
  </w:style>
  <w:style w:type="paragraph" w:customStyle="1" w:styleId="Bullet1G">
    <w:name w:val="_Bullet 1_G"/>
    <w:basedOn w:val="Normal"/>
    <w:rsid w:val="006C7E11"/>
    <w:pPr>
      <w:numPr>
        <w:numId w:val="14"/>
      </w:numPr>
      <w:spacing w:after="120"/>
      <w:ind w:right="1134"/>
      <w:jc w:val="both"/>
    </w:pPr>
  </w:style>
  <w:style w:type="paragraph" w:styleId="EndnoteText">
    <w:name w:val="endnote text"/>
    <w:aliases w:val="2_G"/>
    <w:basedOn w:val="FootnoteText"/>
    <w:link w:val="EndnoteTextChar"/>
    <w:rsid w:val="006C7E11"/>
  </w:style>
  <w:style w:type="character" w:styleId="CommentReference">
    <w:name w:val="annotation reference"/>
    <w:basedOn w:val="DefaultParagraphFont"/>
    <w:semiHidden/>
    <w:rPr>
      <w:sz w:val="6"/>
    </w:rPr>
  </w:style>
  <w:style w:type="paragraph" w:styleId="CommentText">
    <w:name w:val="annotation text"/>
    <w:basedOn w:val="Normal"/>
    <w:link w:val="CommentTextChar"/>
    <w:uiPriority w:val="99"/>
    <w:semiHidden/>
  </w:style>
  <w:style w:type="character" w:styleId="LineNumber">
    <w:name w:val="line number"/>
    <w:basedOn w:val="DefaultParagraphFont"/>
    <w:rPr>
      <w:sz w:val="14"/>
    </w:rPr>
  </w:style>
  <w:style w:type="paragraph" w:customStyle="1" w:styleId="Bullet2G">
    <w:name w:val="_Bullet 2_G"/>
    <w:basedOn w:val="Normal"/>
    <w:rsid w:val="006C7E11"/>
    <w:pPr>
      <w:numPr>
        <w:numId w:val="15"/>
      </w:numPr>
      <w:spacing w:after="120"/>
      <w:ind w:right="1134"/>
      <w:jc w:val="both"/>
    </w:pPr>
  </w:style>
  <w:style w:type="paragraph" w:customStyle="1" w:styleId="H1G">
    <w:name w:val="_ H_1_G"/>
    <w:basedOn w:val="Normal"/>
    <w:next w:val="Normal"/>
    <w:link w:val="H1GChar"/>
    <w:qFormat/>
    <w:rsid w:val="006C7E1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6C7E1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6C7E1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6C7E11"/>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link w:val="BodyText2Char"/>
    <w:rsid w:val="008A6C4F"/>
    <w:pPr>
      <w:spacing w:after="120" w:line="480" w:lineRule="auto"/>
    </w:pPr>
  </w:style>
  <w:style w:type="paragraph" w:styleId="BodyText3">
    <w:name w:val="Body Text 3"/>
    <w:basedOn w:val="Normal"/>
    <w:link w:val="BodyText3Char"/>
    <w:rsid w:val="008A6C4F"/>
    <w:pPr>
      <w:spacing w:after="120"/>
    </w:pPr>
    <w:rPr>
      <w:sz w:val="16"/>
      <w:szCs w:val="16"/>
    </w:rPr>
  </w:style>
  <w:style w:type="paragraph" w:styleId="BodyTextFirstIndent">
    <w:name w:val="Body Text First Indent"/>
    <w:basedOn w:val="BodyText"/>
    <w:link w:val="BodyTextFirstIndentChar"/>
    <w:rsid w:val="008A6C4F"/>
    <w:pPr>
      <w:spacing w:after="120"/>
      <w:ind w:firstLine="210"/>
    </w:pPr>
  </w:style>
  <w:style w:type="paragraph" w:styleId="BodyTextFirstIndent2">
    <w:name w:val="Body Text First Indent 2"/>
    <w:basedOn w:val="BodyTextIndent"/>
    <w:link w:val="BodyTextFirstIndent2Char"/>
    <w:rsid w:val="008A6C4F"/>
    <w:pPr>
      <w:ind w:firstLine="210"/>
    </w:pPr>
  </w:style>
  <w:style w:type="paragraph" w:styleId="BodyTextIndent2">
    <w:name w:val="Body Text Indent 2"/>
    <w:basedOn w:val="Normal"/>
    <w:link w:val="BodyTextIndent2Char"/>
    <w:rsid w:val="008A6C4F"/>
    <w:pPr>
      <w:spacing w:after="120" w:line="480" w:lineRule="auto"/>
      <w:ind w:left="283"/>
    </w:pPr>
  </w:style>
  <w:style w:type="paragraph" w:styleId="BodyTextIndent3">
    <w:name w:val="Body Text Indent 3"/>
    <w:basedOn w:val="Normal"/>
    <w:link w:val="BodyTextIndent3Char"/>
    <w:rsid w:val="008A6C4F"/>
    <w:pPr>
      <w:spacing w:after="120"/>
      <w:ind w:left="283"/>
    </w:pPr>
    <w:rPr>
      <w:sz w:val="16"/>
      <w:szCs w:val="16"/>
    </w:rPr>
  </w:style>
  <w:style w:type="paragraph" w:styleId="Closing">
    <w:name w:val="Closing"/>
    <w:basedOn w:val="Normal"/>
    <w:link w:val="ClosingChar"/>
    <w:rsid w:val="008A6C4F"/>
    <w:pPr>
      <w:ind w:left="4252"/>
    </w:pPr>
  </w:style>
  <w:style w:type="paragraph" w:styleId="Date">
    <w:name w:val="Date"/>
    <w:basedOn w:val="Normal"/>
    <w:next w:val="Normal"/>
    <w:link w:val="DateChar"/>
    <w:rsid w:val="008A6C4F"/>
  </w:style>
  <w:style w:type="paragraph" w:styleId="E-mailSignature">
    <w:name w:val="E-mail Signature"/>
    <w:basedOn w:val="Normal"/>
    <w:link w:val="E-mailSignatureChar"/>
    <w:rsid w:val="008A6C4F"/>
  </w:style>
  <w:style w:type="character" w:styleId="Emphasis">
    <w:name w:val="Emphasis"/>
    <w:basedOn w:val="DefaultParagraphFont"/>
    <w:qFormat/>
    <w:rsid w:val="008A6C4F"/>
    <w:rPr>
      <w:i/>
      <w:iCs/>
    </w:rPr>
  </w:style>
  <w:style w:type="paragraph" w:styleId="EnvelopeReturn">
    <w:name w:val="envelope return"/>
    <w:basedOn w:val="Normal"/>
    <w:rsid w:val="008A6C4F"/>
    <w:rPr>
      <w:rFonts w:ascii="Arial" w:hAnsi="Arial" w:cs="Arial"/>
    </w:rPr>
  </w:style>
  <w:style w:type="character" w:styleId="FollowedHyperlink">
    <w:name w:val="FollowedHyperlink"/>
    <w:basedOn w:val="DefaultParagraphFont"/>
    <w:semiHidden/>
    <w:rsid w:val="006C7E11"/>
    <w:rPr>
      <w:color w:val="auto"/>
      <w:u w:val="none"/>
    </w:rPr>
  </w:style>
  <w:style w:type="character" w:styleId="HTMLAcronym">
    <w:name w:val="HTML Acronym"/>
    <w:basedOn w:val="DefaultParagraphFont"/>
    <w:rsid w:val="008A6C4F"/>
  </w:style>
  <w:style w:type="paragraph" w:styleId="HTMLAddress">
    <w:name w:val="HTML Address"/>
    <w:basedOn w:val="Normal"/>
    <w:link w:val="HTMLAddressChar"/>
    <w:rsid w:val="008A6C4F"/>
    <w:rPr>
      <w:i/>
      <w:iCs/>
    </w:rPr>
  </w:style>
  <w:style w:type="character" w:styleId="HTMLCite">
    <w:name w:val="HTML Cite"/>
    <w:basedOn w:val="DefaultParagraphFont"/>
    <w:rsid w:val="008A6C4F"/>
    <w:rPr>
      <w:i/>
      <w:iCs/>
    </w:rPr>
  </w:style>
  <w:style w:type="character" w:styleId="HTMLCode">
    <w:name w:val="HTML Code"/>
    <w:basedOn w:val="DefaultParagraphFont"/>
    <w:rsid w:val="008A6C4F"/>
    <w:rPr>
      <w:rFonts w:ascii="Courier New" w:hAnsi="Courier New" w:cs="Courier New"/>
      <w:sz w:val="20"/>
      <w:szCs w:val="20"/>
    </w:rPr>
  </w:style>
  <w:style w:type="character" w:styleId="HTMLDefinition">
    <w:name w:val="HTML Definition"/>
    <w:basedOn w:val="DefaultParagraphFont"/>
    <w:rsid w:val="008A6C4F"/>
    <w:rPr>
      <w:i/>
      <w:iCs/>
    </w:rPr>
  </w:style>
  <w:style w:type="character" w:styleId="HTMLKeyboard">
    <w:name w:val="HTML Keyboard"/>
    <w:basedOn w:val="DefaultParagraphFont"/>
    <w:rsid w:val="008A6C4F"/>
    <w:rPr>
      <w:rFonts w:ascii="Courier New" w:hAnsi="Courier New" w:cs="Courier New"/>
      <w:sz w:val="20"/>
      <w:szCs w:val="20"/>
    </w:rPr>
  </w:style>
  <w:style w:type="paragraph" w:styleId="HTMLPreformatted">
    <w:name w:val="HTML Preformatted"/>
    <w:basedOn w:val="Normal"/>
    <w:link w:val="HTMLPreformattedChar"/>
    <w:semiHidden/>
    <w:rsid w:val="008A6C4F"/>
    <w:rPr>
      <w:rFonts w:ascii="Courier New" w:hAnsi="Courier New" w:cs="Courier New"/>
    </w:rPr>
  </w:style>
  <w:style w:type="character" w:styleId="HTMLSample">
    <w:name w:val="HTML Sample"/>
    <w:basedOn w:val="DefaultParagraphFont"/>
    <w:rsid w:val="008A6C4F"/>
    <w:rPr>
      <w:rFonts w:ascii="Courier New" w:hAnsi="Courier New" w:cs="Courier New"/>
    </w:rPr>
  </w:style>
  <w:style w:type="character" w:styleId="HTMLTypewriter">
    <w:name w:val="HTML Typewriter"/>
    <w:basedOn w:val="DefaultParagraphFont"/>
    <w:rsid w:val="008A6C4F"/>
    <w:rPr>
      <w:rFonts w:ascii="Courier New" w:hAnsi="Courier New" w:cs="Courier New"/>
      <w:sz w:val="20"/>
      <w:szCs w:val="20"/>
    </w:rPr>
  </w:style>
  <w:style w:type="character" w:styleId="HTMLVariable">
    <w:name w:val="HTML Variable"/>
    <w:basedOn w:val="DefaultParagraphFont"/>
    <w:rsid w:val="008A6C4F"/>
    <w:rPr>
      <w:i/>
      <w:iCs/>
    </w:rPr>
  </w:style>
  <w:style w:type="character" w:styleId="Hyperlink">
    <w:name w:val="Hyperlink"/>
    <w:basedOn w:val="DefaultParagraphFont"/>
    <w:semiHidden/>
    <w:rsid w:val="006C7E11"/>
    <w:rPr>
      <w:color w:val="auto"/>
      <w:u w:val="none"/>
    </w:rPr>
  </w:style>
  <w:style w:type="paragraph" w:styleId="List">
    <w:name w:val="List"/>
    <w:basedOn w:val="Normal"/>
    <w:rsid w:val="008A6C4F"/>
    <w:pPr>
      <w:ind w:left="283" w:hanging="283"/>
    </w:pPr>
  </w:style>
  <w:style w:type="paragraph" w:styleId="List2">
    <w:name w:val="List 2"/>
    <w:basedOn w:val="Normal"/>
    <w:rsid w:val="008A6C4F"/>
    <w:pPr>
      <w:ind w:left="566" w:hanging="283"/>
    </w:pPr>
  </w:style>
  <w:style w:type="paragraph" w:styleId="List3">
    <w:name w:val="List 3"/>
    <w:basedOn w:val="Normal"/>
    <w:rsid w:val="008A6C4F"/>
    <w:pPr>
      <w:ind w:left="849" w:hanging="283"/>
    </w:pPr>
  </w:style>
  <w:style w:type="paragraph" w:styleId="List4">
    <w:name w:val="List 4"/>
    <w:basedOn w:val="Normal"/>
    <w:rsid w:val="008A6C4F"/>
    <w:pPr>
      <w:ind w:left="1132" w:hanging="283"/>
    </w:pPr>
  </w:style>
  <w:style w:type="paragraph" w:styleId="List5">
    <w:name w:val="List 5"/>
    <w:basedOn w:val="Normal"/>
    <w:rsid w:val="008A6C4F"/>
    <w:pPr>
      <w:ind w:left="1415" w:hanging="283"/>
    </w:pPr>
  </w:style>
  <w:style w:type="paragraph" w:styleId="ListBullet">
    <w:name w:val="List Bullet"/>
    <w:basedOn w:val="Normal"/>
    <w:rsid w:val="008A6C4F"/>
    <w:pPr>
      <w:numPr>
        <w:numId w:val="6"/>
      </w:numPr>
    </w:pPr>
  </w:style>
  <w:style w:type="paragraph" w:styleId="ListBullet2">
    <w:name w:val="List Bullet 2"/>
    <w:basedOn w:val="Normal"/>
    <w:rsid w:val="008A6C4F"/>
    <w:pPr>
      <w:numPr>
        <w:numId w:val="7"/>
      </w:numPr>
    </w:pPr>
  </w:style>
  <w:style w:type="paragraph" w:styleId="ListBullet3">
    <w:name w:val="List Bullet 3"/>
    <w:basedOn w:val="Normal"/>
    <w:rsid w:val="008A6C4F"/>
    <w:pPr>
      <w:numPr>
        <w:numId w:val="8"/>
      </w:numPr>
    </w:pPr>
  </w:style>
  <w:style w:type="paragraph" w:styleId="ListBullet4">
    <w:name w:val="List Bullet 4"/>
    <w:basedOn w:val="Normal"/>
    <w:rsid w:val="008A6C4F"/>
    <w:pPr>
      <w:numPr>
        <w:numId w:val="9"/>
      </w:numPr>
    </w:pPr>
  </w:style>
  <w:style w:type="paragraph" w:styleId="ListBullet5">
    <w:name w:val="List Bullet 5"/>
    <w:basedOn w:val="Normal"/>
    <w:rsid w:val="008A6C4F"/>
    <w:pPr>
      <w:numPr>
        <w:numId w:val="10"/>
      </w:numPr>
    </w:pPr>
  </w:style>
  <w:style w:type="paragraph" w:styleId="ListContinue">
    <w:name w:val="List Continue"/>
    <w:basedOn w:val="Normal"/>
    <w:rsid w:val="008A6C4F"/>
    <w:pPr>
      <w:spacing w:after="120"/>
      <w:ind w:left="283"/>
    </w:pPr>
  </w:style>
  <w:style w:type="paragraph" w:styleId="ListContinue2">
    <w:name w:val="List Continue 2"/>
    <w:basedOn w:val="Normal"/>
    <w:rsid w:val="008A6C4F"/>
    <w:pPr>
      <w:spacing w:after="120"/>
      <w:ind w:left="566"/>
    </w:pPr>
  </w:style>
  <w:style w:type="paragraph" w:styleId="ListContinue3">
    <w:name w:val="List Continue 3"/>
    <w:basedOn w:val="Normal"/>
    <w:rsid w:val="008A6C4F"/>
    <w:pPr>
      <w:spacing w:after="120"/>
      <w:ind w:left="849"/>
    </w:pPr>
  </w:style>
  <w:style w:type="paragraph" w:styleId="ListContinue4">
    <w:name w:val="List Continue 4"/>
    <w:basedOn w:val="Normal"/>
    <w:rsid w:val="008A6C4F"/>
    <w:pPr>
      <w:spacing w:after="120"/>
      <w:ind w:left="1132"/>
    </w:pPr>
  </w:style>
  <w:style w:type="paragraph" w:styleId="ListContinue5">
    <w:name w:val="List Continue 5"/>
    <w:basedOn w:val="Normal"/>
    <w:rsid w:val="008A6C4F"/>
    <w:pPr>
      <w:spacing w:after="120"/>
      <w:ind w:left="1415"/>
    </w:pPr>
  </w:style>
  <w:style w:type="paragraph" w:styleId="ListNumber">
    <w:name w:val="List Number"/>
    <w:basedOn w:val="Normal"/>
    <w:rsid w:val="008A6C4F"/>
    <w:pPr>
      <w:numPr>
        <w:numId w:val="5"/>
      </w:numPr>
    </w:pPr>
  </w:style>
  <w:style w:type="paragraph" w:styleId="ListNumber2">
    <w:name w:val="List Number 2"/>
    <w:basedOn w:val="Normal"/>
    <w:rsid w:val="008A6C4F"/>
    <w:pPr>
      <w:numPr>
        <w:numId w:val="4"/>
      </w:numPr>
    </w:pPr>
  </w:style>
  <w:style w:type="paragraph" w:styleId="ListNumber3">
    <w:name w:val="List Number 3"/>
    <w:basedOn w:val="Normal"/>
    <w:rsid w:val="008A6C4F"/>
    <w:pPr>
      <w:numPr>
        <w:numId w:val="3"/>
      </w:numPr>
    </w:pPr>
  </w:style>
  <w:style w:type="paragraph" w:styleId="ListNumber4">
    <w:name w:val="List Number 4"/>
    <w:basedOn w:val="Normal"/>
    <w:rsid w:val="008A6C4F"/>
    <w:pPr>
      <w:numPr>
        <w:numId w:val="1"/>
      </w:numPr>
    </w:pPr>
  </w:style>
  <w:style w:type="paragraph" w:styleId="ListNumber5">
    <w:name w:val="List Number 5"/>
    <w:basedOn w:val="Normal"/>
    <w:rsid w:val="008A6C4F"/>
    <w:pPr>
      <w:numPr>
        <w:numId w:val="2"/>
      </w:numPr>
    </w:pPr>
  </w:style>
  <w:style w:type="paragraph" w:styleId="MessageHeader">
    <w:name w:val="Message Header"/>
    <w:basedOn w:val="Normal"/>
    <w:link w:val="MessageHeaderChar"/>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rsid w:val="008A6C4F"/>
    <w:pPr>
      <w:ind w:left="567"/>
    </w:pPr>
  </w:style>
  <w:style w:type="paragraph" w:styleId="NoteHeading">
    <w:name w:val="Note Heading"/>
    <w:basedOn w:val="Normal"/>
    <w:next w:val="Normal"/>
    <w:link w:val="NoteHeadingChar"/>
    <w:rsid w:val="008A6C4F"/>
  </w:style>
  <w:style w:type="paragraph" w:styleId="Salutation">
    <w:name w:val="Salutation"/>
    <w:basedOn w:val="Normal"/>
    <w:next w:val="Normal"/>
    <w:link w:val="SalutationChar"/>
    <w:rsid w:val="008A6C4F"/>
  </w:style>
  <w:style w:type="paragraph" w:styleId="Signature">
    <w:name w:val="Signature"/>
    <w:basedOn w:val="Normal"/>
    <w:link w:val="SignatureChar"/>
    <w:rsid w:val="008A6C4F"/>
    <w:pPr>
      <w:ind w:left="4252"/>
    </w:pPr>
  </w:style>
  <w:style w:type="character" w:styleId="Strong">
    <w:name w:val="Strong"/>
    <w:basedOn w:val="DefaultParagraphFont"/>
    <w:qFormat/>
    <w:rsid w:val="008A6C4F"/>
    <w:rPr>
      <w:b/>
      <w:bCs/>
    </w:rPr>
  </w:style>
  <w:style w:type="paragraph" w:styleId="Subtitle">
    <w:name w:val="Subtitle"/>
    <w:basedOn w:val="Normal"/>
    <w:link w:val="SubtitleChar"/>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6C7E11"/>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rsid w:val="006C7E11"/>
    <w:pPr>
      <w:spacing w:line="240" w:lineRule="auto"/>
    </w:pPr>
    <w:rPr>
      <w:sz w:val="16"/>
    </w:rPr>
  </w:style>
  <w:style w:type="paragraph" w:styleId="Header">
    <w:name w:val="header"/>
    <w:aliases w:val="6_G"/>
    <w:basedOn w:val="Normal"/>
    <w:link w:val="HeaderChar"/>
    <w:rsid w:val="006C7E11"/>
    <w:pPr>
      <w:pBdr>
        <w:bottom w:val="single" w:sz="4" w:space="4" w:color="auto"/>
      </w:pBdr>
      <w:spacing w:line="240" w:lineRule="auto"/>
    </w:pPr>
    <w:rPr>
      <w:b/>
      <w:sz w:val="18"/>
    </w:rPr>
  </w:style>
  <w:style w:type="character" w:customStyle="1" w:styleId="HChGChar">
    <w:name w:val="_ H _Ch_G Char"/>
    <w:link w:val="HChG"/>
    <w:locked/>
    <w:rsid w:val="00407F39"/>
    <w:rPr>
      <w:b/>
      <w:sz w:val="28"/>
      <w:lang w:eastAsia="en-US"/>
    </w:rPr>
  </w:style>
  <w:style w:type="character" w:customStyle="1" w:styleId="SingleTxtGCar">
    <w:name w:val="_ Single Txt_G Car"/>
    <w:link w:val="SingleTxtG"/>
    <w:rsid w:val="00407F39"/>
    <w:rPr>
      <w:lang w:eastAsia="en-US"/>
    </w:rPr>
  </w:style>
  <w:style w:type="character" w:customStyle="1" w:styleId="FootnoteTextChar">
    <w:name w:val="Footnote Text Char"/>
    <w:aliases w:val="5_G Char"/>
    <w:basedOn w:val="DefaultParagraphFont"/>
    <w:link w:val="FootnoteText"/>
    <w:rsid w:val="00407F39"/>
    <w:rPr>
      <w:sz w:val="18"/>
      <w:lang w:eastAsia="en-US"/>
    </w:rPr>
  </w:style>
  <w:style w:type="character" w:customStyle="1" w:styleId="H1GChar">
    <w:name w:val="_ H_1_G Char"/>
    <w:link w:val="H1G"/>
    <w:rsid w:val="00407F39"/>
    <w:rPr>
      <w:b/>
      <w:sz w:val="24"/>
      <w:lang w:eastAsia="en-US"/>
    </w:rPr>
  </w:style>
  <w:style w:type="character" w:customStyle="1" w:styleId="H23GChar">
    <w:name w:val="_ H_2/3_G Char"/>
    <w:link w:val="H23G"/>
    <w:rsid w:val="00407F39"/>
    <w:rPr>
      <w:b/>
      <w:lang w:eastAsia="en-US"/>
    </w:rPr>
  </w:style>
  <w:style w:type="character" w:customStyle="1" w:styleId="SingleTxtGZchnZchn">
    <w:name w:val="_ Single Txt_G Zchn Zchn"/>
    <w:rsid w:val="00BB1E4C"/>
    <w:rPr>
      <w:lang w:eastAsia="en-US"/>
    </w:rPr>
  </w:style>
  <w:style w:type="character" w:customStyle="1" w:styleId="SingleTxtGChar">
    <w:name w:val="_ Single Txt_G Char"/>
    <w:qFormat/>
    <w:rsid w:val="00BB1E4C"/>
    <w:rPr>
      <w:lang w:eastAsia="en-US"/>
    </w:rPr>
  </w:style>
  <w:style w:type="paragraph" w:customStyle="1" w:styleId="p1">
    <w:name w:val="p1"/>
    <w:basedOn w:val="Normal"/>
    <w:rsid w:val="00BB1E4C"/>
    <w:pPr>
      <w:suppressAutoHyphens w:val="0"/>
      <w:spacing w:line="240" w:lineRule="auto"/>
    </w:pPr>
    <w:rPr>
      <w:rFonts w:eastAsiaTheme="minorHAnsi"/>
      <w:sz w:val="17"/>
      <w:szCs w:val="17"/>
      <w:lang w:val="en-US"/>
    </w:rPr>
  </w:style>
  <w:style w:type="character" w:customStyle="1" w:styleId="apple-converted-space">
    <w:name w:val="apple-converted-space"/>
    <w:basedOn w:val="DefaultParagraphFont"/>
    <w:rsid w:val="00BB1E4C"/>
  </w:style>
  <w:style w:type="paragraph" w:styleId="CommentSubject">
    <w:name w:val="annotation subject"/>
    <w:basedOn w:val="CommentText"/>
    <w:next w:val="CommentText"/>
    <w:link w:val="CommentSubjectChar"/>
    <w:unhideWhenUsed/>
    <w:rsid w:val="00BB1E4C"/>
    <w:pPr>
      <w:spacing w:line="240" w:lineRule="auto"/>
    </w:pPr>
    <w:rPr>
      <w:b/>
      <w:bCs/>
    </w:rPr>
  </w:style>
  <w:style w:type="character" w:customStyle="1" w:styleId="CommentTextChar">
    <w:name w:val="Comment Text Char"/>
    <w:basedOn w:val="DefaultParagraphFont"/>
    <w:link w:val="CommentText"/>
    <w:uiPriority w:val="99"/>
    <w:semiHidden/>
    <w:rsid w:val="00BB1E4C"/>
    <w:rPr>
      <w:lang w:eastAsia="en-US"/>
    </w:rPr>
  </w:style>
  <w:style w:type="character" w:customStyle="1" w:styleId="CommentSubjectChar">
    <w:name w:val="Comment Subject Char"/>
    <w:basedOn w:val="CommentTextChar"/>
    <w:link w:val="CommentSubject"/>
    <w:rsid w:val="00BB1E4C"/>
    <w:rPr>
      <w:b/>
      <w:bCs/>
      <w:lang w:eastAsia="en-US"/>
    </w:rPr>
  </w:style>
  <w:style w:type="paragraph" w:styleId="Revision">
    <w:name w:val="Revision"/>
    <w:hidden/>
    <w:uiPriority w:val="99"/>
    <w:semiHidden/>
    <w:rsid w:val="00BB1E4C"/>
    <w:rPr>
      <w:lang w:eastAsia="en-US"/>
    </w:rPr>
  </w:style>
  <w:style w:type="paragraph" w:styleId="BalloonText">
    <w:name w:val="Balloon Text"/>
    <w:basedOn w:val="Normal"/>
    <w:link w:val="BalloonTextChar"/>
    <w:rsid w:val="00BB1E4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rsid w:val="00BB1E4C"/>
    <w:rPr>
      <w:rFonts w:ascii="Segoe UI" w:hAnsi="Segoe UI" w:cs="Segoe UI"/>
      <w:sz w:val="18"/>
      <w:szCs w:val="18"/>
      <w:lang w:eastAsia="en-US"/>
    </w:rPr>
  </w:style>
  <w:style w:type="character" w:customStyle="1" w:styleId="Heading1Char">
    <w:name w:val="Heading 1 Char"/>
    <w:aliases w:val="Table_G Char"/>
    <w:basedOn w:val="DefaultParagraphFont"/>
    <w:link w:val="Heading1"/>
    <w:rsid w:val="00BB1E4C"/>
    <w:rPr>
      <w:lang w:eastAsia="en-US"/>
    </w:rPr>
  </w:style>
  <w:style w:type="character" w:customStyle="1" w:styleId="Heading2Char">
    <w:name w:val="Heading 2 Char"/>
    <w:basedOn w:val="DefaultParagraphFont"/>
    <w:link w:val="Heading2"/>
    <w:rsid w:val="00BB1E4C"/>
    <w:rPr>
      <w:lang w:eastAsia="en-US"/>
    </w:rPr>
  </w:style>
  <w:style w:type="character" w:customStyle="1" w:styleId="Heading3Char">
    <w:name w:val="Heading 3 Char"/>
    <w:basedOn w:val="DefaultParagraphFont"/>
    <w:link w:val="Heading3"/>
    <w:rsid w:val="00BB1E4C"/>
    <w:rPr>
      <w:lang w:eastAsia="en-US"/>
    </w:rPr>
  </w:style>
  <w:style w:type="character" w:customStyle="1" w:styleId="Heading4Char">
    <w:name w:val="Heading 4 Char"/>
    <w:basedOn w:val="DefaultParagraphFont"/>
    <w:link w:val="Heading4"/>
    <w:rsid w:val="00BB1E4C"/>
    <w:rPr>
      <w:lang w:eastAsia="en-US"/>
    </w:rPr>
  </w:style>
  <w:style w:type="character" w:customStyle="1" w:styleId="Heading5Char">
    <w:name w:val="Heading 5 Char"/>
    <w:basedOn w:val="DefaultParagraphFont"/>
    <w:link w:val="Heading5"/>
    <w:rsid w:val="00BB1E4C"/>
    <w:rPr>
      <w:lang w:eastAsia="en-US"/>
    </w:rPr>
  </w:style>
  <w:style w:type="character" w:customStyle="1" w:styleId="Heading6Char">
    <w:name w:val="Heading 6 Char"/>
    <w:basedOn w:val="DefaultParagraphFont"/>
    <w:link w:val="Heading6"/>
    <w:rsid w:val="00BB1E4C"/>
    <w:rPr>
      <w:lang w:eastAsia="en-US"/>
    </w:rPr>
  </w:style>
  <w:style w:type="character" w:customStyle="1" w:styleId="Heading7Char">
    <w:name w:val="Heading 7 Char"/>
    <w:basedOn w:val="DefaultParagraphFont"/>
    <w:link w:val="Heading7"/>
    <w:rsid w:val="00BB1E4C"/>
    <w:rPr>
      <w:lang w:eastAsia="en-US"/>
    </w:rPr>
  </w:style>
  <w:style w:type="character" w:customStyle="1" w:styleId="Heading8Char">
    <w:name w:val="Heading 8 Char"/>
    <w:basedOn w:val="DefaultParagraphFont"/>
    <w:link w:val="Heading8"/>
    <w:rsid w:val="00BB1E4C"/>
    <w:rPr>
      <w:lang w:eastAsia="en-US"/>
    </w:rPr>
  </w:style>
  <w:style w:type="character" w:customStyle="1" w:styleId="Heading9Char">
    <w:name w:val="Heading 9 Char"/>
    <w:basedOn w:val="DefaultParagraphFont"/>
    <w:link w:val="Heading9"/>
    <w:rsid w:val="00BB1E4C"/>
    <w:rPr>
      <w:lang w:eastAsia="en-US"/>
    </w:rPr>
  </w:style>
  <w:style w:type="character" w:customStyle="1" w:styleId="EndnoteTextChar">
    <w:name w:val="Endnote Text Char"/>
    <w:aliases w:val="2_G Char"/>
    <w:basedOn w:val="DefaultParagraphFont"/>
    <w:link w:val="EndnoteText"/>
    <w:rsid w:val="00BB1E4C"/>
    <w:rPr>
      <w:sz w:val="18"/>
      <w:lang w:eastAsia="en-US"/>
    </w:rPr>
  </w:style>
  <w:style w:type="character" w:customStyle="1" w:styleId="FooterChar">
    <w:name w:val="Footer Char"/>
    <w:aliases w:val="3_G Char"/>
    <w:basedOn w:val="DefaultParagraphFont"/>
    <w:link w:val="Footer"/>
    <w:rsid w:val="00BB1E4C"/>
    <w:rPr>
      <w:sz w:val="16"/>
      <w:lang w:eastAsia="en-US"/>
    </w:rPr>
  </w:style>
  <w:style w:type="character" w:customStyle="1" w:styleId="HeaderChar">
    <w:name w:val="Header Char"/>
    <w:aliases w:val="6_G Char"/>
    <w:basedOn w:val="DefaultParagraphFont"/>
    <w:link w:val="Header"/>
    <w:rsid w:val="00BB1E4C"/>
    <w:rPr>
      <w:b/>
      <w:sz w:val="18"/>
      <w:lang w:eastAsia="en-US"/>
    </w:rPr>
  </w:style>
  <w:style w:type="character" w:customStyle="1" w:styleId="PlainTextChar">
    <w:name w:val="Plain Text Char"/>
    <w:basedOn w:val="DefaultParagraphFont"/>
    <w:link w:val="PlainText"/>
    <w:rsid w:val="00BB1E4C"/>
    <w:rPr>
      <w:rFonts w:cs="Courier New"/>
      <w:lang w:eastAsia="en-US"/>
    </w:rPr>
  </w:style>
  <w:style w:type="character" w:customStyle="1" w:styleId="BodyTextChar">
    <w:name w:val="Body Text Char"/>
    <w:basedOn w:val="DefaultParagraphFont"/>
    <w:link w:val="BodyText"/>
    <w:rsid w:val="00BB1E4C"/>
    <w:rPr>
      <w:lang w:eastAsia="en-US"/>
    </w:rPr>
  </w:style>
  <w:style w:type="character" w:customStyle="1" w:styleId="BodyTextIndentChar">
    <w:name w:val="Body Text Indent Char"/>
    <w:basedOn w:val="DefaultParagraphFont"/>
    <w:link w:val="BodyTextIndent"/>
    <w:rsid w:val="00BB1E4C"/>
    <w:rPr>
      <w:lang w:eastAsia="en-US"/>
    </w:rPr>
  </w:style>
  <w:style w:type="character" w:customStyle="1" w:styleId="BodyText2Char">
    <w:name w:val="Body Text 2 Char"/>
    <w:basedOn w:val="DefaultParagraphFont"/>
    <w:link w:val="BodyText2"/>
    <w:rsid w:val="00BB1E4C"/>
    <w:rPr>
      <w:lang w:eastAsia="en-US"/>
    </w:rPr>
  </w:style>
  <w:style w:type="character" w:customStyle="1" w:styleId="BodyText3Char">
    <w:name w:val="Body Text 3 Char"/>
    <w:basedOn w:val="DefaultParagraphFont"/>
    <w:link w:val="BodyText3"/>
    <w:rsid w:val="00BB1E4C"/>
    <w:rPr>
      <w:sz w:val="16"/>
      <w:szCs w:val="16"/>
      <w:lang w:eastAsia="en-US"/>
    </w:rPr>
  </w:style>
  <w:style w:type="character" w:customStyle="1" w:styleId="BodyTextFirstIndentChar">
    <w:name w:val="Body Text First Indent Char"/>
    <w:basedOn w:val="BodyTextChar"/>
    <w:link w:val="BodyTextFirstIndent"/>
    <w:rsid w:val="00BB1E4C"/>
    <w:rPr>
      <w:lang w:eastAsia="en-US"/>
    </w:rPr>
  </w:style>
  <w:style w:type="character" w:customStyle="1" w:styleId="BodyTextFirstIndent2Char">
    <w:name w:val="Body Text First Indent 2 Char"/>
    <w:basedOn w:val="BodyTextIndentChar"/>
    <w:link w:val="BodyTextFirstIndent2"/>
    <w:rsid w:val="00BB1E4C"/>
    <w:rPr>
      <w:lang w:eastAsia="en-US"/>
    </w:rPr>
  </w:style>
  <w:style w:type="character" w:customStyle="1" w:styleId="BodyTextIndent2Char">
    <w:name w:val="Body Text Indent 2 Char"/>
    <w:basedOn w:val="DefaultParagraphFont"/>
    <w:link w:val="BodyTextIndent2"/>
    <w:rsid w:val="00BB1E4C"/>
    <w:rPr>
      <w:lang w:eastAsia="en-US"/>
    </w:rPr>
  </w:style>
  <w:style w:type="character" w:customStyle="1" w:styleId="BodyTextIndent3Char">
    <w:name w:val="Body Text Indent 3 Char"/>
    <w:basedOn w:val="DefaultParagraphFont"/>
    <w:link w:val="BodyTextIndent3"/>
    <w:rsid w:val="00BB1E4C"/>
    <w:rPr>
      <w:sz w:val="16"/>
      <w:szCs w:val="16"/>
      <w:lang w:eastAsia="en-US"/>
    </w:rPr>
  </w:style>
  <w:style w:type="character" w:customStyle="1" w:styleId="ClosingChar">
    <w:name w:val="Closing Char"/>
    <w:basedOn w:val="DefaultParagraphFont"/>
    <w:link w:val="Closing"/>
    <w:rsid w:val="00BB1E4C"/>
    <w:rPr>
      <w:lang w:eastAsia="en-US"/>
    </w:rPr>
  </w:style>
  <w:style w:type="character" w:customStyle="1" w:styleId="DateChar">
    <w:name w:val="Date Char"/>
    <w:basedOn w:val="DefaultParagraphFont"/>
    <w:link w:val="Date"/>
    <w:rsid w:val="00BB1E4C"/>
    <w:rPr>
      <w:lang w:eastAsia="en-US"/>
    </w:rPr>
  </w:style>
  <w:style w:type="character" w:customStyle="1" w:styleId="E-mailSignatureChar">
    <w:name w:val="E-mail Signature Char"/>
    <w:basedOn w:val="DefaultParagraphFont"/>
    <w:link w:val="E-mailSignature"/>
    <w:rsid w:val="00BB1E4C"/>
    <w:rPr>
      <w:lang w:eastAsia="en-US"/>
    </w:rPr>
  </w:style>
  <w:style w:type="character" w:customStyle="1" w:styleId="HTMLAddressChar">
    <w:name w:val="HTML Address Char"/>
    <w:basedOn w:val="DefaultParagraphFont"/>
    <w:link w:val="HTMLAddress"/>
    <w:rsid w:val="00BB1E4C"/>
    <w:rPr>
      <w:i/>
      <w:iCs/>
      <w:lang w:eastAsia="en-US"/>
    </w:rPr>
  </w:style>
  <w:style w:type="character" w:customStyle="1" w:styleId="HTMLPreformattedChar">
    <w:name w:val="HTML Preformatted Char"/>
    <w:basedOn w:val="DefaultParagraphFont"/>
    <w:link w:val="HTMLPreformatted"/>
    <w:semiHidden/>
    <w:rsid w:val="00BB1E4C"/>
    <w:rPr>
      <w:rFonts w:ascii="Courier New" w:hAnsi="Courier New" w:cs="Courier New"/>
      <w:lang w:eastAsia="en-US"/>
    </w:rPr>
  </w:style>
  <w:style w:type="character" w:customStyle="1" w:styleId="MessageHeaderChar">
    <w:name w:val="Message Header Char"/>
    <w:basedOn w:val="DefaultParagraphFont"/>
    <w:link w:val="MessageHeader"/>
    <w:rsid w:val="00BB1E4C"/>
    <w:rPr>
      <w:rFonts w:ascii="Arial" w:hAnsi="Arial" w:cs="Arial"/>
      <w:sz w:val="24"/>
      <w:szCs w:val="24"/>
      <w:shd w:val="pct20" w:color="auto" w:fill="auto"/>
      <w:lang w:eastAsia="en-US"/>
    </w:rPr>
  </w:style>
  <w:style w:type="character" w:customStyle="1" w:styleId="NoteHeadingChar">
    <w:name w:val="Note Heading Char"/>
    <w:basedOn w:val="DefaultParagraphFont"/>
    <w:link w:val="NoteHeading"/>
    <w:rsid w:val="00BB1E4C"/>
    <w:rPr>
      <w:lang w:eastAsia="en-US"/>
    </w:rPr>
  </w:style>
  <w:style w:type="character" w:customStyle="1" w:styleId="SalutationChar">
    <w:name w:val="Salutation Char"/>
    <w:basedOn w:val="DefaultParagraphFont"/>
    <w:link w:val="Salutation"/>
    <w:rsid w:val="00BB1E4C"/>
    <w:rPr>
      <w:lang w:eastAsia="en-US"/>
    </w:rPr>
  </w:style>
  <w:style w:type="character" w:customStyle="1" w:styleId="SignatureChar">
    <w:name w:val="Signature Char"/>
    <w:basedOn w:val="DefaultParagraphFont"/>
    <w:link w:val="Signature"/>
    <w:rsid w:val="00BB1E4C"/>
    <w:rPr>
      <w:lang w:eastAsia="en-US"/>
    </w:rPr>
  </w:style>
  <w:style w:type="character" w:customStyle="1" w:styleId="SubtitleChar">
    <w:name w:val="Subtitle Char"/>
    <w:basedOn w:val="DefaultParagraphFont"/>
    <w:link w:val="Subtitle"/>
    <w:rsid w:val="00BB1E4C"/>
    <w:rPr>
      <w:rFonts w:ascii="Arial" w:hAnsi="Arial" w:cs="Arial"/>
      <w:sz w:val="24"/>
      <w:szCs w:val="24"/>
      <w:lang w:eastAsia="en-US"/>
    </w:rPr>
  </w:style>
  <w:style w:type="character" w:customStyle="1" w:styleId="TitleChar">
    <w:name w:val="Title Char"/>
    <w:basedOn w:val="DefaultParagraphFont"/>
    <w:link w:val="Title"/>
    <w:rsid w:val="00BB1E4C"/>
    <w:rPr>
      <w:rFonts w:ascii="Arial" w:hAnsi="Arial" w:cs="Arial"/>
      <w:b/>
      <w:bCs/>
      <w:kern w:val="28"/>
      <w:sz w:val="32"/>
      <w:szCs w:val="32"/>
      <w:lang w:eastAsia="en-US"/>
    </w:rPr>
  </w:style>
  <w:style w:type="paragraph" w:styleId="ListParagraph">
    <w:name w:val="List Paragraph"/>
    <w:basedOn w:val="Normal"/>
    <w:uiPriority w:val="34"/>
    <w:qFormat/>
    <w:rsid w:val="00BB1E4C"/>
    <w:pPr>
      <w:ind w:left="720"/>
      <w:contextualSpacing/>
    </w:pPr>
  </w:style>
  <w:style w:type="paragraph" w:styleId="NoSpacing">
    <w:name w:val="No Spacing"/>
    <w:uiPriority w:val="1"/>
    <w:qFormat/>
    <w:rsid w:val="00BB1E4C"/>
    <w:rPr>
      <w:rFonts w:eastAsia="Calibri"/>
      <w:color w:val="000000"/>
      <w:sz w:val="24"/>
      <w:szCs w:val="24"/>
      <w:lang w:val="en-US" w:eastAsia="en-US"/>
    </w:rPr>
  </w:style>
  <w:style w:type="paragraph" w:customStyle="1" w:styleId="TableParagraph">
    <w:name w:val="Table Paragraph"/>
    <w:basedOn w:val="Normal"/>
    <w:uiPriority w:val="1"/>
    <w:qFormat/>
    <w:rsid w:val="00BB1E4C"/>
    <w:pPr>
      <w:widowControl w:val="0"/>
      <w:suppressAutoHyphens w:val="0"/>
      <w:autoSpaceDE w:val="0"/>
      <w:autoSpaceDN w:val="0"/>
      <w:spacing w:line="240" w:lineRule="auto"/>
      <w:jc w:val="center"/>
    </w:pPr>
    <w:rPr>
      <w:sz w:val="22"/>
      <w:szCs w:val="22"/>
      <w:lang w:val="en-US"/>
    </w:rPr>
  </w:style>
  <w:style w:type="paragraph" w:customStyle="1" w:styleId="ParaNoG">
    <w:name w:val="_ParaNo._G"/>
    <w:basedOn w:val="SingleTxtG"/>
    <w:rsid w:val="00BB1E4C"/>
    <w:pPr>
      <w:numPr>
        <w:numId w:val="28"/>
      </w:numPr>
      <w:tabs>
        <w:tab w:val="clear" w:pos="1494"/>
      </w:tabs>
    </w:pPr>
  </w:style>
  <w:style w:type="paragraph" w:customStyle="1" w:styleId="Default">
    <w:name w:val="Default"/>
    <w:rsid w:val="00BB1E4C"/>
    <w:pPr>
      <w:widowControl w:val="0"/>
      <w:autoSpaceDE w:val="0"/>
      <w:autoSpaceDN w:val="0"/>
      <w:adjustRightInd w:val="0"/>
    </w:pPr>
    <w:rPr>
      <w:color w:val="000000"/>
      <w:sz w:val="24"/>
      <w:szCs w:val="24"/>
      <w:lang w:val="en-US" w:eastAsia="en-US"/>
    </w:rPr>
  </w:style>
  <w:style w:type="paragraph" w:customStyle="1" w:styleId="Style1">
    <w:name w:val="Style1"/>
    <w:basedOn w:val="Normal"/>
    <w:rsid w:val="00BB1E4C"/>
    <w:pPr>
      <w:tabs>
        <w:tab w:val="left" w:pos="1418"/>
        <w:tab w:val="left" w:pos="1985"/>
        <w:tab w:val="left" w:pos="2552"/>
        <w:tab w:val="left" w:pos="3119"/>
        <w:tab w:val="left" w:pos="3686"/>
        <w:tab w:val="left" w:pos="4253"/>
        <w:tab w:val="left" w:pos="4820"/>
      </w:tabs>
      <w:suppressAutoHyphens w:val="0"/>
      <w:spacing w:line="240" w:lineRule="auto"/>
      <w:jc w:val="both"/>
    </w:pPr>
    <w:rPr>
      <w:sz w:val="22"/>
      <w:lang w:val="en-US"/>
    </w:rPr>
  </w:style>
  <w:style w:type="paragraph" w:customStyle="1" w:styleId="NumDocPara">
    <w:name w:val="Num©Doc Para"/>
    <w:basedOn w:val="Normal"/>
    <w:rsid w:val="00BB1E4C"/>
    <w:pPr>
      <w:widowControl w:val="0"/>
      <w:tabs>
        <w:tab w:val="left" w:pos="0"/>
        <w:tab w:val="left" w:pos="850"/>
        <w:tab w:val="left" w:pos="1190"/>
        <w:tab w:val="left" w:pos="1530"/>
        <w:tab w:val="left" w:pos="2160"/>
        <w:tab w:val="left" w:pos="2880"/>
        <w:tab w:val="left" w:pos="3600"/>
        <w:tab w:val="left" w:pos="4320"/>
        <w:tab w:val="left" w:pos="5040"/>
        <w:tab w:val="left" w:pos="5760"/>
        <w:tab w:val="left" w:pos="6480"/>
        <w:tab w:val="left" w:pos="7200"/>
        <w:tab w:val="left" w:pos="7920"/>
        <w:tab w:val="left" w:pos="8640"/>
      </w:tabs>
      <w:suppressAutoHyphens w:val="0"/>
      <w:spacing w:line="240" w:lineRule="auto"/>
    </w:pPr>
    <w:rPr>
      <w:snapToGrid w:val="0"/>
      <w:sz w:val="22"/>
      <w:lang w:val="en-US"/>
    </w:rPr>
  </w:style>
  <w:style w:type="paragraph" w:customStyle="1" w:styleId="Num-DocParagraph">
    <w:name w:val="Num-Doc Paragraph"/>
    <w:basedOn w:val="BodyText"/>
    <w:rsid w:val="00BB1E4C"/>
    <w:pPr>
      <w:tabs>
        <w:tab w:val="left" w:pos="851"/>
        <w:tab w:val="left" w:pos="1191"/>
        <w:tab w:val="left" w:pos="1531"/>
      </w:tabs>
      <w:suppressAutoHyphens w:val="0"/>
      <w:spacing w:after="240" w:line="240" w:lineRule="auto"/>
      <w:jc w:val="both"/>
    </w:pPr>
    <w:rPr>
      <w:rFonts w:ascii="Times" w:hAnsi="Times"/>
      <w:sz w:val="22"/>
      <w:lang w:val="en-US"/>
    </w:rPr>
  </w:style>
  <w:style w:type="paragraph" w:customStyle="1" w:styleId="a">
    <w:name w:val="Абзац списка"/>
    <w:basedOn w:val="Normal"/>
    <w:rsid w:val="00BB1E4C"/>
    <w:pPr>
      <w:suppressAutoHyphens w:val="0"/>
      <w:spacing w:after="200" w:line="276" w:lineRule="auto"/>
      <w:ind w:left="720"/>
      <w:contextualSpacing/>
    </w:pPr>
    <w:rPr>
      <w:rFonts w:ascii="Calibri" w:eastAsia="Calibri" w:hAnsi="Calibri"/>
      <w:sz w:val="22"/>
      <w:szCs w:val="22"/>
      <w:lang w:val="ru-RU"/>
    </w:rPr>
  </w:style>
  <w:style w:type="character" w:customStyle="1" w:styleId="refresult">
    <w:name w:val="ref_result"/>
    <w:basedOn w:val="DefaultParagraphFont"/>
    <w:rsid w:val="00BB1E4C"/>
  </w:style>
  <w:style w:type="paragraph" w:customStyle="1" w:styleId="Points">
    <w:name w:val="Points"/>
    <w:basedOn w:val="BodyText"/>
    <w:rsid w:val="00BB1E4C"/>
    <w:pPr>
      <w:numPr>
        <w:numId w:val="29"/>
      </w:numPr>
      <w:tabs>
        <w:tab w:val="clear" w:pos="570"/>
      </w:tabs>
      <w:suppressAutoHyphens w:val="0"/>
      <w:spacing w:line="280" w:lineRule="atLeast"/>
      <w:ind w:left="0" w:firstLine="567"/>
      <w:jc w:val="both"/>
    </w:pPr>
    <w:rPr>
      <w:rFonts w:eastAsia="Calibri"/>
      <w:sz w:val="24"/>
      <w:lang w:val="en-AU" w:eastAsia="en-AU"/>
    </w:rPr>
  </w:style>
  <w:style w:type="paragraph" w:customStyle="1" w:styleId="Dotpoints">
    <w:name w:val="Dot points"/>
    <w:basedOn w:val="Points"/>
    <w:rsid w:val="00BB1E4C"/>
    <w:pPr>
      <w:tabs>
        <w:tab w:val="num" w:pos="570"/>
      </w:tabs>
      <w:spacing w:before="60" w:after="60" w:line="280" w:lineRule="exact"/>
      <w:ind w:left="570" w:hanging="570"/>
    </w:pPr>
  </w:style>
  <w:style w:type="paragraph" w:customStyle="1" w:styleId="Tablecaption">
    <w:name w:val="Table caption"/>
    <w:basedOn w:val="BodyText"/>
    <w:rsid w:val="00BB1E4C"/>
    <w:pPr>
      <w:suppressAutoHyphens w:val="0"/>
      <w:spacing w:before="240" w:after="120" w:line="280" w:lineRule="atLeast"/>
      <w:ind w:left="142" w:hanging="142"/>
      <w:jc w:val="center"/>
    </w:pPr>
    <w:rPr>
      <w:rFonts w:eastAsia="Calibri"/>
      <w:b/>
      <w:bCs/>
      <w:i/>
      <w:iCs/>
      <w:sz w:val="24"/>
      <w:lang w:val="en-AU" w:eastAsia="en-AU"/>
    </w:rPr>
  </w:style>
  <w:style w:type="paragraph" w:styleId="Quote">
    <w:name w:val="Quote"/>
    <w:basedOn w:val="BodyText"/>
    <w:link w:val="QuoteChar"/>
    <w:qFormat/>
    <w:rsid w:val="00BB1E4C"/>
    <w:pPr>
      <w:suppressAutoHyphens w:val="0"/>
      <w:spacing w:before="120" w:after="120" w:line="280" w:lineRule="atLeast"/>
      <w:ind w:left="567" w:right="522" w:firstLine="567"/>
      <w:jc w:val="both"/>
    </w:pPr>
    <w:rPr>
      <w:rFonts w:ascii="Arial" w:eastAsia="Calibri" w:hAnsi="Arial" w:cs="Arial"/>
      <w:lang w:val="en-AU" w:eastAsia="en-AU"/>
    </w:rPr>
  </w:style>
  <w:style w:type="character" w:customStyle="1" w:styleId="QuoteChar">
    <w:name w:val="Quote Char"/>
    <w:basedOn w:val="DefaultParagraphFont"/>
    <w:link w:val="Quote"/>
    <w:rsid w:val="00BB1E4C"/>
    <w:rPr>
      <w:rFonts w:ascii="Arial" w:eastAsia="Calibri" w:hAnsi="Arial" w:cs="Arial"/>
      <w:lang w:val="en-AU" w:eastAsia="en-AU"/>
    </w:rPr>
  </w:style>
  <w:style w:type="paragraph" w:customStyle="1" w:styleId="DocList">
    <w:name w:val="DocList"/>
    <w:basedOn w:val="SingleTxtG"/>
    <w:rsid w:val="00BB1E4C"/>
    <w:pPr>
      <w:spacing w:after="240"/>
      <w:ind w:left="3701" w:right="1138" w:hanging="2002"/>
      <w:jc w:val="left"/>
    </w:pPr>
    <w:rPr>
      <w:i/>
      <w:lang w:val="en-US"/>
    </w:rPr>
  </w:style>
  <w:style w:type="paragraph" w:customStyle="1" w:styleId="Body1">
    <w:name w:val="Body 1"/>
    <w:rsid w:val="00BB1E4C"/>
    <w:pPr>
      <w:spacing w:after="200" w:line="276" w:lineRule="auto"/>
      <w:outlineLvl w:val="0"/>
    </w:pPr>
    <w:rPr>
      <w:rFonts w:ascii="Helvetica" w:eastAsia="Arial Unicode MS" w:hAnsi="Helvetica"/>
      <w:color w:val="000000"/>
      <w:sz w:val="22"/>
      <w:u w:color="000000"/>
      <w:lang w:val="en-US" w:eastAsia="en-US"/>
    </w:rPr>
  </w:style>
  <w:style w:type="table" w:customStyle="1" w:styleId="Tabellenraster1">
    <w:name w:val="Tabellenraster1"/>
    <w:basedOn w:val="TableNormal"/>
    <w:next w:val="TableGrid"/>
    <w:uiPriority w:val="59"/>
    <w:rsid w:val="00BB1E4C"/>
    <w:rPr>
      <w:rFonts w:ascii="Calibri" w:eastAsia="Calibri" w:hAnsi="Calibri"/>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unhideWhenUsed/>
    <w:rsid w:val="00BB1E4C"/>
    <w:rPr>
      <w:color w:val="605E5C"/>
      <w:shd w:val="clear" w:color="auto" w:fill="E1DFDD"/>
    </w:rPr>
  </w:style>
  <w:style w:type="table" w:customStyle="1" w:styleId="TableGrid10">
    <w:name w:val="Table Grid1"/>
    <w:basedOn w:val="TableNormal"/>
    <w:next w:val="TableGrid"/>
    <w:uiPriority w:val="39"/>
    <w:rsid w:val="00BB1E4C"/>
    <w:rPr>
      <w:rFonts w:asciiTheme="minorHAnsi" w:eastAsiaTheme="minorHAnsi" w:hAnsiTheme="minorHAnsi" w:cstheme="minorBidi"/>
      <w:sz w:val="22"/>
      <w:szCs w:val="22"/>
      <w:lang w:val="sv-SE"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BB1E4C"/>
    <w:pPr>
      <w:spacing w:after="200" w:line="240" w:lineRule="auto"/>
    </w:pPr>
    <w:rPr>
      <w:i/>
      <w:iCs/>
      <w:color w:val="1F497D" w:themeColor="text2"/>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ari\AppData\Roaming\Microsoft\Templates\ST_SG\AC10_C3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AC10_C3_E</Template>
  <TotalTime>435</TotalTime>
  <Pages>29</Pages>
  <Words>10908</Words>
  <Characters>57924</Characters>
  <Application>Microsoft Office Word</Application>
  <DocSecurity>0</DocSecurity>
  <Lines>1287</Lines>
  <Paragraphs>829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68003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ST/SG/AC.10/C.3/108/Add.1</dc:creator>
  <cp:lastModifiedBy>Laurence Berthet</cp:lastModifiedBy>
  <cp:revision>64</cp:revision>
  <cp:lastPrinted>2019-03-04T12:13:00Z</cp:lastPrinted>
  <dcterms:created xsi:type="dcterms:W3CDTF">2019-02-01T09:45:00Z</dcterms:created>
  <dcterms:modified xsi:type="dcterms:W3CDTF">2019-03-04T12:14:00Z</dcterms:modified>
</cp:coreProperties>
</file>