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F347B" w:rsidTr="009E6CB7">
        <w:trPr>
          <w:cantSplit/>
          <w:trHeight w:hRule="exact" w:val="851"/>
        </w:trPr>
        <w:tc>
          <w:tcPr>
            <w:tcW w:w="1276" w:type="dxa"/>
            <w:tcBorders>
              <w:bottom w:val="single" w:sz="4" w:space="0" w:color="auto"/>
            </w:tcBorders>
            <w:vAlign w:val="bottom"/>
          </w:tcPr>
          <w:p w:rsidR="009E6CB7" w:rsidRPr="008F347B" w:rsidRDefault="009E6CB7" w:rsidP="009E6CB7">
            <w:pPr>
              <w:spacing w:after="80"/>
            </w:pPr>
          </w:p>
        </w:tc>
        <w:tc>
          <w:tcPr>
            <w:tcW w:w="2268" w:type="dxa"/>
            <w:tcBorders>
              <w:bottom w:val="single" w:sz="4" w:space="0" w:color="auto"/>
            </w:tcBorders>
            <w:vAlign w:val="bottom"/>
          </w:tcPr>
          <w:p w:rsidR="009E6CB7" w:rsidRPr="008F347B" w:rsidRDefault="009E6CB7" w:rsidP="009E6CB7">
            <w:pPr>
              <w:spacing w:after="80" w:line="300" w:lineRule="exact"/>
              <w:rPr>
                <w:b/>
                <w:sz w:val="24"/>
                <w:szCs w:val="24"/>
              </w:rPr>
            </w:pPr>
            <w:r w:rsidRPr="008F347B">
              <w:rPr>
                <w:sz w:val="28"/>
                <w:szCs w:val="28"/>
              </w:rPr>
              <w:t>United Nations</w:t>
            </w:r>
          </w:p>
        </w:tc>
        <w:tc>
          <w:tcPr>
            <w:tcW w:w="6095" w:type="dxa"/>
            <w:gridSpan w:val="2"/>
            <w:tcBorders>
              <w:bottom w:val="single" w:sz="4" w:space="0" w:color="auto"/>
            </w:tcBorders>
            <w:vAlign w:val="bottom"/>
          </w:tcPr>
          <w:p w:rsidR="009E6CB7" w:rsidRPr="008F347B" w:rsidRDefault="002435BB" w:rsidP="004E5409">
            <w:pPr>
              <w:jc w:val="right"/>
            </w:pPr>
            <w:r w:rsidRPr="008F347B">
              <w:rPr>
                <w:sz w:val="40"/>
              </w:rPr>
              <w:t>ECE</w:t>
            </w:r>
            <w:r w:rsidRPr="008F347B">
              <w:t>/TRANS/WP.5/</w:t>
            </w:r>
            <w:r w:rsidR="00E56FC3">
              <w:t>6</w:t>
            </w:r>
            <w:r w:rsidR="004E5409">
              <w:t>2</w:t>
            </w:r>
          </w:p>
        </w:tc>
      </w:tr>
      <w:tr w:rsidR="009E6CB7" w:rsidRPr="008F347B" w:rsidTr="009E6CB7">
        <w:trPr>
          <w:cantSplit/>
          <w:trHeight w:hRule="exact" w:val="2835"/>
        </w:trPr>
        <w:tc>
          <w:tcPr>
            <w:tcW w:w="1276" w:type="dxa"/>
            <w:tcBorders>
              <w:top w:val="single" w:sz="4" w:space="0" w:color="auto"/>
              <w:bottom w:val="single" w:sz="12" w:space="0" w:color="auto"/>
            </w:tcBorders>
          </w:tcPr>
          <w:p w:rsidR="009E6CB7" w:rsidRPr="008F347B" w:rsidRDefault="00456C32" w:rsidP="009E6CB7">
            <w:pPr>
              <w:spacing w:before="120"/>
            </w:pPr>
            <w:r>
              <w:rPr>
                <w:noProof/>
                <w:lang w:eastAsia="en-GB"/>
              </w:rPr>
              <w:drawing>
                <wp:inline distT="0" distB="0" distL="0" distR="0">
                  <wp:extent cx="700405" cy="590550"/>
                  <wp:effectExtent l="0" t="0" r="444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40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8F347B" w:rsidRDefault="009E6CB7" w:rsidP="009E6CB7">
            <w:pPr>
              <w:spacing w:before="120" w:line="420" w:lineRule="exact"/>
              <w:rPr>
                <w:sz w:val="40"/>
                <w:szCs w:val="40"/>
              </w:rPr>
            </w:pPr>
            <w:r w:rsidRPr="008F347B">
              <w:rPr>
                <w:b/>
                <w:sz w:val="40"/>
                <w:szCs w:val="40"/>
              </w:rPr>
              <w:t>Economic and Social Council</w:t>
            </w:r>
          </w:p>
        </w:tc>
        <w:tc>
          <w:tcPr>
            <w:tcW w:w="2835" w:type="dxa"/>
            <w:tcBorders>
              <w:top w:val="single" w:sz="4" w:space="0" w:color="auto"/>
              <w:bottom w:val="single" w:sz="12" w:space="0" w:color="auto"/>
            </w:tcBorders>
          </w:tcPr>
          <w:p w:rsidR="002435BB" w:rsidRPr="008F347B" w:rsidRDefault="002435BB" w:rsidP="002435BB">
            <w:pPr>
              <w:spacing w:before="240" w:line="240" w:lineRule="exact"/>
            </w:pPr>
            <w:r w:rsidRPr="008F347B">
              <w:t>Distr.: General</w:t>
            </w:r>
          </w:p>
          <w:p w:rsidR="002435BB" w:rsidRPr="008F347B" w:rsidRDefault="00597C30" w:rsidP="002435BB">
            <w:pPr>
              <w:spacing w:line="240" w:lineRule="exact"/>
            </w:pPr>
            <w:r>
              <w:t>9</w:t>
            </w:r>
            <w:r w:rsidR="003E2B1E">
              <w:t xml:space="preserve"> November</w:t>
            </w:r>
            <w:r w:rsidR="004E5409">
              <w:t xml:space="preserve"> </w:t>
            </w:r>
            <w:r w:rsidR="002435BB" w:rsidRPr="008F347B">
              <w:t>201</w:t>
            </w:r>
            <w:r w:rsidR="004E5409">
              <w:t>7</w:t>
            </w:r>
          </w:p>
          <w:p w:rsidR="002435BB" w:rsidRPr="008F347B" w:rsidRDefault="002435BB" w:rsidP="002435BB">
            <w:pPr>
              <w:spacing w:line="240" w:lineRule="exact"/>
            </w:pPr>
          </w:p>
          <w:p w:rsidR="009E6CB7" w:rsidRPr="008F347B" w:rsidRDefault="002435BB" w:rsidP="002435BB">
            <w:pPr>
              <w:spacing w:line="240" w:lineRule="exact"/>
            </w:pPr>
            <w:r w:rsidRPr="008F347B">
              <w:t>Original: English</w:t>
            </w:r>
          </w:p>
        </w:tc>
      </w:tr>
    </w:tbl>
    <w:p w:rsidR="002435BB" w:rsidRPr="008F347B" w:rsidRDefault="002435BB" w:rsidP="002435BB">
      <w:pPr>
        <w:spacing w:before="120"/>
        <w:rPr>
          <w:b/>
          <w:bCs/>
          <w:sz w:val="28"/>
          <w:szCs w:val="28"/>
        </w:rPr>
      </w:pPr>
      <w:r w:rsidRPr="008F347B">
        <w:rPr>
          <w:b/>
          <w:bCs/>
          <w:sz w:val="28"/>
          <w:szCs w:val="28"/>
        </w:rPr>
        <w:t>Economic Commission for Europe</w:t>
      </w:r>
    </w:p>
    <w:p w:rsidR="002435BB" w:rsidRPr="008F347B" w:rsidRDefault="002435BB" w:rsidP="002435BB">
      <w:pPr>
        <w:spacing w:before="120"/>
        <w:rPr>
          <w:sz w:val="28"/>
          <w:szCs w:val="28"/>
        </w:rPr>
      </w:pPr>
      <w:r w:rsidRPr="008F347B">
        <w:rPr>
          <w:sz w:val="28"/>
          <w:szCs w:val="28"/>
        </w:rPr>
        <w:t>Inland Transport Committee</w:t>
      </w:r>
    </w:p>
    <w:p w:rsidR="002435BB" w:rsidRPr="008F347B" w:rsidRDefault="002435BB" w:rsidP="002435BB">
      <w:pPr>
        <w:spacing w:before="120"/>
        <w:rPr>
          <w:b/>
          <w:bCs/>
          <w:sz w:val="24"/>
          <w:szCs w:val="24"/>
        </w:rPr>
      </w:pPr>
      <w:r w:rsidRPr="008F347B">
        <w:rPr>
          <w:b/>
          <w:bCs/>
          <w:sz w:val="24"/>
          <w:szCs w:val="24"/>
        </w:rPr>
        <w:t>Working Party on Transport Trends and Economics</w:t>
      </w:r>
    </w:p>
    <w:p w:rsidR="002435BB" w:rsidRPr="008F347B" w:rsidRDefault="004E5409" w:rsidP="002435BB">
      <w:pPr>
        <w:spacing w:before="120"/>
        <w:rPr>
          <w:b/>
          <w:bCs/>
        </w:rPr>
      </w:pPr>
      <w:r>
        <w:rPr>
          <w:b/>
          <w:bCs/>
        </w:rPr>
        <w:t>Thirtieth s</w:t>
      </w:r>
      <w:r w:rsidR="002435BB" w:rsidRPr="008F347B">
        <w:rPr>
          <w:b/>
          <w:bCs/>
        </w:rPr>
        <w:t>ession</w:t>
      </w:r>
    </w:p>
    <w:p w:rsidR="002435BB" w:rsidRPr="008F347B" w:rsidRDefault="002435BB" w:rsidP="002435BB">
      <w:r w:rsidRPr="008F347B">
        <w:t xml:space="preserve">Geneva, </w:t>
      </w:r>
      <w:r w:rsidR="004E5409">
        <w:t>4</w:t>
      </w:r>
      <w:r w:rsidR="00105660">
        <w:t>-</w:t>
      </w:r>
      <w:r w:rsidR="004E5409">
        <w:t>6</w:t>
      </w:r>
      <w:r w:rsidRPr="008F347B">
        <w:t xml:space="preserve"> September 201</w:t>
      </w:r>
      <w:r w:rsidR="004E5409">
        <w:t>7</w:t>
      </w:r>
    </w:p>
    <w:p w:rsidR="004D2BC0" w:rsidRPr="008F347B" w:rsidRDefault="004D2BC0" w:rsidP="004D2BC0">
      <w:pPr>
        <w:pStyle w:val="HChG"/>
      </w:pPr>
      <w:r w:rsidRPr="008F347B">
        <w:tab/>
      </w:r>
      <w:r w:rsidRPr="008F347B">
        <w:tab/>
        <w:t xml:space="preserve">Report of the Working Party on Transport Trends and Economics on its </w:t>
      </w:r>
      <w:r w:rsidR="004E5409">
        <w:t xml:space="preserve">thirtieth </w:t>
      </w:r>
      <w:r w:rsidRPr="008F347B">
        <w:t>session</w:t>
      </w:r>
    </w:p>
    <w:p w:rsidR="004D2BC0" w:rsidRPr="00E603BA" w:rsidRDefault="004D2BC0" w:rsidP="004D2BC0">
      <w:pPr>
        <w:spacing w:after="120"/>
        <w:rPr>
          <w:sz w:val="28"/>
          <w:lang w:val="fr-CH"/>
        </w:rPr>
      </w:pPr>
      <w:r w:rsidRPr="00E603BA">
        <w:rPr>
          <w:sz w:val="28"/>
          <w:lang w:val="fr-CH"/>
        </w:rPr>
        <w:t>Contents</w:t>
      </w:r>
    </w:p>
    <w:p w:rsidR="004D2BC0" w:rsidRPr="00E603BA" w:rsidRDefault="004D2BC0" w:rsidP="004D2BC0">
      <w:pPr>
        <w:tabs>
          <w:tab w:val="right" w:pos="8929"/>
          <w:tab w:val="right" w:pos="9638"/>
        </w:tabs>
        <w:spacing w:after="120"/>
        <w:ind w:left="283"/>
        <w:rPr>
          <w:lang w:val="fr-CH"/>
        </w:rPr>
      </w:pPr>
      <w:r w:rsidRPr="00E603BA">
        <w:rPr>
          <w:i/>
          <w:sz w:val="18"/>
          <w:lang w:val="fr-CH"/>
        </w:rPr>
        <w:tab/>
      </w:r>
      <w:proofErr w:type="spellStart"/>
      <w:r w:rsidRPr="00E603BA">
        <w:rPr>
          <w:i/>
          <w:sz w:val="18"/>
          <w:lang w:val="fr-CH"/>
        </w:rPr>
        <w:t>Paragraphs</w:t>
      </w:r>
      <w:proofErr w:type="spellEnd"/>
      <w:r w:rsidRPr="00E603BA">
        <w:rPr>
          <w:i/>
          <w:sz w:val="18"/>
          <w:lang w:val="fr-CH"/>
        </w:rPr>
        <w:tab/>
        <w:t>Page</w:t>
      </w:r>
    </w:p>
    <w:p w:rsidR="004D2BC0" w:rsidRPr="00E603B6" w:rsidRDefault="004D2BC0" w:rsidP="003A6DFF">
      <w:pPr>
        <w:tabs>
          <w:tab w:val="right" w:pos="850"/>
          <w:tab w:val="left" w:pos="1134"/>
          <w:tab w:val="left" w:pos="1559"/>
          <w:tab w:val="left" w:pos="1984"/>
          <w:tab w:val="left" w:leader="dot" w:pos="7654"/>
          <w:tab w:val="right" w:pos="8929"/>
          <w:tab w:val="right" w:pos="9638"/>
        </w:tabs>
        <w:spacing w:after="120"/>
        <w:rPr>
          <w:lang w:val="fr-CH"/>
        </w:rPr>
      </w:pPr>
      <w:r w:rsidRPr="00E603BA">
        <w:rPr>
          <w:lang w:val="fr-CH"/>
        </w:rPr>
        <w:tab/>
      </w:r>
      <w:r w:rsidRPr="00E603B6">
        <w:rPr>
          <w:lang w:val="fr-CH"/>
        </w:rPr>
        <w:t>I.</w:t>
      </w:r>
      <w:r w:rsidRPr="00E603B6">
        <w:rPr>
          <w:lang w:val="fr-CH"/>
        </w:rPr>
        <w:tab/>
      </w:r>
      <w:proofErr w:type="spellStart"/>
      <w:r w:rsidRPr="00E603B6">
        <w:rPr>
          <w:lang w:val="fr-CH"/>
        </w:rPr>
        <w:t>Attendance</w:t>
      </w:r>
      <w:proofErr w:type="spellEnd"/>
      <w:r w:rsidRPr="00E603B6">
        <w:rPr>
          <w:lang w:val="fr-CH"/>
        </w:rPr>
        <w:tab/>
      </w:r>
      <w:r w:rsidRPr="00E603B6">
        <w:rPr>
          <w:lang w:val="fr-CH"/>
        </w:rPr>
        <w:tab/>
        <w:t>1</w:t>
      </w:r>
      <w:r w:rsidR="00926B76">
        <w:rPr>
          <w:lang w:val="fr-CH"/>
        </w:rPr>
        <w:t>-</w:t>
      </w:r>
      <w:r w:rsidR="00075671" w:rsidRPr="00E603B6">
        <w:rPr>
          <w:lang w:val="fr-CH"/>
        </w:rPr>
        <w:t>5</w:t>
      </w:r>
      <w:r w:rsidRPr="00E603B6">
        <w:rPr>
          <w:lang w:val="fr-CH"/>
        </w:rPr>
        <w:tab/>
        <w:t>3</w:t>
      </w:r>
    </w:p>
    <w:p w:rsidR="004D2BC0" w:rsidRPr="00033EF3" w:rsidRDefault="004D2BC0" w:rsidP="004D2BC0">
      <w:pPr>
        <w:tabs>
          <w:tab w:val="right" w:pos="850"/>
          <w:tab w:val="left" w:pos="1134"/>
          <w:tab w:val="left" w:pos="1559"/>
          <w:tab w:val="left" w:pos="1984"/>
          <w:tab w:val="left" w:leader="dot" w:pos="7654"/>
          <w:tab w:val="right" w:pos="8929"/>
          <w:tab w:val="right" w:pos="9638"/>
        </w:tabs>
        <w:spacing w:after="120"/>
      </w:pPr>
      <w:r w:rsidRPr="00E603B6">
        <w:rPr>
          <w:lang w:val="fr-CH"/>
        </w:rPr>
        <w:tab/>
      </w:r>
      <w:r w:rsidRPr="008F347B">
        <w:t>II.</w:t>
      </w:r>
      <w:r w:rsidRPr="008F347B">
        <w:tab/>
        <w:t>Adoption of the agenda (agenda item 1)</w:t>
      </w:r>
      <w:r w:rsidRPr="008F347B">
        <w:tab/>
      </w:r>
      <w:r w:rsidRPr="008F347B">
        <w:tab/>
      </w:r>
      <w:r w:rsidR="00075671">
        <w:t>6</w:t>
      </w:r>
      <w:r w:rsidRPr="00033EF3">
        <w:tab/>
        <w:t>3</w:t>
      </w:r>
    </w:p>
    <w:p w:rsidR="00EF5239" w:rsidRPr="00033EF3" w:rsidRDefault="00C72AD2" w:rsidP="00E34FDE">
      <w:pPr>
        <w:tabs>
          <w:tab w:val="right" w:pos="850"/>
          <w:tab w:val="left" w:pos="1134"/>
          <w:tab w:val="left" w:pos="1559"/>
          <w:tab w:val="left" w:pos="1984"/>
          <w:tab w:val="left" w:leader="dot" w:pos="7654"/>
          <w:tab w:val="right" w:pos="8929"/>
          <w:tab w:val="right" w:pos="9638"/>
        </w:tabs>
        <w:spacing w:after="120"/>
        <w:ind w:left="1134" w:hanging="1134"/>
      </w:pPr>
      <w:r w:rsidRPr="00033EF3">
        <w:tab/>
        <w:t>III.</w:t>
      </w:r>
      <w:r w:rsidRPr="00033EF3">
        <w:tab/>
      </w:r>
      <w:r w:rsidR="00E34FDE" w:rsidRPr="00E34FDE">
        <w:t>Workshop on “</w:t>
      </w:r>
      <w:r w:rsidR="005B0BF7" w:rsidRPr="005B0BF7">
        <w:t>Transport Infrastructure Corridors along Europe and Asia</w:t>
      </w:r>
      <w:r w:rsidR="00E34FDE" w:rsidRPr="00E34FDE">
        <w:t>”</w:t>
      </w:r>
      <w:r w:rsidR="00926B76">
        <w:t xml:space="preserve"> </w:t>
      </w:r>
      <w:r w:rsidR="00926B76">
        <w:br/>
      </w:r>
      <w:r w:rsidR="001D4F5B">
        <w:t>(</w:t>
      </w:r>
      <w:r w:rsidR="00EF5239" w:rsidRPr="008F347B">
        <w:t>agenda item 2)</w:t>
      </w:r>
      <w:r w:rsidR="00C062B8" w:rsidRPr="008F347B">
        <w:tab/>
      </w:r>
      <w:r w:rsidR="00CB544B">
        <w:tab/>
      </w:r>
      <w:r w:rsidR="00075671">
        <w:t>7</w:t>
      </w:r>
      <w:r w:rsidR="00926B76">
        <w:t>-</w:t>
      </w:r>
      <w:r w:rsidR="006C2B89">
        <w:t>9</w:t>
      </w:r>
      <w:r w:rsidR="00C062B8" w:rsidRPr="00033EF3">
        <w:tab/>
      </w:r>
      <w:r w:rsidR="00895D8A" w:rsidRPr="00033EF3">
        <w:t>3</w:t>
      </w:r>
    </w:p>
    <w:p w:rsidR="001D4F5B" w:rsidRDefault="00663A82" w:rsidP="001D4F5B">
      <w:pPr>
        <w:tabs>
          <w:tab w:val="right" w:pos="850"/>
          <w:tab w:val="left" w:pos="1134"/>
          <w:tab w:val="left" w:pos="1559"/>
          <w:tab w:val="left" w:pos="1984"/>
          <w:tab w:val="left" w:leader="dot" w:pos="7654"/>
          <w:tab w:val="right" w:pos="8929"/>
          <w:tab w:val="right" w:pos="9638"/>
        </w:tabs>
        <w:spacing w:after="120"/>
      </w:pPr>
      <w:r w:rsidRPr="00033EF3">
        <w:tab/>
      </w:r>
      <w:r w:rsidR="00F3559B" w:rsidRPr="00033EF3">
        <w:t>IV.</w:t>
      </w:r>
      <w:r w:rsidR="00F3559B" w:rsidRPr="00033EF3">
        <w:tab/>
      </w:r>
      <w:r w:rsidR="00E34FDE" w:rsidRPr="00E34FDE">
        <w:t>Workshop on “</w:t>
      </w:r>
      <w:r w:rsidR="005B0BF7" w:rsidRPr="005B0BF7">
        <w:t>Mobility as a Service</w:t>
      </w:r>
      <w:r w:rsidR="00E34FDE" w:rsidRPr="00E34FDE">
        <w:t>”</w:t>
      </w:r>
      <w:r w:rsidR="00E34FDE">
        <w:t xml:space="preserve"> </w:t>
      </w:r>
      <w:r w:rsidR="00C733CC">
        <w:t>(</w:t>
      </w:r>
      <w:r w:rsidR="00852CD0">
        <w:t>agenda item</w:t>
      </w:r>
      <w:r w:rsidR="008A3587" w:rsidRPr="004E5409">
        <w:t xml:space="preserve"> </w:t>
      </w:r>
      <w:r w:rsidR="00852CD0">
        <w:t>3)</w:t>
      </w:r>
      <w:r w:rsidR="00EB7267">
        <w:tab/>
      </w:r>
      <w:r w:rsidR="008A3587" w:rsidRPr="004E5409">
        <w:tab/>
      </w:r>
      <w:r w:rsidR="00EB7267">
        <w:t>1</w:t>
      </w:r>
      <w:r w:rsidR="006C2B89">
        <w:t>0</w:t>
      </w:r>
      <w:r w:rsidR="00926B76">
        <w:t>-</w:t>
      </w:r>
      <w:r w:rsidR="00EB7267">
        <w:t>1</w:t>
      </w:r>
      <w:r w:rsidR="006C2B89">
        <w:t>4</w:t>
      </w:r>
      <w:r w:rsidR="009F0CE9">
        <w:tab/>
      </w:r>
      <w:r w:rsidR="0043461F">
        <w:t>5</w:t>
      </w:r>
    </w:p>
    <w:p w:rsidR="001D4F5B" w:rsidRDefault="00E34FDE" w:rsidP="00D1040F">
      <w:pPr>
        <w:tabs>
          <w:tab w:val="right" w:pos="850"/>
          <w:tab w:val="left" w:pos="1134"/>
          <w:tab w:val="left" w:pos="1559"/>
          <w:tab w:val="left" w:pos="1984"/>
          <w:tab w:val="left" w:leader="dot" w:pos="7654"/>
          <w:tab w:val="right" w:pos="8929"/>
          <w:tab w:val="right" w:pos="9638"/>
        </w:tabs>
        <w:spacing w:after="120"/>
      </w:pPr>
      <w:r>
        <w:tab/>
      </w:r>
      <w:r w:rsidR="00663A82" w:rsidRPr="00033EF3">
        <w:t>V.</w:t>
      </w:r>
      <w:r w:rsidR="00663A82" w:rsidRPr="00033EF3">
        <w:tab/>
      </w:r>
      <w:r w:rsidR="001D4F5B" w:rsidRPr="001D4F5B">
        <w:t xml:space="preserve">Ports Hinterland connections </w:t>
      </w:r>
      <w:r w:rsidR="00852CD0">
        <w:t>(agenda item 4)</w:t>
      </w:r>
      <w:r w:rsidR="001D4F5B">
        <w:tab/>
      </w:r>
      <w:r w:rsidR="001D4F5B">
        <w:tab/>
      </w:r>
      <w:r w:rsidR="003E31E4">
        <w:t>1</w:t>
      </w:r>
      <w:r w:rsidR="006C2B89">
        <w:t>5</w:t>
      </w:r>
      <w:r w:rsidR="00926B76">
        <w:t>-</w:t>
      </w:r>
      <w:r w:rsidR="006C2B89">
        <w:t>17</w:t>
      </w:r>
      <w:r w:rsidR="001D4F5B">
        <w:tab/>
      </w:r>
      <w:r w:rsidR="0043461F">
        <w:t>6</w:t>
      </w:r>
    </w:p>
    <w:p w:rsidR="004D2BC0" w:rsidRPr="00033EF3" w:rsidRDefault="001D4F5B" w:rsidP="00D1040F">
      <w:pPr>
        <w:tabs>
          <w:tab w:val="right" w:pos="850"/>
          <w:tab w:val="left" w:pos="1134"/>
          <w:tab w:val="left" w:pos="1559"/>
          <w:tab w:val="left" w:pos="1984"/>
          <w:tab w:val="left" w:leader="dot" w:pos="7654"/>
          <w:tab w:val="right" w:pos="8929"/>
          <w:tab w:val="right" w:pos="9638"/>
        </w:tabs>
        <w:spacing w:after="120"/>
      </w:pPr>
      <w:r>
        <w:tab/>
        <w:t>VI.</w:t>
      </w:r>
      <w:r>
        <w:tab/>
      </w:r>
      <w:r w:rsidR="00C72AD2" w:rsidRPr="00033EF3">
        <w:t>Monitoring of the developments relevant to pan-European transport networks</w:t>
      </w:r>
      <w:r w:rsidR="00807DDA" w:rsidRPr="00033EF3">
        <w:t xml:space="preserve"> </w:t>
      </w:r>
      <w:r w:rsidR="00807DDA" w:rsidRPr="00033EF3">
        <w:br/>
      </w:r>
      <w:r w:rsidR="00763A5C" w:rsidRPr="00033EF3">
        <w:tab/>
      </w:r>
      <w:r w:rsidR="00763A5C" w:rsidRPr="00033EF3">
        <w:tab/>
      </w:r>
      <w:r w:rsidR="00807DDA" w:rsidRPr="00033EF3">
        <w:t xml:space="preserve">(agenda item </w:t>
      </w:r>
      <w:r w:rsidR="00852CD0">
        <w:t>5</w:t>
      </w:r>
      <w:r w:rsidR="00807DDA" w:rsidRPr="00033EF3">
        <w:t>)</w:t>
      </w:r>
      <w:r w:rsidR="00952878">
        <w:tab/>
      </w:r>
      <w:r w:rsidR="00807DDA" w:rsidRPr="00033EF3">
        <w:tab/>
      </w:r>
      <w:r w:rsidR="006C2B89">
        <w:t>18</w:t>
      </w:r>
      <w:r w:rsidR="00926B76">
        <w:t>-</w:t>
      </w:r>
      <w:r w:rsidR="003E31E4">
        <w:t>2</w:t>
      </w:r>
      <w:r w:rsidR="006C2B89">
        <w:t>2</w:t>
      </w:r>
      <w:r w:rsidR="00763A5C" w:rsidRPr="00033EF3">
        <w:tab/>
      </w:r>
      <w:r w:rsidR="006C2B89">
        <w:t>6</w:t>
      </w:r>
    </w:p>
    <w:p w:rsidR="00C72AD2" w:rsidRPr="00033EF3" w:rsidRDefault="00C72AD2" w:rsidP="007B54E1">
      <w:pPr>
        <w:tabs>
          <w:tab w:val="right" w:pos="850"/>
          <w:tab w:val="left" w:pos="1134"/>
          <w:tab w:val="left" w:pos="1559"/>
          <w:tab w:val="left" w:pos="1984"/>
          <w:tab w:val="left" w:leader="dot" w:pos="7654"/>
          <w:tab w:val="right" w:pos="8929"/>
          <w:tab w:val="right" w:pos="9638"/>
        </w:tabs>
        <w:spacing w:after="120"/>
      </w:pPr>
      <w:r w:rsidRPr="00033EF3">
        <w:tab/>
      </w:r>
      <w:r w:rsidRPr="00033EF3">
        <w:tab/>
        <w:t>A.</w:t>
      </w:r>
      <w:r w:rsidRPr="00033EF3">
        <w:tab/>
      </w:r>
      <w:proofErr w:type="gramStart"/>
      <w:r w:rsidR="007B54E1">
        <w:t>The</w:t>
      </w:r>
      <w:proofErr w:type="gramEnd"/>
      <w:r w:rsidR="007B54E1">
        <w:t xml:space="preserve"> European Commission briefing on the progress made in developing </w:t>
      </w:r>
      <w:r w:rsidR="00DD36FC">
        <w:br/>
      </w:r>
      <w:r w:rsidR="00DD36FC">
        <w:tab/>
      </w:r>
      <w:r w:rsidR="00DD36FC">
        <w:tab/>
      </w:r>
      <w:r w:rsidR="00DD36FC">
        <w:tab/>
      </w:r>
      <w:r w:rsidR="007B54E1">
        <w:t>the</w:t>
      </w:r>
      <w:r w:rsidR="00DD36FC">
        <w:t xml:space="preserve"> </w:t>
      </w:r>
      <w:r w:rsidR="007B54E1">
        <w:t>Trans-European Transport Network</w:t>
      </w:r>
      <w:r w:rsidRPr="00033EF3">
        <w:tab/>
      </w:r>
      <w:r w:rsidRPr="00033EF3">
        <w:tab/>
      </w:r>
      <w:r w:rsidR="006C2B89">
        <w:t>18</w:t>
      </w:r>
      <w:r w:rsidRPr="00033EF3">
        <w:tab/>
      </w:r>
      <w:r w:rsidR="006C2B89">
        <w:t>6</w:t>
      </w:r>
    </w:p>
    <w:p w:rsidR="00C72AD2" w:rsidRPr="00033EF3" w:rsidRDefault="00C72AD2" w:rsidP="00C72AD2">
      <w:pPr>
        <w:tabs>
          <w:tab w:val="right" w:pos="850"/>
          <w:tab w:val="left" w:pos="1134"/>
          <w:tab w:val="left" w:pos="1559"/>
          <w:tab w:val="left" w:pos="1984"/>
          <w:tab w:val="left" w:leader="dot" w:pos="7654"/>
          <w:tab w:val="right" w:pos="8929"/>
          <w:tab w:val="right" w:pos="9638"/>
        </w:tabs>
        <w:spacing w:after="120"/>
        <w:ind w:left="1559" w:hanging="1559"/>
      </w:pPr>
      <w:r w:rsidRPr="00033EF3">
        <w:tab/>
      </w:r>
      <w:r w:rsidRPr="00033EF3">
        <w:tab/>
        <w:t>B.</w:t>
      </w:r>
      <w:r w:rsidRPr="00033EF3">
        <w:tab/>
        <w:t>Trans-European Motorway and Trans-European Railway projects</w:t>
      </w:r>
      <w:r w:rsidRPr="00033EF3">
        <w:tab/>
      </w:r>
      <w:r w:rsidRPr="00033EF3">
        <w:tab/>
      </w:r>
      <w:r w:rsidR="006C2B89">
        <w:t>19</w:t>
      </w:r>
      <w:r w:rsidR="00926B76">
        <w:t>-</w:t>
      </w:r>
      <w:r w:rsidR="003E31E4">
        <w:t>2</w:t>
      </w:r>
      <w:r w:rsidR="006C2B89">
        <w:t>2</w:t>
      </w:r>
      <w:r w:rsidRPr="00033EF3">
        <w:tab/>
      </w:r>
      <w:r w:rsidR="0043461F">
        <w:t>7</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t>VII.</w:t>
      </w:r>
      <w:r>
        <w:tab/>
        <w:t>Transport in the Mediterranean Region (agenda item 6)</w:t>
      </w:r>
      <w:r>
        <w:tab/>
      </w:r>
      <w:r>
        <w:tab/>
        <w:t>2</w:t>
      </w:r>
      <w:r w:rsidR="006C2B89">
        <w:t>3</w:t>
      </w:r>
      <w:r w:rsidR="00926B76">
        <w:t>-</w:t>
      </w:r>
      <w:r>
        <w:t>3</w:t>
      </w:r>
      <w:r w:rsidR="006C2B89">
        <w:t>0</w:t>
      </w:r>
      <w:r>
        <w:tab/>
      </w:r>
      <w:r w:rsidR="005E64BB">
        <w:t>8</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A.</w:t>
      </w:r>
      <w:r>
        <w:tab/>
        <w:t>Report of the Mediterranean Transport Study Centre</w:t>
      </w:r>
      <w:r>
        <w:tab/>
      </w:r>
      <w:r>
        <w:tab/>
        <w:t>2</w:t>
      </w:r>
      <w:r w:rsidR="006C2B89">
        <w:t>3</w:t>
      </w:r>
      <w:r w:rsidR="00926B76">
        <w:t>-</w:t>
      </w:r>
      <w:r w:rsidR="006C2B89">
        <w:t>25</w:t>
      </w:r>
      <w:r>
        <w:tab/>
      </w:r>
      <w:r w:rsidR="005E64BB">
        <w:t>8</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B.</w:t>
      </w:r>
      <w:r>
        <w:tab/>
      </w:r>
      <w:proofErr w:type="gramStart"/>
      <w:r>
        <w:t>The</w:t>
      </w:r>
      <w:proofErr w:type="gramEnd"/>
      <w:r>
        <w:t xml:space="preserve"> Euro-Mediterranean transport network</w:t>
      </w:r>
      <w:r>
        <w:tab/>
      </w:r>
      <w:r>
        <w:tab/>
      </w:r>
      <w:r w:rsidR="006C2B89">
        <w:t>26</w:t>
      </w:r>
      <w:r>
        <w:tab/>
      </w:r>
      <w:r w:rsidR="006C2B89">
        <w:t>8</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C.</w:t>
      </w:r>
      <w:r>
        <w:tab/>
        <w:t>Report of the Union for the Mediterranean</w:t>
      </w:r>
      <w:r>
        <w:tab/>
      </w:r>
      <w:r>
        <w:tab/>
      </w:r>
      <w:r w:rsidR="006C2B89">
        <w:t>27</w:t>
      </w:r>
      <w:r>
        <w:tab/>
      </w:r>
      <w:r w:rsidR="006C2B89">
        <w:t>8</w:t>
      </w:r>
    </w:p>
    <w:p w:rsidR="004A077E" w:rsidRDefault="004A077E" w:rsidP="00E34FDE">
      <w:pPr>
        <w:tabs>
          <w:tab w:val="right" w:pos="850"/>
          <w:tab w:val="left" w:pos="1134"/>
          <w:tab w:val="left" w:pos="1559"/>
          <w:tab w:val="left" w:pos="1984"/>
          <w:tab w:val="left" w:leader="dot" w:pos="7654"/>
          <w:tab w:val="right" w:pos="8929"/>
          <w:tab w:val="right" w:pos="9638"/>
        </w:tabs>
        <w:spacing w:after="120"/>
      </w:pPr>
      <w:r>
        <w:tab/>
      </w:r>
      <w:r>
        <w:tab/>
        <w:t>D.</w:t>
      </w:r>
      <w:r>
        <w:tab/>
      </w:r>
      <w:r w:rsidRPr="004A077E">
        <w:t xml:space="preserve">Project for a Europe-Africa fixed link through the Strait of Gibraltar: </w:t>
      </w:r>
      <w:r w:rsidR="003E2B1E">
        <w:t>R</w:t>
      </w:r>
      <w:r w:rsidRPr="004A077E">
        <w:t xml:space="preserve">eport </w:t>
      </w:r>
      <w:r>
        <w:tab/>
      </w:r>
      <w:r>
        <w:tab/>
      </w:r>
      <w:r>
        <w:tab/>
      </w:r>
      <w:r>
        <w:tab/>
      </w:r>
      <w:r>
        <w:tab/>
      </w:r>
      <w:r w:rsidRPr="004A077E">
        <w:t xml:space="preserve">on activities carried out during the period 2015-2017 and programme </w:t>
      </w:r>
      <w:r w:rsidR="00E0578B">
        <w:br/>
      </w:r>
      <w:r w:rsidR="00E0578B">
        <w:tab/>
      </w:r>
      <w:r w:rsidR="00E0578B">
        <w:tab/>
      </w:r>
      <w:r w:rsidR="00E0578B">
        <w:tab/>
      </w:r>
      <w:r w:rsidRPr="004A077E">
        <w:t>pr</w:t>
      </w:r>
      <w:r w:rsidR="00E0578B">
        <w:t>oposed for the period 2017-2019</w:t>
      </w:r>
      <w:r>
        <w:tab/>
      </w:r>
      <w:r>
        <w:tab/>
      </w:r>
      <w:r w:rsidR="006C2B89">
        <w:t>28-30</w:t>
      </w:r>
      <w:r>
        <w:tab/>
      </w:r>
      <w:r w:rsidR="006C2B89">
        <w:t>8</w:t>
      </w:r>
    </w:p>
    <w:p w:rsidR="00F3559B" w:rsidRPr="00033EF3" w:rsidRDefault="00075671" w:rsidP="00075671">
      <w:pPr>
        <w:tabs>
          <w:tab w:val="right" w:pos="850"/>
          <w:tab w:val="left" w:pos="1134"/>
          <w:tab w:val="left" w:pos="1559"/>
          <w:tab w:val="left" w:pos="1984"/>
          <w:tab w:val="left" w:leader="dot" w:pos="7654"/>
          <w:tab w:val="right" w:pos="8929"/>
          <w:tab w:val="right" w:pos="9638"/>
        </w:tabs>
        <w:spacing w:after="120"/>
        <w:ind w:left="1560" w:hanging="1560"/>
      </w:pPr>
      <w:r>
        <w:tab/>
      </w:r>
      <w:r w:rsidR="00F3559B" w:rsidRPr="00033EF3">
        <w:t>VI</w:t>
      </w:r>
      <w:r w:rsidR="001D4F5B">
        <w:t>I</w:t>
      </w:r>
      <w:r w:rsidR="004B1C28">
        <w:t>I</w:t>
      </w:r>
      <w:r w:rsidR="00F3559B" w:rsidRPr="00033EF3">
        <w:t>.</w:t>
      </w:r>
      <w:r w:rsidR="00F3559B" w:rsidRPr="00033EF3">
        <w:tab/>
        <w:t xml:space="preserve">Euro-Asian Transport Links (agenda item </w:t>
      </w:r>
      <w:r w:rsidR="004F5C4A">
        <w:t>7</w:t>
      </w:r>
      <w:r w:rsidR="00F3559B" w:rsidRPr="00033EF3">
        <w:t>)</w:t>
      </w:r>
      <w:r w:rsidR="00F3559B" w:rsidRPr="00033EF3">
        <w:tab/>
      </w:r>
      <w:r w:rsidR="00F3559B" w:rsidRPr="00033EF3">
        <w:tab/>
      </w:r>
      <w:r w:rsidR="003E31E4">
        <w:t>3</w:t>
      </w:r>
      <w:r w:rsidR="006C2B89">
        <w:t>1</w:t>
      </w:r>
      <w:r w:rsidR="00926B76">
        <w:t>-</w:t>
      </w:r>
      <w:r w:rsidR="003E31E4">
        <w:t>3</w:t>
      </w:r>
      <w:r w:rsidR="006C2B89">
        <w:t>8</w:t>
      </w:r>
      <w:r w:rsidR="00F3559B" w:rsidRPr="00033EF3">
        <w:tab/>
      </w:r>
      <w:r>
        <w:t>9</w:t>
      </w:r>
    </w:p>
    <w:p w:rsidR="00F3559B" w:rsidRPr="00033EF3" w:rsidRDefault="00F3559B" w:rsidP="00D1040F">
      <w:pPr>
        <w:tabs>
          <w:tab w:val="right" w:pos="850"/>
          <w:tab w:val="left" w:pos="1134"/>
          <w:tab w:val="left" w:pos="1559"/>
          <w:tab w:val="left" w:pos="1984"/>
          <w:tab w:val="left" w:leader="dot" w:pos="7654"/>
          <w:tab w:val="right" w:pos="8929"/>
          <w:tab w:val="right" w:pos="9638"/>
        </w:tabs>
        <w:spacing w:after="120"/>
      </w:pPr>
      <w:r w:rsidRPr="00033EF3">
        <w:lastRenderedPageBreak/>
        <w:tab/>
      </w:r>
      <w:r w:rsidRPr="00033EF3">
        <w:tab/>
        <w:t>A.</w:t>
      </w:r>
      <w:r w:rsidRPr="00033EF3">
        <w:tab/>
        <w:t>Progress in Euro-Asian Transport Links work</w:t>
      </w:r>
      <w:r w:rsidRPr="00033EF3">
        <w:tab/>
      </w:r>
      <w:r w:rsidRPr="00033EF3">
        <w:tab/>
      </w:r>
      <w:r w:rsidR="003E31E4">
        <w:t>3</w:t>
      </w:r>
      <w:r w:rsidR="006C2B89">
        <w:t>1</w:t>
      </w:r>
      <w:r w:rsidR="00926B76">
        <w:t>-</w:t>
      </w:r>
      <w:r w:rsidR="003E31E4">
        <w:t>3</w:t>
      </w:r>
      <w:r w:rsidR="006C2B89">
        <w:t>3</w:t>
      </w:r>
      <w:r w:rsidRPr="00033EF3">
        <w:tab/>
      </w:r>
      <w:r w:rsidR="00075671">
        <w:t>9</w:t>
      </w:r>
    </w:p>
    <w:p w:rsidR="00105660" w:rsidRDefault="00F3559B"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075671">
        <w:t>B</w:t>
      </w:r>
      <w:r w:rsidR="00075671" w:rsidRPr="00033EF3">
        <w:t>.</w:t>
      </w:r>
      <w:r w:rsidR="00075671" w:rsidRPr="00033EF3">
        <w:tab/>
      </w:r>
      <w:r w:rsidR="00075671" w:rsidRPr="00075671">
        <w:t>Road and Rail transport corridors along Europe and Asia</w:t>
      </w:r>
      <w:r w:rsidR="00075671" w:rsidRPr="00033EF3">
        <w:tab/>
      </w:r>
      <w:r w:rsidR="00075671" w:rsidRPr="00033EF3">
        <w:tab/>
      </w:r>
      <w:r w:rsidR="00075671">
        <w:t>3</w:t>
      </w:r>
      <w:r w:rsidR="006C2B89">
        <w:t>4</w:t>
      </w:r>
      <w:r w:rsidR="00926B76">
        <w:t>-</w:t>
      </w:r>
      <w:r w:rsidR="00075671">
        <w:t>3</w:t>
      </w:r>
      <w:r w:rsidR="006C2B89">
        <w:t>6</w:t>
      </w:r>
      <w:r w:rsidR="00075671" w:rsidRPr="00033EF3">
        <w:tab/>
      </w:r>
      <w:r w:rsidR="00075671">
        <w:t>9</w:t>
      </w:r>
    </w:p>
    <w:p w:rsidR="00F3559B" w:rsidRPr="00033EF3" w:rsidRDefault="00075671" w:rsidP="00D1040F">
      <w:pPr>
        <w:tabs>
          <w:tab w:val="right" w:pos="850"/>
          <w:tab w:val="left" w:pos="1134"/>
          <w:tab w:val="left" w:pos="1559"/>
          <w:tab w:val="left" w:pos="1984"/>
          <w:tab w:val="left" w:leader="dot" w:pos="7654"/>
          <w:tab w:val="right" w:pos="8929"/>
          <w:tab w:val="right" w:pos="9638"/>
        </w:tabs>
        <w:spacing w:after="120"/>
      </w:pPr>
      <w:r>
        <w:tab/>
      </w:r>
      <w:r>
        <w:tab/>
        <w:t>C</w:t>
      </w:r>
      <w:r w:rsidR="00F3559B" w:rsidRPr="00033EF3">
        <w:t>.</w:t>
      </w:r>
      <w:r w:rsidR="00F3559B" w:rsidRPr="00033EF3">
        <w:tab/>
        <w:t>Other Euro-Asian transport initiatives</w:t>
      </w:r>
      <w:r w:rsidR="00F3559B" w:rsidRPr="00033EF3">
        <w:tab/>
      </w:r>
      <w:r w:rsidR="00F3559B" w:rsidRPr="00033EF3">
        <w:tab/>
      </w:r>
      <w:r w:rsidR="003E31E4">
        <w:t>3</w:t>
      </w:r>
      <w:r w:rsidR="006C2B89">
        <w:t>7</w:t>
      </w:r>
      <w:r w:rsidR="00926B76">
        <w:t>-</w:t>
      </w:r>
      <w:r w:rsidR="006C2B89">
        <w:t>38</w:t>
      </w:r>
      <w:r w:rsidR="00F3559B" w:rsidRPr="00033EF3">
        <w:tab/>
      </w:r>
      <w:r w:rsidR="006011AC">
        <w:t>1</w:t>
      </w:r>
      <w:r>
        <w:t>0</w:t>
      </w:r>
    </w:p>
    <w:p w:rsidR="00E34FDE" w:rsidRPr="00033EF3" w:rsidRDefault="00F3559B" w:rsidP="00E34FDE">
      <w:pPr>
        <w:tabs>
          <w:tab w:val="right" w:pos="850"/>
          <w:tab w:val="left" w:pos="1134"/>
          <w:tab w:val="left" w:pos="1559"/>
          <w:tab w:val="left" w:pos="1984"/>
          <w:tab w:val="left" w:leader="dot" w:pos="7654"/>
          <w:tab w:val="right" w:pos="8929"/>
          <w:tab w:val="right" w:pos="9638"/>
        </w:tabs>
        <w:spacing w:after="120"/>
        <w:ind w:left="1134" w:hanging="1134"/>
      </w:pPr>
      <w:r w:rsidRPr="00033EF3">
        <w:tab/>
      </w:r>
      <w:r w:rsidR="00E34FDE" w:rsidRPr="00033EF3">
        <w:t>I</w:t>
      </w:r>
      <w:r w:rsidR="004B1C28">
        <w:t>X</w:t>
      </w:r>
      <w:r w:rsidR="00E34FDE" w:rsidRPr="00033EF3">
        <w:t>.</w:t>
      </w:r>
      <w:r w:rsidR="00E34FDE" w:rsidRPr="00033EF3">
        <w:tab/>
      </w:r>
      <w:r w:rsidR="007B54E1" w:rsidRPr="007B54E1">
        <w:t xml:space="preserve">Group of Experts on Benchmarking Transport Infrastructure Construction </w:t>
      </w:r>
      <w:proofErr w:type="gramStart"/>
      <w:r w:rsidR="007B54E1" w:rsidRPr="007B54E1">
        <w:t>Costs</w:t>
      </w:r>
      <w:proofErr w:type="gramEnd"/>
      <w:r w:rsidR="002812F5">
        <w:br/>
      </w:r>
      <w:r w:rsidR="00E34FDE" w:rsidRPr="00033EF3">
        <w:t xml:space="preserve">(agenda item </w:t>
      </w:r>
      <w:r w:rsidR="00E34FDE">
        <w:t>8</w:t>
      </w:r>
      <w:r w:rsidR="00E34FDE" w:rsidRPr="00033EF3">
        <w:t>)</w:t>
      </w:r>
      <w:r w:rsidR="00E34FDE">
        <w:tab/>
      </w:r>
      <w:r w:rsidR="00E34FDE" w:rsidRPr="00033EF3">
        <w:tab/>
      </w:r>
      <w:r w:rsidR="006C2B89">
        <w:t>39</w:t>
      </w:r>
      <w:r w:rsidR="00926B76">
        <w:t>-</w:t>
      </w:r>
      <w:r w:rsidR="003E31E4">
        <w:t>4</w:t>
      </w:r>
      <w:r w:rsidR="006C2B89">
        <w:t>0</w:t>
      </w:r>
      <w:r w:rsidR="00E34FDE" w:rsidRPr="00033EF3">
        <w:tab/>
      </w:r>
      <w:r w:rsidR="00E34FDE">
        <w:t>1</w:t>
      </w:r>
      <w:r w:rsidR="00075671">
        <w:t>0</w:t>
      </w:r>
    </w:p>
    <w:p w:rsidR="00E34FDE" w:rsidRPr="00033EF3" w:rsidRDefault="00E34FDE" w:rsidP="00E34FDE">
      <w:pPr>
        <w:tabs>
          <w:tab w:val="right" w:pos="850"/>
          <w:tab w:val="left" w:pos="1134"/>
          <w:tab w:val="left" w:pos="1559"/>
          <w:tab w:val="left" w:pos="1984"/>
          <w:tab w:val="left" w:leader="dot" w:pos="7654"/>
          <w:tab w:val="right" w:pos="8929"/>
          <w:tab w:val="right" w:pos="9638"/>
        </w:tabs>
        <w:spacing w:after="120"/>
        <w:ind w:left="1134" w:hanging="1134"/>
      </w:pPr>
      <w:r>
        <w:tab/>
      </w:r>
      <w:r w:rsidR="004B1C28">
        <w:t>X</w:t>
      </w:r>
      <w:r w:rsidRPr="00033EF3">
        <w:t>.</w:t>
      </w:r>
      <w:r w:rsidRPr="00033EF3">
        <w:tab/>
      </w:r>
      <w:r w:rsidRPr="00E34FDE">
        <w:t>Urban mobility and Public Transport</w:t>
      </w:r>
      <w:r w:rsidR="00075671">
        <w:t>:</w:t>
      </w:r>
      <w:r w:rsidR="00597F4C">
        <w:t xml:space="preserve"> </w:t>
      </w:r>
      <w:r w:rsidR="003E2B1E">
        <w:t>P</w:t>
      </w:r>
      <w:r w:rsidR="00075671" w:rsidRPr="00075671">
        <w:t xml:space="preserve">an-European master plan for cycling </w:t>
      </w:r>
      <w:r w:rsidR="008A3587" w:rsidRPr="004E5409">
        <w:br/>
      </w:r>
      <w:r w:rsidRPr="00033EF3">
        <w:t xml:space="preserve">(agenda item </w:t>
      </w:r>
      <w:r>
        <w:t>9</w:t>
      </w:r>
      <w:r w:rsidRPr="00033EF3">
        <w:t>)</w:t>
      </w:r>
      <w:r w:rsidR="00075671">
        <w:tab/>
      </w:r>
      <w:r w:rsidRPr="00033EF3">
        <w:tab/>
      </w:r>
      <w:r>
        <w:t>4</w:t>
      </w:r>
      <w:r w:rsidR="006C2B89">
        <w:t>1</w:t>
      </w:r>
      <w:r w:rsidR="00926B76">
        <w:t>-</w:t>
      </w:r>
      <w:r w:rsidR="003E31E4">
        <w:t>4</w:t>
      </w:r>
      <w:r w:rsidR="006C2B89">
        <w:t>3</w:t>
      </w:r>
      <w:r w:rsidRPr="00033EF3">
        <w:tab/>
      </w:r>
      <w:r>
        <w:t>1</w:t>
      </w:r>
      <w:r w:rsidR="00075671">
        <w:t>0</w:t>
      </w:r>
    </w:p>
    <w:p w:rsidR="00C72AD2" w:rsidRPr="00033EF3" w:rsidRDefault="00E34FDE" w:rsidP="00D1040F">
      <w:pPr>
        <w:tabs>
          <w:tab w:val="right" w:pos="850"/>
          <w:tab w:val="left" w:pos="1134"/>
          <w:tab w:val="left" w:pos="1559"/>
          <w:tab w:val="left" w:pos="1984"/>
          <w:tab w:val="left" w:leader="dot" w:pos="7654"/>
          <w:tab w:val="right" w:pos="8929"/>
          <w:tab w:val="right" w:pos="9638"/>
        </w:tabs>
        <w:spacing w:after="120"/>
      </w:pPr>
      <w:r>
        <w:tab/>
      </w:r>
      <w:r w:rsidR="004B1C28">
        <w:t>X</w:t>
      </w:r>
      <w:r w:rsidR="00CC3017" w:rsidRPr="00033EF3">
        <w:t>I</w:t>
      </w:r>
      <w:r w:rsidR="00C72AD2" w:rsidRPr="00033EF3">
        <w:t>.</w:t>
      </w:r>
      <w:r w:rsidR="00C72AD2" w:rsidRPr="00033EF3">
        <w:tab/>
        <w:t>Climate Change</w:t>
      </w:r>
      <w:r w:rsidR="00186360" w:rsidRPr="00033EF3">
        <w:t xml:space="preserve"> and </w:t>
      </w:r>
      <w:r w:rsidR="00895D8A" w:rsidRPr="00033EF3">
        <w:t xml:space="preserve">Transport </w:t>
      </w:r>
      <w:r w:rsidR="00807DDA" w:rsidRPr="00033EF3">
        <w:t xml:space="preserve">(agenda item </w:t>
      </w:r>
      <w:r>
        <w:t>10</w:t>
      </w:r>
      <w:r w:rsidR="00807DDA" w:rsidRPr="00033EF3">
        <w:t>)</w:t>
      </w:r>
      <w:r w:rsidR="007B00BC">
        <w:tab/>
      </w:r>
      <w:r w:rsidR="00807DDA" w:rsidRPr="00033EF3">
        <w:tab/>
      </w:r>
      <w:r w:rsidR="00EB7267">
        <w:t>4</w:t>
      </w:r>
      <w:r w:rsidR="006C2B89">
        <w:t>4</w:t>
      </w:r>
      <w:r w:rsidR="00926B76">
        <w:t>-</w:t>
      </w:r>
      <w:r w:rsidR="006C2B89">
        <w:t>47</w:t>
      </w:r>
      <w:r w:rsidR="00C72AD2" w:rsidRPr="00033EF3">
        <w:tab/>
      </w:r>
      <w:r w:rsidR="006011AC">
        <w:t>1</w:t>
      </w:r>
      <w:r w:rsidR="00075671">
        <w:t>1</w:t>
      </w:r>
    </w:p>
    <w:p w:rsidR="00D12F5E" w:rsidRPr="00033EF3" w:rsidRDefault="00C72AD2" w:rsidP="00E34FDE">
      <w:pPr>
        <w:tabs>
          <w:tab w:val="right" w:pos="850"/>
          <w:tab w:val="left" w:pos="1134"/>
          <w:tab w:val="left" w:pos="1559"/>
          <w:tab w:val="left" w:pos="1984"/>
          <w:tab w:val="left" w:leader="dot" w:pos="7654"/>
          <w:tab w:val="right" w:pos="8929"/>
          <w:tab w:val="right" w:pos="9638"/>
        </w:tabs>
        <w:spacing w:after="120"/>
        <w:ind w:left="1559" w:hanging="1559"/>
      </w:pPr>
      <w:r w:rsidRPr="00033EF3">
        <w:tab/>
      </w:r>
      <w:r w:rsidR="00186360" w:rsidRPr="00033EF3">
        <w:tab/>
        <w:t>A.</w:t>
      </w:r>
      <w:r w:rsidR="00763A5C" w:rsidRPr="00033EF3">
        <w:tab/>
      </w:r>
      <w:r w:rsidR="00186360" w:rsidRPr="00033EF3">
        <w:t xml:space="preserve">Group of Experts on </w:t>
      </w:r>
      <w:r w:rsidR="00631B31">
        <w:t>C</w:t>
      </w:r>
      <w:r w:rsidR="00631B31" w:rsidRPr="00033EF3">
        <w:t xml:space="preserve">limate </w:t>
      </w:r>
      <w:r w:rsidR="00631B31">
        <w:t>C</w:t>
      </w:r>
      <w:r w:rsidR="00631B31" w:rsidRPr="00033EF3">
        <w:t xml:space="preserve">hange </w:t>
      </w:r>
      <w:r w:rsidR="008850C5">
        <w:t>I</w:t>
      </w:r>
      <w:r w:rsidR="008850C5" w:rsidRPr="00033EF3">
        <w:t xml:space="preserve">mpacts </w:t>
      </w:r>
      <w:r w:rsidR="00186360" w:rsidRPr="00033EF3">
        <w:t xml:space="preserve">and </w:t>
      </w:r>
      <w:r w:rsidR="008850C5">
        <w:t>A</w:t>
      </w:r>
      <w:r w:rsidR="008850C5" w:rsidRPr="00033EF3">
        <w:t xml:space="preserve">daptation </w:t>
      </w:r>
      <w:r w:rsidR="00E34FDE">
        <w:t xml:space="preserve">for </w:t>
      </w:r>
      <w:r w:rsidR="008850C5">
        <w:t>T</w:t>
      </w:r>
      <w:r w:rsidR="00631B31" w:rsidRPr="00033EF3">
        <w:t xml:space="preserve">ransport </w:t>
      </w:r>
      <w:r w:rsidR="002812F5">
        <w:br/>
      </w:r>
      <w:r w:rsidR="00B61241">
        <w:t>N</w:t>
      </w:r>
      <w:r w:rsidR="00B61241" w:rsidRPr="00033EF3">
        <w:t>etworks</w:t>
      </w:r>
      <w:r w:rsidR="00B61241">
        <w:t xml:space="preserve"> </w:t>
      </w:r>
      <w:r w:rsidR="00E34FDE">
        <w:t xml:space="preserve">and </w:t>
      </w:r>
      <w:r w:rsidR="00B61241">
        <w:t>Nodes</w:t>
      </w:r>
      <w:r w:rsidR="00186360" w:rsidRPr="00033EF3">
        <w:tab/>
      </w:r>
      <w:r w:rsidR="00186360" w:rsidRPr="00033EF3">
        <w:tab/>
      </w:r>
      <w:r w:rsidR="00EB7267">
        <w:t>4</w:t>
      </w:r>
      <w:r w:rsidR="006C2B89">
        <w:t>4</w:t>
      </w:r>
      <w:r w:rsidR="00926B76">
        <w:t>-</w:t>
      </w:r>
      <w:r w:rsidR="006C2B89">
        <w:t>46</w:t>
      </w:r>
      <w:r w:rsidR="00186360" w:rsidRPr="00033EF3">
        <w:tab/>
      </w:r>
      <w:r w:rsidR="006011AC">
        <w:t>1</w:t>
      </w:r>
      <w:r w:rsidR="00075671">
        <w:t>1</w:t>
      </w:r>
    </w:p>
    <w:p w:rsidR="00186360" w:rsidRPr="00033EF3" w:rsidRDefault="00186360"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B.</w:t>
      </w:r>
      <w:r w:rsidR="00763A5C" w:rsidRPr="00033EF3">
        <w:tab/>
      </w:r>
      <w:r w:rsidR="004A077E" w:rsidRPr="004A077E">
        <w:t xml:space="preserve">Climate Change mitigation: United Nations Economic Commission for </w:t>
      </w:r>
      <w:r w:rsidR="004A077E">
        <w:tab/>
      </w:r>
      <w:r w:rsidR="004A077E">
        <w:tab/>
      </w:r>
      <w:r w:rsidR="004A077E">
        <w:tab/>
      </w:r>
      <w:r w:rsidR="004A077E">
        <w:tab/>
      </w:r>
      <w:r w:rsidR="004A077E">
        <w:tab/>
      </w:r>
      <w:r w:rsidR="004A077E">
        <w:tab/>
      </w:r>
      <w:r w:rsidR="004A077E" w:rsidRPr="004A077E">
        <w:t xml:space="preserve">Europe </w:t>
      </w:r>
      <w:proofErr w:type="gramStart"/>
      <w:r w:rsidR="004A077E" w:rsidRPr="004A077E">
        <w:t>For</w:t>
      </w:r>
      <w:proofErr w:type="gramEnd"/>
      <w:r w:rsidR="004A077E" w:rsidRPr="004A077E">
        <w:t xml:space="preserve"> Future Inland Transport Systems tool.</w:t>
      </w:r>
      <w:r w:rsidR="00763A5C" w:rsidRPr="00033EF3">
        <w:tab/>
      </w:r>
      <w:r w:rsidR="00763A5C" w:rsidRPr="00033EF3">
        <w:tab/>
      </w:r>
      <w:r w:rsidR="006C2B89">
        <w:t>47</w:t>
      </w:r>
      <w:r w:rsidR="00763A5C" w:rsidRPr="00033EF3">
        <w:tab/>
      </w:r>
      <w:r w:rsidR="006011AC">
        <w:t>1</w:t>
      </w:r>
      <w:r w:rsidR="006C2B89">
        <w:t>1</w:t>
      </w:r>
    </w:p>
    <w:p w:rsidR="00D12F5E"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00CC3017" w:rsidRPr="00033EF3">
        <w:t>X</w:t>
      </w:r>
      <w:r w:rsidR="004B1C28">
        <w:t>II</w:t>
      </w:r>
      <w:r w:rsidRPr="00033EF3">
        <w:t>.</w:t>
      </w:r>
      <w:r w:rsidRPr="00033EF3">
        <w:tab/>
        <w:t>Revie</w:t>
      </w:r>
      <w:r w:rsidR="00CC3017" w:rsidRPr="00033EF3">
        <w:t xml:space="preserve">w of the transport situation, transport trends and economics in </w:t>
      </w:r>
      <w:r w:rsidRPr="00033EF3">
        <w:t xml:space="preserve">ECE </w:t>
      </w:r>
      <w:r w:rsidR="002812F5">
        <w:br/>
      </w:r>
      <w:r w:rsidR="002812F5">
        <w:tab/>
      </w:r>
      <w:r w:rsidR="002812F5">
        <w:tab/>
      </w:r>
      <w:r w:rsidRPr="00033EF3">
        <w:t>region</w:t>
      </w:r>
      <w:r w:rsidR="00807DDA" w:rsidRPr="00033EF3">
        <w:t xml:space="preserve"> (agenda item </w:t>
      </w:r>
      <w:r w:rsidR="002C780D">
        <w:t>11</w:t>
      </w:r>
      <w:r w:rsidR="00807DDA" w:rsidRPr="00033EF3">
        <w:t>)</w:t>
      </w:r>
      <w:r w:rsidR="00807DDA" w:rsidRPr="00033EF3">
        <w:tab/>
      </w:r>
      <w:r w:rsidR="00807DDA" w:rsidRPr="00033EF3">
        <w:tab/>
      </w:r>
      <w:r w:rsidR="006C2B89">
        <w:t>48</w:t>
      </w:r>
      <w:r w:rsidR="00926B76">
        <w:t>-</w:t>
      </w:r>
      <w:r w:rsidR="006C2B89">
        <w:t>59</w:t>
      </w:r>
      <w:r w:rsidR="00807DDA" w:rsidRPr="00033EF3">
        <w:tab/>
      </w:r>
      <w:r w:rsidR="006011AC">
        <w:t>1</w:t>
      </w:r>
      <w:r w:rsidR="00075671">
        <w:t>2</w:t>
      </w:r>
    </w:p>
    <w:p w:rsidR="000B3E3D"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A.</w:t>
      </w:r>
      <w:r w:rsidRPr="00033EF3">
        <w:tab/>
      </w:r>
      <w:r w:rsidR="00075671" w:rsidRPr="00075671">
        <w:t>Transport Trends and Economics 2016</w:t>
      </w:r>
      <w:r w:rsidR="00105660">
        <w:t>-</w:t>
      </w:r>
      <w:r w:rsidR="00075671" w:rsidRPr="00075671">
        <w:t>2</w:t>
      </w:r>
      <w:r w:rsidR="00075671">
        <w:t xml:space="preserve">017: Achievement of </w:t>
      </w:r>
      <w:r w:rsidR="008A3587" w:rsidRPr="004E5409">
        <w:br/>
      </w:r>
      <w:r w:rsidR="008A3587" w:rsidRPr="004E5409">
        <w:tab/>
      </w:r>
      <w:r w:rsidR="008A3587" w:rsidRPr="004E5409">
        <w:tab/>
      </w:r>
      <w:r w:rsidR="008A3587" w:rsidRPr="004E5409">
        <w:tab/>
      </w:r>
      <w:r w:rsidR="00075671">
        <w:t>Sustainable</w:t>
      </w:r>
      <w:r w:rsidR="008A3587" w:rsidRPr="004E5409">
        <w:t xml:space="preserve"> </w:t>
      </w:r>
      <w:r w:rsidR="00075671" w:rsidRPr="00075671">
        <w:t xml:space="preserve">Development Goals through the development of </w:t>
      </w:r>
      <w:r w:rsidR="008A3587" w:rsidRPr="004E5409">
        <w:br/>
      </w:r>
      <w:r w:rsidR="008A3587" w:rsidRPr="004E5409">
        <w:tab/>
      </w:r>
      <w:r w:rsidR="008A3587" w:rsidRPr="004E5409">
        <w:tab/>
      </w:r>
      <w:r w:rsidR="008A3587" w:rsidRPr="004E5409">
        <w:tab/>
      </w:r>
      <w:r w:rsidR="00075671" w:rsidRPr="00075671">
        <w:t>Sustainable Transport</w:t>
      </w:r>
      <w:r w:rsidR="00763A5C" w:rsidRPr="00033EF3">
        <w:tab/>
      </w:r>
      <w:r w:rsidR="00763A5C" w:rsidRPr="00033EF3">
        <w:tab/>
      </w:r>
      <w:r w:rsidR="006C2B89">
        <w:t>48</w:t>
      </w:r>
      <w:r w:rsidR="00926B76">
        <w:t>-</w:t>
      </w:r>
      <w:r w:rsidR="00EB7267">
        <w:t>5</w:t>
      </w:r>
      <w:r w:rsidR="006C2B89">
        <w:t>0</w:t>
      </w:r>
      <w:r w:rsidR="00807DDA" w:rsidRPr="00033EF3">
        <w:tab/>
      </w:r>
      <w:r w:rsidR="006011AC">
        <w:t>1</w:t>
      </w:r>
      <w:r w:rsidR="00075671">
        <w:t>2</w:t>
      </w:r>
    </w:p>
    <w:p w:rsidR="00075671"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075671">
        <w:t>B</w:t>
      </w:r>
      <w:r w:rsidR="00075671" w:rsidRPr="00033EF3">
        <w:t>.</w:t>
      </w:r>
      <w:r w:rsidR="00075671" w:rsidRPr="00033EF3">
        <w:tab/>
      </w:r>
      <w:r w:rsidR="00075671" w:rsidRPr="00075671">
        <w:t>Transport Trends and Economics 2014</w:t>
      </w:r>
      <w:r w:rsidR="00105660">
        <w:t>-</w:t>
      </w:r>
      <w:r w:rsidR="00075671" w:rsidRPr="00075671">
        <w:t xml:space="preserve">2015: Financing Transport </w:t>
      </w:r>
      <w:r w:rsidR="008A3587" w:rsidRPr="004E5409">
        <w:br/>
      </w:r>
      <w:r w:rsidR="008A3587" w:rsidRPr="004E5409">
        <w:tab/>
      </w:r>
      <w:r w:rsidR="008A3587" w:rsidRPr="004E5409">
        <w:tab/>
      </w:r>
      <w:r w:rsidR="008A3587" w:rsidRPr="004E5409">
        <w:tab/>
      </w:r>
      <w:r w:rsidR="00075671" w:rsidRPr="00075671">
        <w:t>Infrastructure</w:t>
      </w:r>
      <w:r w:rsidR="00075671">
        <w:t xml:space="preserve"> </w:t>
      </w:r>
      <w:r w:rsidR="00075671">
        <w:tab/>
      </w:r>
      <w:r w:rsidR="00075671">
        <w:tab/>
        <w:t>5</w:t>
      </w:r>
      <w:r w:rsidR="006C2B89">
        <w:t>1</w:t>
      </w:r>
      <w:r w:rsidR="00075671">
        <w:tab/>
        <w:t>1</w:t>
      </w:r>
      <w:r w:rsidR="00B05C46">
        <w:t>2</w:t>
      </w:r>
    </w:p>
    <w:p w:rsidR="000B3E3D"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4A077E">
        <w:t>C</w:t>
      </w:r>
      <w:r w:rsidRPr="00033EF3">
        <w:t>.</w:t>
      </w:r>
      <w:r w:rsidRPr="00033EF3">
        <w:tab/>
        <w:t xml:space="preserve">Transport </w:t>
      </w:r>
      <w:r w:rsidR="00082BC3">
        <w:t>T</w:t>
      </w:r>
      <w:r w:rsidRPr="00033EF3">
        <w:t xml:space="preserve">rends and </w:t>
      </w:r>
      <w:r w:rsidR="00082BC3">
        <w:t>C</w:t>
      </w:r>
      <w:r w:rsidRPr="00033EF3">
        <w:t>hallenges in the road sector</w:t>
      </w:r>
      <w:r w:rsidR="00807DDA" w:rsidRPr="00033EF3">
        <w:tab/>
      </w:r>
      <w:r w:rsidR="00807DDA" w:rsidRPr="00033EF3">
        <w:tab/>
      </w:r>
      <w:r w:rsidR="006C2B89">
        <w:t>52</w:t>
      </w:r>
      <w:r w:rsidR="00926B76">
        <w:t>-</w:t>
      </w:r>
      <w:r w:rsidR="006C2B89">
        <w:t>5</w:t>
      </w:r>
      <w:r w:rsidR="0043461F">
        <w:t>3</w:t>
      </w:r>
      <w:r w:rsidR="00807DDA" w:rsidRPr="00033EF3">
        <w:tab/>
      </w:r>
      <w:r w:rsidR="00632710" w:rsidRPr="00033EF3">
        <w:t>1</w:t>
      </w:r>
      <w:r w:rsidR="0043461F">
        <w:t>3</w:t>
      </w:r>
    </w:p>
    <w:p w:rsidR="000B3E3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4A077E">
        <w:t>D</w:t>
      </w:r>
      <w:r w:rsidRPr="00033EF3">
        <w:t>.</w:t>
      </w:r>
      <w:r w:rsidRPr="00033EF3">
        <w:tab/>
        <w:t xml:space="preserve">Transport </w:t>
      </w:r>
      <w:r w:rsidR="00082BC3" w:rsidRPr="00033EF3">
        <w:t xml:space="preserve">Trends </w:t>
      </w:r>
      <w:r w:rsidRPr="00033EF3">
        <w:t xml:space="preserve">and </w:t>
      </w:r>
      <w:r w:rsidR="00082BC3" w:rsidRPr="00033EF3">
        <w:t xml:space="preserve">Challenges </w:t>
      </w:r>
      <w:r w:rsidR="00807DDA" w:rsidRPr="00033EF3">
        <w:t>in the rail sector</w:t>
      </w:r>
      <w:r w:rsidR="00807DDA" w:rsidRPr="00033EF3">
        <w:tab/>
      </w:r>
      <w:r w:rsidR="00807DDA" w:rsidRPr="00033EF3">
        <w:tab/>
      </w:r>
      <w:r w:rsidR="006C2B89">
        <w:t>5</w:t>
      </w:r>
      <w:r w:rsidR="0043461F">
        <w:t>4</w:t>
      </w:r>
      <w:r w:rsidR="00926B76">
        <w:t>-</w:t>
      </w:r>
      <w:r w:rsidR="006C2B89">
        <w:t>55</w:t>
      </w:r>
      <w:r w:rsidR="00807DDA" w:rsidRPr="00033EF3">
        <w:tab/>
      </w:r>
      <w:r w:rsidR="00632710" w:rsidRPr="00033EF3">
        <w:t>1</w:t>
      </w:r>
      <w:r w:rsidR="0043461F">
        <w:t>3</w:t>
      </w:r>
    </w:p>
    <w:p w:rsidR="00CC3017" w:rsidRDefault="00CC3017"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4A077E">
        <w:t>E</w:t>
      </w:r>
      <w:r w:rsidRPr="00033EF3">
        <w:t>.</w:t>
      </w:r>
      <w:r w:rsidRPr="00033EF3">
        <w:tab/>
        <w:t xml:space="preserve">Transport </w:t>
      </w:r>
      <w:r w:rsidR="00082BC3" w:rsidRPr="00033EF3">
        <w:t xml:space="preserve">Trends </w:t>
      </w:r>
      <w:r w:rsidRPr="00033EF3">
        <w:t xml:space="preserve">and </w:t>
      </w:r>
      <w:r w:rsidR="00082BC3" w:rsidRPr="00033EF3">
        <w:t xml:space="preserve">Challenges </w:t>
      </w:r>
      <w:r w:rsidRPr="00033EF3">
        <w:t>in the inland waterways sector</w:t>
      </w:r>
      <w:r w:rsidR="007B00BC">
        <w:tab/>
      </w:r>
      <w:r w:rsidRPr="00033EF3">
        <w:tab/>
      </w:r>
      <w:r w:rsidR="006C2B89">
        <w:t>56</w:t>
      </w:r>
      <w:r w:rsidR="00926B76">
        <w:t>-</w:t>
      </w:r>
      <w:r w:rsidR="006C2B89">
        <w:t>57</w:t>
      </w:r>
      <w:r w:rsidRPr="00033EF3">
        <w:tab/>
      </w:r>
      <w:r w:rsidR="004D68ED" w:rsidRPr="00033EF3">
        <w:t>1</w:t>
      </w:r>
      <w:r w:rsidR="006C2B89">
        <w:t>3</w:t>
      </w:r>
    </w:p>
    <w:p w:rsidR="001D4F5B" w:rsidRPr="00033EF3" w:rsidRDefault="001D4F5B" w:rsidP="00D1040F">
      <w:pPr>
        <w:tabs>
          <w:tab w:val="right" w:pos="850"/>
          <w:tab w:val="left" w:pos="1134"/>
          <w:tab w:val="left" w:pos="1559"/>
          <w:tab w:val="left" w:pos="1984"/>
          <w:tab w:val="left" w:leader="dot" w:pos="7654"/>
          <w:tab w:val="right" w:pos="8929"/>
          <w:tab w:val="right" w:pos="9638"/>
        </w:tabs>
        <w:spacing w:after="120"/>
      </w:pPr>
      <w:r>
        <w:tab/>
      </w:r>
      <w:r>
        <w:tab/>
      </w:r>
      <w:r w:rsidR="004A077E">
        <w:t>F</w:t>
      </w:r>
      <w:r>
        <w:t>.</w:t>
      </w:r>
      <w:r w:rsidRPr="001D4F5B">
        <w:tab/>
        <w:t xml:space="preserve">UNECE Transport </w:t>
      </w:r>
      <w:r w:rsidR="00AF16B3">
        <w:t>S</w:t>
      </w:r>
      <w:r w:rsidRPr="001D4F5B">
        <w:t>tatistics analysis.</w:t>
      </w:r>
      <w:r>
        <w:tab/>
      </w:r>
      <w:r>
        <w:tab/>
      </w:r>
      <w:r w:rsidR="006C2B89">
        <w:t>58</w:t>
      </w:r>
      <w:r w:rsidR="00926B76">
        <w:t>-</w:t>
      </w:r>
      <w:r w:rsidR="006C2B89">
        <w:t>59</w:t>
      </w:r>
      <w:r>
        <w:tab/>
        <w:t>1</w:t>
      </w:r>
      <w:r w:rsidR="006C2B89">
        <w:t>3</w:t>
      </w:r>
    </w:p>
    <w:p w:rsidR="0053489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t>X</w:t>
      </w:r>
      <w:r w:rsidR="004B1C28">
        <w:t>III</w:t>
      </w:r>
      <w:r w:rsidRPr="00033EF3">
        <w:t>.</w:t>
      </w:r>
      <w:r w:rsidRPr="00033EF3">
        <w:tab/>
        <w:t xml:space="preserve">Technical assistance to countries with </w:t>
      </w:r>
      <w:r w:rsidR="004A077E" w:rsidRPr="004A077E">
        <w:t xml:space="preserve">economies in transition </w:t>
      </w:r>
      <w:r w:rsidR="00807DDA" w:rsidRPr="00033EF3">
        <w:t xml:space="preserve">(agenda item </w:t>
      </w:r>
      <w:r w:rsidR="002C780D">
        <w:t>12</w:t>
      </w:r>
      <w:r w:rsidR="00807DDA" w:rsidRPr="00033EF3">
        <w:t>)</w:t>
      </w:r>
      <w:r w:rsidR="00807DDA" w:rsidRPr="00033EF3">
        <w:tab/>
      </w:r>
      <w:r w:rsidR="00807DDA" w:rsidRPr="00033EF3">
        <w:tab/>
      </w:r>
      <w:r w:rsidR="006C2B89">
        <w:t>60</w:t>
      </w:r>
      <w:r w:rsidR="00926B76">
        <w:t>-</w:t>
      </w:r>
      <w:r w:rsidR="006C2B89">
        <w:t>62</w:t>
      </w:r>
      <w:r w:rsidR="00807DDA" w:rsidRPr="00033EF3">
        <w:tab/>
      </w:r>
      <w:r w:rsidR="004D68ED" w:rsidRPr="00033EF3">
        <w:t>1</w:t>
      </w:r>
      <w:r w:rsidR="0043461F">
        <w:t>4</w:t>
      </w:r>
    </w:p>
    <w:p w:rsidR="001D4F5B" w:rsidRDefault="002C780D" w:rsidP="001D4F5B">
      <w:pPr>
        <w:tabs>
          <w:tab w:val="right" w:pos="850"/>
          <w:tab w:val="left" w:pos="1134"/>
          <w:tab w:val="left" w:pos="1559"/>
          <w:tab w:val="left" w:pos="1984"/>
          <w:tab w:val="left" w:leader="dot" w:pos="7654"/>
          <w:tab w:val="right" w:pos="8929"/>
          <w:tab w:val="right" w:pos="9638"/>
        </w:tabs>
        <w:spacing w:after="120"/>
      </w:pPr>
      <w:r>
        <w:tab/>
      </w:r>
      <w:r w:rsidR="0053489D" w:rsidRPr="00033EF3">
        <w:t>X</w:t>
      </w:r>
      <w:r w:rsidR="0043461F">
        <w:t>I</w:t>
      </w:r>
      <w:r w:rsidR="004B1C28">
        <w:t>V</w:t>
      </w:r>
      <w:r w:rsidR="0053489D" w:rsidRPr="00033EF3">
        <w:t>.</w:t>
      </w:r>
      <w:r w:rsidR="0053489D" w:rsidRPr="00033EF3">
        <w:tab/>
      </w:r>
      <w:r w:rsidR="004A077E" w:rsidRPr="004A077E">
        <w:t xml:space="preserve">Activities of United Nations Economic Commission for Europe bodies of interest </w:t>
      </w:r>
      <w:r w:rsidR="004A077E">
        <w:tab/>
      </w:r>
      <w:r w:rsidR="004A077E">
        <w:tab/>
      </w:r>
      <w:r w:rsidR="004A077E">
        <w:tab/>
      </w:r>
      <w:r w:rsidR="004A077E">
        <w:tab/>
      </w:r>
      <w:r w:rsidR="004A077E" w:rsidRPr="004A077E">
        <w:t>to the Working Party</w:t>
      </w:r>
      <w:r w:rsidR="004A077E">
        <w:t xml:space="preserve"> </w:t>
      </w:r>
      <w:r w:rsidR="00807DDA" w:rsidRPr="00033EF3">
        <w:t xml:space="preserve">(agenda item </w:t>
      </w:r>
      <w:r w:rsidR="00632710" w:rsidRPr="00033EF3">
        <w:t>1</w:t>
      </w:r>
      <w:r w:rsidR="0043461F">
        <w:t>3</w:t>
      </w:r>
      <w:r w:rsidR="00807DDA" w:rsidRPr="00033EF3">
        <w:t>)</w:t>
      </w:r>
      <w:r w:rsidR="00807DDA" w:rsidRPr="00033EF3">
        <w:tab/>
      </w:r>
      <w:r w:rsidR="00807DDA" w:rsidRPr="00033EF3">
        <w:tab/>
      </w:r>
      <w:r w:rsidR="006C2B89">
        <w:t>63</w:t>
      </w:r>
      <w:r w:rsidR="00926B76">
        <w:t>-</w:t>
      </w:r>
      <w:r w:rsidR="0043461F">
        <w:t>6</w:t>
      </w:r>
      <w:r w:rsidR="006C2B89">
        <w:t>5</w:t>
      </w:r>
      <w:r w:rsidR="00807DDA" w:rsidRPr="00033EF3">
        <w:tab/>
      </w:r>
      <w:r w:rsidR="004D68ED" w:rsidRPr="00033EF3">
        <w:t>1</w:t>
      </w:r>
      <w:r w:rsidR="006C2B89">
        <w:t>4</w:t>
      </w:r>
    </w:p>
    <w:p w:rsidR="002C780D" w:rsidRDefault="00F42E4F" w:rsidP="002C780D">
      <w:pPr>
        <w:tabs>
          <w:tab w:val="right" w:pos="850"/>
          <w:tab w:val="left" w:pos="1134"/>
          <w:tab w:val="left" w:pos="1559"/>
          <w:tab w:val="left" w:pos="1984"/>
          <w:tab w:val="left" w:leader="dot" w:pos="7654"/>
          <w:tab w:val="right" w:pos="8929"/>
          <w:tab w:val="right" w:pos="9638"/>
        </w:tabs>
        <w:spacing w:after="120"/>
      </w:pPr>
      <w:r>
        <w:tab/>
      </w:r>
      <w:r w:rsidR="00936B32">
        <w:t>X</w:t>
      </w:r>
      <w:r w:rsidR="004B1C28">
        <w:t>V</w:t>
      </w:r>
      <w:r w:rsidR="002C780D">
        <w:t>.</w:t>
      </w:r>
      <w:r w:rsidR="002C780D">
        <w:tab/>
      </w:r>
      <w:r w:rsidR="004A077E" w:rsidRPr="004A077E">
        <w:t xml:space="preserve">Programme of work and biennial evaluation for 2018-2019 and Work Plan for </w:t>
      </w:r>
      <w:r w:rsidR="00B05C46">
        <w:br/>
      </w:r>
      <w:r w:rsidR="00B05C46">
        <w:tab/>
      </w:r>
      <w:r w:rsidR="00B05C46">
        <w:tab/>
      </w:r>
      <w:r w:rsidR="004A077E" w:rsidRPr="004A077E">
        <w:t>2018-2022</w:t>
      </w:r>
      <w:r w:rsidR="004A077E">
        <w:t xml:space="preserve"> </w:t>
      </w:r>
      <w:r w:rsidR="002C780D">
        <w:t>(agenda item 1</w:t>
      </w:r>
      <w:r w:rsidR="0043461F">
        <w:t>4</w:t>
      </w:r>
      <w:r w:rsidR="002C780D">
        <w:t>)</w:t>
      </w:r>
      <w:r w:rsidR="004A077E">
        <w:t>:</w:t>
      </w:r>
      <w:r w:rsidR="002C780D">
        <w:tab/>
      </w:r>
      <w:r w:rsidR="002C780D">
        <w:tab/>
      </w:r>
      <w:r w:rsidR="006C2B89">
        <w:t>66</w:t>
      </w:r>
      <w:r w:rsidR="00926B76">
        <w:t>-</w:t>
      </w:r>
      <w:r w:rsidR="006C2B89">
        <w:t>67</w:t>
      </w:r>
      <w:r w:rsidR="002C780D">
        <w:tab/>
        <w:t>1</w:t>
      </w:r>
      <w:r w:rsidR="0043461F">
        <w:t>5</w:t>
      </w:r>
    </w:p>
    <w:p w:rsidR="004A077E" w:rsidRPr="00033EF3" w:rsidRDefault="004A077E" w:rsidP="004A077E">
      <w:pPr>
        <w:tabs>
          <w:tab w:val="right" w:pos="850"/>
          <w:tab w:val="left" w:pos="1134"/>
          <w:tab w:val="left" w:pos="1559"/>
          <w:tab w:val="left" w:pos="1984"/>
          <w:tab w:val="left" w:leader="dot" w:pos="7654"/>
          <w:tab w:val="right" w:pos="8929"/>
          <w:tab w:val="right" w:pos="9638"/>
        </w:tabs>
        <w:spacing w:after="120"/>
        <w:ind w:left="1559" w:hanging="1559"/>
      </w:pPr>
      <w:r>
        <w:tab/>
      </w:r>
      <w:r>
        <w:tab/>
      </w:r>
      <w:r w:rsidRPr="00033EF3">
        <w:t>A.</w:t>
      </w:r>
      <w:r w:rsidRPr="00033EF3">
        <w:tab/>
      </w:r>
      <w:r w:rsidRPr="004A077E">
        <w:t>Draft programme of work and biennial evaluation for 2018-2019</w:t>
      </w:r>
      <w:r w:rsidRPr="00033EF3">
        <w:tab/>
      </w:r>
      <w:r w:rsidRPr="00033EF3">
        <w:tab/>
      </w:r>
      <w:r w:rsidR="006C2B89">
        <w:t>66</w:t>
      </w:r>
      <w:r w:rsidRPr="00033EF3">
        <w:tab/>
      </w:r>
      <w:r>
        <w:t>1</w:t>
      </w:r>
      <w:r w:rsidR="006C2B89">
        <w:t>5</w:t>
      </w:r>
    </w:p>
    <w:p w:rsidR="004A077E" w:rsidRPr="00033EF3" w:rsidRDefault="004A077E" w:rsidP="004A077E">
      <w:pPr>
        <w:tabs>
          <w:tab w:val="right" w:pos="850"/>
          <w:tab w:val="left" w:pos="1134"/>
          <w:tab w:val="left" w:pos="1559"/>
          <w:tab w:val="left" w:pos="1984"/>
          <w:tab w:val="left" w:leader="dot" w:pos="7654"/>
          <w:tab w:val="right" w:pos="8929"/>
          <w:tab w:val="right" w:pos="9638"/>
        </w:tabs>
        <w:spacing w:after="120"/>
      </w:pPr>
      <w:r w:rsidRPr="00033EF3">
        <w:tab/>
      </w:r>
      <w:r w:rsidRPr="00033EF3">
        <w:tab/>
        <w:t>B.</w:t>
      </w:r>
      <w:r w:rsidRPr="00033EF3">
        <w:tab/>
      </w:r>
      <w:r w:rsidRPr="004A077E">
        <w:t>Draft work plan for 2018-2022.</w:t>
      </w:r>
      <w:r w:rsidRPr="00033EF3">
        <w:tab/>
      </w:r>
      <w:r w:rsidRPr="00033EF3">
        <w:tab/>
      </w:r>
      <w:r w:rsidR="006C2B89">
        <w:t>67</w:t>
      </w:r>
      <w:r w:rsidRPr="00033EF3">
        <w:tab/>
      </w:r>
      <w:r>
        <w:t>1</w:t>
      </w:r>
      <w:r w:rsidR="006C2B89">
        <w:t>5</w:t>
      </w:r>
    </w:p>
    <w:p w:rsidR="0053489D" w:rsidRPr="00033EF3" w:rsidRDefault="0043461F" w:rsidP="002C780D">
      <w:pPr>
        <w:tabs>
          <w:tab w:val="right" w:pos="850"/>
          <w:tab w:val="left" w:pos="1134"/>
          <w:tab w:val="left" w:pos="1559"/>
          <w:tab w:val="left" w:pos="1984"/>
          <w:tab w:val="left" w:leader="dot" w:pos="7654"/>
          <w:tab w:val="right" w:pos="8929"/>
          <w:tab w:val="right" w:pos="9638"/>
        </w:tabs>
        <w:spacing w:after="120"/>
      </w:pPr>
      <w:r>
        <w:tab/>
      </w:r>
      <w:r w:rsidR="0053489D" w:rsidRPr="00033EF3">
        <w:t>X</w:t>
      </w:r>
      <w:r w:rsidR="004B1C28">
        <w:t>V</w:t>
      </w:r>
      <w:r w:rsidR="005C2B05">
        <w:t>I</w:t>
      </w:r>
      <w:r w:rsidR="0053489D" w:rsidRPr="00033EF3">
        <w:t>.</w:t>
      </w:r>
      <w:r w:rsidR="0053489D" w:rsidRPr="00033EF3">
        <w:tab/>
        <w:t>Other business</w:t>
      </w:r>
      <w:r w:rsidR="00EA2ABB" w:rsidRPr="00033EF3">
        <w:t xml:space="preserve"> (agenda item 1</w:t>
      </w:r>
      <w:r>
        <w:t>5</w:t>
      </w:r>
      <w:r w:rsidR="00EA2ABB" w:rsidRPr="00033EF3">
        <w:t>)</w:t>
      </w:r>
      <w:r w:rsidR="00EA2ABB" w:rsidRPr="00033EF3">
        <w:tab/>
      </w:r>
      <w:r w:rsidR="00EA2ABB" w:rsidRPr="00033EF3">
        <w:tab/>
      </w:r>
      <w:r w:rsidR="006C2B89">
        <w:t>6</w:t>
      </w:r>
      <w:r>
        <w:t>8</w:t>
      </w:r>
      <w:r w:rsidR="00EA2ABB" w:rsidRPr="00033EF3">
        <w:tab/>
      </w:r>
      <w:r w:rsidR="004D68ED" w:rsidRPr="00033EF3">
        <w:t>1</w:t>
      </w:r>
      <w:r>
        <w:t>5</w:t>
      </w:r>
    </w:p>
    <w:p w:rsidR="0053489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t>XV</w:t>
      </w:r>
      <w:r w:rsidR="004B1C28">
        <w:t>II</w:t>
      </w:r>
      <w:r w:rsidRPr="00033EF3">
        <w:t>.</w:t>
      </w:r>
      <w:r w:rsidRPr="00033EF3">
        <w:tab/>
        <w:t>Date of next session</w:t>
      </w:r>
      <w:r w:rsidR="00EA2ABB" w:rsidRPr="00033EF3">
        <w:t xml:space="preserve"> (agenda item </w:t>
      </w:r>
      <w:r w:rsidR="000604A7" w:rsidRPr="00033EF3">
        <w:t>1</w:t>
      </w:r>
      <w:r w:rsidR="0043461F">
        <w:t>6</w:t>
      </w:r>
      <w:r w:rsidR="00EA2ABB" w:rsidRPr="00033EF3">
        <w:t>)</w:t>
      </w:r>
      <w:r w:rsidR="00EA2ABB" w:rsidRPr="00033EF3">
        <w:tab/>
      </w:r>
      <w:r w:rsidR="00EA2ABB" w:rsidRPr="00033EF3">
        <w:tab/>
      </w:r>
      <w:r w:rsidR="006C2B89">
        <w:t>6</w:t>
      </w:r>
      <w:r w:rsidR="0043461F">
        <w:t>9</w:t>
      </w:r>
      <w:r w:rsidR="00EA2ABB" w:rsidRPr="00033EF3">
        <w:tab/>
      </w:r>
      <w:r w:rsidR="004D68ED" w:rsidRPr="00033EF3">
        <w:t>1</w:t>
      </w:r>
      <w:r w:rsidR="006C2B89">
        <w:t>5</w:t>
      </w:r>
    </w:p>
    <w:p w:rsidR="0053489D" w:rsidRPr="00033EF3" w:rsidRDefault="00354DFB" w:rsidP="00D1040F">
      <w:pPr>
        <w:tabs>
          <w:tab w:val="right" w:pos="850"/>
          <w:tab w:val="left" w:pos="1134"/>
          <w:tab w:val="left" w:pos="1559"/>
          <w:tab w:val="left" w:pos="1984"/>
          <w:tab w:val="left" w:leader="dot" w:pos="7654"/>
          <w:tab w:val="right" w:pos="8929"/>
          <w:tab w:val="right" w:pos="9638"/>
        </w:tabs>
        <w:spacing w:after="120"/>
      </w:pPr>
      <w:r w:rsidRPr="00033EF3">
        <w:tab/>
        <w:t>X</w:t>
      </w:r>
      <w:r w:rsidR="0043461F">
        <w:t>VII</w:t>
      </w:r>
      <w:r w:rsidR="004B1C28">
        <w:t>I</w:t>
      </w:r>
      <w:r w:rsidRPr="00033EF3">
        <w:t>.</w:t>
      </w:r>
      <w:r w:rsidRPr="00033EF3">
        <w:tab/>
      </w:r>
      <w:r w:rsidR="0053489D" w:rsidRPr="00033EF3">
        <w:t xml:space="preserve">Adoption of the </w:t>
      </w:r>
      <w:r w:rsidR="002C780D">
        <w:t xml:space="preserve">main </w:t>
      </w:r>
      <w:r w:rsidR="000257F0" w:rsidRPr="00033EF3">
        <w:t>decisions</w:t>
      </w:r>
      <w:r w:rsidR="0053489D" w:rsidRPr="00033EF3">
        <w:t xml:space="preserve"> (agenda item 1</w:t>
      </w:r>
      <w:r w:rsidR="0043461F">
        <w:t>7</w:t>
      </w:r>
      <w:r w:rsidR="0053489D" w:rsidRPr="00033EF3">
        <w:t>)</w:t>
      </w:r>
      <w:r w:rsidR="00EA2ABB" w:rsidRPr="00033EF3">
        <w:tab/>
      </w:r>
      <w:r w:rsidR="00EA2ABB" w:rsidRPr="00033EF3">
        <w:tab/>
      </w:r>
      <w:r w:rsidR="006C2B89">
        <w:t>7</w:t>
      </w:r>
      <w:r w:rsidR="0043461F">
        <w:t>0</w:t>
      </w:r>
      <w:r w:rsidR="00EA2ABB" w:rsidRPr="00033EF3">
        <w:tab/>
      </w:r>
      <w:r w:rsidR="004D68ED" w:rsidRPr="00033EF3">
        <w:t>1</w:t>
      </w:r>
      <w:r w:rsidR="006C2B89">
        <w:t>5</w:t>
      </w:r>
    </w:p>
    <w:p w:rsidR="003F4CFA" w:rsidRPr="002B0043" w:rsidRDefault="00AF1509">
      <w:pPr>
        <w:pStyle w:val="HChG"/>
      </w:pPr>
      <w:r>
        <w:br w:type="page"/>
      </w:r>
      <w:r w:rsidR="003F4CFA" w:rsidRPr="002B0043">
        <w:lastRenderedPageBreak/>
        <w:tab/>
        <w:t>I.</w:t>
      </w:r>
      <w:r w:rsidR="003F4CFA" w:rsidRPr="002B0043">
        <w:tab/>
        <w:t>Attendance</w:t>
      </w:r>
    </w:p>
    <w:p w:rsidR="004D2BC0" w:rsidRDefault="004D2BC0" w:rsidP="0003350A">
      <w:pPr>
        <w:pStyle w:val="SingleTxtG"/>
      </w:pPr>
      <w:r w:rsidRPr="00033EF3">
        <w:t>1.</w:t>
      </w:r>
      <w:r w:rsidRPr="00033EF3">
        <w:tab/>
        <w:t xml:space="preserve">The Working Party on Transport Trends and Economics held its </w:t>
      </w:r>
      <w:r w:rsidR="00A31B78">
        <w:t xml:space="preserve">thirtieth </w:t>
      </w:r>
      <w:r w:rsidR="0026244F" w:rsidRPr="00033EF3">
        <w:t>session</w:t>
      </w:r>
      <w:r w:rsidRPr="00033EF3">
        <w:t xml:space="preserve"> from </w:t>
      </w:r>
      <w:r w:rsidR="00A31B78">
        <w:t>4</w:t>
      </w:r>
      <w:r w:rsidRPr="00033EF3">
        <w:t xml:space="preserve"> to </w:t>
      </w:r>
      <w:r w:rsidR="00A31B78">
        <w:t>6</w:t>
      </w:r>
      <w:r w:rsidRPr="00033EF3">
        <w:t xml:space="preserve"> September 201</w:t>
      </w:r>
      <w:r w:rsidR="00A31B78">
        <w:t>7</w:t>
      </w:r>
      <w:r w:rsidR="00E56FC3">
        <w:t>.</w:t>
      </w:r>
      <w:r w:rsidRPr="00033EF3">
        <w:t xml:space="preserve"> The </w:t>
      </w:r>
      <w:r w:rsidR="000257F0" w:rsidRPr="00033EF3">
        <w:t>meeting was chaired by</w:t>
      </w:r>
      <w:r w:rsidRPr="00033EF3">
        <w:t xml:space="preserve"> M</w:t>
      </w:r>
      <w:r w:rsidR="00E56FC3">
        <w:t>rs</w:t>
      </w:r>
      <w:r w:rsidRPr="00033EF3">
        <w:t xml:space="preserve">. </w:t>
      </w:r>
      <w:r w:rsidR="00926B76" w:rsidRPr="00A31B78">
        <w:t>I</w:t>
      </w:r>
      <w:r w:rsidR="00926B76">
        <w:t>.</w:t>
      </w:r>
      <w:r w:rsidR="00926B76" w:rsidRPr="00A31B78">
        <w:t xml:space="preserve"> </w:t>
      </w:r>
      <w:proofErr w:type="spellStart"/>
      <w:r w:rsidR="00926B76" w:rsidRPr="00A31B78">
        <w:t>Dettbarn</w:t>
      </w:r>
      <w:proofErr w:type="spellEnd"/>
      <w:r w:rsidR="00926B76" w:rsidRPr="00A31B78">
        <w:t xml:space="preserve"> </w:t>
      </w:r>
      <w:r w:rsidRPr="00033EF3">
        <w:t>(</w:t>
      </w:r>
      <w:r w:rsidR="00A31B78">
        <w:t>Germany</w:t>
      </w:r>
      <w:r w:rsidR="007008E1">
        <w:t>)</w:t>
      </w:r>
      <w:r w:rsidR="00E56FC3">
        <w:t>.</w:t>
      </w:r>
      <w:r w:rsidRPr="00033EF3">
        <w:t xml:space="preserve"> Representatives of the following United Nations Economic Commission for Europe (UNECE) member States participated:</w:t>
      </w:r>
      <w:r w:rsidR="00970E03">
        <w:t xml:space="preserve"> </w:t>
      </w:r>
      <w:r w:rsidR="00E56FC3">
        <w:t xml:space="preserve">Austria, </w:t>
      </w:r>
      <w:r w:rsidR="00A31B78" w:rsidRPr="00A31B78">
        <w:t>Bosnia and Herzegovina</w:t>
      </w:r>
      <w:r w:rsidR="00A31B78">
        <w:t>,</w:t>
      </w:r>
      <w:r w:rsidR="00A31B78" w:rsidRPr="00A31B78">
        <w:t xml:space="preserve"> Bulgaria</w:t>
      </w:r>
      <w:r w:rsidR="00E56FC3">
        <w:t xml:space="preserve">, </w:t>
      </w:r>
      <w:r w:rsidR="00A31B78" w:rsidRPr="00A31B78">
        <w:t>Czech Republic</w:t>
      </w:r>
      <w:r w:rsidR="00E56FC3">
        <w:t>, Germany, Greece, Italy,</w:t>
      </w:r>
      <w:r w:rsidR="00A31B78" w:rsidRPr="00A31B78">
        <w:t xml:space="preserve"> Kazakhstan</w:t>
      </w:r>
      <w:r w:rsidR="00A31B78">
        <w:t>,</w:t>
      </w:r>
      <w:r w:rsidR="00E56FC3">
        <w:t xml:space="preserve"> </w:t>
      </w:r>
      <w:r w:rsidR="00A31B78" w:rsidRPr="00A31B78">
        <w:t>Netherlands</w:t>
      </w:r>
      <w:r w:rsidR="00E56FC3">
        <w:t>, Poland,</w:t>
      </w:r>
      <w:r w:rsidR="00A31B78">
        <w:t xml:space="preserve"> </w:t>
      </w:r>
      <w:r w:rsidR="00A31B78" w:rsidRPr="00A31B78">
        <w:t>Republic of Moldova</w:t>
      </w:r>
      <w:r w:rsidR="00A31B78">
        <w:t>,</w:t>
      </w:r>
      <w:r w:rsidR="00E56FC3">
        <w:t xml:space="preserve"> Romania, Russian Federation, </w:t>
      </w:r>
      <w:r w:rsidR="008A3FAB" w:rsidRPr="008A3FAB">
        <w:t>Slovakia</w:t>
      </w:r>
      <w:r w:rsidR="008A3FAB">
        <w:t>,</w:t>
      </w:r>
      <w:r w:rsidR="00E56FC3">
        <w:t xml:space="preserve"> </w:t>
      </w:r>
      <w:r w:rsidR="003D4D50">
        <w:t>Switzerland</w:t>
      </w:r>
      <w:r w:rsidR="008A3FAB">
        <w:t xml:space="preserve">, </w:t>
      </w:r>
      <w:r w:rsidR="00926B76">
        <w:t>t</w:t>
      </w:r>
      <w:r w:rsidR="00926B76" w:rsidRPr="008A3FAB">
        <w:t xml:space="preserve">he </w:t>
      </w:r>
      <w:proofErr w:type="gramStart"/>
      <w:r w:rsidR="008A3FAB" w:rsidRPr="008A3FAB">
        <w:t>former</w:t>
      </w:r>
      <w:proofErr w:type="gramEnd"/>
      <w:r w:rsidR="008A3FAB" w:rsidRPr="008A3FAB">
        <w:t xml:space="preserve"> Yugoslav Republic of Macedonia</w:t>
      </w:r>
      <w:r w:rsidR="008A3FAB">
        <w:t xml:space="preserve"> and Turkey</w:t>
      </w:r>
      <w:r w:rsidR="00E56FC3">
        <w:t>.</w:t>
      </w:r>
      <w:r w:rsidR="0003350A">
        <w:t xml:space="preserve"> Representatives </w:t>
      </w:r>
      <w:r w:rsidR="007008E1">
        <w:t>of</w:t>
      </w:r>
      <w:r w:rsidR="0003350A">
        <w:t xml:space="preserve"> China attended under Article 11</w:t>
      </w:r>
      <w:r w:rsidR="00CF3E18">
        <w:t xml:space="preserve"> </w:t>
      </w:r>
      <w:r w:rsidR="0003350A">
        <w:t>of the Terms of Reference of UNECE. A representative of the European Union (DG Move) was present.</w:t>
      </w:r>
    </w:p>
    <w:p w:rsidR="00E60121" w:rsidRPr="008F347B" w:rsidRDefault="00E56FC3" w:rsidP="00D1040F">
      <w:pPr>
        <w:pStyle w:val="SingleTxtG"/>
      </w:pPr>
      <w:r>
        <w:t>2</w:t>
      </w:r>
      <w:r w:rsidR="00C36E78" w:rsidRPr="00033EF3">
        <w:t>.</w:t>
      </w:r>
      <w:r w:rsidR="00C36E78" w:rsidRPr="00033EF3">
        <w:tab/>
      </w:r>
      <w:r w:rsidR="00E60121" w:rsidRPr="00033EF3">
        <w:t>The following U</w:t>
      </w:r>
      <w:r w:rsidR="008F347B">
        <w:t xml:space="preserve">nited </w:t>
      </w:r>
      <w:r w:rsidR="00E60121" w:rsidRPr="008F347B">
        <w:t>N</w:t>
      </w:r>
      <w:r w:rsidR="008F347B">
        <w:t>ations</w:t>
      </w:r>
      <w:r w:rsidR="00E60121" w:rsidRPr="008F347B">
        <w:t xml:space="preserve"> </w:t>
      </w:r>
      <w:r w:rsidR="00982567">
        <w:t>o</w:t>
      </w:r>
      <w:r w:rsidR="00E60121" w:rsidRPr="008F347B">
        <w:t xml:space="preserve">rganizations and </w:t>
      </w:r>
      <w:r w:rsidR="00982567">
        <w:t>sp</w:t>
      </w:r>
      <w:r w:rsidR="00E60121" w:rsidRPr="008F347B">
        <w:t xml:space="preserve">ecialized </w:t>
      </w:r>
      <w:r w:rsidR="00982567">
        <w:t>a</w:t>
      </w:r>
      <w:r w:rsidR="00E60121" w:rsidRPr="008F347B">
        <w:t>gencies were represented:</w:t>
      </w:r>
      <w:r w:rsidR="00047505">
        <w:t xml:space="preserve"> </w:t>
      </w:r>
      <w:r w:rsidR="00E60121" w:rsidRPr="008F347B">
        <w:t xml:space="preserve">UNECE </w:t>
      </w:r>
      <w:r w:rsidR="00F53DBE" w:rsidRPr="00F53DBE">
        <w:t>Trans-European Motorway</w:t>
      </w:r>
      <w:r w:rsidR="00F53DBE">
        <w:t xml:space="preserve"> (</w:t>
      </w:r>
      <w:r w:rsidR="00E60121" w:rsidRPr="008F347B">
        <w:t>TEM</w:t>
      </w:r>
      <w:r w:rsidR="00F53DBE">
        <w:t>)</w:t>
      </w:r>
      <w:r w:rsidR="00E60121" w:rsidRPr="008F347B">
        <w:t xml:space="preserve"> </w:t>
      </w:r>
      <w:r w:rsidR="008F347B">
        <w:t>and</w:t>
      </w:r>
      <w:r w:rsidR="00E60121" w:rsidRPr="008F347B">
        <w:t xml:space="preserve"> </w:t>
      </w:r>
      <w:r w:rsidR="00F53DBE">
        <w:t>Trans-European Railway (</w:t>
      </w:r>
      <w:r w:rsidR="00E60121" w:rsidRPr="008F347B">
        <w:t>TER</w:t>
      </w:r>
      <w:r w:rsidR="00F53DBE">
        <w:t>)</w:t>
      </w:r>
      <w:r w:rsidR="00E60121" w:rsidRPr="008F347B">
        <w:t xml:space="preserve"> Project Central Office. </w:t>
      </w:r>
    </w:p>
    <w:p w:rsidR="004D2BC0" w:rsidRPr="008F347B" w:rsidRDefault="00E56FC3" w:rsidP="00D1040F">
      <w:pPr>
        <w:pStyle w:val="SingleTxtG"/>
      </w:pPr>
      <w:r>
        <w:t>3</w:t>
      </w:r>
      <w:r w:rsidR="00E60121" w:rsidRPr="008F347B">
        <w:t>.</w:t>
      </w:r>
      <w:r w:rsidR="008F347B">
        <w:tab/>
      </w:r>
      <w:r w:rsidR="004D2BC0" w:rsidRPr="008F347B">
        <w:t xml:space="preserve">The following intergovernmental organizations were represented: </w:t>
      </w:r>
      <w:r w:rsidR="00727002" w:rsidRPr="008F347B">
        <w:t>Centre for Transportation Studies for the Western Mediterranean (CETMO)</w:t>
      </w:r>
      <w:r w:rsidR="00047505">
        <w:t xml:space="preserve">, </w:t>
      </w:r>
      <w:r w:rsidR="0003350A" w:rsidRPr="0003350A">
        <w:t>Organization for Co-operation between Railways (OSJD)</w:t>
      </w:r>
      <w:r w:rsidR="0003350A">
        <w:t xml:space="preserve">, </w:t>
      </w:r>
      <w:r w:rsidR="0003350A" w:rsidRPr="0003350A">
        <w:t>Organization of the Black Sea Economic Cooperation</w:t>
      </w:r>
      <w:r w:rsidR="0003350A">
        <w:t xml:space="preserve"> </w:t>
      </w:r>
      <w:r w:rsidR="005557B3">
        <w:t xml:space="preserve">(BSEC) </w:t>
      </w:r>
      <w:r w:rsidR="0003350A">
        <w:t xml:space="preserve">and the </w:t>
      </w:r>
      <w:r w:rsidR="0003350A" w:rsidRPr="00292EEE">
        <w:t>South</w:t>
      </w:r>
      <w:r w:rsidR="00092E94" w:rsidRPr="00292EEE">
        <w:t xml:space="preserve"> </w:t>
      </w:r>
      <w:r w:rsidR="0003350A" w:rsidRPr="00292EEE">
        <w:t>East Europ</w:t>
      </w:r>
      <w:r w:rsidR="00CF3E18" w:rsidRPr="00292EEE">
        <w:t>e</w:t>
      </w:r>
      <w:r w:rsidR="0003350A" w:rsidRPr="00292EEE">
        <w:t xml:space="preserve"> Transport</w:t>
      </w:r>
      <w:r w:rsidR="0003350A" w:rsidRPr="0003350A">
        <w:t xml:space="preserve"> Observatory (SEETO)</w:t>
      </w:r>
      <w:r w:rsidR="00047505">
        <w:t>.</w:t>
      </w:r>
    </w:p>
    <w:p w:rsidR="004D2BC0" w:rsidRPr="00033EF3" w:rsidRDefault="00E56FC3" w:rsidP="00D1040F">
      <w:pPr>
        <w:pStyle w:val="SingleTxtG"/>
      </w:pPr>
      <w:r>
        <w:t>4</w:t>
      </w:r>
      <w:r w:rsidR="00C36E78" w:rsidRPr="00033EF3">
        <w:t>.</w:t>
      </w:r>
      <w:r w:rsidR="00C36E78" w:rsidRPr="00033EF3">
        <w:tab/>
      </w:r>
      <w:r w:rsidR="004D2BC0" w:rsidRPr="00033EF3">
        <w:t xml:space="preserve">The following non-governmental organizations were represented: </w:t>
      </w:r>
      <w:r w:rsidR="00092E94" w:rsidRPr="0003350A">
        <w:t>International Road Federation (IRF)</w:t>
      </w:r>
      <w:r w:rsidR="00092E94">
        <w:t xml:space="preserve">, </w:t>
      </w:r>
      <w:r w:rsidR="00AF4B34">
        <w:t>International</w:t>
      </w:r>
      <w:r w:rsidR="004D2BC0" w:rsidRPr="00033EF3">
        <w:t xml:space="preserve"> Road Transport Union (IRU)</w:t>
      </w:r>
      <w:r w:rsidR="00AF4B34">
        <w:t xml:space="preserve"> </w:t>
      </w:r>
      <w:r w:rsidR="0003350A">
        <w:t xml:space="preserve">and the </w:t>
      </w:r>
      <w:r w:rsidR="00AF4B34" w:rsidRPr="00AF4B34">
        <w:t>International Union of Railways</w:t>
      </w:r>
      <w:r w:rsidR="00AF4B34">
        <w:t xml:space="preserve"> (UIC)</w:t>
      </w:r>
      <w:r w:rsidR="00C36E78" w:rsidRPr="00033EF3">
        <w:t>.</w:t>
      </w:r>
    </w:p>
    <w:p w:rsidR="004D2BC0" w:rsidRPr="00033EF3" w:rsidRDefault="003D4D50" w:rsidP="003D4D50">
      <w:pPr>
        <w:pStyle w:val="SingleTxtG"/>
      </w:pPr>
      <w:r>
        <w:t>5</w:t>
      </w:r>
      <w:r w:rsidR="00C36E78" w:rsidRPr="00033EF3">
        <w:t>.</w:t>
      </w:r>
      <w:r w:rsidR="00C36E78" w:rsidRPr="00033EF3">
        <w:tab/>
      </w:r>
      <w:r w:rsidR="000257F0" w:rsidRPr="00033EF3">
        <w:t>T</w:t>
      </w:r>
      <w:r w:rsidR="004D2BC0" w:rsidRPr="00033EF3">
        <w:t>he following attended the meeting at the invitation of the secretariat:</w:t>
      </w:r>
      <w:r w:rsidR="00AF4B34" w:rsidRPr="00AF4B34">
        <w:t xml:space="preserve"> </w:t>
      </w:r>
      <w:r w:rsidR="0003350A" w:rsidRPr="0003350A">
        <w:t>Democritus University of Thrace</w:t>
      </w:r>
      <w:r w:rsidR="0003350A">
        <w:t xml:space="preserve">, </w:t>
      </w:r>
      <w:r w:rsidR="0003350A" w:rsidRPr="0003350A">
        <w:t>Moscow State University for Transport Engineering</w:t>
      </w:r>
      <w:r w:rsidR="0003350A">
        <w:t xml:space="preserve">, </w:t>
      </w:r>
      <w:r w:rsidR="0003350A" w:rsidRPr="0003350A">
        <w:t>PLASKE JSC</w:t>
      </w:r>
      <w:r w:rsidR="0003350A">
        <w:t xml:space="preserve">, </w:t>
      </w:r>
      <w:r w:rsidR="00092E94">
        <w:t>C</w:t>
      </w:r>
      <w:r w:rsidR="0003350A" w:rsidRPr="0003350A">
        <w:t>ommunity of European Railway and Infrastructure Companies</w:t>
      </w:r>
      <w:r w:rsidR="00092E94">
        <w:t xml:space="preserve"> (</w:t>
      </w:r>
      <w:r w:rsidR="00092E94" w:rsidRPr="0003350A">
        <w:t xml:space="preserve">CER </w:t>
      </w:r>
      <w:proofErr w:type="spellStart"/>
      <w:r w:rsidR="00092E94" w:rsidRPr="0003350A">
        <w:t>aisbl</w:t>
      </w:r>
      <w:proofErr w:type="spellEnd"/>
      <w:r w:rsidR="00092E94">
        <w:t>)</w:t>
      </w:r>
      <w:r w:rsidR="0003350A">
        <w:t xml:space="preserve">, </w:t>
      </w:r>
      <w:r w:rsidR="0003350A" w:rsidRPr="0003350A">
        <w:t>CMS Cameron McKenna LLP</w:t>
      </w:r>
      <w:r w:rsidR="0003350A">
        <w:t xml:space="preserve">, </w:t>
      </w:r>
      <w:proofErr w:type="spellStart"/>
      <w:r w:rsidR="0003350A" w:rsidRPr="0003350A">
        <w:t>EuroMed</w:t>
      </w:r>
      <w:proofErr w:type="spellEnd"/>
      <w:r w:rsidR="0003350A" w:rsidRPr="0003350A">
        <w:t xml:space="preserve"> Transport </w:t>
      </w:r>
      <w:r w:rsidR="00BD66D4" w:rsidRPr="0003350A">
        <w:t xml:space="preserve">Support </w:t>
      </w:r>
      <w:r w:rsidR="0003350A" w:rsidRPr="0003350A">
        <w:t>Project</w:t>
      </w:r>
      <w:r w:rsidR="0003350A">
        <w:t xml:space="preserve">, </w:t>
      </w:r>
      <w:proofErr w:type="spellStart"/>
      <w:r w:rsidR="0003350A" w:rsidRPr="0003350A">
        <w:t>Fluidtime</w:t>
      </w:r>
      <w:proofErr w:type="spellEnd"/>
      <w:r w:rsidR="0003350A" w:rsidRPr="0003350A">
        <w:t xml:space="preserve"> Data Services GmbH</w:t>
      </w:r>
      <w:r w:rsidR="0003350A">
        <w:t xml:space="preserve">, </w:t>
      </w:r>
      <w:proofErr w:type="spellStart"/>
      <w:r w:rsidR="0003350A" w:rsidRPr="0003350A">
        <w:t>Transcontainer</w:t>
      </w:r>
      <w:proofErr w:type="spellEnd"/>
      <w:r w:rsidR="0003350A" w:rsidRPr="0003350A">
        <w:t xml:space="preserve"> Europe, GmbH </w:t>
      </w:r>
      <w:r w:rsidR="0003350A">
        <w:t xml:space="preserve">and </w:t>
      </w:r>
      <w:proofErr w:type="spellStart"/>
      <w:r w:rsidR="0003350A" w:rsidRPr="0003350A">
        <w:t>Uber</w:t>
      </w:r>
      <w:proofErr w:type="spellEnd"/>
      <w:r w:rsidR="0003350A">
        <w:t>.</w:t>
      </w:r>
      <w:r w:rsidR="00AF4B34">
        <w:t xml:space="preserve"> </w:t>
      </w:r>
    </w:p>
    <w:p w:rsidR="004D2BC0" w:rsidRPr="002B0043" w:rsidRDefault="00EA73EF">
      <w:pPr>
        <w:pStyle w:val="HChG"/>
      </w:pPr>
      <w:r w:rsidRPr="002B0043">
        <w:tab/>
      </w:r>
      <w:r w:rsidR="004D2BC0" w:rsidRPr="002B0043">
        <w:t>II.</w:t>
      </w:r>
      <w:r w:rsidR="004D2BC0" w:rsidRPr="002B0043">
        <w:tab/>
        <w:t>Adoption of the agenda (agenda item 1)</w:t>
      </w:r>
    </w:p>
    <w:p w:rsidR="004D2BC0" w:rsidRPr="00033EF3" w:rsidRDefault="004D2BC0" w:rsidP="004D2BC0">
      <w:pPr>
        <w:pStyle w:val="SingleTxtG"/>
      </w:pPr>
      <w:r w:rsidRPr="00033EF3">
        <w:rPr>
          <w:bCs/>
          <w:i/>
          <w:iCs/>
        </w:rPr>
        <w:t>Documentation</w:t>
      </w:r>
      <w:r w:rsidRPr="00033EF3">
        <w:rPr>
          <w:bCs/>
        </w:rPr>
        <w:t xml:space="preserve">: </w:t>
      </w:r>
      <w:r w:rsidR="0003350A" w:rsidRPr="0003350A">
        <w:t>ECE/TRANS/WP.5/61</w:t>
      </w:r>
    </w:p>
    <w:p w:rsidR="004D2BC0" w:rsidRPr="00033EF3" w:rsidRDefault="00002B64" w:rsidP="004D2BC0">
      <w:pPr>
        <w:pStyle w:val="SingleTxtG"/>
      </w:pPr>
      <w:r>
        <w:t>6</w:t>
      </w:r>
      <w:r w:rsidR="00EA73EF" w:rsidRPr="00033EF3">
        <w:t>.</w:t>
      </w:r>
      <w:r w:rsidR="00EA73EF" w:rsidRPr="00033EF3">
        <w:tab/>
      </w:r>
      <w:r w:rsidR="004D2BC0" w:rsidRPr="00033EF3">
        <w:rPr>
          <w:bCs/>
        </w:rPr>
        <w:t>The Working Party adopted the agenda</w:t>
      </w:r>
      <w:r w:rsidR="00032579">
        <w:rPr>
          <w:bCs/>
        </w:rPr>
        <w:t>.</w:t>
      </w:r>
    </w:p>
    <w:p w:rsidR="00D207BD" w:rsidRPr="002B0043" w:rsidRDefault="00C15D24" w:rsidP="009D3677">
      <w:pPr>
        <w:pStyle w:val="HChG"/>
      </w:pPr>
      <w:r w:rsidRPr="002B0043">
        <w:tab/>
      </w:r>
      <w:r w:rsidR="00D207BD" w:rsidRPr="002B0043">
        <w:t>III.</w:t>
      </w:r>
      <w:r w:rsidR="00D207BD" w:rsidRPr="002B0043">
        <w:tab/>
      </w:r>
      <w:r w:rsidR="004B1C28" w:rsidRPr="002B0043">
        <w:t>Workshop on “</w:t>
      </w:r>
      <w:r w:rsidR="00FD1BA2" w:rsidRPr="002B0043">
        <w:t>Transport Infrastructure Corridors along Europe and Asia</w:t>
      </w:r>
      <w:r w:rsidR="004B1C28" w:rsidRPr="002B0043">
        <w:t xml:space="preserve">” </w:t>
      </w:r>
      <w:r w:rsidR="00D207BD" w:rsidRPr="002B0043">
        <w:t>(agenda item 2)</w:t>
      </w:r>
    </w:p>
    <w:p w:rsidR="00D207BD" w:rsidRPr="00033EF3" w:rsidRDefault="00D207BD" w:rsidP="008037D1">
      <w:pPr>
        <w:pStyle w:val="SingleTxtG"/>
      </w:pPr>
      <w:r w:rsidRPr="00033EF3">
        <w:rPr>
          <w:bCs/>
          <w:i/>
          <w:iCs/>
        </w:rPr>
        <w:t>Documentation:</w:t>
      </w:r>
      <w:r w:rsidRPr="00033EF3">
        <w:t xml:space="preserve"> Informal document No. 1</w:t>
      </w:r>
    </w:p>
    <w:p w:rsidR="00140FFF" w:rsidRPr="001421FC" w:rsidRDefault="00002B64" w:rsidP="00F575EE">
      <w:pPr>
        <w:pStyle w:val="SingleTxtG"/>
      </w:pPr>
      <w:r>
        <w:t>7</w:t>
      </w:r>
      <w:r w:rsidR="00D207BD" w:rsidRPr="00F62DBB">
        <w:t>.</w:t>
      </w:r>
      <w:r w:rsidR="00D207BD" w:rsidRPr="00F62DBB">
        <w:tab/>
      </w:r>
      <w:r w:rsidR="00F575EE">
        <w:t xml:space="preserve">During its twenty-eighth session (Geneva, 7-9 September 2015) the Working Party organized a workshop on “Road and Rail transport corridors along Europe and Asia”. The participants agreed that despite the numerous initiatives </w:t>
      </w:r>
      <w:r w:rsidR="00BD66D4">
        <w:t xml:space="preserve">that </w:t>
      </w:r>
      <w:r w:rsidR="00F575EE">
        <w:t>exist and operate for transport corridors development along Europe and Asia, cooperation among these initiatives is very low or non-existent.</w:t>
      </w:r>
      <w:r w:rsidR="002B0043">
        <w:t xml:space="preserve"> </w:t>
      </w:r>
      <w:r w:rsidR="00F575EE">
        <w:t>During its twenty-ninth session (Geneva, 5-7 September 2016) the Working Party approved the development of a transport infrastructure observatory in Europe and Asia which should include all existing initiatives on transport infrastructure development in Europe and Asia with the main objective to foster cooperation among these initiatives. This year’s workshop was a follow up to the above mentioned actions and experts had the opportunity to share their experience from corridors development, to contribute on the discussions on how to strengthen cooperation as well as discuss</w:t>
      </w:r>
      <w:r w:rsidR="00F575EE" w:rsidRPr="00F575EE">
        <w:t xml:space="preserve"> the </w:t>
      </w:r>
      <w:r w:rsidR="00F575EE" w:rsidRPr="00F575EE">
        <w:lastRenderedPageBreak/>
        <w:t>principles that the transport infrastructure observatory should follow to facilitate cooperation among the different initiatives.</w:t>
      </w:r>
    </w:p>
    <w:p w:rsidR="00D207BD" w:rsidRPr="00D73744" w:rsidRDefault="00002B64" w:rsidP="00A75513">
      <w:pPr>
        <w:pStyle w:val="SingleTxtG"/>
      </w:pPr>
      <w:r>
        <w:t>8</w:t>
      </w:r>
      <w:r w:rsidR="008037D1" w:rsidRPr="00D73744">
        <w:t>.</w:t>
      </w:r>
      <w:r w:rsidR="007D20AE" w:rsidRPr="00D73744">
        <w:tab/>
      </w:r>
      <w:r w:rsidR="00D207BD" w:rsidRPr="00D73744">
        <w:t xml:space="preserve">The </w:t>
      </w:r>
      <w:r w:rsidR="00D207BD" w:rsidRPr="008A3587">
        <w:t>participants</w:t>
      </w:r>
      <w:r w:rsidR="00D207BD" w:rsidRPr="00D73744">
        <w:t>:</w:t>
      </w:r>
    </w:p>
    <w:p w:rsidR="00B00C37" w:rsidRPr="00D73744" w:rsidRDefault="008037D1">
      <w:pPr>
        <w:pStyle w:val="SingleTxtG"/>
        <w:ind w:firstLine="567"/>
      </w:pPr>
      <w:r w:rsidRPr="00D73744">
        <w:t>(a)</w:t>
      </w:r>
      <w:r w:rsidRPr="00D73744">
        <w:tab/>
      </w:r>
      <w:r w:rsidR="00D60DC0" w:rsidRPr="00D73744">
        <w:t xml:space="preserve">Took note of </w:t>
      </w:r>
      <w:r w:rsidR="00D73744" w:rsidRPr="00D73744">
        <w:t xml:space="preserve">the </w:t>
      </w:r>
      <w:r w:rsidR="00F575EE">
        <w:t xml:space="preserve">recent trends and developments </w:t>
      </w:r>
      <w:r w:rsidR="00BD66D4">
        <w:t xml:space="preserve">on </w:t>
      </w:r>
      <w:r w:rsidR="00F575EE">
        <w:t xml:space="preserve">corridors </w:t>
      </w:r>
      <w:r w:rsidR="00D73744" w:rsidRPr="00D73744">
        <w:t xml:space="preserve">in </w:t>
      </w:r>
      <w:r w:rsidR="00BD66D4">
        <w:t xml:space="preserve">the </w:t>
      </w:r>
      <w:r w:rsidR="00D73744" w:rsidRPr="00D73744">
        <w:t>ECE region</w:t>
      </w:r>
      <w:r w:rsidR="009E56A0">
        <w:t>:</w:t>
      </w:r>
    </w:p>
    <w:p w:rsidR="00774AB6" w:rsidRPr="00774AB6" w:rsidRDefault="00774AB6" w:rsidP="009D3677">
      <w:pPr>
        <w:pStyle w:val="Bullet1G"/>
        <w:numPr>
          <w:ilvl w:val="0"/>
          <w:numId w:val="1"/>
        </w:numPr>
        <w:tabs>
          <w:tab w:val="clear" w:pos="2268"/>
          <w:tab w:val="num" w:pos="1701"/>
        </w:tabs>
        <w:ind w:left="1701"/>
      </w:pPr>
      <w:r w:rsidRPr="00774AB6">
        <w:rPr>
          <w:lang w:val="en-US"/>
        </w:rPr>
        <w:t>Noted the proposal for the development</w:t>
      </w:r>
      <w:r w:rsidR="002B0043">
        <w:rPr>
          <w:lang w:val="en-US"/>
        </w:rPr>
        <w:t xml:space="preserve"> </w:t>
      </w:r>
      <w:r w:rsidRPr="00774AB6">
        <w:rPr>
          <w:lang w:val="en-US"/>
        </w:rPr>
        <w:t>of</w:t>
      </w:r>
      <w:r w:rsidR="002B0043">
        <w:rPr>
          <w:lang w:val="en-US"/>
        </w:rPr>
        <w:t xml:space="preserve"> </w:t>
      </w:r>
      <w:r w:rsidRPr="00774AB6">
        <w:rPr>
          <w:lang w:val="en-US"/>
        </w:rPr>
        <w:t>a</w:t>
      </w:r>
      <w:r w:rsidR="002B0043">
        <w:rPr>
          <w:lang w:val="en-US"/>
        </w:rPr>
        <w:t xml:space="preserve"> </w:t>
      </w:r>
      <w:r w:rsidRPr="00774AB6">
        <w:rPr>
          <w:lang w:val="en-US"/>
        </w:rPr>
        <w:t>connection</w:t>
      </w:r>
      <w:r w:rsidR="002B0043">
        <w:rPr>
          <w:lang w:val="en-US"/>
        </w:rPr>
        <w:t xml:space="preserve"> </w:t>
      </w:r>
      <w:r w:rsidRPr="00774AB6">
        <w:rPr>
          <w:lang w:val="en-US"/>
        </w:rPr>
        <w:t>of</w:t>
      </w:r>
      <w:r w:rsidR="002B0043">
        <w:rPr>
          <w:lang w:val="en-US"/>
        </w:rPr>
        <w:t xml:space="preserve"> </w:t>
      </w:r>
      <w:r w:rsidRPr="00774AB6">
        <w:rPr>
          <w:lang w:val="en-US"/>
        </w:rPr>
        <w:t>Danube</w:t>
      </w:r>
      <w:r w:rsidR="002B0043">
        <w:rPr>
          <w:lang w:val="en-US"/>
        </w:rPr>
        <w:t xml:space="preserve"> </w:t>
      </w:r>
      <w:r w:rsidRPr="00774AB6">
        <w:rPr>
          <w:lang w:val="en-US"/>
        </w:rPr>
        <w:t>river</w:t>
      </w:r>
      <w:r w:rsidR="002B0043">
        <w:rPr>
          <w:lang w:val="en-US"/>
        </w:rPr>
        <w:t xml:space="preserve"> </w:t>
      </w:r>
      <w:r w:rsidRPr="009D3677">
        <w:t>with</w:t>
      </w:r>
      <w:r w:rsidR="002B0043">
        <w:t xml:space="preserve"> </w:t>
      </w:r>
      <w:r w:rsidRPr="009D3677">
        <w:t>Morava</w:t>
      </w:r>
      <w:r w:rsidR="002B0043">
        <w:t xml:space="preserve"> </w:t>
      </w:r>
      <w:r w:rsidRPr="009D3677">
        <w:t>river</w:t>
      </w:r>
      <w:r w:rsidR="002B0043">
        <w:t xml:space="preserve"> </w:t>
      </w:r>
      <w:r w:rsidRPr="009D3677">
        <w:t>of</w:t>
      </w:r>
      <w:r w:rsidR="002B0043">
        <w:t xml:space="preserve"> </w:t>
      </w:r>
      <w:r w:rsidRPr="009D3677">
        <w:t>Serbia</w:t>
      </w:r>
      <w:r w:rsidR="002B0043">
        <w:t xml:space="preserve"> </w:t>
      </w:r>
      <w:r w:rsidRPr="009D3677">
        <w:t>and then its</w:t>
      </w:r>
      <w:r w:rsidR="002B0043">
        <w:t xml:space="preserve"> </w:t>
      </w:r>
      <w:r w:rsidRPr="009D3677">
        <w:t>connection with</w:t>
      </w:r>
      <w:r w:rsidR="002B0043">
        <w:t xml:space="preserve"> </w:t>
      </w:r>
      <w:proofErr w:type="spellStart"/>
      <w:r w:rsidRPr="009D3677">
        <w:t>Axios</w:t>
      </w:r>
      <w:proofErr w:type="spellEnd"/>
      <w:r w:rsidR="002B0043">
        <w:t xml:space="preserve"> </w:t>
      </w:r>
      <w:r w:rsidRPr="009D3677">
        <w:t>river</w:t>
      </w:r>
      <w:r w:rsidR="002B0043">
        <w:t xml:space="preserve"> </w:t>
      </w:r>
      <w:r w:rsidRPr="009D3677">
        <w:t>of</w:t>
      </w:r>
      <w:r w:rsidR="002B0043">
        <w:t xml:space="preserve"> </w:t>
      </w:r>
      <w:r w:rsidRPr="009D3677">
        <w:t>former Yugoslav Republic of Macedonia and</w:t>
      </w:r>
      <w:r w:rsidR="002B0043">
        <w:t xml:space="preserve"> </w:t>
      </w:r>
      <w:r w:rsidRPr="009D3677">
        <w:t>Greece, with an ending to the Mediterranean Sea in the port of Thessaloniki;</w:t>
      </w:r>
    </w:p>
    <w:p w:rsidR="0033747A" w:rsidRPr="00774AB6" w:rsidRDefault="00774AB6" w:rsidP="009D3677">
      <w:pPr>
        <w:pStyle w:val="Bullet1G"/>
        <w:numPr>
          <w:ilvl w:val="0"/>
          <w:numId w:val="1"/>
        </w:numPr>
        <w:tabs>
          <w:tab w:val="clear" w:pos="2268"/>
          <w:tab w:val="num" w:pos="1701"/>
        </w:tabs>
        <w:ind w:left="1701"/>
      </w:pPr>
      <w:r w:rsidRPr="009D3677">
        <w:t>Recalled that the Core Transport Network for the Western Balkans was agreed in 2015, based on the Comprehensive network (TEN</w:t>
      </w:r>
      <w:r w:rsidR="002B0043">
        <w:t>-</w:t>
      </w:r>
      <w:r w:rsidRPr="009D3677">
        <w:t>T methodology) under</w:t>
      </w:r>
      <w:r w:rsidR="002B0043">
        <w:t xml:space="preserve"> the Memorandum of Understanding</w:t>
      </w:r>
      <w:r w:rsidRPr="009D3677">
        <w:t xml:space="preserve"> </w:t>
      </w:r>
      <w:r w:rsidR="002B0043">
        <w:t>(</w:t>
      </w:r>
      <w:proofErr w:type="spellStart"/>
      <w:r w:rsidRPr="009D3677">
        <w:t>MoU</w:t>
      </w:r>
      <w:proofErr w:type="spellEnd"/>
      <w:r w:rsidR="002B0043">
        <w:t>)</w:t>
      </w:r>
      <w:r w:rsidRPr="009D3677">
        <w:t xml:space="preserve"> signed between SEETO and E</w:t>
      </w:r>
      <w:r w:rsidR="00BD66D4">
        <w:t xml:space="preserve">uropean </w:t>
      </w:r>
      <w:r w:rsidRPr="009D3677">
        <w:t>U</w:t>
      </w:r>
      <w:r w:rsidR="00BD66D4">
        <w:t>nion</w:t>
      </w:r>
      <w:r w:rsidRPr="009D3677">
        <w:t>. This initiative extended the TEN</w:t>
      </w:r>
      <w:r w:rsidR="002B0043">
        <w:t>-</w:t>
      </w:r>
      <w:r w:rsidRPr="009D3677">
        <w:t>T Core Network to the Western Balkans;</w:t>
      </w:r>
    </w:p>
    <w:p w:rsidR="00774AB6" w:rsidRDefault="0034443B" w:rsidP="009D3677">
      <w:pPr>
        <w:pStyle w:val="Bullet1G"/>
        <w:numPr>
          <w:ilvl w:val="0"/>
          <w:numId w:val="1"/>
        </w:numPr>
        <w:tabs>
          <w:tab w:val="clear" w:pos="2268"/>
          <w:tab w:val="num" w:pos="1701"/>
        </w:tabs>
        <w:ind w:left="1701"/>
      </w:pPr>
      <w:r>
        <w:t xml:space="preserve">Were informed about the one belt one road initiative which focuses on Asian, European and African continents but is open to all countries for regional economic cooperation and common prosperity as well as works towards connectivity of policy, infrastructure, trade, </w:t>
      </w:r>
      <w:proofErr w:type="gramStart"/>
      <w:r>
        <w:t>finance</w:t>
      </w:r>
      <w:proofErr w:type="gramEnd"/>
      <w:r>
        <w:t xml:space="preserve"> and people-to-people. </w:t>
      </w:r>
      <w:r w:rsidR="00BF18F6">
        <w:t xml:space="preserve">The project includes </w:t>
      </w:r>
      <w:r>
        <w:t xml:space="preserve">350 road routes open for international passenger and freight transport and 4000 Railway Express trains to 29 cities in 11 European countries; </w:t>
      </w:r>
    </w:p>
    <w:p w:rsidR="00374CF5" w:rsidRDefault="0034443B" w:rsidP="009D3677">
      <w:pPr>
        <w:pStyle w:val="Bullet1G"/>
        <w:numPr>
          <w:ilvl w:val="0"/>
          <w:numId w:val="1"/>
        </w:numPr>
        <w:tabs>
          <w:tab w:val="clear" w:pos="2268"/>
          <w:tab w:val="num" w:pos="1701"/>
        </w:tabs>
        <w:ind w:left="1701"/>
      </w:pPr>
      <w:r>
        <w:t xml:space="preserve">Were informed about the Orient-East Med </w:t>
      </w:r>
      <w:r w:rsidR="00BF18F6">
        <w:t>c</w:t>
      </w:r>
      <w:r>
        <w:t>orridor</w:t>
      </w:r>
      <w:r w:rsidR="00374CF5">
        <w:t xml:space="preserve">. A Feasibility Study on Danube </w:t>
      </w:r>
      <w:r w:rsidR="002B0043">
        <w:t xml:space="preserve">- </w:t>
      </w:r>
      <w:r w:rsidR="00374CF5">
        <w:t xml:space="preserve">Oder - Elbe </w:t>
      </w:r>
      <w:r w:rsidR="00BF18F6">
        <w:t>l</w:t>
      </w:r>
      <w:r w:rsidR="00374CF5">
        <w:t xml:space="preserve">ink is carried out (so far Elbe </w:t>
      </w:r>
      <w:r w:rsidR="00BF18F6">
        <w:t xml:space="preserve">is </w:t>
      </w:r>
      <w:r w:rsidR="00374CF5">
        <w:t>linked to North Sea</w:t>
      </w:r>
      <w:r w:rsidR="00BF18F6">
        <w:t xml:space="preserve"> and</w:t>
      </w:r>
      <w:r w:rsidR="00374CF5">
        <w:t xml:space="preserve"> Danube to Black/Mediterranean Sea);</w:t>
      </w:r>
    </w:p>
    <w:p w:rsidR="00374CF5" w:rsidRDefault="00374CF5" w:rsidP="009D3677">
      <w:pPr>
        <w:pStyle w:val="Bullet1G"/>
        <w:numPr>
          <w:ilvl w:val="0"/>
          <w:numId w:val="1"/>
        </w:numPr>
        <w:tabs>
          <w:tab w:val="clear" w:pos="2268"/>
          <w:tab w:val="num" w:pos="1701"/>
        </w:tabs>
        <w:ind w:left="1701"/>
      </w:pPr>
      <w:r>
        <w:t>Noted the development of</w:t>
      </w:r>
      <w:r w:rsidR="002B0043">
        <w:t xml:space="preserve"> </w:t>
      </w:r>
      <w:r>
        <w:t>the “Primorie-1” and “Primorie-2”</w:t>
      </w:r>
      <w:r w:rsidR="00EC274D">
        <w:t xml:space="preserve"> </w:t>
      </w:r>
      <w:r w:rsidR="00BF18F6">
        <w:t>t</w:t>
      </w:r>
      <w:r>
        <w:t xml:space="preserve">ransport </w:t>
      </w:r>
      <w:r w:rsidR="00BF18F6">
        <w:t>c</w:t>
      </w:r>
      <w:r>
        <w:t>orridors in the territory of Russian Federation and China;</w:t>
      </w:r>
    </w:p>
    <w:p w:rsidR="00374CF5" w:rsidRDefault="00374CF5" w:rsidP="009D3677">
      <w:pPr>
        <w:pStyle w:val="Bullet1G"/>
        <w:numPr>
          <w:ilvl w:val="0"/>
          <w:numId w:val="1"/>
        </w:numPr>
        <w:tabs>
          <w:tab w:val="clear" w:pos="2268"/>
          <w:tab w:val="num" w:pos="1701"/>
        </w:tabs>
        <w:ind w:left="1701"/>
      </w:pPr>
      <w:r>
        <w:t xml:space="preserve">Were informed about the development of the Via </w:t>
      </w:r>
      <w:proofErr w:type="spellStart"/>
      <w:r>
        <w:t>Carpatia</w:t>
      </w:r>
      <w:proofErr w:type="spellEnd"/>
      <w:r>
        <w:t xml:space="preserve"> transport corridor that will connect the Baltic with the Mediterranean </w:t>
      </w:r>
      <w:r w:rsidR="008A2012">
        <w:t>Sea</w:t>
      </w:r>
      <w:r>
        <w:t xml:space="preserve">. </w:t>
      </w:r>
      <w:r w:rsidRPr="00374CF5">
        <w:t>The</w:t>
      </w:r>
      <w:r w:rsidR="008A2012">
        <w:t xml:space="preserve"> </w:t>
      </w:r>
      <w:r w:rsidRPr="00374CF5">
        <w:t>implementation</w:t>
      </w:r>
      <w:r w:rsidR="008A2012">
        <w:t xml:space="preserve"> </w:t>
      </w:r>
      <w:r w:rsidRPr="00374CF5">
        <w:t>of</w:t>
      </w:r>
      <w:r w:rsidR="008A2012">
        <w:t xml:space="preserve"> </w:t>
      </w:r>
      <w:r w:rsidRPr="00374CF5">
        <w:t>the</w:t>
      </w:r>
      <w:r w:rsidR="008A2012">
        <w:t xml:space="preserve"> </w:t>
      </w:r>
      <w:r w:rsidRPr="00374CF5">
        <w:t>project</w:t>
      </w:r>
      <w:r w:rsidR="008A2012">
        <w:t xml:space="preserve"> </w:t>
      </w:r>
      <w:r w:rsidRPr="00374CF5">
        <w:t>will</w:t>
      </w:r>
      <w:r w:rsidR="008A2012">
        <w:t xml:space="preserve"> </w:t>
      </w:r>
      <w:r w:rsidRPr="00374CF5">
        <w:t>allow</w:t>
      </w:r>
      <w:r w:rsidR="008A2012">
        <w:t xml:space="preserve"> </w:t>
      </w:r>
      <w:r w:rsidRPr="00374CF5">
        <w:t>for</w:t>
      </w:r>
      <w:r w:rsidR="008A2012">
        <w:t xml:space="preserve"> </w:t>
      </w:r>
      <w:r w:rsidRPr="00374CF5">
        <w:t>the</w:t>
      </w:r>
      <w:r w:rsidR="008A2012">
        <w:t xml:space="preserve"> </w:t>
      </w:r>
      <w:r w:rsidRPr="00374CF5">
        <w:t>creation</w:t>
      </w:r>
      <w:r w:rsidR="008A2012">
        <w:t xml:space="preserve"> </w:t>
      </w:r>
      <w:r w:rsidRPr="00374CF5">
        <w:t>of</w:t>
      </w:r>
      <w:r w:rsidR="008A2012">
        <w:t xml:space="preserve"> </w:t>
      </w:r>
      <w:r w:rsidRPr="00374CF5">
        <w:t>the</w:t>
      </w:r>
      <w:r w:rsidR="008A2012">
        <w:t xml:space="preserve"> </w:t>
      </w:r>
      <w:r w:rsidRPr="00374CF5">
        <w:t>shortest</w:t>
      </w:r>
      <w:r w:rsidR="008A2012">
        <w:t xml:space="preserve"> </w:t>
      </w:r>
      <w:r w:rsidRPr="00374CF5">
        <w:t>transport</w:t>
      </w:r>
      <w:r w:rsidR="008A2012">
        <w:t xml:space="preserve"> </w:t>
      </w:r>
      <w:r w:rsidRPr="00374CF5">
        <w:t>link</w:t>
      </w:r>
      <w:r w:rsidR="008A2012">
        <w:t xml:space="preserve"> </w:t>
      </w:r>
      <w:r w:rsidRPr="00374CF5">
        <w:t>between</w:t>
      </w:r>
      <w:r w:rsidR="008A2012">
        <w:t xml:space="preserve"> </w:t>
      </w:r>
      <w:r w:rsidRPr="00374CF5">
        <w:t>the</w:t>
      </w:r>
      <w:r w:rsidR="008A2012">
        <w:t xml:space="preserve"> </w:t>
      </w:r>
      <w:r w:rsidRPr="00374CF5">
        <w:t>countries</w:t>
      </w:r>
      <w:r w:rsidR="008A2012">
        <w:t xml:space="preserve"> </w:t>
      </w:r>
      <w:r w:rsidRPr="00374CF5">
        <w:t>of</w:t>
      </w:r>
      <w:r w:rsidR="008A2012">
        <w:t xml:space="preserve"> </w:t>
      </w:r>
      <w:r w:rsidRPr="00374CF5">
        <w:t>the</w:t>
      </w:r>
      <w:r w:rsidR="008A2012">
        <w:t xml:space="preserve"> </w:t>
      </w:r>
      <w:r w:rsidRPr="00374CF5">
        <w:t>Middle</w:t>
      </w:r>
      <w:r w:rsidR="008A2012">
        <w:t xml:space="preserve"> </w:t>
      </w:r>
      <w:r w:rsidRPr="00374CF5">
        <w:t>East</w:t>
      </w:r>
      <w:r w:rsidR="008A2012">
        <w:t xml:space="preserve"> </w:t>
      </w:r>
      <w:r w:rsidRPr="00374CF5">
        <w:t>and</w:t>
      </w:r>
      <w:r w:rsidR="008A2012">
        <w:t xml:space="preserve"> </w:t>
      </w:r>
      <w:r w:rsidRPr="00374CF5">
        <w:t>South</w:t>
      </w:r>
      <w:r w:rsidR="002B0043">
        <w:t>-</w:t>
      </w:r>
      <w:r w:rsidRPr="00374CF5">
        <w:t>East</w:t>
      </w:r>
      <w:r w:rsidR="008A2012">
        <w:t xml:space="preserve"> </w:t>
      </w:r>
      <w:r w:rsidRPr="00374CF5">
        <w:t>Europe</w:t>
      </w:r>
      <w:r w:rsidR="008A2012">
        <w:t xml:space="preserve"> </w:t>
      </w:r>
      <w:r w:rsidRPr="00374CF5">
        <w:t>with</w:t>
      </w:r>
      <w:r w:rsidR="008A2012">
        <w:t xml:space="preserve"> </w:t>
      </w:r>
      <w:r w:rsidRPr="00374CF5">
        <w:t>the</w:t>
      </w:r>
      <w:r w:rsidR="008A2012">
        <w:t xml:space="preserve"> </w:t>
      </w:r>
      <w:r w:rsidRPr="00374CF5">
        <w:t>Baltic</w:t>
      </w:r>
      <w:r w:rsidR="008A2012">
        <w:t xml:space="preserve"> </w:t>
      </w:r>
      <w:r w:rsidRPr="00374CF5">
        <w:t>states,</w:t>
      </w:r>
      <w:r w:rsidR="008A2012">
        <w:t xml:space="preserve"> </w:t>
      </w:r>
      <w:r w:rsidRPr="00374CF5">
        <w:t>thereby</w:t>
      </w:r>
      <w:r w:rsidR="008A2012">
        <w:t xml:space="preserve"> </w:t>
      </w:r>
      <w:r w:rsidRPr="00374CF5">
        <w:t>contributing</w:t>
      </w:r>
      <w:r w:rsidR="008A2012">
        <w:t xml:space="preserve"> </w:t>
      </w:r>
      <w:r w:rsidRPr="00374CF5">
        <w:t>to</w:t>
      </w:r>
      <w:r w:rsidR="008A2012">
        <w:t xml:space="preserve"> </w:t>
      </w:r>
      <w:r w:rsidRPr="00374CF5">
        <w:t>the</w:t>
      </w:r>
      <w:r w:rsidR="008A2012">
        <w:t xml:space="preserve"> </w:t>
      </w:r>
      <w:r w:rsidRPr="00374CF5">
        <w:t>launch</w:t>
      </w:r>
      <w:r w:rsidR="008A2012">
        <w:t xml:space="preserve"> </w:t>
      </w:r>
      <w:r w:rsidRPr="00374CF5">
        <w:t>of</w:t>
      </w:r>
      <w:r w:rsidR="008A2012">
        <w:t xml:space="preserve"> </w:t>
      </w:r>
      <w:r w:rsidRPr="00374CF5">
        <w:t>the</w:t>
      </w:r>
      <w:r w:rsidR="008A2012">
        <w:t xml:space="preserve"> </w:t>
      </w:r>
      <w:r w:rsidRPr="00374CF5">
        <w:t>New</w:t>
      </w:r>
      <w:r w:rsidR="008A2012">
        <w:t xml:space="preserve"> </w:t>
      </w:r>
      <w:r w:rsidRPr="00374CF5">
        <w:t>Silk</w:t>
      </w:r>
      <w:r w:rsidR="008A2012">
        <w:t xml:space="preserve"> </w:t>
      </w:r>
      <w:r w:rsidRPr="00374CF5">
        <w:t>Road</w:t>
      </w:r>
      <w:r w:rsidR="008A2012">
        <w:t xml:space="preserve"> </w:t>
      </w:r>
      <w:r w:rsidRPr="00374CF5">
        <w:t>initiative</w:t>
      </w:r>
      <w:r w:rsidR="008A2012">
        <w:t>;</w:t>
      </w:r>
    </w:p>
    <w:p w:rsidR="008A2012" w:rsidRDefault="00BF3945" w:rsidP="009D3677">
      <w:pPr>
        <w:pStyle w:val="Bullet1G"/>
        <w:numPr>
          <w:ilvl w:val="0"/>
          <w:numId w:val="1"/>
        </w:numPr>
        <w:tabs>
          <w:tab w:val="clear" w:pos="2268"/>
          <w:tab w:val="num" w:pos="1701"/>
        </w:tabs>
        <w:ind w:left="1701"/>
      </w:pPr>
      <w:r>
        <w:t>Recalled the BSEC road infrastructure project “the Black Sea Ring Highway” which refers</w:t>
      </w:r>
      <w:r w:rsidR="002B0043">
        <w:t xml:space="preserve"> </w:t>
      </w:r>
      <w:r>
        <w:t>to</w:t>
      </w:r>
      <w:r w:rsidR="002B0043">
        <w:t xml:space="preserve"> </w:t>
      </w:r>
      <w:r>
        <w:t>coordinated</w:t>
      </w:r>
      <w:r w:rsidR="002B0043">
        <w:t xml:space="preserve"> </w:t>
      </w:r>
      <w:r>
        <w:t>efforts</w:t>
      </w:r>
      <w:r w:rsidR="002B0043">
        <w:t xml:space="preserve"> </w:t>
      </w:r>
      <w:r>
        <w:t xml:space="preserve">of BSEC </w:t>
      </w:r>
      <w:r w:rsidR="00BF18F6">
        <w:t>m</w:t>
      </w:r>
      <w:r>
        <w:t>ember</w:t>
      </w:r>
      <w:r w:rsidR="002B0043">
        <w:t xml:space="preserve"> </w:t>
      </w:r>
      <w:r>
        <w:t>States</w:t>
      </w:r>
      <w:r w:rsidR="002B0043">
        <w:t xml:space="preserve"> </w:t>
      </w:r>
      <w:r>
        <w:t>for</w:t>
      </w:r>
      <w:r w:rsidR="002B0043">
        <w:t xml:space="preserve"> </w:t>
      </w:r>
      <w:r>
        <w:t>upgrading</w:t>
      </w:r>
      <w:r w:rsidR="002B0043">
        <w:t xml:space="preserve"> </w:t>
      </w:r>
      <w:r>
        <w:t>to</w:t>
      </w:r>
      <w:r w:rsidR="002B0043">
        <w:t xml:space="preserve"> </w:t>
      </w:r>
      <w:r>
        <w:t>high standards</w:t>
      </w:r>
      <w:r w:rsidR="002B0043">
        <w:t xml:space="preserve"> </w:t>
      </w:r>
      <w:r>
        <w:t>of</w:t>
      </w:r>
      <w:r w:rsidR="002B0043">
        <w:t xml:space="preserve"> </w:t>
      </w:r>
      <w:r>
        <w:t>almost</w:t>
      </w:r>
      <w:r w:rsidR="002B0043">
        <w:t xml:space="preserve"> </w:t>
      </w:r>
      <w:r>
        <w:t>7,5</w:t>
      </w:r>
      <w:r w:rsidR="002B0043">
        <w:t xml:space="preserve"> </w:t>
      </w:r>
      <w:r>
        <w:t>thousand</w:t>
      </w:r>
      <w:r w:rsidR="002B0043">
        <w:t xml:space="preserve"> </w:t>
      </w:r>
      <w:r>
        <w:t>km</w:t>
      </w:r>
      <w:r w:rsidR="002B0043">
        <w:t xml:space="preserve"> </w:t>
      </w:r>
      <w:r>
        <w:t>of</w:t>
      </w:r>
      <w:r w:rsidR="002B0043">
        <w:t xml:space="preserve"> </w:t>
      </w:r>
      <w:r>
        <w:t>highway</w:t>
      </w:r>
      <w:r w:rsidR="002B0043">
        <w:t xml:space="preserve"> </w:t>
      </w:r>
      <w:r>
        <w:t>around</w:t>
      </w:r>
      <w:r w:rsidR="002B0043">
        <w:t xml:space="preserve"> </w:t>
      </w:r>
      <w:r>
        <w:t>the</w:t>
      </w:r>
      <w:r w:rsidR="002B0043">
        <w:t xml:space="preserve"> </w:t>
      </w:r>
      <w:r>
        <w:t>Black</w:t>
      </w:r>
      <w:r w:rsidR="002B0043">
        <w:t xml:space="preserve"> </w:t>
      </w:r>
      <w:r>
        <w:t xml:space="preserve">Sea, connecting its main </w:t>
      </w:r>
      <w:r w:rsidR="005557B3" w:rsidRPr="005557B3">
        <w:t xml:space="preserve">cities and </w:t>
      </w:r>
      <w:r>
        <w:t>ports and facilitating the transport of goods, containers and other freights to and from these ports;</w:t>
      </w:r>
    </w:p>
    <w:p w:rsidR="005557B3" w:rsidRPr="005557B3" w:rsidRDefault="005557B3" w:rsidP="009D3677">
      <w:pPr>
        <w:pStyle w:val="Bullet1G"/>
        <w:numPr>
          <w:ilvl w:val="0"/>
          <w:numId w:val="1"/>
        </w:numPr>
        <w:tabs>
          <w:tab w:val="clear" w:pos="2268"/>
          <w:tab w:val="num" w:pos="1701"/>
        </w:tabs>
        <w:ind w:left="1701"/>
      </w:pPr>
      <w:r w:rsidRPr="005557B3">
        <w:t>Recalled also the BSEC maritime project “Motorways of the Sea” aim</w:t>
      </w:r>
      <w:r w:rsidR="00EC274D">
        <w:t>ed</w:t>
      </w:r>
      <w:r w:rsidRPr="005557B3">
        <w:t xml:space="preserve"> at upgrading of port</w:t>
      </w:r>
      <w:r w:rsidR="00EC274D">
        <w:t xml:space="preserve"> </w:t>
      </w:r>
      <w:r w:rsidRPr="005557B3">
        <w:t xml:space="preserve">infrastructure, implementation of good practices, increased compatibility and interconnectivity of traffic control systems, </w:t>
      </w:r>
      <w:proofErr w:type="spellStart"/>
      <w:r w:rsidRPr="005557B3">
        <w:t>intermodality</w:t>
      </w:r>
      <w:proofErr w:type="spellEnd"/>
      <w:r w:rsidRPr="005557B3">
        <w:t xml:space="preserve"> of transports, safeguarding free and fair competition in international shipping, in which 43 ports in the Black Sea, the Adriatic, the Mediterranean and the Aegean seas expressed interest to participate;</w:t>
      </w:r>
    </w:p>
    <w:p w:rsidR="00BF3945" w:rsidRDefault="00BF3945" w:rsidP="009D3677">
      <w:pPr>
        <w:pStyle w:val="Bullet1G"/>
        <w:numPr>
          <w:ilvl w:val="0"/>
          <w:numId w:val="1"/>
        </w:numPr>
        <w:tabs>
          <w:tab w:val="clear" w:pos="2268"/>
          <w:tab w:val="num" w:pos="1701"/>
        </w:tabs>
        <w:ind w:left="1701"/>
      </w:pPr>
      <w:r>
        <w:t>Took note of the Persian Gulf-Black Sea corridor which is framed with an agreement among six countries with main scope the development of this corridor</w:t>
      </w:r>
      <w:r w:rsidR="002B0043">
        <w:t>.</w:t>
      </w:r>
    </w:p>
    <w:p w:rsidR="00F92E09" w:rsidRPr="002B0043" w:rsidRDefault="0063710C">
      <w:pPr>
        <w:pStyle w:val="SingleTxtG"/>
        <w:ind w:firstLine="567"/>
      </w:pPr>
      <w:r w:rsidRPr="002B0043">
        <w:t>(b)</w:t>
      </w:r>
      <w:r w:rsidRPr="002B0043">
        <w:tab/>
      </w:r>
      <w:r w:rsidR="007D657C" w:rsidRPr="002B0043">
        <w:t xml:space="preserve">Agreed that it is essential also to consider new technologies in order to make transport operations between </w:t>
      </w:r>
      <w:r w:rsidR="00BF18F6" w:rsidRPr="002B0043">
        <w:t>the</w:t>
      </w:r>
      <w:r w:rsidR="007D657C" w:rsidRPr="002B0043">
        <w:t xml:space="preserve"> two continents more cost-effective, greener and safer;</w:t>
      </w:r>
    </w:p>
    <w:p w:rsidR="00D207BD" w:rsidRPr="008A3587" w:rsidRDefault="0063710C">
      <w:pPr>
        <w:pStyle w:val="SingleTxtG"/>
        <w:ind w:firstLine="567"/>
      </w:pPr>
      <w:r w:rsidRPr="002B0043">
        <w:t>(c)</w:t>
      </w:r>
      <w:r w:rsidRPr="002B0043">
        <w:tab/>
      </w:r>
      <w:r w:rsidR="007D657C" w:rsidRPr="002B0043">
        <w:t xml:space="preserve">Noted that in </w:t>
      </w:r>
      <w:r w:rsidR="00BF18F6" w:rsidRPr="002B0043">
        <w:t>i</w:t>
      </w:r>
      <w:r w:rsidR="007D657C" w:rsidRPr="002B0043">
        <w:t>nternational rail transport there are a number of obstacles that make railways non-competitive such as: poor infrastructure, non-competitive tariffs, two at least existing legal regimes, delays in border crossings;</w:t>
      </w:r>
    </w:p>
    <w:p w:rsidR="007D657C" w:rsidRDefault="0063710C" w:rsidP="00A75513">
      <w:pPr>
        <w:pStyle w:val="SingleTxtG"/>
        <w:ind w:firstLine="567"/>
      </w:pPr>
      <w:r w:rsidRPr="008A3587">
        <w:lastRenderedPageBreak/>
        <w:t>(d)</w:t>
      </w:r>
      <w:r w:rsidRPr="008A3587">
        <w:tab/>
      </w:r>
      <w:r w:rsidR="00F92E09" w:rsidRPr="008A3587">
        <w:t xml:space="preserve">Agreed that </w:t>
      </w:r>
      <w:r w:rsidR="007D657C">
        <w:t>the challenges that transport corridors development along Europe and Asia are facing are many:</w:t>
      </w:r>
    </w:p>
    <w:p w:rsidR="007D657C" w:rsidRDefault="007D657C" w:rsidP="009D3677">
      <w:pPr>
        <w:pStyle w:val="Bullet1G"/>
        <w:numPr>
          <w:ilvl w:val="0"/>
          <w:numId w:val="1"/>
        </w:numPr>
        <w:tabs>
          <w:tab w:val="clear" w:pos="2268"/>
          <w:tab w:val="num" w:pos="1701"/>
        </w:tabs>
        <w:ind w:left="1701"/>
      </w:pPr>
      <w:r>
        <w:t>Lack of corridors management and of implementation mechanisms;</w:t>
      </w:r>
    </w:p>
    <w:p w:rsidR="007D657C" w:rsidRDefault="007D657C" w:rsidP="009D3677">
      <w:pPr>
        <w:pStyle w:val="Bullet1G"/>
        <w:numPr>
          <w:ilvl w:val="0"/>
          <w:numId w:val="1"/>
        </w:numPr>
        <w:tabs>
          <w:tab w:val="clear" w:pos="2268"/>
          <w:tab w:val="num" w:pos="1701"/>
        </w:tabs>
        <w:ind w:left="1701"/>
      </w:pPr>
      <w:r>
        <w:t>Lack of common and integrated services along the corridors (one tariff / one time schedule);</w:t>
      </w:r>
    </w:p>
    <w:p w:rsidR="007D657C" w:rsidRDefault="007D657C" w:rsidP="009D3677">
      <w:pPr>
        <w:pStyle w:val="Bullet1G"/>
        <w:numPr>
          <w:ilvl w:val="0"/>
          <w:numId w:val="1"/>
        </w:numPr>
        <w:tabs>
          <w:tab w:val="clear" w:pos="2268"/>
          <w:tab w:val="num" w:pos="1701"/>
        </w:tabs>
        <w:ind w:left="1701"/>
      </w:pPr>
      <w:r>
        <w:t>Lack of border crossings facilitation despite the fact that the legal instruments exist (harmonization convention, TIR);</w:t>
      </w:r>
    </w:p>
    <w:p w:rsidR="007D657C" w:rsidRDefault="007D657C" w:rsidP="009D3677">
      <w:pPr>
        <w:pStyle w:val="Bullet1G"/>
        <w:numPr>
          <w:ilvl w:val="0"/>
          <w:numId w:val="1"/>
        </w:numPr>
        <w:tabs>
          <w:tab w:val="clear" w:pos="2268"/>
          <w:tab w:val="num" w:pos="1701"/>
        </w:tabs>
        <w:ind w:left="1701"/>
      </w:pPr>
      <w:r>
        <w:t xml:space="preserve">Lack of cooperation not </w:t>
      </w:r>
      <w:r w:rsidR="002A6524">
        <w:t xml:space="preserve">only </w:t>
      </w:r>
      <w:r>
        <w:t>among the different initiative</w:t>
      </w:r>
      <w:r w:rsidR="007008E1">
        <w:t>s</w:t>
      </w:r>
      <w:r>
        <w:t xml:space="preserve"> on corridors development but also among the railway undertakings; </w:t>
      </w:r>
    </w:p>
    <w:p w:rsidR="007D657C" w:rsidRDefault="002A6524" w:rsidP="009D3677">
      <w:pPr>
        <w:pStyle w:val="Bullet1G"/>
        <w:numPr>
          <w:ilvl w:val="0"/>
          <w:numId w:val="1"/>
        </w:numPr>
        <w:tabs>
          <w:tab w:val="clear" w:pos="2268"/>
          <w:tab w:val="num" w:pos="1701"/>
        </w:tabs>
        <w:ind w:left="1701"/>
      </w:pPr>
      <w:r>
        <w:t>Lack of understanding of</w:t>
      </w:r>
      <w:r w:rsidR="007D657C">
        <w:t xml:space="preserve"> </w:t>
      </w:r>
      <w:r>
        <w:t>corridors development benefits and advantages;</w:t>
      </w:r>
    </w:p>
    <w:p w:rsidR="002A6524" w:rsidRDefault="002A6524" w:rsidP="009D3677">
      <w:pPr>
        <w:pStyle w:val="Bullet1G"/>
        <w:numPr>
          <w:ilvl w:val="0"/>
          <w:numId w:val="1"/>
        </w:numPr>
        <w:tabs>
          <w:tab w:val="clear" w:pos="2268"/>
          <w:tab w:val="num" w:pos="1701"/>
        </w:tabs>
        <w:ind w:left="1701"/>
      </w:pPr>
      <w:r>
        <w:t>Lack of knowledge on how to attract cargo</w:t>
      </w:r>
      <w:r w:rsidR="002B0043">
        <w:t>.</w:t>
      </w:r>
    </w:p>
    <w:p w:rsidR="00D207BD" w:rsidRPr="00033EF3" w:rsidRDefault="0053612C">
      <w:pPr>
        <w:pStyle w:val="SingleTxtG"/>
      </w:pPr>
      <w:r>
        <w:t>9</w:t>
      </w:r>
      <w:r w:rsidR="00032579" w:rsidRPr="00FB66AF">
        <w:t>.</w:t>
      </w:r>
      <w:r w:rsidR="0091454C" w:rsidRPr="00FB66AF">
        <w:tab/>
      </w:r>
      <w:r w:rsidR="00D207BD" w:rsidRPr="00437899">
        <w:t xml:space="preserve">The proceedings of the </w:t>
      </w:r>
      <w:r w:rsidR="00C74AA2" w:rsidRPr="00437899">
        <w:t>w</w:t>
      </w:r>
      <w:r w:rsidR="00D207BD" w:rsidRPr="00437899">
        <w:t xml:space="preserve">orkshop, presentations and all workshop </w:t>
      </w:r>
      <w:r w:rsidR="002B0043">
        <w:br/>
      </w:r>
      <w:r w:rsidR="00D207BD" w:rsidRPr="00437899">
        <w:t xml:space="preserve">material have been uploaded on the UNECE website at </w:t>
      </w:r>
      <w:r w:rsidR="002A6524" w:rsidRPr="002A6524">
        <w:t>www.unece.org/trans/main/wp5/transport_infrastructure_corridors_along_europe_and_asia.html</w:t>
      </w:r>
      <w:r w:rsidR="00FA4840" w:rsidRPr="00437899">
        <w:t>.</w:t>
      </w:r>
    </w:p>
    <w:p w:rsidR="00B2102E" w:rsidRPr="002B0043" w:rsidRDefault="00422A28">
      <w:pPr>
        <w:pStyle w:val="HChG"/>
      </w:pPr>
      <w:r w:rsidRPr="002B0043">
        <w:tab/>
        <w:t>IV.</w:t>
      </w:r>
      <w:r w:rsidRPr="002B0043">
        <w:tab/>
      </w:r>
      <w:r w:rsidR="004B1C28" w:rsidRPr="002B0043">
        <w:t>Workshop on “</w:t>
      </w:r>
      <w:r w:rsidR="00DC315B" w:rsidRPr="002B0043">
        <w:t>Mobility as a Service</w:t>
      </w:r>
      <w:r w:rsidR="004B1C28" w:rsidRPr="002B0043">
        <w:t>”</w:t>
      </w:r>
      <w:r w:rsidR="00B61241" w:rsidRPr="002B0043">
        <w:t xml:space="preserve"> </w:t>
      </w:r>
      <w:r w:rsidR="008B3325" w:rsidRPr="002B0043">
        <w:t>(agenda item 3)</w:t>
      </w:r>
    </w:p>
    <w:p w:rsidR="009C03BE" w:rsidRPr="0091519F" w:rsidRDefault="009C03BE" w:rsidP="009C03BE">
      <w:pPr>
        <w:pStyle w:val="SingleTxtG"/>
        <w:widowControl w:val="0"/>
      </w:pPr>
      <w:r w:rsidRPr="00033EF3">
        <w:rPr>
          <w:bCs/>
          <w:i/>
          <w:iCs/>
        </w:rPr>
        <w:t>Documentation</w:t>
      </w:r>
      <w:r w:rsidRPr="00033EF3">
        <w:rPr>
          <w:bCs/>
        </w:rPr>
        <w:t xml:space="preserve">: </w:t>
      </w:r>
      <w:r w:rsidRPr="0091519F">
        <w:t>Informal document No. 2</w:t>
      </w:r>
    </w:p>
    <w:p w:rsidR="0091519F" w:rsidRDefault="00DC0B57" w:rsidP="0091519F">
      <w:pPr>
        <w:pStyle w:val="SingleTxtG"/>
      </w:pPr>
      <w:r>
        <w:t>1</w:t>
      </w:r>
      <w:r w:rsidR="0053612C">
        <w:t>0</w:t>
      </w:r>
      <w:r w:rsidR="008603DB" w:rsidRPr="00C8595D">
        <w:t>.</w:t>
      </w:r>
      <w:r w:rsidR="008603DB">
        <w:tab/>
      </w:r>
      <w:r w:rsidR="0053612C" w:rsidRPr="0053612C">
        <w:t xml:space="preserve">During its twenty-ninth session (Geneva, 5-7 September 2016) the Working Party while discussing the transport trends and challenges in the road sector requested the secretariat to organize at its next session a workshop on Mobility as a </w:t>
      </w:r>
      <w:r w:rsidR="00BF18F6">
        <w:t>S</w:t>
      </w:r>
      <w:r w:rsidR="0053612C" w:rsidRPr="0053612C">
        <w:t>ervice</w:t>
      </w:r>
      <w:r w:rsidR="00BF18F6">
        <w:t xml:space="preserve"> (</w:t>
      </w:r>
      <w:proofErr w:type="spellStart"/>
      <w:r w:rsidR="00BF18F6">
        <w:t>MaaS</w:t>
      </w:r>
      <w:proofErr w:type="spellEnd"/>
      <w:r w:rsidR="00BF18F6">
        <w:t>)</w:t>
      </w:r>
      <w:r w:rsidR="0053612C" w:rsidRPr="0053612C">
        <w:t>.</w:t>
      </w:r>
    </w:p>
    <w:p w:rsidR="009C03BE" w:rsidRDefault="003D6794" w:rsidP="00946867">
      <w:pPr>
        <w:pStyle w:val="SingleTxtG"/>
      </w:pPr>
      <w:r>
        <w:t>1</w:t>
      </w:r>
      <w:r w:rsidR="0053612C">
        <w:t>1</w:t>
      </w:r>
      <w:r>
        <w:t>.</w:t>
      </w:r>
      <w:r w:rsidR="00BA2FF6">
        <w:tab/>
      </w:r>
      <w:r w:rsidR="0053612C" w:rsidRPr="0053612C">
        <w:t xml:space="preserve">As more of the world’s cities become congested and polluted, new business models and technologies are emerging to solve the mobility challenge. In 2014, global venture-capital investments into mobility services amounted to more than $5 billion, up from less than $10 million in 2009. Besides </w:t>
      </w:r>
      <w:proofErr w:type="spellStart"/>
      <w:r w:rsidR="0053612C" w:rsidRPr="0053612C">
        <w:t>Uber</w:t>
      </w:r>
      <w:proofErr w:type="spellEnd"/>
      <w:r w:rsidR="0053612C" w:rsidRPr="0053612C">
        <w:t xml:space="preserve">, </w:t>
      </w:r>
      <w:proofErr w:type="spellStart"/>
      <w:r w:rsidR="0053612C" w:rsidRPr="0053612C">
        <w:t>Didi</w:t>
      </w:r>
      <w:proofErr w:type="spellEnd"/>
      <w:r w:rsidR="0053612C" w:rsidRPr="0053612C">
        <w:t xml:space="preserve"> </w:t>
      </w:r>
      <w:proofErr w:type="spellStart"/>
      <w:r w:rsidR="0053612C" w:rsidRPr="0053612C">
        <w:t>Dache</w:t>
      </w:r>
      <w:proofErr w:type="spellEnd"/>
      <w:r w:rsidR="00F50701">
        <w:t xml:space="preserve"> of China</w:t>
      </w:r>
      <w:r w:rsidR="0053612C" w:rsidRPr="0053612C">
        <w:t>, which has more than 100 million users in 300 cities, raised more than $800 million and Ola, India’s biggest online cab service, has raised $677 million so far (</w:t>
      </w:r>
      <w:proofErr w:type="spellStart"/>
      <w:r w:rsidR="0053612C" w:rsidRPr="0053612C">
        <w:t>McKinsey&amp;Company</w:t>
      </w:r>
      <w:proofErr w:type="spellEnd"/>
      <w:r w:rsidR="0053612C" w:rsidRPr="0053612C">
        <w:t>, 2017).</w:t>
      </w:r>
      <w:r w:rsidR="0053612C">
        <w:t xml:space="preserve"> </w:t>
      </w:r>
    </w:p>
    <w:p w:rsidR="00BA2FF6" w:rsidRDefault="003D6794" w:rsidP="00946867">
      <w:pPr>
        <w:pStyle w:val="SingleTxtG"/>
      </w:pPr>
      <w:r>
        <w:t>1</w:t>
      </w:r>
      <w:r w:rsidR="0053612C">
        <w:t>2</w:t>
      </w:r>
      <w:r>
        <w:t>.</w:t>
      </w:r>
      <w:r w:rsidR="00BA2FF6">
        <w:tab/>
        <w:t>The participants during the workshop:</w:t>
      </w:r>
    </w:p>
    <w:p w:rsidR="00067B92" w:rsidRDefault="003E6C6E" w:rsidP="009D3677">
      <w:pPr>
        <w:pStyle w:val="SingleTxtG"/>
        <w:ind w:firstLine="567"/>
      </w:pPr>
      <w:r>
        <w:t>(a)</w:t>
      </w:r>
      <w:r>
        <w:tab/>
      </w:r>
      <w:r w:rsidR="00067B92">
        <w:t xml:space="preserve">Noted that </w:t>
      </w:r>
      <w:proofErr w:type="spellStart"/>
      <w:r w:rsidR="00067B92">
        <w:t>MaaS</w:t>
      </w:r>
      <w:proofErr w:type="spellEnd"/>
      <w:r w:rsidR="00067B92">
        <w:t xml:space="preserve"> is the integration of various forms of transport services into a single mobility service accessible on demand. To meet a customer’s request, a </w:t>
      </w:r>
      <w:proofErr w:type="spellStart"/>
      <w:r w:rsidR="00067B92">
        <w:t>MaaS</w:t>
      </w:r>
      <w:proofErr w:type="spellEnd"/>
      <w:r w:rsidR="00067B92">
        <w:t xml:space="preserve"> operator facilitates a diverse menu of transport options. For the user, </w:t>
      </w:r>
      <w:proofErr w:type="spellStart"/>
      <w:r w:rsidR="00067B92">
        <w:t>MaaS</w:t>
      </w:r>
      <w:proofErr w:type="spellEnd"/>
      <w:r w:rsidR="00067B92">
        <w:t xml:space="preserve"> can offer added value through use of a single application to provide access to mobility, with a single payment channel instead of multiple ticketing and payment operations;</w:t>
      </w:r>
    </w:p>
    <w:p w:rsidR="00067B92" w:rsidRDefault="003E6C6E" w:rsidP="009D3677">
      <w:pPr>
        <w:pStyle w:val="SingleTxtG"/>
        <w:ind w:firstLine="567"/>
      </w:pPr>
      <w:r>
        <w:t>(b)</w:t>
      </w:r>
      <w:r>
        <w:tab/>
      </w:r>
      <w:r w:rsidR="00067B92">
        <w:t xml:space="preserve">Recalled that there are more than 1,200,000,000 cars in the world, 22 per cent of all carbon emissions come from transportation and that cars </w:t>
      </w:r>
      <w:r w:rsidR="00F50701">
        <w:t xml:space="preserve">are </w:t>
      </w:r>
      <w:r w:rsidR="00067B92">
        <w:t>idle 95 per cent of the time;</w:t>
      </w:r>
    </w:p>
    <w:p w:rsidR="00067B92" w:rsidRDefault="003E6C6E" w:rsidP="009D3677">
      <w:pPr>
        <w:pStyle w:val="SingleTxtG"/>
        <w:ind w:firstLine="567"/>
      </w:pPr>
      <w:r>
        <w:t>(c)</w:t>
      </w:r>
      <w:r>
        <w:tab/>
      </w:r>
      <w:r w:rsidR="00067B92">
        <w:t>Were informed that New Jersey</w:t>
      </w:r>
      <w:r w:rsidR="00F50701">
        <w:t xml:space="preserve"> (USA)</w:t>
      </w:r>
      <w:r w:rsidR="00067B92">
        <w:t xml:space="preserve"> town decided to pay </w:t>
      </w:r>
      <w:proofErr w:type="spellStart"/>
      <w:r w:rsidR="00067B92">
        <w:t>Uber</w:t>
      </w:r>
      <w:proofErr w:type="spellEnd"/>
      <w:r w:rsidR="00067B92">
        <w:t xml:space="preserve"> instead of building a parking lot. The city stated that the deal would help free up nearly 100 parking spots at the transit station, as well as keep it from having to spend millions of dollars to build additional parking;</w:t>
      </w:r>
    </w:p>
    <w:p w:rsidR="00067B92" w:rsidRDefault="003E6C6E" w:rsidP="009D3677">
      <w:pPr>
        <w:pStyle w:val="SingleTxtG"/>
        <w:ind w:firstLine="567"/>
      </w:pPr>
      <w:r>
        <w:t>(d)</w:t>
      </w:r>
      <w:r>
        <w:tab/>
      </w:r>
      <w:r w:rsidR="00067B92">
        <w:t>Were informed that today ride – hailing accounts for 4</w:t>
      </w:r>
      <w:r>
        <w:t xml:space="preserve"> per cent </w:t>
      </w:r>
      <w:r w:rsidR="00067B92">
        <w:t>of all miles driven globally. By 2030 it will be 25</w:t>
      </w:r>
      <w:r>
        <w:t xml:space="preserve"> per cent</w:t>
      </w:r>
      <w:r w:rsidR="00067B92">
        <w:t>;</w:t>
      </w:r>
    </w:p>
    <w:p w:rsidR="00B12B1C" w:rsidRDefault="003E6C6E" w:rsidP="009D3677">
      <w:pPr>
        <w:pStyle w:val="SingleTxtG"/>
        <w:ind w:firstLine="567"/>
      </w:pPr>
      <w:r>
        <w:t>(e)</w:t>
      </w:r>
      <w:r>
        <w:tab/>
      </w:r>
      <w:r w:rsidR="00B12B1C">
        <w:t xml:space="preserve">Noted the existence of the </w:t>
      </w:r>
      <w:proofErr w:type="spellStart"/>
      <w:r w:rsidR="00B12B1C" w:rsidRPr="00B12B1C">
        <w:t>MaaS</w:t>
      </w:r>
      <w:proofErr w:type="spellEnd"/>
      <w:r w:rsidR="00B12B1C" w:rsidRPr="00B12B1C">
        <w:t xml:space="preserve"> Alliance </w:t>
      </w:r>
      <w:r w:rsidR="00B12B1C">
        <w:t xml:space="preserve">which </w:t>
      </w:r>
      <w:r w:rsidR="00B12B1C" w:rsidRPr="00B12B1C">
        <w:t xml:space="preserve">is a public-private partnership creating the foundations for a common approach to </w:t>
      </w:r>
      <w:proofErr w:type="spellStart"/>
      <w:r w:rsidR="00B12B1C" w:rsidRPr="00B12B1C">
        <w:t>MaaS</w:t>
      </w:r>
      <w:proofErr w:type="spellEnd"/>
      <w:r w:rsidR="00B12B1C" w:rsidRPr="00B12B1C">
        <w:t xml:space="preserve">, unlocking the </w:t>
      </w:r>
      <w:r w:rsidR="00B12B1C" w:rsidRPr="00B12B1C">
        <w:lastRenderedPageBreak/>
        <w:t xml:space="preserve">economies of scale needed for successful implementation and take-up of </w:t>
      </w:r>
      <w:proofErr w:type="spellStart"/>
      <w:r w:rsidR="00B12B1C" w:rsidRPr="00B12B1C">
        <w:t>MaaS</w:t>
      </w:r>
      <w:proofErr w:type="spellEnd"/>
      <w:r w:rsidR="00B12B1C" w:rsidRPr="00B12B1C">
        <w:t xml:space="preserve"> in Europe and beyond. The main goal is to facilitate a single, open market and full deployment of </w:t>
      </w:r>
      <w:proofErr w:type="spellStart"/>
      <w:r w:rsidR="00B12B1C" w:rsidRPr="00B12B1C">
        <w:t>MaaS</w:t>
      </w:r>
      <w:proofErr w:type="spellEnd"/>
      <w:r w:rsidR="00B12B1C" w:rsidRPr="00B12B1C">
        <w:t xml:space="preserve"> services</w:t>
      </w:r>
      <w:r>
        <w:t>;</w:t>
      </w:r>
    </w:p>
    <w:p w:rsidR="00B12B1C" w:rsidRDefault="003E6C6E" w:rsidP="009D3677">
      <w:pPr>
        <w:pStyle w:val="SingleTxtG"/>
        <w:ind w:firstLine="567"/>
      </w:pPr>
      <w:r>
        <w:t>(f)</w:t>
      </w:r>
      <w:r>
        <w:tab/>
      </w:r>
      <w:r w:rsidR="00B12B1C">
        <w:t>Were informed about technologies and applications that integrate various transport services into one mobility offer;</w:t>
      </w:r>
    </w:p>
    <w:p w:rsidR="00B12B1C" w:rsidRDefault="003E6C6E" w:rsidP="009D3677">
      <w:pPr>
        <w:pStyle w:val="SingleTxtG"/>
        <w:ind w:firstLine="567"/>
      </w:pPr>
      <w:r>
        <w:t>(g)</w:t>
      </w:r>
      <w:r>
        <w:tab/>
      </w:r>
      <w:r w:rsidR="00B12B1C">
        <w:t>Were informed about railways initiatives in order to provide an electronic</w:t>
      </w:r>
      <w:r w:rsidR="002B0043">
        <w:t xml:space="preserve"> </w:t>
      </w:r>
      <w:r w:rsidR="00B12B1C">
        <w:t>door to door integrated transport system;</w:t>
      </w:r>
    </w:p>
    <w:p w:rsidR="00B12B1C" w:rsidRDefault="003E6C6E" w:rsidP="009D3677">
      <w:pPr>
        <w:pStyle w:val="SingleTxtG"/>
        <w:ind w:firstLine="567"/>
      </w:pPr>
      <w:r>
        <w:t>(h)</w:t>
      </w:r>
      <w:r>
        <w:tab/>
      </w:r>
      <w:r w:rsidR="00B12B1C">
        <w:t xml:space="preserve">Agreed that at the moment there is no harmonised environment on how </w:t>
      </w:r>
      <w:r w:rsidR="00BE35A4">
        <w:t>mobility</w:t>
      </w:r>
      <w:r w:rsidR="00B12B1C">
        <w:t xml:space="preserve"> as a service </w:t>
      </w:r>
      <w:r w:rsidR="00BE35A4">
        <w:t>application could or should operate especially across borders.</w:t>
      </w:r>
    </w:p>
    <w:p w:rsidR="009C03BE" w:rsidRPr="00105660" w:rsidRDefault="004853D3" w:rsidP="00105660">
      <w:pPr>
        <w:pStyle w:val="SingleTxtG"/>
      </w:pPr>
      <w:r w:rsidRPr="00105660">
        <w:t>1</w:t>
      </w:r>
      <w:r w:rsidR="00B12B1C">
        <w:t>3</w:t>
      </w:r>
      <w:r w:rsidRPr="00105660">
        <w:t>.</w:t>
      </w:r>
      <w:r w:rsidRPr="00105660">
        <w:tab/>
        <w:t xml:space="preserve">The </w:t>
      </w:r>
      <w:r w:rsidR="0057047B" w:rsidRPr="00105660">
        <w:t>W</w:t>
      </w:r>
      <w:r w:rsidRPr="00105660">
        <w:t xml:space="preserve">orking </w:t>
      </w:r>
      <w:r w:rsidR="0057047B" w:rsidRPr="00105660">
        <w:t>P</w:t>
      </w:r>
      <w:r w:rsidRPr="00105660">
        <w:t xml:space="preserve">arty took note of the presentations made by the experts. It thanked the experts for their participation and requested the secretariat to make sure that the </w:t>
      </w:r>
      <w:r w:rsidR="00B12B1C">
        <w:t>topic should be addressed in Working Party’s agenda on a regular basis.</w:t>
      </w:r>
    </w:p>
    <w:p w:rsidR="004853D3" w:rsidRPr="00033EF3" w:rsidRDefault="004853D3" w:rsidP="004853D3">
      <w:pPr>
        <w:pStyle w:val="SingleTxtG"/>
      </w:pPr>
      <w:r>
        <w:t>1</w:t>
      </w:r>
      <w:r w:rsidR="00B12B1C">
        <w:t>4</w:t>
      </w:r>
      <w:r>
        <w:t>.</w:t>
      </w:r>
      <w:r>
        <w:tab/>
      </w:r>
      <w:r w:rsidRPr="00FA4840">
        <w:t xml:space="preserve">The proceedings of the workshop, presentations and all workshop </w:t>
      </w:r>
      <w:r w:rsidR="00556E99">
        <w:br/>
      </w:r>
      <w:r w:rsidRPr="00FA4840">
        <w:t>material have been uploaded on the UNECE website at</w:t>
      </w:r>
      <w:r>
        <w:t xml:space="preserve">: </w:t>
      </w:r>
      <w:hyperlink r:id="rId10" w:history="1">
        <w:r w:rsidR="00E87BA0" w:rsidRPr="005831BF">
          <w:rPr>
            <w:rStyle w:val="Hyperlink"/>
          </w:rPr>
          <w:t>www.unece.org/trans/main/wp5/mobility_as_a_service.html</w:t>
        </w:r>
      </w:hyperlink>
      <w:r w:rsidR="00BE35A4">
        <w:t xml:space="preserve"> </w:t>
      </w:r>
    </w:p>
    <w:p w:rsidR="000D40AF" w:rsidRPr="009D3677" w:rsidRDefault="00C8595D">
      <w:pPr>
        <w:pStyle w:val="HChG"/>
      </w:pPr>
      <w:r w:rsidRPr="009D3677">
        <w:tab/>
      </w:r>
      <w:r w:rsidR="002F38E1" w:rsidRPr="009D3677">
        <w:t>V</w:t>
      </w:r>
      <w:r w:rsidR="00EA73EF" w:rsidRPr="009D3677">
        <w:t>.</w:t>
      </w:r>
      <w:r w:rsidR="004D2BC0" w:rsidRPr="009D3677">
        <w:tab/>
      </w:r>
      <w:r w:rsidR="000D40AF" w:rsidRPr="009D3677">
        <w:t xml:space="preserve">Ports Hinterland </w:t>
      </w:r>
      <w:r w:rsidR="004853D3" w:rsidRPr="009D3677">
        <w:t>connections (</w:t>
      </w:r>
      <w:r w:rsidR="009077AB" w:rsidRPr="009D3677">
        <w:t>agenda item 4)</w:t>
      </w:r>
    </w:p>
    <w:p w:rsidR="00096C7A" w:rsidRPr="003E6C6E" w:rsidRDefault="00DC0B57">
      <w:pPr>
        <w:pStyle w:val="SingleTxtG"/>
      </w:pPr>
      <w:r w:rsidRPr="009D3677">
        <w:t xml:space="preserve">Documentation: </w:t>
      </w:r>
      <w:r w:rsidR="00096C7A" w:rsidRPr="003E6C6E">
        <w:t>ECE/TRANS/WP.5/2015/3, Informal document No. 3</w:t>
      </w:r>
    </w:p>
    <w:p w:rsidR="00DC315B" w:rsidRPr="003E6C6E" w:rsidRDefault="00DC0B57">
      <w:pPr>
        <w:pStyle w:val="SingleTxtG"/>
      </w:pPr>
      <w:r w:rsidRPr="003E6C6E">
        <w:t>1</w:t>
      </w:r>
      <w:r w:rsidR="00BE35A4" w:rsidRPr="003E6C6E">
        <w:t>5</w:t>
      </w:r>
      <w:r w:rsidR="00FC2B50" w:rsidRPr="003E6C6E">
        <w:t>.</w:t>
      </w:r>
      <w:r w:rsidRPr="003E6C6E">
        <w:tab/>
        <w:t xml:space="preserve">The Working Party recalled that at its </w:t>
      </w:r>
      <w:r w:rsidR="00DC315B" w:rsidRPr="003E6C6E">
        <w:t>twenty</w:t>
      </w:r>
      <w:r w:rsidR="003E6C6E" w:rsidRPr="003E6C6E">
        <w:t>-</w:t>
      </w:r>
      <w:r w:rsidR="00DC315B" w:rsidRPr="003E6C6E">
        <w:t>eighth s</w:t>
      </w:r>
      <w:r w:rsidRPr="003E6C6E">
        <w:t>ession</w:t>
      </w:r>
      <w:r w:rsidR="00E87BA0">
        <w:t xml:space="preserve"> it had taken</w:t>
      </w:r>
      <w:r w:rsidRPr="003E6C6E">
        <w:t xml:space="preserve"> took note of the ports hinterland connections observatory prepared by </w:t>
      </w:r>
      <w:r w:rsidR="00E20C1E" w:rsidRPr="003E6C6E">
        <w:t>Mediterranean Network (</w:t>
      </w:r>
      <w:proofErr w:type="spellStart"/>
      <w:r w:rsidRPr="003E6C6E">
        <w:t>MedNet</w:t>
      </w:r>
      <w:proofErr w:type="spellEnd"/>
      <w:r w:rsidR="00E20C1E" w:rsidRPr="003E6C6E">
        <w:t>)</w:t>
      </w:r>
      <w:r w:rsidRPr="003E6C6E">
        <w:t xml:space="preserve"> programme. </w:t>
      </w:r>
      <w:r w:rsidR="00AC3166" w:rsidRPr="003E6C6E">
        <w:t xml:space="preserve">It noted that </w:t>
      </w:r>
      <w:proofErr w:type="spellStart"/>
      <w:r w:rsidR="00AC3166" w:rsidRPr="003E6C6E">
        <w:t>MedNet</w:t>
      </w:r>
      <w:proofErr w:type="spellEnd"/>
      <w:r w:rsidR="00556E99" w:rsidRPr="003E6C6E">
        <w:t xml:space="preserve"> </w:t>
      </w:r>
      <w:r w:rsidR="00DC315B" w:rsidRPr="003E6C6E">
        <w:t xml:space="preserve">had already concluded its life time and that </w:t>
      </w:r>
      <w:r w:rsidR="00AC3166" w:rsidRPr="003E6C6E">
        <w:t xml:space="preserve">the secretariat had received an unofficial confirmation from </w:t>
      </w:r>
      <w:r w:rsidR="00556E99" w:rsidRPr="003E6C6E">
        <w:t xml:space="preserve">the </w:t>
      </w:r>
      <w:proofErr w:type="spellStart"/>
      <w:r w:rsidR="00AC3166" w:rsidRPr="003E6C6E">
        <w:t>MedNet</w:t>
      </w:r>
      <w:proofErr w:type="spellEnd"/>
      <w:r w:rsidR="00AC3166" w:rsidRPr="003E6C6E">
        <w:t xml:space="preserve"> project </w:t>
      </w:r>
      <w:r w:rsidR="00556E99" w:rsidRPr="003E6C6E">
        <w:t>o</w:t>
      </w:r>
      <w:r w:rsidR="00AC3166" w:rsidRPr="003E6C6E">
        <w:t xml:space="preserve">n taking over </w:t>
      </w:r>
      <w:r w:rsidR="00DC315B" w:rsidRPr="003E6C6E">
        <w:t xml:space="preserve">this observatory ensuring </w:t>
      </w:r>
      <w:proofErr w:type="gramStart"/>
      <w:r w:rsidR="00DC315B" w:rsidRPr="003E6C6E">
        <w:t>its</w:t>
      </w:r>
      <w:proofErr w:type="gramEnd"/>
      <w:r w:rsidR="00DC315B" w:rsidRPr="003E6C6E">
        <w:t xml:space="preserve"> </w:t>
      </w:r>
      <w:r w:rsidR="00AC3166" w:rsidRPr="003E6C6E">
        <w:t>hosting, maintenance and further expansion to all UNECE countries</w:t>
      </w:r>
      <w:r w:rsidR="00DC315B" w:rsidRPr="003E6C6E">
        <w:t>.</w:t>
      </w:r>
      <w:r w:rsidR="00AC3166" w:rsidRPr="003E6C6E">
        <w:t xml:space="preserve"> </w:t>
      </w:r>
      <w:r w:rsidR="00DC315B" w:rsidRPr="003E6C6E">
        <w:t xml:space="preserve">During last </w:t>
      </w:r>
      <w:r w:rsidR="00626310" w:rsidRPr="003E6C6E">
        <w:t>year’s</w:t>
      </w:r>
      <w:r w:rsidR="00DC315B" w:rsidRPr="003E6C6E">
        <w:t xml:space="preserve"> session t</w:t>
      </w:r>
      <w:r w:rsidR="00470976" w:rsidRPr="003E6C6E">
        <w:t>he Working Party took note of the information provided by the secretariat on costs implications for operating such observatory. The objective should be that no extra costs will be generated and the operations will be organized on a self-sustained way. This means that government experts will be responsible for inserting and updating any information in the system.</w:t>
      </w:r>
      <w:r w:rsidR="00597F4C" w:rsidRPr="003E6C6E">
        <w:t xml:space="preserve"> </w:t>
      </w:r>
    </w:p>
    <w:p w:rsidR="00AC3166" w:rsidRPr="003E6C6E" w:rsidRDefault="00DC315B">
      <w:pPr>
        <w:pStyle w:val="SingleTxtG"/>
      </w:pPr>
      <w:r w:rsidRPr="003E6C6E">
        <w:t>1</w:t>
      </w:r>
      <w:r w:rsidR="00BE35A4" w:rsidRPr="003E6C6E">
        <w:t>6</w:t>
      </w:r>
      <w:r w:rsidRPr="003E6C6E">
        <w:t>.</w:t>
      </w:r>
      <w:r w:rsidR="003E6C6E" w:rsidRPr="003E6C6E">
        <w:tab/>
      </w:r>
      <w:r w:rsidRPr="003E6C6E">
        <w:t>T</w:t>
      </w:r>
      <w:r w:rsidR="00470976" w:rsidRPr="003E6C6E">
        <w:t xml:space="preserve">he secretariat informed the Working Party that no official response from </w:t>
      </w:r>
      <w:r w:rsidR="00E87BA0">
        <w:t xml:space="preserve">the </w:t>
      </w:r>
      <w:proofErr w:type="spellStart"/>
      <w:r w:rsidR="00E87BA0" w:rsidRPr="003E6C6E">
        <w:t>MedNet</w:t>
      </w:r>
      <w:proofErr w:type="spellEnd"/>
      <w:r w:rsidR="00470976" w:rsidRPr="003E6C6E">
        <w:t xml:space="preserve"> project </w:t>
      </w:r>
      <w:r w:rsidR="006D40BD" w:rsidRPr="003E6C6E">
        <w:t xml:space="preserve">had been </w:t>
      </w:r>
      <w:r w:rsidR="00470976" w:rsidRPr="003E6C6E">
        <w:t>sent so far</w:t>
      </w:r>
      <w:r w:rsidR="00456C32" w:rsidRPr="003E6C6E">
        <w:t>.</w:t>
      </w:r>
      <w:r w:rsidRPr="003E6C6E">
        <w:t xml:space="preserve"> </w:t>
      </w:r>
      <w:r w:rsidR="00456C32" w:rsidRPr="003E6C6E">
        <w:t>H</w:t>
      </w:r>
      <w:r w:rsidRPr="003E6C6E">
        <w:t>owever</w:t>
      </w:r>
      <w:r w:rsidR="00456C32" w:rsidRPr="003E6C6E">
        <w:t>,</w:t>
      </w:r>
      <w:r w:rsidRPr="003E6C6E">
        <w:t xml:space="preserve"> </w:t>
      </w:r>
      <w:r w:rsidR="00456C32" w:rsidRPr="003E6C6E">
        <w:t xml:space="preserve">the secretariat provided information about the </w:t>
      </w:r>
      <w:r w:rsidR="003E6C6E" w:rsidRPr="003E6C6E">
        <w:t xml:space="preserve">geographic information system </w:t>
      </w:r>
      <w:r w:rsidR="003E6C6E">
        <w:t>(</w:t>
      </w:r>
      <w:r w:rsidR="00456C32" w:rsidRPr="003E6C6E">
        <w:t>GIS</w:t>
      </w:r>
      <w:r w:rsidR="003E6C6E">
        <w:t>)</w:t>
      </w:r>
      <w:r w:rsidR="00456C32" w:rsidRPr="003E6C6E">
        <w:t xml:space="preserve"> project that is currently taking place in cooperation with Is</w:t>
      </w:r>
      <w:r w:rsidR="00E87BA0">
        <w:t xml:space="preserve">lamic </w:t>
      </w:r>
      <w:r w:rsidR="00456C32" w:rsidRPr="003E6C6E">
        <w:t>D</w:t>
      </w:r>
      <w:r w:rsidR="00E87BA0">
        <w:t xml:space="preserve">evelopment </w:t>
      </w:r>
      <w:r w:rsidR="00456C32" w:rsidRPr="003E6C6E">
        <w:t>B</w:t>
      </w:r>
      <w:r w:rsidR="00E87BA0">
        <w:t>ank</w:t>
      </w:r>
      <w:r w:rsidR="00456C32" w:rsidRPr="003E6C6E">
        <w:t xml:space="preserve"> expressing its expectation that many economies of scale could be created between the</w:t>
      </w:r>
      <w:r w:rsidR="00BF18F6" w:rsidRPr="003E6C6E">
        <w:t xml:space="preserve"> two</w:t>
      </w:r>
      <w:r w:rsidR="00456C32" w:rsidRPr="003E6C6E">
        <w:t xml:space="preserve"> projects. </w:t>
      </w:r>
    </w:p>
    <w:p w:rsidR="00470976" w:rsidRDefault="00BE35A4">
      <w:pPr>
        <w:pStyle w:val="SingleTxtG"/>
      </w:pPr>
      <w:r w:rsidRPr="003E6C6E">
        <w:t>17</w:t>
      </w:r>
      <w:r w:rsidR="00470976" w:rsidRPr="003E6C6E">
        <w:t>.</w:t>
      </w:r>
      <w:r w:rsidR="00470976" w:rsidRPr="003E6C6E">
        <w:tab/>
      </w:r>
      <w:r w:rsidR="0008462F" w:rsidRPr="003E6C6E">
        <w:t>The Working Party decided to postpone decision on this issue</w:t>
      </w:r>
      <w:r w:rsidR="0008462F">
        <w:t xml:space="preserve"> and requested the secretariat to provide updates at its next session.</w:t>
      </w:r>
    </w:p>
    <w:p w:rsidR="004D2BC0" w:rsidRPr="003E6C6E" w:rsidRDefault="00DC6E44">
      <w:pPr>
        <w:pStyle w:val="HChG"/>
      </w:pPr>
      <w:r w:rsidRPr="003E6C6E">
        <w:tab/>
        <w:t>VI.</w:t>
      </w:r>
      <w:r w:rsidRPr="003E6C6E">
        <w:tab/>
      </w:r>
      <w:r w:rsidR="004D2BC0" w:rsidRPr="003E6C6E">
        <w:t xml:space="preserve">Monitoring of the developments relevant to pan-European transport networks (agenda item </w:t>
      </w:r>
      <w:r w:rsidRPr="003E6C6E">
        <w:t>5</w:t>
      </w:r>
      <w:r w:rsidR="004D2BC0" w:rsidRPr="003E6C6E">
        <w:t>)</w:t>
      </w:r>
    </w:p>
    <w:p w:rsidR="004D2BC0" w:rsidRPr="003E6C6E" w:rsidRDefault="004D2BC0">
      <w:pPr>
        <w:pStyle w:val="H1G"/>
      </w:pPr>
      <w:r w:rsidRPr="003E6C6E">
        <w:tab/>
      </w:r>
      <w:r w:rsidR="00EA73EF" w:rsidRPr="003E6C6E">
        <w:t>A.</w:t>
      </w:r>
      <w:r w:rsidRPr="003E6C6E">
        <w:tab/>
      </w:r>
      <w:r w:rsidR="007B54E1" w:rsidRPr="003E6C6E">
        <w:t>The European Commission briefing on the progress made in developing the Trans-European Transport Network</w:t>
      </w:r>
    </w:p>
    <w:p w:rsidR="004D2BC0" w:rsidRPr="00033EF3" w:rsidRDefault="004D2BC0" w:rsidP="004D2BC0">
      <w:pPr>
        <w:pStyle w:val="SingleTxtG"/>
      </w:pPr>
      <w:r w:rsidRPr="00033EF3">
        <w:rPr>
          <w:bCs/>
          <w:i/>
          <w:iCs/>
        </w:rPr>
        <w:t>Documentation</w:t>
      </w:r>
      <w:r w:rsidRPr="00033EF3">
        <w:rPr>
          <w:bCs/>
        </w:rPr>
        <w:t xml:space="preserve">: </w:t>
      </w:r>
      <w:r w:rsidR="007867B5" w:rsidRPr="00033EF3">
        <w:t xml:space="preserve">Informal </w:t>
      </w:r>
      <w:r w:rsidR="002871EA">
        <w:t xml:space="preserve">document No. </w:t>
      </w:r>
      <w:r w:rsidR="00456C32">
        <w:t>3</w:t>
      </w:r>
    </w:p>
    <w:p w:rsidR="004D2BC0" w:rsidRPr="00033EF3" w:rsidRDefault="00BE35A4" w:rsidP="00FC2B50">
      <w:pPr>
        <w:pStyle w:val="SingleTxtG"/>
      </w:pPr>
      <w:r>
        <w:rPr>
          <w:bCs/>
          <w:iCs/>
        </w:rPr>
        <w:t>18</w:t>
      </w:r>
      <w:r w:rsidR="00DC6E44">
        <w:rPr>
          <w:bCs/>
          <w:iCs/>
        </w:rPr>
        <w:t>.</w:t>
      </w:r>
      <w:r w:rsidR="00EA73EF" w:rsidRPr="00033EF3">
        <w:rPr>
          <w:bCs/>
          <w:iCs/>
        </w:rPr>
        <w:tab/>
      </w:r>
      <w:r w:rsidR="007B56C2" w:rsidRPr="00033EF3">
        <w:rPr>
          <w:bCs/>
          <w:iCs/>
        </w:rPr>
        <w:t xml:space="preserve">The </w:t>
      </w:r>
      <w:r w:rsidR="002448AA" w:rsidRPr="00033EF3">
        <w:rPr>
          <w:bCs/>
          <w:iCs/>
        </w:rPr>
        <w:t xml:space="preserve">Working Party </w:t>
      </w:r>
      <w:r w:rsidR="004F17BE">
        <w:rPr>
          <w:bCs/>
          <w:iCs/>
        </w:rPr>
        <w:t xml:space="preserve">took note of the information provided by </w:t>
      </w:r>
      <w:r w:rsidR="00BF18F6">
        <w:rPr>
          <w:bCs/>
          <w:iCs/>
        </w:rPr>
        <w:t>E</w:t>
      </w:r>
      <w:r w:rsidR="00E87BA0">
        <w:rPr>
          <w:bCs/>
          <w:iCs/>
        </w:rPr>
        <w:t xml:space="preserve">uropean </w:t>
      </w:r>
      <w:r w:rsidR="00BF18F6">
        <w:rPr>
          <w:bCs/>
          <w:iCs/>
        </w:rPr>
        <w:t>U</w:t>
      </w:r>
      <w:r w:rsidR="00E87BA0">
        <w:rPr>
          <w:bCs/>
          <w:iCs/>
        </w:rPr>
        <w:t>nion</w:t>
      </w:r>
      <w:r w:rsidR="00BF18F6">
        <w:rPr>
          <w:bCs/>
          <w:iCs/>
        </w:rPr>
        <w:t xml:space="preserve"> </w:t>
      </w:r>
      <w:r w:rsidR="004F17BE">
        <w:rPr>
          <w:bCs/>
          <w:iCs/>
        </w:rPr>
        <w:t xml:space="preserve">and </w:t>
      </w:r>
      <w:r w:rsidR="007B56C2" w:rsidRPr="00033EF3">
        <w:rPr>
          <w:bCs/>
          <w:iCs/>
        </w:rPr>
        <w:t>e</w:t>
      </w:r>
      <w:r w:rsidR="007B56C2" w:rsidRPr="00033EF3">
        <w:t>xpresse</w:t>
      </w:r>
      <w:r w:rsidR="00871AFD" w:rsidRPr="00033EF3">
        <w:t>d</w:t>
      </w:r>
      <w:r w:rsidR="007B56C2" w:rsidRPr="00033EF3">
        <w:t xml:space="preserve"> its appreciation </w:t>
      </w:r>
      <w:r w:rsidR="004F17BE">
        <w:t>for</w:t>
      </w:r>
      <w:r w:rsidR="007B56C2" w:rsidRPr="00033EF3">
        <w:t xml:space="preserve"> </w:t>
      </w:r>
      <w:r w:rsidR="00E87BA0">
        <w:t xml:space="preserve">the </w:t>
      </w:r>
      <w:r w:rsidR="007B56C2" w:rsidRPr="00033EF3">
        <w:t>brief</w:t>
      </w:r>
      <w:r w:rsidR="002871EA">
        <w:t>ing</w:t>
      </w:r>
      <w:r w:rsidR="007B56C2" w:rsidRPr="00033EF3">
        <w:t xml:space="preserve"> on the progress in develop</w:t>
      </w:r>
      <w:r w:rsidR="002871EA">
        <w:t xml:space="preserve">ing </w:t>
      </w:r>
      <w:r w:rsidR="007B56C2" w:rsidRPr="00033EF3">
        <w:t>the Trans-</w:t>
      </w:r>
      <w:r w:rsidR="007B56C2" w:rsidRPr="00033EF3">
        <w:lastRenderedPageBreak/>
        <w:t>European Transport Network</w:t>
      </w:r>
      <w:r w:rsidR="00871AFD" w:rsidRPr="00033EF3">
        <w:t xml:space="preserve">. The </w:t>
      </w:r>
      <w:r w:rsidR="002448AA" w:rsidRPr="00033EF3">
        <w:t xml:space="preserve">Working Party </w:t>
      </w:r>
      <w:r w:rsidR="007B56C2" w:rsidRPr="00033EF3">
        <w:t>invite</w:t>
      </w:r>
      <w:r w:rsidR="00871AFD" w:rsidRPr="00033EF3">
        <w:t>d</w:t>
      </w:r>
      <w:r w:rsidR="007B56C2" w:rsidRPr="00033EF3">
        <w:t xml:space="preserve"> </w:t>
      </w:r>
      <w:r w:rsidR="00456C32">
        <w:t xml:space="preserve">the </w:t>
      </w:r>
      <w:r w:rsidR="00BF18F6">
        <w:t>E</w:t>
      </w:r>
      <w:r w:rsidR="00E87BA0">
        <w:t xml:space="preserve">uropean </w:t>
      </w:r>
      <w:r w:rsidR="00BF18F6">
        <w:t>U</w:t>
      </w:r>
      <w:r w:rsidR="00E87BA0">
        <w:t>nion</w:t>
      </w:r>
      <w:r w:rsidR="00BF18F6">
        <w:t xml:space="preserve"> </w:t>
      </w:r>
      <w:r w:rsidR="00456C32">
        <w:t>to</w:t>
      </w:r>
      <w:r w:rsidR="007B56C2" w:rsidRPr="00033EF3">
        <w:t xml:space="preserve"> continue providing an update on its activities related to </w:t>
      </w:r>
      <w:r w:rsidR="002448AA" w:rsidRPr="00033EF3">
        <w:t>p</w:t>
      </w:r>
      <w:r w:rsidR="007B56C2" w:rsidRPr="00033EF3">
        <w:t xml:space="preserve">an-European </w:t>
      </w:r>
      <w:r w:rsidR="00BF18F6">
        <w:t>c</w:t>
      </w:r>
      <w:r w:rsidR="007B56C2" w:rsidRPr="00033EF3">
        <w:t xml:space="preserve">orridors at its </w:t>
      </w:r>
      <w:r w:rsidR="00456C32">
        <w:t>thirty</w:t>
      </w:r>
      <w:r w:rsidR="00250BB8">
        <w:t>-</w:t>
      </w:r>
      <w:r w:rsidR="00456C32">
        <w:t xml:space="preserve">first </w:t>
      </w:r>
      <w:r w:rsidR="007B56C2" w:rsidRPr="00033EF3">
        <w:t>session in 201</w:t>
      </w:r>
      <w:r w:rsidR="00456C32">
        <w:t>8</w:t>
      </w:r>
      <w:r w:rsidR="007B56C2" w:rsidRPr="00033EF3">
        <w:t>.</w:t>
      </w:r>
    </w:p>
    <w:p w:rsidR="004D2BC0" w:rsidRPr="00250BB8" w:rsidRDefault="004D2BC0">
      <w:pPr>
        <w:pStyle w:val="H1G"/>
      </w:pPr>
      <w:r w:rsidRPr="00250BB8">
        <w:tab/>
      </w:r>
      <w:r w:rsidR="00EA73EF" w:rsidRPr="00250BB8">
        <w:t>B.</w:t>
      </w:r>
      <w:r w:rsidRPr="00250BB8">
        <w:tab/>
        <w:t>Trans-European Motorway and Trans-European Railway projects</w:t>
      </w:r>
    </w:p>
    <w:p w:rsidR="00A53919" w:rsidRPr="00A53919" w:rsidRDefault="004D2BC0" w:rsidP="00A53919">
      <w:pPr>
        <w:pStyle w:val="SingleTxtG"/>
        <w:keepNext/>
        <w:keepLines/>
        <w:rPr>
          <w:bCs/>
        </w:rPr>
      </w:pPr>
      <w:r w:rsidRPr="00033EF3">
        <w:rPr>
          <w:bCs/>
          <w:i/>
          <w:iCs/>
        </w:rPr>
        <w:t>Documentation</w:t>
      </w:r>
      <w:r w:rsidRPr="00033EF3">
        <w:rPr>
          <w:bCs/>
        </w:rPr>
        <w:t xml:space="preserve">: </w:t>
      </w:r>
      <w:r w:rsidR="00A53919" w:rsidRPr="00A53919">
        <w:rPr>
          <w:bCs/>
        </w:rPr>
        <w:t>ECE/TRANS/WP.5/2017/1, ECE/TRANS/WP.5/2017/2</w:t>
      </w:r>
    </w:p>
    <w:p w:rsidR="004D2BC0" w:rsidRPr="00FC2B50" w:rsidRDefault="00BE35A4" w:rsidP="00FC2B50">
      <w:pPr>
        <w:pStyle w:val="SingleTxtG"/>
      </w:pPr>
      <w:r>
        <w:t>19</w:t>
      </w:r>
      <w:r w:rsidR="00E37A43" w:rsidRPr="00C86E11">
        <w:t>.</w:t>
      </w:r>
      <w:r w:rsidR="00E37A43" w:rsidRPr="00C86E11">
        <w:tab/>
      </w:r>
      <w:r w:rsidR="007B56C2" w:rsidRPr="00C86E11">
        <w:t xml:space="preserve">The Working </w:t>
      </w:r>
      <w:r w:rsidR="002448AA" w:rsidRPr="00C86E11">
        <w:t xml:space="preserve">Party </w:t>
      </w:r>
      <w:r w:rsidR="007B56C2" w:rsidRPr="00C86E11">
        <w:t>appreciate</w:t>
      </w:r>
      <w:r w:rsidR="00871AFD" w:rsidRPr="00C86E11">
        <w:t>d</w:t>
      </w:r>
      <w:r w:rsidR="00D8248F" w:rsidRPr="00C86E11">
        <w:t xml:space="preserve"> the update provided by </w:t>
      </w:r>
      <w:r w:rsidR="006D40BD">
        <w:t xml:space="preserve">the </w:t>
      </w:r>
      <w:r w:rsidR="00D8248F" w:rsidRPr="00C86E11">
        <w:t xml:space="preserve">TER </w:t>
      </w:r>
      <w:r w:rsidR="001C1DB7" w:rsidRPr="00C86E11">
        <w:t>project manager</w:t>
      </w:r>
      <w:r w:rsidR="007B56C2" w:rsidRPr="00C86E11">
        <w:t xml:space="preserve"> on the activities </w:t>
      </w:r>
      <w:r w:rsidR="002448AA" w:rsidRPr="00C86E11">
        <w:t xml:space="preserve">implemented </w:t>
      </w:r>
      <w:r w:rsidR="00994BA0" w:rsidRPr="00C86E11">
        <w:t xml:space="preserve">in </w:t>
      </w:r>
      <w:r w:rsidR="007B56C2" w:rsidRPr="00C86E11">
        <w:t>the TER Project</w:t>
      </w:r>
      <w:r w:rsidR="00D8248F" w:rsidRPr="00C86E11">
        <w:t xml:space="preserve"> </w:t>
      </w:r>
      <w:r w:rsidR="00815E20" w:rsidRPr="00C86E11">
        <w:t>in</w:t>
      </w:r>
      <w:r w:rsidR="00D8248F" w:rsidRPr="00C86E11">
        <w:t xml:space="preserve"> </w:t>
      </w:r>
      <w:r w:rsidR="007B56C2" w:rsidRPr="00C86E11">
        <w:t>201</w:t>
      </w:r>
      <w:r w:rsidR="00A53919">
        <w:t>6</w:t>
      </w:r>
      <w:r w:rsidR="00105660">
        <w:t>-</w:t>
      </w:r>
      <w:r w:rsidR="00774EC7" w:rsidRPr="00C86E11">
        <w:t>201</w:t>
      </w:r>
      <w:r w:rsidR="00A53919">
        <w:t>7</w:t>
      </w:r>
      <w:r w:rsidR="008776C9" w:rsidRPr="00C86E11">
        <w:t xml:space="preserve">, reiterated its support </w:t>
      </w:r>
      <w:r w:rsidR="006D40BD">
        <w:t>for</w:t>
      </w:r>
      <w:r w:rsidR="006D40BD" w:rsidRPr="00C86E11">
        <w:t xml:space="preserve"> </w:t>
      </w:r>
      <w:r w:rsidR="008776C9" w:rsidRPr="00C86E11">
        <w:t>the project</w:t>
      </w:r>
      <w:r w:rsidR="007B56C2" w:rsidRPr="00C86E11">
        <w:t xml:space="preserve"> and invite</w:t>
      </w:r>
      <w:r w:rsidR="00871AFD" w:rsidRPr="00C86E11">
        <w:t>d</w:t>
      </w:r>
      <w:r w:rsidR="007B56C2" w:rsidRPr="00C86E11">
        <w:t xml:space="preserve"> the </w:t>
      </w:r>
      <w:r w:rsidR="008A012E">
        <w:t>p</w:t>
      </w:r>
      <w:r w:rsidR="007B56C2" w:rsidRPr="00C86E11">
        <w:t xml:space="preserve">roject manager to provide an update on relevant developments in the TER project at its </w:t>
      </w:r>
      <w:r w:rsidR="00C86E11" w:rsidRPr="00C86E11">
        <w:t>thirt</w:t>
      </w:r>
      <w:r w:rsidR="00A53919">
        <w:t>y</w:t>
      </w:r>
      <w:r w:rsidR="00250BB8">
        <w:t>-</w:t>
      </w:r>
      <w:r w:rsidR="00A53919">
        <w:t>first</w:t>
      </w:r>
      <w:r w:rsidR="00774EC7" w:rsidRPr="00C86E11">
        <w:t xml:space="preserve"> </w:t>
      </w:r>
      <w:r w:rsidR="007B56C2" w:rsidRPr="00C86E11">
        <w:t>session in 201</w:t>
      </w:r>
      <w:r w:rsidR="00A53919">
        <w:t>8</w:t>
      </w:r>
      <w:r w:rsidR="008E7739" w:rsidRPr="00C86E11">
        <w:t>.</w:t>
      </w:r>
    </w:p>
    <w:p w:rsidR="002B6A5F" w:rsidRDefault="00774EC7" w:rsidP="002B6A5F">
      <w:pPr>
        <w:pStyle w:val="SingleTxtG"/>
      </w:pPr>
      <w:r>
        <w:t>2</w:t>
      </w:r>
      <w:r w:rsidR="00BE35A4">
        <w:t>0</w:t>
      </w:r>
      <w:r w:rsidR="00E37A43" w:rsidRPr="00033EF3">
        <w:t>.</w:t>
      </w:r>
      <w:r w:rsidR="00E37A43" w:rsidRPr="00033EF3">
        <w:tab/>
      </w:r>
      <w:r w:rsidR="00407409">
        <w:t xml:space="preserve">The focus of </w:t>
      </w:r>
      <w:r w:rsidR="002B6A5F">
        <w:t xml:space="preserve">TER </w:t>
      </w:r>
      <w:r w:rsidR="00407409">
        <w:t xml:space="preserve">activities for the last year was </w:t>
      </w:r>
      <w:r w:rsidR="00E87BA0">
        <w:t>on</w:t>
      </w:r>
      <w:r w:rsidR="00407409">
        <w:t>:</w:t>
      </w:r>
    </w:p>
    <w:p w:rsidR="002B6A5F" w:rsidRPr="00250BB8" w:rsidRDefault="002B6A5F">
      <w:pPr>
        <w:pStyle w:val="SingleTxtG"/>
        <w:ind w:firstLine="567"/>
      </w:pPr>
      <w:r w:rsidRPr="00250BB8">
        <w:t>(a)</w:t>
      </w:r>
      <w:r w:rsidR="009E56A0" w:rsidRPr="00250BB8">
        <w:tab/>
      </w:r>
      <w:r w:rsidR="00407409" w:rsidRPr="00250BB8">
        <w:t xml:space="preserve">Connectivity: integration into the </w:t>
      </w:r>
      <w:r w:rsidR="007B47D9">
        <w:t>p</w:t>
      </w:r>
      <w:r w:rsidR="007B47D9" w:rsidRPr="00250BB8">
        <w:t>an</w:t>
      </w:r>
      <w:r w:rsidR="00407409" w:rsidRPr="00250BB8">
        <w:t>-European and Asian networks and corridors</w:t>
      </w:r>
      <w:r w:rsidRPr="00250BB8">
        <w:t>;</w:t>
      </w:r>
    </w:p>
    <w:p w:rsidR="00C86E11" w:rsidRPr="00250BB8" w:rsidRDefault="002B6A5F">
      <w:pPr>
        <w:pStyle w:val="SingleTxtG"/>
        <w:ind w:firstLine="567"/>
      </w:pPr>
      <w:r w:rsidRPr="00250BB8">
        <w:t>(b)</w:t>
      </w:r>
      <w:r w:rsidR="009E56A0" w:rsidRPr="00250BB8">
        <w:tab/>
      </w:r>
      <w:r w:rsidR="00407409" w:rsidRPr="00250BB8">
        <w:t>Visibility: new TER web homepage, new TER Project brochure, increasing the number of TER members</w:t>
      </w:r>
      <w:r w:rsidRPr="00250BB8">
        <w:t>;</w:t>
      </w:r>
    </w:p>
    <w:p w:rsidR="00407409" w:rsidRPr="00250BB8" w:rsidRDefault="002B6A5F">
      <w:pPr>
        <w:pStyle w:val="SingleTxtG"/>
        <w:ind w:firstLine="567"/>
      </w:pPr>
      <w:r w:rsidRPr="00250BB8">
        <w:t>(c)</w:t>
      </w:r>
      <w:r w:rsidR="009E56A0" w:rsidRPr="00250BB8">
        <w:tab/>
      </w:r>
      <w:r w:rsidR="00407409" w:rsidRPr="00250BB8">
        <w:t>Capacity-Building;</w:t>
      </w:r>
    </w:p>
    <w:p w:rsidR="00C86E11" w:rsidRPr="00250BB8" w:rsidRDefault="00407409">
      <w:pPr>
        <w:pStyle w:val="SingleTxtG"/>
        <w:ind w:firstLine="567"/>
      </w:pPr>
      <w:r w:rsidRPr="00250BB8">
        <w:t>(d)</w:t>
      </w:r>
      <w:r w:rsidRPr="00250BB8">
        <w:tab/>
        <w:t>Master Plans: implementation of the revised TER</w:t>
      </w:r>
      <w:r w:rsidR="007B47D9">
        <w:t xml:space="preserve"> and </w:t>
      </w:r>
      <w:r w:rsidRPr="00250BB8">
        <w:t>TEM master plan as well as preparation of the High</w:t>
      </w:r>
      <w:r w:rsidR="007B47D9">
        <w:t>-</w:t>
      </w:r>
      <w:r w:rsidRPr="00250BB8">
        <w:t>speed rail master plan</w:t>
      </w:r>
      <w:r w:rsidR="00250BB8" w:rsidRPr="00250BB8">
        <w:t>.</w:t>
      </w:r>
    </w:p>
    <w:p w:rsidR="007C301B" w:rsidRDefault="00B302A5" w:rsidP="00DD279E">
      <w:pPr>
        <w:pStyle w:val="Bullet1G"/>
        <w:ind w:left="1134"/>
      </w:pPr>
      <w:r>
        <w:t>2</w:t>
      </w:r>
      <w:r w:rsidR="00BE35A4">
        <w:t>1</w:t>
      </w:r>
      <w:r w:rsidR="00444FB7">
        <w:t>.</w:t>
      </w:r>
      <w:r w:rsidR="007C301B">
        <w:tab/>
      </w:r>
      <w:r w:rsidR="007C301B" w:rsidRPr="007C301B">
        <w:t xml:space="preserve">The Working Party </w:t>
      </w:r>
      <w:r w:rsidR="002B6A5F">
        <w:t xml:space="preserve">also </w:t>
      </w:r>
      <w:r w:rsidR="007C301B" w:rsidRPr="007C301B">
        <w:t xml:space="preserve">appreciated the update provided by </w:t>
      </w:r>
      <w:r w:rsidR="007C301B">
        <w:t xml:space="preserve">the </w:t>
      </w:r>
      <w:r w:rsidR="007C301B" w:rsidRPr="007C301B">
        <w:t>TE</w:t>
      </w:r>
      <w:r w:rsidR="007C301B">
        <w:t>M</w:t>
      </w:r>
      <w:r w:rsidR="007C301B" w:rsidRPr="007C301B">
        <w:t xml:space="preserve"> </w:t>
      </w:r>
      <w:r w:rsidR="00D5444C" w:rsidRPr="00D5444C">
        <w:t xml:space="preserve">Project Central </w:t>
      </w:r>
      <w:proofErr w:type="gramStart"/>
      <w:r w:rsidR="00D5444C" w:rsidRPr="00D5444C">
        <w:t xml:space="preserve">Office </w:t>
      </w:r>
      <w:r>
        <w:t xml:space="preserve"> </w:t>
      </w:r>
      <w:r w:rsidR="007C301B" w:rsidRPr="007C301B">
        <w:t>on</w:t>
      </w:r>
      <w:proofErr w:type="gramEnd"/>
      <w:r w:rsidR="007C301B" w:rsidRPr="007C301B">
        <w:t xml:space="preserve"> the</w:t>
      </w:r>
      <w:r w:rsidR="009D5DDC">
        <w:t xml:space="preserve"> </w:t>
      </w:r>
      <w:r w:rsidR="009D5DDC" w:rsidRPr="007C301B">
        <w:t>TE</w:t>
      </w:r>
      <w:r w:rsidR="009D5DDC">
        <w:t>M</w:t>
      </w:r>
      <w:r w:rsidR="007C301B" w:rsidRPr="007C301B">
        <w:t xml:space="preserve"> activities </w:t>
      </w:r>
      <w:r w:rsidR="009D5DDC">
        <w:t>in 201</w:t>
      </w:r>
      <w:r w:rsidR="00407409">
        <w:t>6</w:t>
      </w:r>
      <w:r w:rsidR="00664AD0">
        <w:t>-</w:t>
      </w:r>
      <w:r>
        <w:t>201</w:t>
      </w:r>
      <w:r w:rsidR="00407409">
        <w:t>7</w:t>
      </w:r>
      <w:r w:rsidR="009D5DDC">
        <w:t>,</w:t>
      </w:r>
      <w:r w:rsidR="008776C9">
        <w:t xml:space="preserve"> reiterated its support to the project </w:t>
      </w:r>
      <w:r w:rsidR="007C301B" w:rsidRPr="007C301B">
        <w:t xml:space="preserve">and invited the </w:t>
      </w:r>
      <w:r w:rsidR="009D5DDC">
        <w:t>p</w:t>
      </w:r>
      <w:r w:rsidR="007C301B" w:rsidRPr="007C301B">
        <w:t>roject manager to provide an update on relevant developments in the TE</w:t>
      </w:r>
      <w:r w:rsidR="007C301B">
        <w:t>M</w:t>
      </w:r>
      <w:r w:rsidR="007C301B" w:rsidRPr="007C301B">
        <w:t xml:space="preserve"> project at its </w:t>
      </w:r>
      <w:r w:rsidR="00407409">
        <w:t>thirty first</w:t>
      </w:r>
      <w:r w:rsidR="002B6A5F">
        <w:t xml:space="preserve"> </w:t>
      </w:r>
      <w:r w:rsidR="002B6A5F" w:rsidRPr="007C301B">
        <w:t>session</w:t>
      </w:r>
      <w:r w:rsidR="007C301B" w:rsidRPr="007C301B">
        <w:t xml:space="preserve"> in 201</w:t>
      </w:r>
      <w:r w:rsidR="00407409">
        <w:t>8</w:t>
      </w:r>
      <w:r w:rsidR="007C301B" w:rsidRPr="007C301B">
        <w:t>.</w:t>
      </w:r>
    </w:p>
    <w:p w:rsidR="008C5B00" w:rsidRDefault="008C5B00" w:rsidP="00C76D13">
      <w:pPr>
        <w:pStyle w:val="Bullet1G"/>
        <w:ind w:left="1134"/>
      </w:pPr>
      <w:r w:rsidRPr="007008E1">
        <w:t>2</w:t>
      </w:r>
      <w:r w:rsidR="00BE35A4" w:rsidRPr="007008E1">
        <w:t>2</w:t>
      </w:r>
      <w:r w:rsidRPr="007008E1">
        <w:t>.</w:t>
      </w:r>
      <w:r>
        <w:tab/>
      </w:r>
      <w:r w:rsidR="00C76D13" w:rsidRPr="00C76D13">
        <w:t xml:space="preserve">The focus of </w:t>
      </w:r>
      <w:r w:rsidR="00C76D13">
        <w:t>TEM</w:t>
      </w:r>
      <w:r w:rsidR="00C76D13" w:rsidRPr="00C76D13">
        <w:t xml:space="preserve"> activities for the last year was given to:</w:t>
      </w:r>
    </w:p>
    <w:p w:rsidR="00C76D13" w:rsidRDefault="00250BB8" w:rsidP="009D3677">
      <w:pPr>
        <w:pStyle w:val="SingleTxtG"/>
        <w:ind w:firstLine="567"/>
      </w:pPr>
      <w:r>
        <w:t>(a)</w:t>
      </w:r>
      <w:r>
        <w:tab/>
      </w:r>
      <w:r w:rsidR="00C76D13">
        <w:t>Improvement of programming and planning of transportation network extension and development;</w:t>
      </w:r>
    </w:p>
    <w:p w:rsidR="00C76D13" w:rsidRDefault="00250BB8" w:rsidP="009D3677">
      <w:pPr>
        <w:pStyle w:val="SingleTxtG"/>
        <w:ind w:firstLine="567"/>
      </w:pPr>
      <w:r>
        <w:t>(b)</w:t>
      </w:r>
      <w:r>
        <w:tab/>
      </w:r>
      <w:r w:rsidR="00C76D13">
        <w:t xml:space="preserve">Enhancement </w:t>
      </w:r>
      <w:r w:rsidR="00626A7B">
        <w:t xml:space="preserve">of the </w:t>
      </w:r>
      <w:r w:rsidR="00C76D13">
        <w:t>design of roads, superstructures and facilities</w:t>
      </w:r>
      <w:r>
        <w:t>;</w:t>
      </w:r>
    </w:p>
    <w:p w:rsidR="00C76D13" w:rsidRDefault="00250BB8" w:rsidP="009D3677">
      <w:pPr>
        <w:pStyle w:val="SingleTxtG"/>
        <w:ind w:firstLine="567"/>
      </w:pPr>
      <w:r>
        <w:t>(c)</w:t>
      </w:r>
      <w:r>
        <w:tab/>
      </w:r>
      <w:r w:rsidR="00C76D13">
        <w:t>Intensification of cooperation in the field of roads construction</w:t>
      </w:r>
      <w:r>
        <w:t>;</w:t>
      </w:r>
    </w:p>
    <w:p w:rsidR="00C76D13" w:rsidRDefault="00250BB8" w:rsidP="009D3677">
      <w:pPr>
        <w:pStyle w:val="SingleTxtG"/>
        <w:ind w:firstLine="567"/>
      </w:pPr>
      <w:r>
        <w:t>(d)</w:t>
      </w:r>
      <w:r>
        <w:tab/>
      </w:r>
      <w:r w:rsidR="00C76D13">
        <w:t>Improvement of asset management</w:t>
      </w:r>
      <w:r>
        <w:t>;</w:t>
      </w:r>
    </w:p>
    <w:p w:rsidR="00C76D13" w:rsidRDefault="00250BB8" w:rsidP="009D3677">
      <w:pPr>
        <w:pStyle w:val="SingleTxtG"/>
        <w:ind w:firstLine="567"/>
      </w:pPr>
      <w:r>
        <w:t>(e)</w:t>
      </w:r>
      <w:r>
        <w:tab/>
      </w:r>
      <w:r w:rsidR="00C76D13">
        <w:t xml:space="preserve">Cooperation and knowledge exchange within traffic management, </w:t>
      </w:r>
      <w:r w:rsidR="00626A7B" w:rsidRPr="00626A7B">
        <w:t>Intelligent Transport Systems</w:t>
      </w:r>
      <w:r w:rsidR="00C76D13">
        <w:t xml:space="preserve"> and</w:t>
      </w:r>
      <w:r w:rsidR="002B0043">
        <w:t xml:space="preserve"> </w:t>
      </w:r>
      <w:r w:rsidR="00626A7B" w:rsidRPr="00626A7B">
        <w:t xml:space="preserve">Cooperative Intelligent Transport Systems </w:t>
      </w:r>
      <w:r w:rsidR="00C76D13">
        <w:t>issues;</w:t>
      </w:r>
    </w:p>
    <w:p w:rsidR="00C76D13" w:rsidRDefault="00250BB8" w:rsidP="009D3677">
      <w:pPr>
        <w:pStyle w:val="SingleTxtG"/>
        <w:ind w:firstLine="567"/>
      </w:pPr>
      <w:r>
        <w:t>(f)</w:t>
      </w:r>
      <w:r>
        <w:tab/>
      </w:r>
      <w:r w:rsidR="00C76D13">
        <w:t>Enhancement of</w:t>
      </w:r>
      <w:r w:rsidR="002B0043">
        <w:t xml:space="preserve"> </w:t>
      </w:r>
      <w:r w:rsidR="00C76D13">
        <w:t>safety and security management;</w:t>
      </w:r>
    </w:p>
    <w:p w:rsidR="00C76D13" w:rsidRDefault="00250BB8" w:rsidP="009D3677">
      <w:pPr>
        <w:pStyle w:val="SingleTxtG"/>
        <w:ind w:firstLine="567"/>
      </w:pPr>
      <w:r>
        <w:t>(g)</w:t>
      </w:r>
      <w:r>
        <w:tab/>
      </w:r>
      <w:r w:rsidR="00C76D13">
        <w:t>Environmental impact management;</w:t>
      </w:r>
    </w:p>
    <w:p w:rsidR="00C76D13" w:rsidRDefault="00250BB8" w:rsidP="009D3677">
      <w:pPr>
        <w:pStyle w:val="SingleTxtG"/>
        <w:ind w:firstLine="567"/>
      </w:pPr>
      <w:r>
        <w:t>(h)</w:t>
      </w:r>
      <w:r>
        <w:tab/>
      </w:r>
      <w:r w:rsidR="00C76D13">
        <w:t>Initiation of data management and facilitation of mobility management;</w:t>
      </w:r>
    </w:p>
    <w:p w:rsidR="00C76D13" w:rsidRDefault="00250BB8" w:rsidP="009D3677">
      <w:pPr>
        <w:pStyle w:val="SingleTxtG"/>
        <w:ind w:firstLine="567"/>
      </w:pPr>
      <w:r>
        <w:t>(</w:t>
      </w:r>
      <w:proofErr w:type="spellStart"/>
      <w:r>
        <w:t>i</w:t>
      </w:r>
      <w:proofErr w:type="spellEnd"/>
      <w:r>
        <w:t>)</w:t>
      </w:r>
      <w:r>
        <w:tab/>
      </w:r>
      <w:r w:rsidR="00C76D13">
        <w:t>Knowledge exchange and assessment of used business models and contracts for above activities;</w:t>
      </w:r>
    </w:p>
    <w:p w:rsidR="00C76D13" w:rsidRDefault="00250BB8" w:rsidP="009D3677">
      <w:pPr>
        <w:pStyle w:val="SingleTxtG"/>
        <w:ind w:firstLine="567"/>
      </w:pPr>
      <w:r>
        <w:t>(g)</w:t>
      </w:r>
      <w:r>
        <w:tab/>
      </w:r>
      <w:r w:rsidR="00C76D13">
        <w:t>Comparison of organization of road/transport authorities;</w:t>
      </w:r>
    </w:p>
    <w:p w:rsidR="00C76D13" w:rsidRDefault="00250BB8" w:rsidP="009D3677">
      <w:pPr>
        <w:pStyle w:val="SingleTxtG"/>
        <w:ind w:firstLine="567"/>
      </w:pPr>
      <w:r>
        <w:t>(k)</w:t>
      </w:r>
      <w:r>
        <w:tab/>
      </w:r>
      <w:r w:rsidR="00C76D13">
        <w:t>Analysis and assessment of different financing sources and methods</w:t>
      </w:r>
      <w:r>
        <w:t>.</w:t>
      </w:r>
    </w:p>
    <w:p w:rsidR="004B1C28" w:rsidRPr="00250BB8" w:rsidRDefault="008C5B00">
      <w:pPr>
        <w:pStyle w:val="HChG"/>
      </w:pPr>
      <w:r w:rsidRPr="00250BB8">
        <w:lastRenderedPageBreak/>
        <w:tab/>
      </w:r>
      <w:r w:rsidR="004B1C28" w:rsidRPr="00250BB8">
        <w:t>VII.</w:t>
      </w:r>
      <w:r w:rsidR="004B1C28" w:rsidRPr="00250BB8">
        <w:tab/>
        <w:t>Transport in the Medit</w:t>
      </w:r>
      <w:r w:rsidR="00306366" w:rsidRPr="00250BB8">
        <w:t>erranean Region (agenda item 6)</w:t>
      </w:r>
    </w:p>
    <w:p w:rsidR="00AD68FC" w:rsidRPr="00250BB8" w:rsidRDefault="00FA451B">
      <w:pPr>
        <w:pStyle w:val="H1G"/>
      </w:pPr>
      <w:r w:rsidRPr="00250BB8">
        <w:tab/>
        <w:t>A.</w:t>
      </w:r>
      <w:r w:rsidRPr="00250BB8">
        <w:tab/>
      </w:r>
      <w:r w:rsidR="004B1C28" w:rsidRPr="00250BB8">
        <w:t>Report of the Mediterranean Transport Study Centre</w:t>
      </w:r>
    </w:p>
    <w:p w:rsidR="00DA334F" w:rsidRPr="00033EF3" w:rsidRDefault="00DA334F" w:rsidP="00DA334F">
      <w:pPr>
        <w:pStyle w:val="SingleTxtG"/>
        <w:keepNext/>
        <w:keepLines/>
        <w:ind w:left="1140"/>
        <w:rPr>
          <w:bCs/>
        </w:rPr>
      </w:pPr>
      <w:r w:rsidRPr="00033EF3">
        <w:rPr>
          <w:bCs/>
          <w:i/>
          <w:iCs/>
        </w:rPr>
        <w:t>Documentation</w:t>
      </w:r>
      <w:r w:rsidRPr="00033EF3">
        <w:rPr>
          <w:bCs/>
        </w:rPr>
        <w:t xml:space="preserve">: </w:t>
      </w:r>
      <w:r w:rsidR="00876B96">
        <w:rPr>
          <w:bCs/>
        </w:rPr>
        <w:t xml:space="preserve">Informal document No. </w:t>
      </w:r>
      <w:r w:rsidR="00CC43CB">
        <w:rPr>
          <w:bCs/>
        </w:rPr>
        <w:t>4</w:t>
      </w:r>
    </w:p>
    <w:p w:rsidR="00DA334F" w:rsidRDefault="00DA334F" w:rsidP="00114D6B">
      <w:pPr>
        <w:pStyle w:val="SingleTxtG"/>
      </w:pPr>
      <w:r w:rsidRPr="007008E1">
        <w:t>2</w:t>
      </w:r>
      <w:r w:rsidR="00BE35A4" w:rsidRPr="007008E1">
        <w:t>3</w:t>
      </w:r>
      <w:r w:rsidRPr="007008E1">
        <w:t>.</w:t>
      </w:r>
      <w:r>
        <w:tab/>
        <w:t>The representative of CETMO introduced the report on recent activities of CETMO for consideration by the Working Party (Informal document No.</w:t>
      </w:r>
      <w:r w:rsidR="00CC43CB">
        <w:t>4</w:t>
      </w:r>
      <w:r>
        <w:t>).</w:t>
      </w:r>
    </w:p>
    <w:p w:rsidR="00087924" w:rsidRDefault="00876B96" w:rsidP="00087924">
      <w:pPr>
        <w:pStyle w:val="SingleTxtG"/>
      </w:pPr>
      <w:r>
        <w:t>2</w:t>
      </w:r>
      <w:r w:rsidR="00BE35A4">
        <w:t>4</w:t>
      </w:r>
      <w:r>
        <w:t>.</w:t>
      </w:r>
      <w:r>
        <w:tab/>
      </w:r>
      <w:r w:rsidR="00087924">
        <w:t>Since its creation in 1995, the</w:t>
      </w:r>
      <w:r w:rsidR="00B11B01" w:rsidRPr="00B11B01">
        <w:t xml:space="preserve"> Western Mediterranean </w:t>
      </w:r>
      <w:r w:rsidR="00626A7B" w:rsidRPr="00B11B01">
        <w:t>Transport</w:t>
      </w:r>
      <w:r w:rsidR="00626A7B">
        <w:t xml:space="preserve"> </w:t>
      </w:r>
      <w:r w:rsidR="00626A7B" w:rsidRPr="00B11B01">
        <w:t xml:space="preserve">Group </w:t>
      </w:r>
      <w:r w:rsidR="00B11B01">
        <w:t>(</w:t>
      </w:r>
      <w:r w:rsidR="00087924">
        <w:t>GTMO</w:t>
      </w:r>
      <w:r w:rsidR="00B11B01">
        <w:t>)</w:t>
      </w:r>
      <w:r w:rsidR="00087924">
        <w:t xml:space="preserve"> has, among other objectives, </w:t>
      </w:r>
      <w:r w:rsidR="00626A7B">
        <w:t>promoted</w:t>
      </w:r>
      <w:r w:rsidR="00087924">
        <w:t xml:space="preserve"> cooperation on transport issues in </w:t>
      </w:r>
      <w:r w:rsidR="00B11B01">
        <w:t xml:space="preserve">the </w:t>
      </w:r>
      <w:r w:rsidR="00087924">
        <w:t>Western Mediterranean and the contribution to the Euro-Mediterranean partnership. The planning work of the GTMO 5+5 is complemented with the development and updating of some analytical tools:</w:t>
      </w:r>
    </w:p>
    <w:p w:rsidR="00087924" w:rsidRDefault="00087924" w:rsidP="00A75513">
      <w:pPr>
        <w:pStyle w:val="SingleTxtG"/>
        <w:ind w:firstLine="567"/>
      </w:pPr>
      <w:r>
        <w:t>(a)</w:t>
      </w:r>
      <w:r w:rsidR="00AB4B54">
        <w:tab/>
      </w:r>
      <w:r>
        <w:t>CETMO databases: Socioeconomic aspects (CETMO</w:t>
      </w:r>
      <w:r w:rsidR="00AB4B54">
        <w:t>–</w:t>
      </w:r>
      <w:r w:rsidRPr="00087924">
        <w:t>ASE), infrastructure (CETMO</w:t>
      </w:r>
      <w:r w:rsidR="00AB4B54">
        <w:t>–</w:t>
      </w:r>
      <w:r w:rsidRPr="00087924">
        <w:t>INFRA), projects (CETMO</w:t>
      </w:r>
      <w:r w:rsidR="00626A7B">
        <w:t>-</w:t>
      </w:r>
      <w:r>
        <w:t>PROJETS) and flows (CETMO</w:t>
      </w:r>
      <w:r w:rsidR="00AB4B54">
        <w:t>–</w:t>
      </w:r>
      <w:r>
        <w:t>FLUX).</w:t>
      </w:r>
    </w:p>
    <w:p w:rsidR="00087924" w:rsidRDefault="00087924" w:rsidP="00A75513">
      <w:pPr>
        <w:pStyle w:val="SingleTxtG"/>
        <w:ind w:firstLine="567"/>
      </w:pPr>
      <w:r>
        <w:t>(b)</w:t>
      </w:r>
      <w:r w:rsidR="00AB4B54">
        <w:tab/>
      </w:r>
      <w:r>
        <w:t>Transport Flow Forecasting Model</w:t>
      </w:r>
      <w:r w:rsidR="004F42F9">
        <w:t>:</w:t>
      </w:r>
      <w:r w:rsidR="005404D4">
        <w:t xml:space="preserve"> Its last updating was </w:t>
      </w:r>
      <w:r>
        <w:t xml:space="preserve">led by the </w:t>
      </w:r>
      <w:r w:rsidR="004F42F9">
        <w:t xml:space="preserve">secretariat </w:t>
      </w:r>
      <w:r>
        <w:t>of the Union for the Mediterranean (U</w:t>
      </w:r>
      <w:r w:rsidR="006D17FE">
        <w:t>F</w:t>
      </w:r>
      <w:r>
        <w:t xml:space="preserve">M). Thanks to the </w:t>
      </w:r>
      <w:proofErr w:type="spellStart"/>
      <w:r>
        <w:t>MoU</w:t>
      </w:r>
      <w:proofErr w:type="spellEnd"/>
      <w:r>
        <w:t xml:space="preserve"> signed between CETMO and U</w:t>
      </w:r>
      <w:r w:rsidR="006D17FE">
        <w:t>F</w:t>
      </w:r>
      <w:r>
        <w:t>M, CETMO contribut</w:t>
      </w:r>
      <w:r w:rsidR="005404D4">
        <w:t>ed</w:t>
      </w:r>
      <w:r>
        <w:t xml:space="preserve"> to the model's implementation.</w:t>
      </w:r>
    </w:p>
    <w:p w:rsidR="00876B96" w:rsidRDefault="00087924" w:rsidP="00A75513">
      <w:pPr>
        <w:pStyle w:val="SingleTxtG"/>
        <w:ind w:firstLine="567"/>
      </w:pPr>
      <w:r>
        <w:t>(c)</w:t>
      </w:r>
      <w:r w:rsidR="00AB4B54">
        <w:tab/>
      </w:r>
      <w:r>
        <w:t>WEB</w:t>
      </w:r>
      <w:r w:rsidR="00626A7B">
        <w:t>-</w:t>
      </w:r>
      <w:r>
        <w:t>GIS Viewer</w:t>
      </w:r>
      <w:r w:rsidR="004F42F9">
        <w:t>:</w:t>
      </w:r>
      <w:r>
        <w:t xml:space="preserve"> a tool that enables online viewing and consultation of part of the information stored on the CETMO</w:t>
      </w:r>
      <w:r w:rsidR="00626A7B">
        <w:t>-</w:t>
      </w:r>
      <w:r>
        <w:t>INFRA database.</w:t>
      </w:r>
    </w:p>
    <w:p w:rsidR="00426F5C" w:rsidRDefault="00BE35A4" w:rsidP="00DA334F">
      <w:pPr>
        <w:ind w:left="1134" w:right="1134"/>
        <w:jc w:val="both"/>
      </w:pPr>
      <w:r>
        <w:t>25</w:t>
      </w:r>
      <w:r w:rsidR="00DA334F">
        <w:t>.</w:t>
      </w:r>
      <w:r w:rsidR="00DA334F">
        <w:tab/>
        <w:t>The Working Party expressed its appreciation to the CETMO secretariat for its comprehensive report and requested an update on CETMO activities for its next session in 201</w:t>
      </w:r>
      <w:r w:rsidR="00CC43CB">
        <w:t>8</w:t>
      </w:r>
      <w:r w:rsidR="00DA334F">
        <w:t>.</w:t>
      </w:r>
    </w:p>
    <w:p w:rsidR="00426F5C" w:rsidRPr="003A2A8F" w:rsidRDefault="00FA451B">
      <w:pPr>
        <w:pStyle w:val="H1G"/>
      </w:pPr>
      <w:r w:rsidRPr="003A2A8F">
        <w:tab/>
        <w:t>B.</w:t>
      </w:r>
      <w:r w:rsidRPr="003A2A8F">
        <w:tab/>
      </w:r>
      <w:r w:rsidR="00426F5C" w:rsidRPr="003A2A8F">
        <w:t>The Euro-Mediterranean transport network</w:t>
      </w:r>
    </w:p>
    <w:p w:rsidR="00426F5C" w:rsidRPr="00426F5C" w:rsidRDefault="00BE35A4" w:rsidP="00EA1B34">
      <w:pPr>
        <w:ind w:left="1134" w:right="1134"/>
        <w:jc w:val="both"/>
      </w:pPr>
      <w:r>
        <w:t>26</w:t>
      </w:r>
      <w:r w:rsidR="00DA334F">
        <w:t>.</w:t>
      </w:r>
      <w:r w:rsidR="00DA334F">
        <w:tab/>
      </w:r>
      <w:r w:rsidR="00CC43CB" w:rsidRPr="00CC43CB">
        <w:t xml:space="preserve">The Working Party took note of the information provided by </w:t>
      </w:r>
      <w:r w:rsidR="001F0EFE">
        <w:t>E</w:t>
      </w:r>
      <w:r w:rsidR="0007283F">
        <w:t xml:space="preserve">uropean </w:t>
      </w:r>
      <w:r w:rsidR="001F0EFE">
        <w:t>U</w:t>
      </w:r>
      <w:r w:rsidR="0007283F">
        <w:t>nion</w:t>
      </w:r>
      <w:r w:rsidR="00CC43CB" w:rsidRPr="00CC43CB">
        <w:t xml:space="preserve"> and expressed its appreciation for briefing on the progress in developing the Euro-Mediterranean transport network. The Working Party invited </w:t>
      </w:r>
      <w:r w:rsidR="001F0EFE">
        <w:t>E</w:t>
      </w:r>
      <w:r w:rsidR="0007283F">
        <w:t xml:space="preserve">uropean </w:t>
      </w:r>
      <w:r w:rsidR="001F0EFE">
        <w:t>U</w:t>
      </w:r>
      <w:r w:rsidR="0007283F">
        <w:t>nion</w:t>
      </w:r>
      <w:r w:rsidR="00CC43CB" w:rsidRPr="00CC43CB">
        <w:t xml:space="preserve"> to continue providing an update on its activities related to pan-European </w:t>
      </w:r>
      <w:r w:rsidR="001F0EFE">
        <w:t>c</w:t>
      </w:r>
      <w:r w:rsidR="00CC43CB" w:rsidRPr="00CC43CB">
        <w:t>orridors at its thirty</w:t>
      </w:r>
      <w:r w:rsidR="003A2A8F">
        <w:t>-</w:t>
      </w:r>
      <w:r w:rsidR="00CC43CB" w:rsidRPr="00CC43CB">
        <w:t>first session in 2018.</w:t>
      </w:r>
    </w:p>
    <w:p w:rsidR="004B1C28" w:rsidRPr="003A2A8F" w:rsidRDefault="00DA334F">
      <w:pPr>
        <w:pStyle w:val="H1G"/>
      </w:pPr>
      <w:r w:rsidRPr="003A2A8F">
        <w:tab/>
      </w:r>
      <w:r w:rsidR="00FA451B" w:rsidRPr="003A2A8F">
        <w:t>C.</w:t>
      </w:r>
      <w:r w:rsidRPr="003A2A8F">
        <w:tab/>
      </w:r>
      <w:r w:rsidR="004B1C28" w:rsidRPr="003A2A8F">
        <w:t xml:space="preserve">Report of the Union for the Mediterranean </w:t>
      </w:r>
    </w:p>
    <w:p w:rsidR="00426F5C" w:rsidRDefault="00BE35A4" w:rsidP="00EA1B34">
      <w:pPr>
        <w:pStyle w:val="SingleTxtG"/>
      </w:pPr>
      <w:r>
        <w:t>27</w:t>
      </w:r>
      <w:r w:rsidR="00DA334F" w:rsidRPr="00EA1B34">
        <w:t>.</w:t>
      </w:r>
      <w:r w:rsidR="00DA334F" w:rsidRPr="00EA1B34">
        <w:tab/>
      </w:r>
      <w:r w:rsidR="00CC43CB">
        <w:t xml:space="preserve">The representative of CETMO provided information about the current activities and developments of the </w:t>
      </w:r>
      <w:r w:rsidR="00626A7B" w:rsidRPr="00626A7B">
        <w:t>UFM</w:t>
      </w:r>
      <w:r w:rsidR="00CC43CB">
        <w:t xml:space="preserve">. </w:t>
      </w:r>
    </w:p>
    <w:p w:rsidR="00996F5D" w:rsidRPr="00096719" w:rsidRDefault="00996F5D">
      <w:pPr>
        <w:pStyle w:val="H1G"/>
      </w:pPr>
      <w:r w:rsidRPr="00096719">
        <w:tab/>
        <w:t>D.</w:t>
      </w:r>
      <w:r w:rsidRPr="00096719">
        <w:tab/>
        <w:t xml:space="preserve">Project for a Europe-Africa fixed link through the Strait of Gibraltar: </w:t>
      </w:r>
      <w:r w:rsidR="0007283F">
        <w:t>R</w:t>
      </w:r>
      <w:r w:rsidRPr="00096719">
        <w:t>eport on activities carried out during the period 2015-2017 and programme proposed for the period 2017-2019</w:t>
      </w:r>
    </w:p>
    <w:p w:rsidR="00996F5D" w:rsidRPr="00033EF3" w:rsidRDefault="00996F5D" w:rsidP="00996F5D">
      <w:pPr>
        <w:pStyle w:val="SingleTxtG"/>
        <w:keepNext/>
        <w:keepLines/>
        <w:ind w:left="1140"/>
        <w:rPr>
          <w:bCs/>
        </w:rPr>
      </w:pPr>
      <w:r w:rsidRPr="00033EF3">
        <w:rPr>
          <w:bCs/>
          <w:i/>
          <w:iCs/>
        </w:rPr>
        <w:t>Documentation</w:t>
      </w:r>
      <w:r w:rsidRPr="00033EF3">
        <w:rPr>
          <w:bCs/>
        </w:rPr>
        <w:t xml:space="preserve">: </w:t>
      </w:r>
      <w:r>
        <w:rPr>
          <w:bCs/>
        </w:rPr>
        <w:t>Informal document No. 5</w:t>
      </w:r>
    </w:p>
    <w:p w:rsidR="00996F5D" w:rsidRDefault="00BE35A4" w:rsidP="00996F5D">
      <w:pPr>
        <w:pStyle w:val="SingleTxtG"/>
      </w:pPr>
      <w:r>
        <w:t>28</w:t>
      </w:r>
      <w:r w:rsidR="00996F5D">
        <w:t>.</w:t>
      </w:r>
      <w:r w:rsidR="00996F5D">
        <w:tab/>
        <w:t>The</w:t>
      </w:r>
      <w:r w:rsidR="002B0043">
        <w:t xml:space="preserve"> </w:t>
      </w:r>
      <w:r w:rsidR="00996F5D">
        <w:t>Working</w:t>
      </w:r>
      <w:r w:rsidR="002B0043">
        <w:t xml:space="preserve"> </w:t>
      </w:r>
      <w:r w:rsidR="00996F5D">
        <w:t>Party</w:t>
      </w:r>
      <w:r w:rsidR="002B0043">
        <w:t xml:space="preserve"> </w:t>
      </w:r>
      <w:r w:rsidR="00996F5D">
        <w:t>noted</w:t>
      </w:r>
      <w:r w:rsidR="002B0043">
        <w:t xml:space="preserve"> </w:t>
      </w:r>
      <w:r w:rsidR="00996F5D">
        <w:t>the</w:t>
      </w:r>
      <w:r w:rsidR="002B0043">
        <w:t xml:space="preserve"> </w:t>
      </w:r>
      <w:r w:rsidR="00996F5D">
        <w:t>report</w:t>
      </w:r>
      <w:r w:rsidR="002B0043">
        <w:t xml:space="preserve"> </w:t>
      </w:r>
      <w:r w:rsidR="00996F5D">
        <w:t>on</w:t>
      </w:r>
      <w:r w:rsidR="002B0043">
        <w:t xml:space="preserve"> </w:t>
      </w:r>
      <w:r w:rsidR="00996F5D">
        <w:t>the</w:t>
      </w:r>
      <w:r w:rsidR="002B0043">
        <w:t xml:space="preserve"> </w:t>
      </w:r>
      <w:r w:rsidR="00996F5D">
        <w:t>project</w:t>
      </w:r>
      <w:r w:rsidR="002B0043">
        <w:t xml:space="preserve"> </w:t>
      </w:r>
      <w:r w:rsidR="00996F5D">
        <w:t>for</w:t>
      </w:r>
      <w:r w:rsidR="002B0043">
        <w:t xml:space="preserve"> </w:t>
      </w:r>
      <w:r w:rsidR="00996F5D">
        <w:t>a</w:t>
      </w:r>
      <w:r w:rsidR="002B0043">
        <w:t xml:space="preserve"> </w:t>
      </w:r>
      <w:r w:rsidR="00996F5D">
        <w:t>Europe–Africa</w:t>
      </w:r>
      <w:r w:rsidR="002B0043">
        <w:t xml:space="preserve"> </w:t>
      </w:r>
      <w:r w:rsidR="00996F5D">
        <w:t>fixed</w:t>
      </w:r>
      <w:r w:rsidR="002B0043">
        <w:t xml:space="preserve"> </w:t>
      </w:r>
      <w:r w:rsidR="00996F5D">
        <w:t>link through the</w:t>
      </w:r>
      <w:r w:rsidR="002B0043">
        <w:t xml:space="preserve"> </w:t>
      </w:r>
      <w:r w:rsidR="00996F5D">
        <w:t>strait</w:t>
      </w:r>
      <w:r w:rsidR="002B0043">
        <w:t xml:space="preserve"> </w:t>
      </w:r>
      <w:r w:rsidR="00996F5D">
        <w:t>of</w:t>
      </w:r>
      <w:r w:rsidR="002B0043">
        <w:t xml:space="preserve"> </w:t>
      </w:r>
      <w:r w:rsidR="00996F5D">
        <w:t>Gibraltar</w:t>
      </w:r>
      <w:r w:rsidR="002B0043">
        <w:t xml:space="preserve"> </w:t>
      </w:r>
      <w:r w:rsidR="00996F5D">
        <w:t>prepared</w:t>
      </w:r>
      <w:r w:rsidR="002B0043">
        <w:t xml:space="preserve"> </w:t>
      </w:r>
      <w:r w:rsidR="00996F5D">
        <w:t>for</w:t>
      </w:r>
      <w:r w:rsidR="002B0043">
        <w:t xml:space="preserve"> </w:t>
      </w:r>
      <w:r w:rsidR="00996F5D">
        <w:t>the</w:t>
      </w:r>
      <w:r w:rsidR="002B0043">
        <w:t xml:space="preserve"> </w:t>
      </w:r>
      <w:r w:rsidR="00996F5D">
        <w:t>2017 session</w:t>
      </w:r>
      <w:r w:rsidR="002B0043">
        <w:t xml:space="preserve"> </w:t>
      </w:r>
      <w:r w:rsidR="00996F5D">
        <w:t>of</w:t>
      </w:r>
      <w:r w:rsidR="002B0043">
        <w:t xml:space="preserve"> </w:t>
      </w:r>
      <w:r w:rsidR="00996F5D">
        <w:t>the Economic</w:t>
      </w:r>
      <w:r w:rsidR="002B0043">
        <w:t xml:space="preserve"> </w:t>
      </w:r>
      <w:r w:rsidR="00996F5D">
        <w:t>and</w:t>
      </w:r>
      <w:r w:rsidR="002B0043">
        <w:t xml:space="preserve"> </w:t>
      </w:r>
      <w:r w:rsidR="00996F5D">
        <w:t xml:space="preserve">Social Council (ECOSOC) </w:t>
      </w:r>
      <w:proofErr w:type="gramStart"/>
      <w:r w:rsidR="00996F5D">
        <w:t>by</w:t>
      </w:r>
      <w:r w:rsidR="002B0043">
        <w:t xml:space="preserve">  </w:t>
      </w:r>
      <w:r w:rsidR="00996F5D">
        <w:t>ECE</w:t>
      </w:r>
      <w:proofErr w:type="gramEnd"/>
      <w:r w:rsidR="002B0043">
        <w:t xml:space="preserve"> </w:t>
      </w:r>
      <w:r w:rsidR="00996F5D">
        <w:t>and</w:t>
      </w:r>
      <w:r w:rsidR="002B0043">
        <w:t xml:space="preserve"> </w:t>
      </w:r>
      <w:r w:rsidR="00996F5D">
        <w:t>the</w:t>
      </w:r>
      <w:r w:rsidR="002B0043">
        <w:t xml:space="preserve"> </w:t>
      </w:r>
      <w:r w:rsidR="00996F5D">
        <w:t>Economic</w:t>
      </w:r>
      <w:r w:rsidR="002B0043">
        <w:t xml:space="preserve"> </w:t>
      </w:r>
      <w:r w:rsidR="00996F5D">
        <w:t>Commission</w:t>
      </w:r>
      <w:r w:rsidR="002B0043">
        <w:t xml:space="preserve"> </w:t>
      </w:r>
      <w:r w:rsidR="00996F5D">
        <w:t>for</w:t>
      </w:r>
      <w:r w:rsidR="002B0043">
        <w:t xml:space="preserve"> </w:t>
      </w:r>
      <w:r w:rsidR="00996F5D">
        <w:t>Africa</w:t>
      </w:r>
      <w:r w:rsidR="002B0043">
        <w:t xml:space="preserve"> </w:t>
      </w:r>
      <w:r w:rsidR="00996F5D">
        <w:t>(ECA). This document includes analysis of activities undertaken during the period 2015-2017 as well as the program</w:t>
      </w:r>
      <w:r w:rsidR="0007283F">
        <w:t>me</w:t>
      </w:r>
      <w:r w:rsidR="00996F5D">
        <w:t xml:space="preserve"> of work for the period 2018-2019.</w:t>
      </w:r>
    </w:p>
    <w:p w:rsidR="00E6335F" w:rsidRDefault="00BE35A4" w:rsidP="00E6335F">
      <w:pPr>
        <w:pStyle w:val="SingleTxtG"/>
      </w:pPr>
      <w:r>
        <w:lastRenderedPageBreak/>
        <w:t>29</w:t>
      </w:r>
      <w:r w:rsidR="00996F5D">
        <w:t>.</w:t>
      </w:r>
      <w:r w:rsidR="00996F5D">
        <w:tab/>
      </w:r>
      <w:r w:rsidR="00E6335F" w:rsidRPr="00E6335F">
        <w:t xml:space="preserve">The phase </w:t>
      </w:r>
      <w:r w:rsidR="00996F5D" w:rsidRPr="00E6335F">
        <w:t xml:space="preserve">2015-2017 </w:t>
      </w:r>
      <w:r w:rsidR="00E6335F" w:rsidRPr="00E6335F">
        <w:t xml:space="preserve">focused on updating the feasibility studies of the </w:t>
      </w:r>
      <w:r w:rsidR="001F0EFE">
        <w:t>p</w:t>
      </w:r>
      <w:r w:rsidR="00E6335F" w:rsidRPr="00E6335F">
        <w:t xml:space="preserve">roject and preparing a new work plan for the </w:t>
      </w:r>
      <w:r w:rsidR="001F0EFE">
        <w:t>p</w:t>
      </w:r>
      <w:r w:rsidR="00E6335F" w:rsidRPr="00E6335F">
        <w:t>roject</w:t>
      </w:r>
      <w:r w:rsidR="0007283F">
        <w:t>:</w:t>
      </w:r>
      <w:r w:rsidR="0007283F" w:rsidRPr="00E6335F">
        <w:t xml:space="preserve"> </w:t>
      </w:r>
    </w:p>
    <w:p w:rsidR="00E6335F" w:rsidRPr="00096719" w:rsidRDefault="00096719" w:rsidP="009D3677">
      <w:pPr>
        <w:pStyle w:val="SingleTxtG"/>
        <w:ind w:firstLine="567"/>
      </w:pPr>
      <w:r w:rsidRPr="00096719">
        <w:t>(a)</w:t>
      </w:r>
      <w:r w:rsidRPr="00096719">
        <w:tab/>
      </w:r>
      <w:r w:rsidR="0007283F">
        <w:t>T</w:t>
      </w:r>
      <w:r w:rsidR="00E6335F" w:rsidRPr="00096719">
        <w:t>he revision of the studies of the technical solutions and the relevant data;</w:t>
      </w:r>
    </w:p>
    <w:p w:rsidR="00E6335F" w:rsidRPr="00096719" w:rsidRDefault="00096719" w:rsidP="009D3677">
      <w:pPr>
        <w:pStyle w:val="SingleTxtG"/>
        <w:ind w:firstLine="567"/>
      </w:pPr>
      <w:r w:rsidRPr="00096719">
        <w:t>(b)</w:t>
      </w:r>
      <w:r w:rsidRPr="00096719">
        <w:tab/>
      </w:r>
      <w:r w:rsidR="00E6335F" w:rsidRPr="00096719">
        <w:t xml:space="preserve">Observations and analysis of data on passenger and freight traffic between the countries of </w:t>
      </w:r>
      <w:r w:rsidR="001F0EFE" w:rsidRPr="00096719">
        <w:t>E</w:t>
      </w:r>
      <w:r w:rsidR="0007283F">
        <w:t xml:space="preserve">uropean </w:t>
      </w:r>
      <w:r w:rsidR="001F0EFE" w:rsidRPr="00096719">
        <w:t>U</w:t>
      </w:r>
      <w:r w:rsidR="0007283F">
        <w:t>nion</w:t>
      </w:r>
      <w:r w:rsidR="00E6335F" w:rsidRPr="00096719">
        <w:t xml:space="preserve"> and the Maghreb countries;</w:t>
      </w:r>
    </w:p>
    <w:p w:rsidR="00E6335F" w:rsidRPr="00096719" w:rsidRDefault="00096719" w:rsidP="009D3677">
      <w:pPr>
        <w:pStyle w:val="SingleTxtG"/>
        <w:ind w:firstLine="567"/>
      </w:pPr>
      <w:r w:rsidRPr="00096719">
        <w:t>(c)</w:t>
      </w:r>
      <w:r w:rsidRPr="00096719">
        <w:tab/>
      </w:r>
      <w:r w:rsidR="00E6335F" w:rsidRPr="00096719">
        <w:t>Updating of studies on demand forecasts and the use of the future infrastructure;</w:t>
      </w:r>
    </w:p>
    <w:p w:rsidR="00E6335F" w:rsidRPr="00096719" w:rsidRDefault="00096719" w:rsidP="009D3677">
      <w:pPr>
        <w:pStyle w:val="SingleTxtG"/>
        <w:ind w:firstLine="567"/>
      </w:pPr>
      <w:r w:rsidRPr="00096719">
        <w:t>(d)</w:t>
      </w:r>
      <w:r w:rsidRPr="00096719">
        <w:tab/>
      </w:r>
      <w:r w:rsidR="00E6335F" w:rsidRPr="00096719">
        <w:t xml:space="preserve">The inclusion of the Project in the GTMO 5 + 5 Central Multimodal Network by the GTMO 5 + 5 Transport Ministers at its meeting in Lisbon on 22 October 2014, which instructed the GTMO Panel of Experts and the Technical Secretariat 5 + 5 to follow up the work carried out by </w:t>
      </w:r>
      <w:r w:rsidR="0007283F" w:rsidRPr="00096719">
        <w:t xml:space="preserve">Morocco </w:t>
      </w:r>
      <w:r w:rsidR="00E6335F" w:rsidRPr="00096719">
        <w:t xml:space="preserve">and </w:t>
      </w:r>
      <w:r w:rsidR="0007283F" w:rsidRPr="00096719">
        <w:t xml:space="preserve">Spain </w:t>
      </w:r>
      <w:r w:rsidR="00E6335F" w:rsidRPr="00096719">
        <w:t>on this project;</w:t>
      </w:r>
    </w:p>
    <w:p w:rsidR="00E6335F" w:rsidRDefault="00096719" w:rsidP="009D3677">
      <w:pPr>
        <w:pStyle w:val="SingleTxtG"/>
        <w:ind w:firstLine="567"/>
      </w:pPr>
      <w:r w:rsidRPr="00096719">
        <w:t>(e)</w:t>
      </w:r>
      <w:r w:rsidRPr="00096719">
        <w:tab/>
      </w:r>
      <w:r w:rsidR="00E6335F" w:rsidRPr="00096719">
        <w:t xml:space="preserve">The commitment of the Moroccan and Spanish Governments to the Fixed Liaison Project, expressed at the 11th High - Level Meeting between Hispano - Moroccan, held in Madrid on 5 June 2015, and with the signing of a Memorandum of Understanding in the field of </w:t>
      </w:r>
      <w:r w:rsidR="0007283F">
        <w:t>t</w:t>
      </w:r>
      <w:r w:rsidR="0007283F" w:rsidRPr="00096719">
        <w:t>ransport</w:t>
      </w:r>
      <w:r w:rsidR="00E6335F" w:rsidRPr="00096719">
        <w:t>.</w:t>
      </w:r>
    </w:p>
    <w:p w:rsidR="00E6335F" w:rsidRPr="00E6335F" w:rsidRDefault="00E6335F" w:rsidP="00E6335F">
      <w:pPr>
        <w:pStyle w:val="SingleTxtG"/>
      </w:pPr>
      <w:r w:rsidRPr="005557B3">
        <w:t>3</w:t>
      </w:r>
      <w:r w:rsidR="00BE35A4" w:rsidRPr="005557B3">
        <w:t>0</w:t>
      </w:r>
      <w:r w:rsidRPr="005557B3">
        <w:t>.</w:t>
      </w:r>
      <w:r w:rsidRPr="005557B3">
        <w:tab/>
      </w:r>
      <w:r w:rsidRPr="00E6335F">
        <w:t>Furthermore,</w:t>
      </w:r>
      <w:r w:rsidR="002B0043">
        <w:t xml:space="preserve"> </w:t>
      </w:r>
      <w:r w:rsidRPr="00E6335F">
        <w:t>the</w:t>
      </w:r>
      <w:r w:rsidR="002B0043">
        <w:t xml:space="preserve"> </w:t>
      </w:r>
      <w:r w:rsidRPr="00E6335F">
        <w:t>Working</w:t>
      </w:r>
      <w:r w:rsidR="002B0043">
        <w:t xml:space="preserve"> </w:t>
      </w:r>
      <w:r w:rsidRPr="00E6335F">
        <w:t>Party</w:t>
      </w:r>
      <w:r w:rsidR="002B0043">
        <w:t xml:space="preserve"> </w:t>
      </w:r>
      <w:r w:rsidRPr="00E6335F">
        <w:t>noted</w:t>
      </w:r>
      <w:r w:rsidR="002B0043">
        <w:t xml:space="preserve"> </w:t>
      </w:r>
      <w:r w:rsidRPr="00E6335F">
        <w:t>that</w:t>
      </w:r>
      <w:r w:rsidR="002B0043">
        <w:t xml:space="preserve"> </w:t>
      </w:r>
      <w:r w:rsidRPr="00E6335F">
        <w:t>ECE</w:t>
      </w:r>
      <w:r w:rsidR="002B0043">
        <w:t xml:space="preserve"> </w:t>
      </w:r>
      <w:r w:rsidRPr="00E6335F">
        <w:t>and</w:t>
      </w:r>
      <w:r w:rsidR="002B0043">
        <w:t xml:space="preserve"> </w:t>
      </w:r>
      <w:r w:rsidRPr="00E6335F">
        <w:t>ECA</w:t>
      </w:r>
      <w:r w:rsidR="002B0043">
        <w:t xml:space="preserve"> </w:t>
      </w:r>
      <w:r w:rsidRPr="00E6335F">
        <w:t>are</w:t>
      </w:r>
      <w:r w:rsidR="002B0043">
        <w:t xml:space="preserve"> </w:t>
      </w:r>
      <w:r w:rsidRPr="00E6335F">
        <w:t>invited</w:t>
      </w:r>
      <w:r w:rsidR="002B0043">
        <w:t xml:space="preserve"> </w:t>
      </w:r>
      <w:r w:rsidRPr="00E6335F">
        <w:t>by</w:t>
      </w:r>
      <w:r w:rsidR="002B0043">
        <w:t xml:space="preserve"> </w:t>
      </w:r>
      <w:r w:rsidRPr="00E6335F">
        <w:t>an ECOSOC resolution to submit a new report to the ECOSOC session in 201</w:t>
      </w:r>
      <w:r>
        <w:t xml:space="preserve">9 </w:t>
      </w:r>
      <w:r w:rsidRPr="00E6335F">
        <w:t>and requested</w:t>
      </w:r>
      <w:r>
        <w:t xml:space="preserve"> </w:t>
      </w:r>
      <w:r w:rsidRPr="00E6335F">
        <w:t xml:space="preserve">the secretariat to include this item in the agenda of its </w:t>
      </w:r>
      <w:r>
        <w:t>thirty</w:t>
      </w:r>
      <w:r w:rsidR="0007283F">
        <w:t>-second</w:t>
      </w:r>
      <w:r>
        <w:t xml:space="preserve"> </w:t>
      </w:r>
      <w:r w:rsidRPr="00E6335F">
        <w:t>session in 201</w:t>
      </w:r>
      <w:r>
        <w:t>9.</w:t>
      </w:r>
    </w:p>
    <w:p w:rsidR="001C1DB7" w:rsidRPr="00842E35" w:rsidRDefault="00426F5C">
      <w:pPr>
        <w:pStyle w:val="HChG"/>
      </w:pPr>
      <w:r w:rsidRPr="00842E35">
        <w:tab/>
      </w:r>
      <w:r w:rsidR="001C1DB7" w:rsidRPr="00842E35">
        <w:t>VI</w:t>
      </w:r>
      <w:r w:rsidR="00AA6008" w:rsidRPr="00842E35">
        <w:t>I</w:t>
      </w:r>
      <w:r w:rsidR="007D65ED" w:rsidRPr="00842E35">
        <w:t>I</w:t>
      </w:r>
      <w:r w:rsidR="001C1DB7" w:rsidRPr="00842E35">
        <w:t>.</w:t>
      </w:r>
      <w:r w:rsidR="001C1DB7" w:rsidRPr="00842E35">
        <w:tab/>
        <w:t xml:space="preserve">Euro-Asian Transport Links (agenda item </w:t>
      </w:r>
      <w:r w:rsidR="007D65ED" w:rsidRPr="00842E35">
        <w:t>7</w:t>
      </w:r>
      <w:r w:rsidR="001C1DB7" w:rsidRPr="00842E35">
        <w:t>)</w:t>
      </w:r>
    </w:p>
    <w:p w:rsidR="001C1DB7" w:rsidRPr="00842E35" w:rsidRDefault="00C2300C">
      <w:pPr>
        <w:pStyle w:val="H1G"/>
      </w:pPr>
      <w:r w:rsidRPr="00842E35">
        <w:tab/>
      </w:r>
      <w:r w:rsidR="00D348C0" w:rsidRPr="00842E35">
        <w:t>A.</w:t>
      </w:r>
      <w:r w:rsidR="00D348C0" w:rsidRPr="00842E35">
        <w:tab/>
        <w:t>Progress in Euro-Asian Transport Links work</w:t>
      </w:r>
    </w:p>
    <w:p w:rsidR="00EC7929" w:rsidRPr="006409AD" w:rsidRDefault="00D348C0" w:rsidP="00EC7929">
      <w:pPr>
        <w:pStyle w:val="Bullet1G"/>
        <w:ind w:left="567" w:firstLine="567"/>
      </w:pPr>
      <w:r w:rsidRPr="006409AD">
        <w:rPr>
          <w:i/>
        </w:rPr>
        <w:t>Documentation:</w:t>
      </w:r>
      <w:r w:rsidRPr="006409AD">
        <w:t xml:space="preserve"> </w:t>
      </w:r>
      <w:r w:rsidR="00EC7929" w:rsidRPr="006409AD">
        <w:t>ECE/TRANS/WP.5/2017/3, Informal document No. 6</w:t>
      </w:r>
    </w:p>
    <w:p w:rsidR="00EC7929" w:rsidRDefault="00AC59C1" w:rsidP="00EC7929">
      <w:pPr>
        <w:pStyle w:val="Bullet1G"/>
        <w:ind w:left="1134"/>
      </w:pPr>
      <w:r w:rsidRPr="007008E1">
        <w:t>3</w:t>
      </w:r>
      <w:r w:rsidR="00BE35A4" w:rsidRPr="007008E1">
        <w:t>1</w:t>
      </w:r>
      <w:r w:rsidR="00D348C0" w:rsidRPr="007008E1">
        <w:t>.</w:t>
      </w:r>
      <w:r w:rsidR="00D348C0" w:rsidRPr="00EC7929">
        <w:tab/>
      </w:r>
      <w:r w:rsidR="00D348C0" w:rsidRPr="009D3677">
        <w:rPr>
          <w:spacing w:val="-2"/>
        </w:rPr>
        <w:t xml:space="preserve">The secretariat informed the Working Party </w:t>
      </w:r>
      <w:r w:rsidR="00994BA0" w:rsidRPr="009D3677">
        <w:rPr>
          <w:spacing w:val="-2"/>
        </w:rPr>
        <w:t xml:space="preserve">about </w:t>
      </w:r>
      <w:r w:rsidR="00D348C0" w:rsidRPr="009D3677">
        <w:rPr>
          <w:spacing w:val="-2"/>
        </w:rPr>
        <w:t xml:space="preserve">the </w:t>
      </w:r>
      <w:r w:rsidR="00B24B74" w:rsidRPr="009D3677">
        <w:rPr>
          <w:spacing w:val="-2"/>
        </w:rPr>
        <w:t xml:space="preserve">progress </w:t>
      </w:r>
      <w:r w:rsidR="00D348C0" w:rsidRPr="009D3677">
        <w:rPr>
          <w:spacing w:val="-2"/>
        </w:rPr>
        <w:t xml:space="preserve">of the Group of Experts on </w:t>
      </w:r>
      <w:r w:rsidR="00573DDD" w:rsidRPr="009D3677">
        <w:rPr>
          <w:spacing w:val="-2"/>
        </w:rPr>
        <w:t>EATL</w:t>
      </w:r>
      <w:r w:rsidR="00B24B74" w:rsidRPr="009D3677">
        <w:rPr>
          <w:spacing w:val="-2"/>
        </w:rPr>
        <w:t xml:space="preserve"> work</w:t>
      </w:r>
      <w:r w:rsidR="00D348C0" w:rsidRPr="009D3677">
        <w:rPr>
          <w:spacing w:val="-2"/>
        </w:rPr>
        <w:t xml:space="preserve"> and </w:t>
      </w:r>
      <w:r w:rsidR="00EC7929" w:rsidRPr="009D3677">
        <w:rPr>
          <w:spacing w:val="-2"/>
        </w:rPr>
        <w:t xml:space="preserve">presented in cooperation with the consultant of the Group the draft final report of the Group’s work. </w:t>
      </w:r>
      <w:r w:rsidR="00D348C0" w:rsidRPr="009D3677">
        <w:rPr>
          <w:spacing w:val="-2"/>
        </w:rPr>
        <w:t>(</w:t>
      </w:r>
      <w:r w:rsidR="00EC7929" w:rsidRPr="009D3677">
        <w:rPr>
          <w:spacing w:val="-2"/>
        </w:rPr>
        <w:t>ECE/TRANS/WP.5/2017/3, Informal document No. 6</w:t>
      </w:r>
      <w:r w:rsidR="00D348C0" w:rsidRPr="009D3677">
        <w:rPr>
          <w:spacing w:val="-2"/>
        </w:rPr>
        <w:t>).</w:t>
      </w:r>
    </w:p>
    <w:p w:rsidR="00F82C03" w:rsidRDefault="00EC7929" w:rsidP="00EC7929">
      <w:pPr>
        <w:pStyle w:val="Bullet1G"/>
        <w:ind w:left="1134"/>
      </w:pPr>
      <w:r>
        <w:t>3</w:t>
      </w:r>
      <w:r w:rsidR="00BE35A4">
        <w:t>2</w:t>
      </w:r>
      <w:r>
        <w:t>.</w:t>
      </w:r>
      <w:r>
        <w:tab/>
        <w:t>The Working Party appreciated the efforts made by the experts</w:t>
      </w:r>
      <w:r w:rsidR="00F82C03">
        <w:t xml:space="preserve"> and the consultant</w:t>
      </w:r>
      <w:r>
        <w:t xml:space="preserve">, thanked them for the excellent work done and approved as amended the final report of the Group. It requested the secretariat and the consultant to include in the report all relevant information provided during the workshop on </w:t>
      </w:r>
      <w:r w:rsidR="001F0EFE">
        <w:t>t</w:t>
      </w:r>
      <w:r w:rsidR="00F82C03" w:rsidRPr="00F82C03">
        <w:t xml:space="preserve">ransport </w:t>
      </w:r>
      <w:r w:rsidR="001F0EFE">
        <w:t>i</w:t>
      </w:r>
      <w:r w:rsidR="00F82C03" w:rsidRPr="00F82C03">
        <w:t xml:space="preserve">nfrastructure </w:t>
      </w:r>
      <w:r w:rsidR="001F0EFE">
        <w:t>c</w:t>
      </w:r>
      <w:r w:rsidR="00F82C03" w:rsidRPr="00F82C03">
        <w:t xml:space="preserve">orridors along Europe and Asia </w:t>
      </w:r>
      <w:r w:rsidR="00F82C03">
        <w:t xml:space="preserve">as well as other comments that might be provided by the Governments and then submit </w:t>
      </w:r>
      <w:r w:rsidR="007008E1">
        <w:t xml:space="preserve">it </w:t>
      </w:r>
      <w:r w:rsidR="00F82C03">
        <w:t xml:space="preserve">to </w:t>
      </w:r>
      <w:r w:rsidR="00B00CC7">
        <w:t>the Inland Transport Committee (</w:t>
      </w:r>
      <w:r w:rsidR="00F82C03">
        <w:t>ITC</w:t>
      </w:r>
      <w:r w:rsidR="00B00CC7">
        <w:t>)</w:t>
      </w:r>
      <w:r w:rsidR="00F82C03">
        <w:t xml:space="preserve"> in February for its final approval.</w:t>
      </w:r>
    </w:p>
    <w:p w:rsidR="00EC7929" w:rsidRDefault="00F82C03" w:rsidP="00EC7929">
      <w:pPr>
        <w:pStyle w:val="Bullet1G"/>
        <w:ind w:left="1134"/>
      </w:pPr>
      <w:r>
        <w:t>3</w:t>
      </w:r>
      <w:r w:rsidR="00BE35A4">
        <w:t>3</w:t>
      </w:r>
      <w:r>
        <w:t>.</w:t>
      </w:r>
      <w:r>
        <w:tab/>
        <w:t>The Working Party requested also the secretariat to organize at its next session as a follow</w:t>
      </w:r>
      <w:r w:rsidR="0007283F">
        <w:t>-</w:t>
      </w:r>
      <w:r>
        <w:t xml:space="preserve">up to the third phase of the Group, an international conference on the “operationalization of the Euro-Asian corridors” where all relevant stakeholders such as freight forwarders, shippers, railways undertakings and of course the Governments will be invited </w:t>
      </w:r>
      <w:r w:rsidR="0007283F">
        <w:t xml:space="preserve">to </w:t>
      </w:r>
      <w:r>
        <w:t>attend the meeting.</w:t>
      </w:r>
    </w:p>
    <w:p w:rsidR="00096C7A" w:rsidRPr="00A05354" w:rsidRDefault="00096C7A" w:rsidP="00550072">
      <w:pPr>
        <w:pStyle w:val="H1G"/>
      </w:pPr>
      <w:r w:rsidRPr="00550072">
        <w:tab/>
      </w:r>
      <w:r w:rsidRPr="00096C7A">
        <w:t>B.</w:t>
      </w:r>
      <w:r w:rsidRPr="003615F7">
        <w:tab/>
        <w:t>Road and Rail transport corridors along Europe and Asia</w:t>
      </w:r>
    </w:p>
    <w:p w:rsidR="00FB423C" w:rsidRPr="00FB423C" w:rsidRDefault="00FB423C" w:rsidP="00FB423C">
      <w:pPr>
        <w:pStyle w:val="Bullet1G"/>
        <w:ind w:left="567" w:firstLine="567"/>
      </w:pPr>
      <w:r w:rsidRPr="00FB423C">
        <w:rPr>
          <w:i/>
        </w:rPr>
        <w:t>Documentation:</w:t>
      </w:r>
      <w:r w:rsidRPr="00FB423C">
        <w:t xml:space="preserve"> ECE/TRANS/WP.5/2016/3</w:t>
      </w:r>
    </w:p>
    <w:p w:rsidR="00FB423C" w:rsidRDefault="00550072" w:rsidP="00F82C03">
      <w:pPr>
        <w:pStyle w:val="SingleTxtG"/>
      </w:pPr>
      <w:r>
        <w:t>3</w:t>
      </w:r>
      <w:r w:rsidR="00BE35A4">
        <w:t>4</w:t>
      </w:r>
      <w:r>
        <w:t>.</w:t>
      </w:r>
      <w:r>
        <w:tab/>
      </w:r>
      <w:r w:rsidR="00FB423C">
        <w:t>The Working Party recalled that during its last session</w:t>
      </w:r>
      <w:r w:rsidR="0007283F">
        <w:t xml:space="preserve"> it had</w:t>
      </w:r>
      <w:r w:rsidR="00FB423C">
        <w:t xml:space="preserve"> a</w:t>
      </w:r>
      <w:r w:rsidR="00FB423C" w:rsidRPr="00FB423C">
        <w:t xml:space="preserve">pproved the development of </w:t>
      </w:r>
      <w:r w:rsidR="00F82C03">
        <w:t xml:space="preserve">an international </w:t>
      </w:r>
      <w:r w:rsidR="005D36B6">
        <w:t>t</w:t>
      </w:r>
      <w:r w:rsidR="00FB423C" w:rsidRPr="00FB423C">
        <w:t xml:space="preserve">ransport </w:t>
      </w:r>
      <w:r w:rsidR="005D36B6">
        <w:t>i</w:t>
      </w:r>
      <w:r w:rsidR="00FB423C" w:rsidRPr="00FB423C">
        <w:t xml:space="preserve">nfrastructure </w:t>
      </w:r>
      <w:r w:rsidR="005D36B6">
        <w:t>o</w:t>
      </w:r>
      <w:r w:rsidR="00FB423C" w:rsidRPr="00FB423C">
        <w:t xml:space="preserve">bservatory which </w:t>
      </w:r>
      <w:r w:rsidR="00856F0B">
        <w:t>should</w:t>
      </w:r>
      <w:r w:rsidR="00FB423C" w:rsidRPr="00FB423C">
        <w:t xml:space="preserve"> include all existing initiatives on transport infrastructure development</w:t>
      </w:r>
      <w:r w:rsidR="00FB423C">
        <w:t xml:space="preserve"> </w:t>
      </w:r>
      <w:r w:rsidR="005D36B6">
        <w:t xml:space="preserve">in the </w:t>
      </w:r>
      <w:r w:rsidR="00FB423C">
        <w:t>Europe and Asia</w:t>
      </w:r>
      <w:r w:rsidR="00FB423C" w:rsidRPr="00FB423C">
        <w:t xml:space="preserve">. </w:t>
      </w:r>
    </w:p>
    <w:p w:rsidR="00550072" w:rsidRDefault="00FB423C" w:rsidP="00FB423C">
      <w:pPr>
        <w:pStyle w:val="SingleTxtG"/>
      </w:pPr>
      <w:r>
        <w:lastRenderedPageBreak/>
        <w:t>3</w:t>
      </w:r>
      <w:r w:rsidR="00BE35A4">
        <w:t>5</w:t>
      </w:r>
      <w:r>
        <w:t>.</w:t>
      </w:r>
      <w:r>
        <w:tab/>
      </w:r>
      <w:r w:rsidR="00F82C03">
        <w:t xml:space="preserve">The secretariat informed the Working Party that the secretariat </w:t>
      </w:r>
      <w:r w:rsidR="0007283F">
        <w:t xml:space="preserve">had </w:t>
      </w:r>
      <w:r w:rsidR="00F82C03">
        <w:t xml:space="preserve">received the funds needed in order to establish such an observatory on </w:t>
      </w:r>
      <w:r w:rsidR="0007283F">
        <w:t xml:space="preserve">a </w:t>
      </w:r>
      <w:r w:rsidR="00F82C03">
        <w:t xml:space="preserve">GIS environment by the </w:t>
      </w:r>
      <w:proofErr w:type="spellStart"/>
      <w:r w:rsidR="001F0EFE">
        <w:t>IsDB</w:t>
      </w:r>
      <w:proofErr w:type="spellEnd"/>
      <w:r w:rsidR="00F82C03">
        <w:t>, the relevant software has been already bought and installed on a server</w:t>
      </w:r>
      <w:r w:rsidR="007968AC">
        <w:t xml:space="preserve"> in ECE premises. Furthermore, </w:t>
      </w:r>
      <w:proofErr w:type="spellStart"/>
      <w:r w:rsidR="007968AC">
        <w:t>IsDB</w:t>
      </w:r>
      <w:proofErr w:type="spellEnd"/>
      <w:r w:rsidR="007968AC">
        <w:t xml:space="preserve"> provided the funds in order to hire consultants and collect all relevant information.</w:t>
      </w:r>
    </w:p>
    <w:p w:rsidR="00F82C03" w:rsidRDefault="007968AC" w:rsidP="00FB423C">
      <w:pPr>
        <w:pStyle w:val="SingleTxtG"/>
      </w:pPr>
      <w:r>
        <w:t>3</w:t>
      </w:r>
      <w:r w:rsidR="00BE35A4">
        <w:t>6</w:t>
      </w:r>
      <w:r>
        <w:t>.</w:t>
      </w:r>
      <w:r>
        <w:tab/>
      </w:r>
      <w:r w:rsidR="00F82C03" w:rsidRPr="00F82C03">
        <w:t>The Working Party requested the secretariat to provide more information on this issue at its next session.</w:t>
      </w:r>
    </w:p>
    <w:p w:rsidR="008E18E5" w:rsidRPr="00444FB7" w:rsidRDefault="008E18E5" w:rsidP="00444FB7">
      <w:pPr>
        <w:pStyle w:val="H1G"/>
      </w:pPr>
      <w:r w:rsidRPr="00444FB7">
        <w:tab/>
      </w:r>
      <w:r w:rsidR="00096C7A">
        <w:t>C</w:t>
      </w:r>
      <w:r w:rsidRPr="00444FB7">
        <w:t>.</w:t>
      </w:r>
      <w:r w:rsidRPr="00444FB7">
        <w:tab/>
        <w:t>Other Euro-Asian transport initiatives</w:t>
      </w:r>
    </w:p>
    <w:p w:rsidR="00B22097" w:rsidRDefault="00002B64" w:rsidP="00D1040F">
      <w:pPr>
        <w:pStyle w:val="SingleTxtG"/>
      </w:pPr>
      <w:r>
        <w:t>3</w:t>
      </w:r>
      <w:r w:rsidR="00BE35A4">
        <w:t>7</w:t>
      </w:r>
      <w:r w:rsidR="008E18E5" w:rsidRPr="001022B6">
        <w:t>.</w:t>
      </w:r>
      <w:r w:rsidR="008E18E5" w:rsidRPr="00033EF3">
        <w:tab/>
      </w:r>
      <w:r w:rsidR="00C668EF" w:rsidRPr="00C668EF">
        <w:t xml:space="preserve">The Working Party </w:t>
      </w:r>
      <w:r w:rsidR="00B22097">
        <w:t xml:space="preserve">appreciated the information provided by the representative of the infrastructure economic centre of Moscow on the future of China </w:t>
      </w:r>
      <w:r w:rsidR="00934B94">
        <w:t xml:space="preserve">- European Union </w:t>
      </w:r>
      <w:r w:rsidR="00B22097">
        <w:t>cooperation on trade and railway transport.</w:t>
      </w:r>
    </w:p>
    <w:p w:rsidR="008E18E5" w:rsidRDefault="00BE35A4" w:rsidP="00D1040F">
      <w:pPr>
        <w:pStyle w:val="SingleTxtG"/>
      </w:pPr>
      <w:r w:rsidRPr="007008E1">
        <w:t>38</w:t>
      </w:r>
      <w:r w:rsidR="00B22097" w:rsidRPr="007008E1">
        <w:t>.</w:t>
      </w:r>
      <w:r w:rsidR="00B22097">
        <w:tab/>
        <w:t xml:space="preserve">It </w:t>
      </w:r>
      <w:r w:rsidR="00C668EF" w:rsidRPr="00C668EF">
        <w:t xml:space="preserve">requested the secretariat to </w:t>
      </w:r>
      <w:r w:rsidR="00B22097">
        <w:t xml:space="preserve">keep </w:t>
      </w:r>
      <w:r w:rsidR="00C668EF" w:rsidRPr="00C668EF">
        <w:t>invit</w:t>
      </w:r>
      <w:r w:rsidR="00B22097">
        <w:t>ing relevant institutes and research centres in order to be updated on Euro-Asian trade and transport developments.</w:t>
      </w:r>
    </w:p>
    <w:p w:rsidR="006F2604" w:rsidRDefault="006F2604" w:rsidP="006F2604">
      <w:pPr>
        <w:pStyle w:val="HChG"/>
      </w:pPr>
      <w:r>
        <w:tab/>
      </w:r>
      <w:r w:rsidR="003B5319">
        <w:t>IX.</w:t>
      </w:r>
      <w:r w:rsidRPr="006F2604">
        <w:tab/>
      </w:r>
      <w:r w:rsidR="007B54E1" w:rsidRPr="007B54E1">
        <w:t>Group of Experts on Benchmarking Transport Infrastructure Construction Costs</w:t>
      </w:r>
      <w:r w:rsidR="007B54E1" w:rsidRPr="007B54E1" w:rsidDel="007B54E1">
        <w:t xml:space="preserve"> </w:t>
      </w:r>
      <w:r w:rsidRPr="006F2604">
        <w:t>(agenda item 8)</w:t>
      </w:r>
    </w:p>
    <w:p w:rsidR="006F2604" w:rsidRPr="00B22097" w:rsidRDefault="006F2604" w:rsidP="006F2604">
      <w:pPr>
        <w:pStyle w:val="SingleTxtG"/>
      </w:pPr>
      <w:r w:rsidRPr="00B22097">
        <w:rPr>
          <w:i/>
        </w:rPr>
        <w:t>Documentation:</w:t>
      </w:r>
      <w:r w:rsidR="00F26340" w:rsidRPr="00B22097">
        <w:rPr>
          <w:i/>
        </w:rPr>
        <w:t xml:space="preserve"> </w:t>
      </w:r>
      <w:r w:rsidR="00B22097" w:rsidRPr="00B22097">
        <w:t>ECE/TRANS/WP.5/GE.4/6, ECE/TRANS/WP.5/ GE.4/2016/1</w:t>
      </w:r>
    </w:p>
    <w:p w:rsidR="00B22097" w:rsidRDefault="00BE35A4" w:rsidP="00F26340">
      <w:pPr>
        <w:pStyle w:val="SingleTxtG"/>
      </w:pPr>
      <w:r w:rsidRPr="007008E1">
        <w:t>39</w:t>
      </w:r>
      <w:r w:rsidR="006F2604" w:rsidRPr="007008E1">
        <w:t>.</w:t>
      </w:r>
      <w:r w:rsidR="006F2604">
        <w:tab/>
      </w:r>
      <w:r w:rsidR="00F26340">
        <w:t xml:space="preserve">The Working Party </w:t>
      </w:r>
      <w:r w:rsidR="00B22097">
        <w:t xml:space="preserve">was informed by the Chair of the Group of Experts on the work undertaken during the three meetings of the Group that took place after the last session of the Working Party. The Working Party noted that the work for roads and intermodal terminals </w:t>
      </w:r>
      <w:r w:rsidR="00934B94">
        <w:t xml:space="preserve">has </w:t>
      </w:r>
      <w:r w:rsidR="00143557">
        <w:t>develop</w:t>
      </w:r>
      <w:r w:rsidR="00934B94">
        <w:t>ed</w:t>
      </w:r>
      <w:r w:rsidR="00143557">
        <w:t xml:space="preserve"> well since the appropriate teams have been formulated and</w:t>
      </w:r>
      <w:r w:rsidR="00B22097">
        <w:t xml:space="preserve"> </w:t>
      </w:r>
      <w:r w:rsidR="00143557">
        <w:t xml:space="preserve">the team leaders have been appointed and </w:t>
      </w:r>
      <w:r w:rsidR="00934B94">
        <w:t xml:space="preserve">that </w:t>
      </w:r>
      <w:r w:rsidR="00143557">
        <w:t xml:space="preserve">the appropriate documents have been already prepared. However, this is not the case for railways, inland waterways and ports. The Working Party requested the secretariat </w:t>
      </w:r>
      <w:r w:rsidR="007008E1">
        <w:t xml:space="preserve">to </w:t>
      </w:r>
      <w:r w:rsidR="00143557">
        <w:t xml:space="preserve">consider all options including sending letters to Governments to ensure </w:t>
      </w:r>
      <w:r w:rsidR="00934B94">
        <w:t xml:space="preserve">a </w:t>
      </w:r>
      <w:r w:rsidR="00143557">
        <w:t xml:space="preserve">smooth continuation of the Group’s work. </w:t>
      </w:r>
    </w:p>
    <w:p w:rsidR="00F26340" w:rsidRDefault="00F26340" w:rsidP="00F26340">
      <w:pPr>
        <w:pStyle w:val="SingleTxtG"/>
      </w:pPr>
      <w:r>
        <w:t>4</w:t>
      </w:r>
      <w:r w:rsidR="00BE35A4">
        <w:t>0</w:t>
      </w:r>
      <w:r w:rsidR="00917CC7">
        <w:t>.</w:t>
      </w:r>
      <w:r w:rsidR="00917CC7">
        <w:tab/>
      </w:r>
      <w:r w:rsidR="00413AAB">
        <w:t>The Working Party t</w:t>
      </w:r>
      <w:r w:rsidR="00413AAB" w:rsidRPr="00413AAB">
        <w:t>ook note o</w:t>
      </w:r>
      <w:r w:rsidR="00413AAB">
        <w:t>f</w:t>
      </w:r>
      <w:r w:rsidR="00413AAB" w:rsidRPr="00413AAB">
        <w:t xml:space="preserve"> the information provided by the </w:t>
      </w:r>
      <w:r w:rsidR="00143557">
        <w:t xml:space="preserve">Chair of the Group and </w:t>
      </w:r>
      <w:r w:rsidR="00413AAB" w:rsidRPr="00413AAB">
        <w:t>secretariat</w:t>
      </w:r>
      <w:r w:rsidR="00143557">
        <w:t xml:space="preserve"> and it </w:t>
      </w:r>
      <w:r w:rsidR="00143557" w:rsidRPr="00F26340">
        <w:t>requested</w:t>
      </w:r>
      <w:r w:rsidRPr="00F26340">
        <w:t xml:space="preserve"> the secretariat to provide more information on this issue at its next session.</w:t>
      </w:r>
    </w:p>
    <w:p w:rsidR="002A3E33" w:rsidRDefault="003E2B1E" w:rsidP="009D3677">
      <w:pPr>
        <w:pStyle w:val="HChG"/>
      </w:pPr>
      <w:r>
        <w:tab/>
      </w:r>
      <w:r w:rsidR="003B5319" w:rsidRPr="00F26340">
        <w:t>X.</w:t>
      </w:r>
      <w:r w:rsidR="002A3E33" w:rsidRPr="00F26340">
        <w:tab/>
      </w:r>
      <w:r w:rsidR="00096C7A" w:rsidRPr="00F26340">
        <w:t xml:space="preserve">Urban mobility and Public Transport: </w:t>
      </w:r>
      <w:r w:rsidR="00934B94">
        <w:t>P</w:t>
      </w:r>
      <w:r w:rsidR="00096C7A" w:rsidRPr="00F26340">
        <w:t xml:space="preserve">an-European master plan for cycling </w:t>
      </w:r>
      <w:r w:rsidR="002A3E33" w:rsidRPr="00F26340">
        <w:t>(agenda item 9)</w:t>
      </w:r>
    </w:p>
    <w:p w:rsidR="00053C1E" w:rsidRDefault="005E6AEB" w:rsidP="005F2E45">
      <w:pPr>
        <w:pStyle w:val="SingleTxtG"/>
      </w:pPr>
      <w:r w:rsidRPr="00E56FC3">
        <w:rPr>
          <w:i/>
        </w:rPr>
        <w:t>Documentation:</w:t>
      </w:r>
      <w:r w:rsidRPr="005E6AEB">
        <w:t xml:space="preserve"> </w:t>
      </w:r>
      <w:r w:rsidR="00053C1E" w:rsidRPr="00053C1E">
        <w:t xml:space="preserve">Informal </w:t>
      </w:r>
      <w:r w:rsidR="00934B94">
        <w:t>d</w:t>
      </w:r>
      <w:r w:rsidR="00934B94" w:rsidRPr="00053C1E">
        <w:t xml:space="preserve">ocument </w:t>
      </w:r>
      <w:r w:rsidR="00053C1E" w:rsidRPr="00053C1E">
        <w:t>No. 7</w:t>
      </w:r>
    </w:p>
    <w:p w:rsidR="007453FA" w:rsidRDefault="003B5319" w:rsidP="005F2E45">
      <w:pPr>
        <w:pStyle w:val="SingleTxtG"/>
      </w:pPr>
      <w:r>
        <w:t>4</w:t>
      </w:r>
      <w:r w:rsidR="00BE35A4">
        <w:t>1</w:t>
      </w:r>
      <w:r>
        <w:t>.</w:t>
      </w:r>
      <w:r w:rsidR="005E6AEB">
        <w:tab/>
      </w:r>
      <w:r w:rsidR="007453FA">
        <w:t xml:space="preserve">The Working Party recalled that at its last session took note of the methodology prepared </w:t>
      </w:r>
      <w:r w:rsidR="007453FA" w:rsidRPr="007453FA">
        <w:t>in develop</w:t>
      </w:r>
      <w:r w:rsidR="00934B94">
        <w:t>ing</w:t>
      </w:r>
      <w:r w:rsidR="007453FA" w:rsidRPr="007453FA">
        <w:t xml:space="preserve"> the </w:t>
      </w:r>
      <w:r w:rsidR="00934B94">
        <w:t>P</w:t>
      </w:r>
      <w:r w:rsidR="00934B94" w:rsidRPr="007453FA">
        <w:t>an</w:t>
      </w:r>
      <w:r w:rsidR="007453FA" w:rsidRPr="007453FA">
        <w:t xml:space="preserve">-European master plan for cycling in cooperation with the </w:t>
      </w:r>
      <w:proofErr w:type="spellStart"/>
      <w:r w:rsidR="007453FA" w:rsidRPr="007453FA">
        <w:t>THE</w:t>
      </w:r>
      <w:proofErr w:type="spellEnd"/>
      <w:r w:rsidR="007453FA" w:rsidRPr="007453FA">
        <w:t xml:space="preserve"> PEP as it was described in document ECE/TRANS/WP.5/2016/4 and already endorsed by THE PEP Bureau. </w:t>
      </w:r>
    </w:p>
    <w:p w:rsidR="001E1362" w:rsidRDefault="007453FA" w:rsidP="001E1362">
      <w:pPr>
        <w:pStyle w:val="SingleTxtG"/>
      </w:pPr>
      <w:r w:rsidRPr="007008E1">
        <w:t>4</w:t>
      </w:r>
      <w:r w:rsidR="00BE35A4" w:rsidRPr="007008E1">
        <w:t>2</w:t>
      </w:r>
      <w:r w:rsidRPr="007008E1">
        <w:t>.</w:t>
      </w:r>
      <w:r>
        <w:tab/>
        <w:t xml:space="preserve">The secretariat informed the Working Party that consultants were already hired using the </w:t>
      </w:r>
      <w:proofErr w:type="spellStart"/>
      <w:r>
        <w:t>THE</w:t>
      </w:r>
      <w:proofErr w:type="spellEnd"/>
      <w:r>
        <w:t xml:space="preserve"> PEP funds and </w:t>
      </w:r>
      <w:proofErr w:type="gramStart"/>
      <w:r>
        <w:t>that</w:t>
      </w:r>
      <w:proofErr w:type="gramEnd"/>
      <w:r>
        <w:t xml:space="preserve"> they had already started implementing the methodology. </w:t>
      </w:r>
      <w:r w:rsidR="001E1362">
        <w:t xml:space="preserve">The Working Party requested the secretariat to provide more information on this topic at its next session </w:t>
      </w:r>
      <w:r w:rsidR="00934B94">
        <w:t>and</w:t>
      </w:r>
      <w:r w:rsidR="001E1362">
        <w:t xml:space="preserve"> to continue discussions on the issue of urban mobility and </w:t>
      </w:r>
      <w:r w:rsidR="00C733CC">
        <w:t>p</w:t>
      </w:r>
      <w:r w:rsidR="001E1362">
        <w:t xml:space="preserve">ublic </w:t>
      </w:r>
      <w:r w:rsidR="00C733CC">
        <w:t>t</w:t>
      </w:r>
      <w:r w:rsidR="001E1362">
        <w:t>ransport.</w:t>
      </w:r>
    </w:p>
    <w:p w:rsidR="00F926FB" w:rsidRDefault="00F926FB" w:rsidP="001E1362">
      <w:pPr>
        <w:pStyle w:val="SingleTxtG"/>
      </w:pPr>
      <w:r>
        <w:t>4</w:t>
      </w:r>
      <w:r w:rsidR="00BE35A4">
        <w:t>3</w:t>
      </w:r>
      <w:r>
        <w:t>.</w:t>
      </w:r>
      <w:r>
        <w:tab/>
        <w:t xml:space="preserve">The Working Party thanked the representative of </w:t>
      </w:r>
      <w:r w:rsidRPr="00F926FB">
        <w:t xml:space="preserve">Moscow </w:t>
      </w:r>
      <w:r w:rsidR="00364E63">
        <w:t>D</w:t>
      </w:r>
      <w:r w:rsidRPr="00F926FB">
        <w:t xml:space="preserve">epartment of </w:t>
      </w:r>
      <w:r w:rsidR="00364E63">
        <w:t>T</w:t>
      </w:r>
      <w:r w:rsidRPr="00F926FB">
        <w:t xml:space="preserve">ransport and </w:t>
      </w:r>
      <w:r w:rsidR="00364E63">
        <w:t>R</w:t>
      </w:r>
      <w:r w:rsidRPr="00F926FB">
        <w:t xml:space="preserve">oad </w:t>
      </w:r>
      <w:r w:rsidR="00364E63">
        <w:t>I</w:t>
      </w:r>
      <w:r w:rsidRPr="00F926FB">
        <w:t xml:space="preserve">nfrastructure </w:t>
      </w:r>
      <w:r w:rsidR="00364E63">
        <w:t>D</w:t>
      </w:r>
      <w:r w:rsidRPr="00F926FB">
        <w:t>evelopment</w:t>
      </w:r>
      <w:r>
        <w:t xml:space="preserve"> for providing useful information on </w:t>
      </w:r>
      <w:r w:rsidR="001F0EFE">
        <w:t>c</w:t>
      </w:r>
      <w:r w:rsidRPr="00F926FB">
        <w:t>ycling program</w:t>
      </w:r>
      <w:r w:rsidR="00364E63">
        <w:t>me</w:t>
      </w:r>
      <w:r w:rsidRPr="00F926FB">
        <w:t>s in Moscow and other Russian cities</w:t>
      </w:r>
      <w:r>
        <w:t>.</w:t>
      </w:r>
    </w:p>
    <w:p w:rsidR="004D2BC0" w:rsidRPr="00185635" w:rsidRDefault="005C117A" w:rsidP="00444FB7">
      <w:pPr>
        <w:pStyle w:val="HChG"/>
      </w:pPr>
      <w:r w:rsidRPr="00444FB7">
        <w:lastRenderedPageBreak/>
        <w:tab/>
      </w:r>
      <w:r w:rsidR="006F2604" w:rsidRPr="00185635">
        <w:t>X</w:t>
      </w:r>
      <w:r w:rsidR="00072A39">
        <w:t>I</w:t>
      </w:r>
      <w:r w:rsidR="002320E6" w:rsidRPr="00185635">
        <w:t>.</w:t>
      </w:r>
      <w:r w:rsidR="002320E6" w:rsidRPr="00185635">
        <w:tab/>
        <w:t xml:space="preserve">Climate Change and </w:t>
      </w:r>
      <w:r w:rsidR="005C47F3" w:rsidRPr="00185635">
        <w:t xml:space="preserve">Transport </w:t>
      </w:r>
      <w:r w:rsidR="002320E6" w:rsidRPr="00185635">
        <w:t xml:space="preserve">(agenda item </w:t>
      </w:r>
      <w:r w:rsidR="00072A39">
        <w:t>10</w:t>
      </w:r>
      <w:r w:rsidR="002320E6" w:rsidRPr="00185635">
        <w:t>)</w:t>
      </w:r>
    </w:p>
    <w:p w:rsidR="002320E6" w:rsidRPr="00444FB7" w:rsidRDefault="00A52B7F" w:rsidP="00444FB7">
      <w:pPr>
        <w:pStyle w:val="H1G"/>
      </w:pPr>
      <w:r w:rsidRPr="00185635">
        <w:tab/>
        <w:t>A.</w:t>
      </w:r>
      <w:r w:rsidR="005C117A" w:rsidRPr="00185635">
        <w:tab/>
      </w:r>
      <w:r w:rsidRPr="00FA4367">
        <w:t xml:space="preserve">Group of Experts on </w:t>
      </w:r>
      <w:r w:rsidR="00631B31" w:rsidRPr="00FA4367">
        <w:t xml:space="preserve">Climate Change </w:t>
      </w:r>
      <w:r w:rsidR="00B61241" w:rsidRPr="00FA4367">
        <w:t xml:space="preserve">Impacts </w:t>
      </w:r>
      <w:r w:rsidRPr="00FA4367">
        <w:t xml:space="preserve">and </w:t>
      </w:r>
      <w:r w:rsidR="00B61241" w:rsidRPr="00FA4367">
        <w:t xml:space="preserve">Adaptation </w:t>
      </w:r>
      <w:r w:rsidR="001F0EFE">
        <w:t xml:space="preserve">for </w:t>
      </w:r>
      <w:r w:rsidR="00B61241" w:rsidRPr="00FA4367">
        <w:t>T</w:t>
      </w:r>
      <w:r w:rsidR="00631B31" w:rsidRPr="00FA4367">
        <w:t xml:space="preserve">ransport </w:t>
      </w:r>
      <w:r w:rsidR="00B61241" w:rsidRPr="00FA4367">
        <w:t xml:space="preserve">Networks </w:t>
      </w:r>
      <w:r w:rsidR="00185635" w:rsidRPr="00FA4367">
        <w:t xml:space="preserve">and </w:t>
      </w:r>
      <w:r w:rsidR="00B61241" w:rsidRPr="00FA4367">
        <w:t>Nodes</w:t>
      </w:r>
    </w:p>
    <w:p w:rsidR="00053C1E" w:rsidRPr="006409AD" w:rsidRDefault="00E06920" w:rsidP="005344D5">
      <w:pPr>
        <w:pStyle w:val="SingleTxtG"/>
        <w:rPr>
          <w:bCs/>
          <w:iCs/>
        </w:rPr>
      </w:pPr>
      <w:r w:rsidRPr="006409AD">
        <w:rPr>
          <w:bCs/>
          <w:i/>
          <w:iCs/>
        </w:rPr>
        <w:t>Documentation</w:t>
      </w:r>
      <w:r w:rsidRPr="006409AD">
        <w:rPr>
          <w:bCs/>
        </w:rPr>
        <w:t xml:space="preserve">: </w:t>
      </w:r>
      <w:r w:rsidR="00053C1E" w:rsidRPr="006409AD">
        <w:rPr>
          <w:bCs/>
          <w:iCs/>
        </w:rPr>
        <w:t xml:space="preserve">Informal </w:t>
      </w:r>
      <w:r w:rsidR="00934B94">
        <w:rPr>
          <w:bCs/>
          <w:iCs/>
        </w:rPr>
        <w:t>d</w:t>
      </w:r>
      <w:r w:rsidR="00934B94" w:rsidRPr="006409AD">
        <w:rPr>
          <w:bCs/>
          <w:iCs/>
        </w:rPr>
        <w:t xml:space="preserve">ocument </w:t>
      </w:r>
      <w:r w:rsidR="00053C1E" w:rsidRPr="006409AD">
        <w:rPr>
          <w:bCs/>
          <w:iCs/>
        </w:rPr>
        <w:t>No. 8, ECE/TRANS/WP.5/GE.3/26</w:t>
      </w:r>
    </w:p>
    <w:p w:rsidR="00C24688" w:rsidRDefault="00002B64" w:rsidP="00C24688">
      <w:pPr>
        <w:pStyle w:val="SingleTxtG"/>
      </w:pPr>
      <w:r w:rsidRPr="00053C1E">
        <w:t>4</w:t>
      </w:r>
      <w:r w:rsidR="00BE35A4">
        <w:t>4</w:t>
      </w:r>
      <w:r w:rsidR="00231C77" w:rsidRPr="00053C1E">
        <w:t>.</w:t>
      </w:r>
      <w:r w:rsidR="00231C77" w:rsidRPr="00053C1E">
        <w:tab/>
      </w:r>
      <w:r w:rsidR="007B77C5">
        <w:t xml:space="preserve">Following approval of its terms of reference from ITC </w:t>
      </w:r>
      <w:proofErr w:type="gramStart"/>
      <w:r w:rsidR="007B77C5">
        <w:t xml:space="preserve">and </w:t>
      </w:r>
      <w:r w:rsidR="00B00CC7" w:rsidRPr="00B00CC7">
        <w:t xml:space="preserve"> the</w:t>
      </w:r>
      <w:proofErr w:type="gramEnd"/>
      <w:r w:rsidR="00B00CC7" w:rsidRPr="00B00CC7">
        <w:t xml:space="preserve"> Executive Committee </w:t>
      </w:r>
      <w:r w:rsidR="00B00CC7">
        <w:t>(</w:t>
      </w:r>
      <w:r w:rsidR="007B77C5">
        <w:t>EXCOM</w:t>
      </w:r>
      <w:r w:rsidR="00B00CC7">
        <w:t>)</w:t>
      </w:r>
      <w:r w:rsidR="00161DE2">
        <w:t>,</w:t>
      </w:r>
      <w:r w:rsidR="007B77C5">
        <w:t xml:space="preserve"> the </w:t>
      </w:r>
      <w:r w:rsidR="00FA4367">
        <w:t>G</w:t>
      </w:r>
      <w:r w:rsidR="007B77C5">
        <w:t xml:space="preserve">roup </w:t>
      </w:r>
      <w:r w:rsidR="00FA4367">
        <w:t xml:space="preserve">of Experts </w:t>
      </w:r>
      <w:r w:rsidR="005344D5">
        <w:t xml:space="preserve">held </w:t>
      </w:r>
      <w:r w:rsidR="00C24688">
        <w:t>six sessions during 2016 and 2017 (</w:t>
      </w:r>
      <w:r w:rsidR="005344D5">
        <w:t>eighth session on 14</w:t>
      </w:r>
      <w:r w:rsidR="00842E35">
        <w:t xml:space="preserve"> and </w:t>
      </w:r>
      <w:r w:rsidR="005344D5">
        <w:t>15 January,</w:t>
      </w:r>
      <w:r w:rsidR="00C24688">
        <w:t xml:space="preserve"> </w:t>
      </w:r>
      <w:r w:rsidR="005344D5">
        <w:t>ninth session on 11</w:t>
      </w:r>
      <w:r w:rsidR="00842E35">
        <w:t xml:space="preserve"> and </w:t>
      </w:r>
      <w:r w:rsidR="005344D5">
        <w:t>12 April</w:t>
      </w:r>
      <w:r w:rsidR="00C24688">
        <w:t>, tenth</w:t>
      </w:r>
      <w:r w:rsidR="005344D5">
        <w:t xml:space="preserve"> session </w:t>
      </w:r>
      <w:r w:rsidR="007B77C5">
        <w:t xml:space="preserve">on </w:t>
      </w:r>
      <w:r w:rsidR="005344D5">
        <w:t>7</w:t>
      </w:r>
      <w:r w:rsidR="00842E35">
        <w:t xml:space="preserve"> and </w:t>
      </w:r>
      <w:r w:rsidR="005344D5">
        <w:t>8 July</w:t>
      </w:r>
      <w:r w:rsidR="00C24688">
        <w:t xml:space="preserve">, eleventh </w:t>
      </w:r>
      <w:r w:rsidR="00C24688" w:rsidRPr="00C24688">
        <w:t>session on</w:t>
      </w:r>
      <w:r w:rsidR="00C24688">
        <w:t xml:space="preserve"> 3</w:t>
      </w:r>
      <w:r w:rsidR="00EC4CF6">
        <w:t xml:space="preserve"> and </w:t>
      </w:r>
      <w:r w:rsidR="00C24688">
        <w:t xml:space="preserve">4 October 2016, twelfth </w:t>
      </w:r>
      <w:r w:rsidR="00C24688" w:rsidRPr="00C24688">
        <w:t>session on</w:t>
      </w:r>
      <w:r w:rsidR="00C24688">
        <w:t xml:space="preserve"> 27</w:t>
      </w:r>
      <w:r w:rsidR="00842E35">
        <w:t xml:space="preserve"> and </w:t>
      </w:r>
      <w:r w:rsidR="00C24688">
        <w:t>28</w:t>
      </w:r>
      <w:r w:rsidR="004120AB">
        <w:t xml:space="preserve"> </w:t>
      </w:r>
      <w:r w:rsidR="00C24688">
        <w:t xml:space="preserve">March and thirteenth </w:t>
      </w:r>
      <w:r w:rsidR="00C24688" w:rsidRPr="00C24688">
        <w:t>session on</w:t>
      </w:r>
      <w:r w:rsidR="00C24688">
        <w:t xml:space="preserve"> 22</w:t>
      </w:r>
      <w:r w:rsidR="00EC4CF6">
        <w:t xml:space="preserve"> and </w:t>
      </w:r>
      <w:r w:rsidR="00C24688" w:rsidRPr="00C24688">
        <w:t>23 June 2017</w:t>
      </w:r>
      <w:r w:rsidR="00C24688">
        <w:t>) and its mandate came into an end based on its approved terms of reference</w:t>
      </w:r>
      <w:r w:rsidR="007B77C5">
        <w:t xml:space="preserve">. During </w:t>
      </w:r>
      <w:r w:rsidR="00161DE2">
        <w:t xml:space="preserve">these </w:t>
      </w:r>
      <w:r w:rsidR="009226BD">
        <w:t>sessions</w:t>
      </w:r>
      <w:r w:rsidR="00161DE2">
        <w:t>,</w:t>
      </w:r>
      <w:r w:rsidR="007B77C5">
        <w:t xml:space="preserve"> the Group</w:t>
      </w:r>
      <w:r w:rsidR="00C24688">
        <w:t>:</w:t>
      </w:r>
    </w:p>
    <w:p w:rsidR="00C24688" w:rsidRPr="00B00CC7" w:rsidRDefault="00B00CC7" w:rsidP="009D3677">
      <w:pPr>
        <w:pStyle w:val="SingleTxtG"/>
        <w:ind w:firstLine="567"/>
      </w:pPr>
      <w:r w:rsidRPr="00B00CC7">
        <w:t>(</w:t>
      </w:r>
      <w:proofErr w:type="gramStart"/>
      <w:r w:rsidR="00EC4CF6" w:rsidRPr="00B00CC7">
        <w:t>a</w:t>
      </w:r>
      <w:proofErr w:type="gramEnd"/>
      <w:r w:rsidRPr="00B00CC7">
        <w:t>)</w:t>
      </w:r>
      <w:r w:rsidRPr="00B00CC7">
        <w:tab/>
      </w:r>
      <w:r w:rsidR="00C24688" w:rsidRPr="00B00CC7">
        <w:t>Discussed</w:t>
      </w:r>
      <w:r w:rsidR="007B77C5" w:rsidRPr="00B00CC7">
        <w:t xml:space="preserve"> the results of the first phase</w:t>
      </w:r>
      <w:r>
        <w:t>;</w:t>
      </w:r>
    </w:p>
    <w:p w:rsidR="00C24688" w:rsidRPr="00B00CC7" w:rsidRDefault="00B00CC7" w:rsidP="009D3677">
      <w:pPr>
        <w:pStyle w:val="SingleTxtG"/>
        <w:ind w:firstLine="567"/>
      </w:pPr>
      <w:r w:rsidRPr="00B00CC7">
        <w:t>(b)</w:t>
      </w:r>
      <w:r w:rsidRPr="00B00CC7">
        <w:tab/>
      </w:r>
      <w:r w:rsidR="00C24688" w:rsidRPr="00B00CC7">
        <w:t>Prepared</w:t>
      </w:r>
      <w:r w:rsidR="009226BD" w:rsidRPr="00B00CC7">
        <w:t xml:space="preserve"> and discussed the first chapter of its final report, </w:t>
      </w:r>
    </w:p>
    <w:p w:rsidR="00C24688" w:rsidRPr="00B00CC7" w:rsidRDefault="00B00CC7" w:rsidP="009D3677">
      <w:pPr>
        <w:pStyle w:val="SingleTxtG"/>
        <w:ind w:firstLine="567"/>
      </w:pPr>
      <w:r w:rsidRPr="00B00CC7">
        <w:t>(c)</w:t>
      </w:r>
      <w:r w:rsidRPr="00B00CC7">
        <w:tab/>
      </w:r>
      <w:r w:rsidR="00C24688" w:rsidRPr="00B00CC7">
        <w:t xml:space="preserve">Prepared a draft chapter on </w:t>
      </w:r>
      <w:r w:rsidR="004120AB">
        <w:t>n</w:t>
      </w:r>
      <w:r w:rsidR="00C24688" w:rsidRPr="00B00CC7">
        <w:t>ational policies, good practices and case studies;</w:t>
      </w:r>
      <w:r w:rsidR="002B0043" w:rsidRPr="00B00CC7">
        <w:t xml:space="preserve"> </w:t>
      </w:r>
    </w:p>
    <w:p w:rsidR="00C24688" w:rsidRPr="00B00CC7" w:rsidRDefault="00B00CC7" w:rsidP="009D3677">
      <w:pPr>
        <w:pStyle w:val="SingleTxtG"/>
        <w:ind w:firstLine="567"/>
      </w:pPr>
      <w:r w:rsidRPr="00B00CC7">
        <w:t>(d)</w:t>
      </w:r>
      <w:r w:rsidRPr="00B00CC7">
        <w:tab/>
      </w:r>
      <w:r w:rsidR="00C24688" w:rsidRPr="00B00CC7">
        <w:t xml:space="preserve">Prepared, discussed and analysed </w:t>
      </w:r>
      <w:r w:rsidR="00161DE2" w:rsidRPr="00B00CC7">
        <w:t xml:space="preserve">the </w:t>
      </w:r>
      <w:r w:rsidR="009226BD" w:rsidRPr="00B00CC7">
        <w:t>questionnaire sent to Governments</w:t>
      </w:r>
      <w:r w:rsidR="004200B2" w:rsidRPr="00B00CC7">
        <w:t>;</w:t>
      </w:r>
      <w:r w:rsidR="009226BD" w:rsidRPr="00B00CC7">
        <w:t xml:space="preserve"> </w:t>
      </w:r>
    </w:p>
    <w:p w:rsidR="00C24688" w:rsidRPr="00B00CC7" w:rsidRDefault="00B00CC7" w:rsidP="009D3677">
      <w:pPr>
        <w:pStyle w:val="SingleTxtG"/>
        <w:ind w:firstLine="567"/>
      </w:pPr>
      <w:r w:rsidRPr="00B00CC7">
        <w:t>(e)</w:t>
      </w:r>
      <w:r w:rsidRPr="00B00CC7">
        <w:tab/>
      </w:r>
      <w:r w:rsidR="00C24688" w:rsidRPr="00B00CC7">
        <w:t>Collected (either from the questionnaire or from other sources such as the E</w:t>
      </w:r>
      <w:r w:rsidR="004120AB">
        <w:t xml:space="preserve">uropean </w:t>
      </w:r>
      <w:r w:rsidR="001F0EFE" w:rsidRPr="00B00CC7">
        <w:t>U</w:t>
      </w:r>
      <w:r w:rsidR="004120AB">
        <w:t>nion</w:t>
      </w:r>
      <w:r w:rsidR="00C24688" w:rsidRPr="00B00CC7">
        <w:t xml:space="preserve">, the EATL project, the ECE road and rail censuses) on </w:t>
      </w:r>
      <w:r w:rsidR="00407280">
        <w:t xml:space="preserve">a </w:t>
      </w:r>
      <w:r w:rsidR="00C24688" w:rsidRPr="00B00CC7">
        <w:t>GIS environment the transport infrastructure for the majority of the ECE member States;</w:t>
      </w:r>
    </w:p>
    <w:p w:rsidR="004200B2" w:rsidRDefault="00B00CC7" w:rsidP="009D3677">
      <w:pPr>
        <w:pStyle w:val="SingleTxtG"/>
        <w:ind w:firstLine="567"/>
      </w:pPr>
      <w:r w:rsidRPr="00B00CC7">
        <w:t>(</w:t>
      </w:r>
      <w:proofErr w:type="gramStart"/>
      <w:r w:rsidRPr="00B00CC7">
        <w:t>f</w:t>
      </w:r>
      <w:proofErr w:type="gramEnd"/>
      <w:r w:rsidRPr="00B00CC7">
        <w:t>)</w:t>
      </w:r>
      <w:r w:rsidRPr="00B00CC7">
        <w:tab/>
      </w:r>
      <w:r w:rsidR="00C24688" w:rsidRPr="00B00CC7">
        <w:t xml:space="preserve">Received </w:t>
      </w:r>
      <w:r w:rsidR="004200B2" w:rsidRPr="00B00CC7">
        <w:t>from the World Meteorological Organization</w:t>
      </w:r>
      <w:r w:rsidR="001F0EFE" w:rsidRPr="00B00CC7">
        <w:t xml:space="preserve"> </w:t>
      </w:r>
      <w:r w:rsidR="00C24688" w:rsidRPr="00B00CC7">
        <w:t>on a GIS environment</w:t>
      </w:r>
      <w:r w:rsidR="004200B2" w:rsidRPr="00B00CC7">
        <w:t xml:space="preserve"> the projections for the main climatic parameters such as precipitation, temperature, sea level rising</w:t>
      </w:r>
      <w:r w:rsidRPr="00B00CC7">
        <w:t>.</w:t>
      </w:r>
    </w:p>
    <w:p w:rsidR="004200B2" w:rsidRDefault="00BE35A4" w:rsidP="00BE35A4">
      <w:pPr>
        <w:pStyle w:val="SingleTxtG"/>
      </w:pPr>
      <w:r>
        <w:t>45.</w:t>
      </w:r>
      <w:r w:rsidR="00B00CC7">
        <w:tab/>
      </w:r>
      <w:r w:rsidR="009226BD">
        <w:t xml:space="preserve">However, </w:t>
      </w:r>
      <w:r w:rsidR="004200B2">
        <w:t xml:space="preserve">for the Group to finalize its work and accomplish its objectives based on its </w:t>
      </w:r>
      <w:r w:rsidR="00B00CC7">
        <w:t>Terms of Reference (</w:t>
      </w:r>
      <w:proofErr w:type="spellStart"/>
      <w:r w:rsidR="004200B2">
        <w:t>ToR</w:t>
      </w:r>
      <w:proofErr w:type="spellEnd"/>
      <w:r w:rsidR="00B00CC7">
        <w:t>)</w:t>
      </w:r>
      <w:r w:rsidR="00407280">
        <w:t>,</w:t>
      </w:r>
      <w:r w:rsidR="004200B2">
        <w:t xml:space="preserve"> many </w:t>
      </w:r>
      <w:r w:rsidR="001F0EFE">
        <w:t>things</w:t>
      </w:r>
      <w:r w:rsidR="004200B2">
        <w:t xml:space="preserve"> remain to be done including the development of the hot spots map based on the data received. Therefore the Group requests the Working Party to extend its mandate for one more year based on the same </w:t>
      </w:r>
      <w:proofErr w:type="spellStart"/>
      <w:r w:rsidR="004200B2">
        <w:t>To</w:t>
      </w:r>
      <w:r w:rsidR="007008E1">
        <w:t>R</w:t>
      </w:r>
      <w:proofErr w:type="spellEnd"/>
      <w:r w:rsidR="004200B2">
        <w:t xml:space="preserve"> starting after the final approval of </w:t>
      </w:r>
      <w:r w:rsidR="00B00CC7">
        <w:t xml:space="preserve">EXCOM </w:t>
      </w:r>
      <w:r w:rsidR="004200B2">
        <w:t>in 2018 in order to be able to meet for at least three times before submitting its final report at Working Party’s session in 2019.</w:t>
      </w:r>
    </w:p>
    <w:p w:rsidR="007B77C5" w:rsidRPr="00444FB7" w:rsidRDefault="00BE35A4" w:rsidP="007B77C5">
      <w:pPr>
        <w:pStyle w:val="SingleTxtG"/>
      </w:pPr>
      <w:r w:rsidRPr="007008E1">
        <w:t>46</w:t>
      </w:r>
      <w:r w:rsidR="00FA4720" w:rsidRPr="007008E1">
        <w:t>.</w:t>
      </w:r>
      <w:r w:rsidR="00C401BD">
        <w:tab/>
        <w:t>The Working Party t</w:t>
      </w:r>
      <w:r w:rsidR="00C401BD" w:rsidRPr="00C401BD">
        <w:t>ook note o</w:t>
      </w:r>
      <w:r w:rsidR="00C401BD">
        <w:t>f</w:t>
      </w:r>
      <w:r w:rsidR="00C401BD" w:rsidRPr="00C401BD">
        <w:t xml:space="preserve"> the information provided by the secretariat</w:t>
      </w:r>
      <w:r w:rsidR="00C401BD">
        <w:t xml:space="preserve"> and </w:t>
      </w:r>
      <w:r w:rsidR="004200B2">
        <w:t>approved the extension of the mandate of the Group fo</w:t>
      </w:r>
      <w:r w:rsidR="00DA5FA4">
        <w:t>r</w:t>
      </w:r>
      <w:r w:rsidR="004200B2">
        <w:t xml:space="preserve"> one more year after the final approval from </w:t>
      </w:r>
      <w:r w:rsidR="00B00CC7">
        <w:t>EXCOM</w:t>
      </w:r>
      <w:r w:rsidR="00DA5FA4">
        <w:t>. It also r</w:t>
      </w:r>
      <w:r w:rsidR="00C401BD" w:rsidRPr="00C401BD">
        <w:t>equest</w:t>
      </w:r>
      <w:r w:rsidR="00DA5FA4">
        <w:t>ed</w:t>
      </w:r>
      <w:r w:rsidR="004200B2">
        <w:t xml:space="preserve"> </w:t>
      </w:r>
      <w:r w:rsidR="00C401BD" w:rsidRPr="00C401BD">
        <w:t xml:space="preserve">the secretariat to provide further information on </w:t>
      </w:r>
      <w:r w:rsidR="00C401BD">
        <w:t xml:space="preserve">developments of Group of Experts work </w:t>
      </w:r>
      <w:r w:rsidR="00C401BD" w:rsidRPr="00C401BD">
        <w:t xml:space="preserve">at </w:t>
      </w:r>
      <w:r w:rsidR="00C401BD">
        <w:t>its</w:t>
      </w:r>
      <w:r w:rsidR="00C401BD" w:rsidRPr="00C401BD">
        <w:t xml:space="preserve"> next session.</w:t>
      </w:r>
    </w:p>
    <w:p w:rsidR="004C6A08" w:rsidRPr="00420113" w:rsidRDefault="005C117A" w:rsidP="003E2B1E">
      <w:pPr>
        <w:pStyle w:val="H1G"/>
      </w:pPr>
      <w:r w:rsidRPr="00033EF3">
        <w:tab/>
      </w:r>
      <w:r w:rsidR="001D791F" w:rsidRPr="00033EF3">
        <w:t>B.</w:t>
      </w:r>
      <w:r w:rsidRPr="00033EF3">
        <w:tab/>
      </w:r>
      <w:r w:rsidR="003E2B1E">
        <w:t xml:space="preserve">Climate Change mitigation: United Nations Economic Commission for Europe </w:t>
      </w:r>
      <w:proofErr w:type="gramStart"/>
      <w:r w:rsidR="003E2B1E">
        <w:t>For</w:t>
      </w:r>
      <w:proofErr w:type="gramEnd"/>
      <w:r w:rsidR="003E2B1E">
        <w:t xml:space="preserve"> Future Inland Transport Systems tool</w:t>
      </w:r>
    </w:p>
    <w:p w:rsidR="001D791F" w:rsidRPr="00033EF3" w:rsidRDefault="00BE35A4" w:rsidP="00244DEC">
      <w:pPr>
        <w:pStyle w:val="SingleTxtG"/>
      </w:pPr>
      <w:r>
        <w:t>47</w:t>
      </w:r>
      <w:r w:rsidR="001D791F" w:rsidRPr="00244DEC">
        <w:t>.</w:t>
      </w:r>
      <w:r w:rsidR="001D791F" w:rsidRPr="00244DEC">
        <w:tab/>
      </w:r>
      <w:r w:rsidR="00363DAC" w:rsidRPr="00244DEC">
        <w:t>The Working Party was informed by the secretariat about the 201</w:t>
      </w:r>
      <w:r w:rsidR="0037057B">
        <w:t>6</w:t>
      </w:r>
      <w:r w:rsidR="00664AD0">
        <w:t>-</w:t>
      </w:r>
      <w:r w:rsidR="00363DAC" w:rsidRPr="00244DEC">
        <w:t>201</w:t>
      </w:r>
      <w:r w:rsidR="0037057B">
        <w:t>7</w:t>
      </w:r>
      <w:r w:rsidR="00363DAC" w:rsidRPr="00244DEC">
        <w:t xml:space="preserve"> developments in the For Future Inland Transport Systems (</w:t>
      </w:r>
      <w:proofErr w:type="spellStart"/>
      <w:r w:rsidR="00363DAC" w:rsidRPr="00244DEC">
        <w:t>ForFITS</w:t>
      </w:r>
      <w:proofErr w:type="spellEnd"/>
      <w:r w:rsidR="00363DAC" w:rsidRPr="00244DEC">
        <w:t xml:space="preserve">) </w:t>
      </w:r>
      <w:r w:rsidR="0037057B">
        <w:t xml:space="preserve">tool. </w:t>
      </w:r>
      <w:r w:rsidR="001D791F" w:rsidRPr="00244DEC">
        <w:t xml:space="preserve">The </w:t>
      </w:r>
      <w:r w:rsidR="002871EA" w:rsidRPr="00244DEC">
        <w:t>Working Party</w:t>
      </w:r>
      <w:r w:rsidR="001D791F" w:rsidRPr="00244DEC">
        <w:t xml:space="preserve"> </w:t>
      </w:r>
      <w:r w:rsidR="00EB2555" w:rsidRPr="00244DEC">
        <w:t>took note of the information provided and reiterated its support on the further development of this tool. The Working Party requested the secretariat to present any developments on this issue at the next session</w:t>
      </w:r>
      <w:r w:rsidR="001D791F" w:rsidRPr="00244DEC">
        <w:t>.</w:t>
      </w:r>
    </w:p>
    <w:p w:rsidR="004D2BC0" w:rsidRPr="00033EF3" w:rsidRDefault="00006663" w:rsidP="009D3677">
      <w:pPr>
        <w:pStyle w:val="HChG"/>
      </w:pPr>
      <w:r w:rsidRPr="00244DEC">
        <w:lastRenderedPageBreak/>
        <w:tab/>
      </w:r>
      <w:r w:rsidR="00F0651B" w:rsidRPr="00033EF3">
        <w:t>X</w:t>
      </w:r>
      <w:r w:rsidR="00072A39">
        <w:t>II</w:t>
      </w:r>
      <w:r w:rsidR="00F0651B" w:rsidRPr="00033EF3">
        <w:t>.</w:t>
      </w:r>
      <w:r w:rsidR="00F0651B" w:rsidRPr="00033EF3">
        <w:tab/>
        <w:t xml:space="preserve">Review of the transport situation, transport trends and economics in ECE region (agenda item </w:t>
      </w:r>
      <w:r w:rsidR="00072A39">
        <w:t>11</w:t>
      </w:r>
      <w:r w:rsidR="00F0651B" w:rsidRPr="00033EF3">
        <w:t>)</w:t>
      </w:r>
    </w:p>
    <w:p w:rsidR="004D2BC0" w:rsidRPr="00B00CC7" w:rsidRDefault="004D2BC0">
      <w:pPr>
        <w:pStyle w:val="H1G"/>
      </w:pPr>
      <w:r w:rsidRPr="00B00CC7">
        <w:tab/>
      </w:r>
      <w:r w:rsidR="008E5035" w:rsidRPr="00B00CC7">
        <w:t>A.</w:t>
      </w:r>
      <w:r w:rsidRPr="00B00CC7">
        <w:tab/>
      </w:r>
      <w:r w:rsidR="00096C7A" w:rsidRPr="00B00CC7">
        <w:t>Transport Trends and Economics 2016</w:t>
      </w:r>
      <w:r w:rsidR="00664AD0" w:rsidRPr="00B00CC7">
        <w:t>-</w:t>
      </w:r>
      <w:r w:rsidR="00096C7A" w:rsidRPr="00B00CC7">
        <w:t>2017: Achievement of Sustainable Development Goals through the development of Sustainable Transport</w:t>
      </w:r>
    </w:p>
    <w:p w:rsidR="004D2BC0" w:rsidRPr="008F347B" w:rsidRDefault="004D2BC0" w:rsidP="008E5035">
      <w:pPr>
        <w:pStyle w:val="SingleTxtG"/>
        <w:rPr>
          <w:b/>
        </w:rPr>
      </w:pPr>
      <w:r w:rsidRPr="00E603BA">
        <w:rPr>
          <w:bCs/>
          <w:i/>
          <w:iCs/>
        </w:rPr>
        <w:t>Documentation</w:t>
      </w:r>
      <w:r w:rsidRPr="00E603BA">
        <w:rPr>
          <w:bCs/>
        </w:rPr>
        <w:t xml:space="preserve">: </w:t>
      </w:r>
      <w:r w:rsidR="00096C7A" w:rsidRPr="00096C7A">
        <w:t>ECE/TRANS/WP.5/2016/5, ECE/TRANS/WP.5/2016/6</w:t>
      </w:r>
    </w:p>
    <w:p w:rsidR="0037057B" w:rsidRDefault="00BE35A4" w:rsidP="00F0651B">
      <w:pPr>
        <w:pStyle w:val="SingleTxtG"/>
      </w:pPr>
      <w:r>
        <w:t>48</w:t>
      </w:r>
      <w:r w:rsidR="008E5035" w:rsidRPr="00AB3749">
        <w:t>.</w:t>
      </w:r>
      <w:r w:rsidR="00F0651B" w:rsidRPr="00AB3749">
        <w:tab/>
        <w:t xml:space="preserve">The Working Party </w:t>
      </w:r>
      <w:r w:rsidR="0037057B" w:rsidRPr="0037057B">
        <w:t>recall</w:t>
      </w:r>
      <w:r w:rsidR="0037057B">
        <w:t>ed</w:t>
      </w:r>
      <w:r w:rsidR="0037057B" w:rsidRPr="0037057B">
        <w:t xml:space="preserve"> that during its last session</w:t>
      </w:r>
      <w:r w:rsidR="00407280">
        <w:t>, it had</w:t>
      </w:r>
      <w:r w:rsidR="0037057B" w:rsidRPr="0037057B">
        <w:t xml:space="preserve"> decided to postpone a decision on Transport Trends and Economics 2016-2017: </w:t>
      </w:r>
      <w:r w:rsidR="00407280">
        <w:t>a</w:t>
      </w:r>
      <w:r w:rsidR="0037057B" w:rsidRPr="0037057B">
        <w:t xml:space="preserve">chievement of Sustainable Development Goals through the development of </w:t>
      </w:r>
      <w:r w:rsidR="00407280">
        <w:t>s</w:t>
      </w:r>
      <w:r w:rsidR="00407280" w:rsidRPr="0037057B">
        <w:t xml:space="preserve">ustainable </w:t>
      </w:r>
      <w:r w:rsidR="00407280">
        <w:t>t</w:t>
      </w:r>
      <w:r w:rsidR="00407280" w:rsidRPr="0037057B">
        <w:t xml:space="preserve">ransport </w:t>
      </w:r>
      <w:r w:rsidR="0037057B" w:rsidRPr="0037057B">
        <w:t xml:space="preserve">while waiting a decision of EXCOM on the ways that UNECE should contribute to the implementation of </w:t>
      </w:r>
      <w:r w:rsidR="00407280">
        <w:t xml:space="preserve">the </w:t>
      </w:r>
      <w:r w:rsidR="00407280" w:rsidRPr="00407280">
        <w:t>Sustainable Development Goals</w:t>
      </w:r>
      <w:r w:rsidR="0037057B" w:rsidRPr="0037057B">
        <w:t xml:space="preserve">. Also, the Working Party </w:t>
      </w:r>
      <w:r w:rsidR="0037057B">
        <w:t>was</w:t>
      </w:r>
      <w:r w:rsidR="0037057B" w:rsidRPr="0037057B">
        <w:t xml:space="preserve"> informed that during its last session (21-24 February 2017) the Inland Transport Committee in line with the Ministerial Declaration, decided to strengthen, within the existing resources, its contribution to implement the transport-related targets of the 2030 Agenda, the Paris Agreement the New Urban Agenda and the </w:t>
      </w:r>
      <w:r w:rsidR="001F0EFE" w:rsidRPr="0037057B">
        <w:t>SDGs</w:t>
      </w:r>
      <w:r w:rsidR="0037057B" w:rsidRPr="0037057B">
        <w:t>. Therefore, it requested its subsidiary bodies to (</w:t>
      </w:r>
      <w:r w:rsidR="00407280">
        <w:t>a</w:t>
      </w:r>
      <w:r w:rsidR="0037057B" w:rsidRPr="0037057B">
        <w:t>) align the work accordingly, (</w:t>
      </w:r>
      <w:r w:rsidR="00407280">
        <w:t>b</w:t>
      </w:r>
      <w:r w:rsidR="0037057B" w:rsidRPr="0037057B">
        <w:t>) further discuss, analyse and, if possible, prepare a road map on the contributions of member States in implementing the 2030 Agenda and report back to Committee, and encouraged member States to follow up with the national coordinators of the 2030 Agenda.</w:t>
      </w:r>
    </w:p>
    <w:p w:rsidR="00D72863" w:rsidRDefault="00BE35A4" w:rsidP="00F0651B">
      <w:pPr>
        <w:pStyle w:val="SingleTxtG"/>
      </w:pPr>
      <w:r>
        <w:t>49</w:t>
      </w:r>
      <w:r w:rsidR="00F0651B" w:rsidRPr="00AB3749">
        <w:t>.</w:t>
      </w:r>
      <w:r w:rsidR="00F0651B" w:rsidRPr="00AB3749">
        <w:tab/>
      </w:r>
      <w:r w:rsidR="00C4256F">
        <w:t xml:space="preserve">The </w:t>
      </w:r>
      <w:r w:rsidR="0037057B">
        <w:t xml:space="preserve">secretariat in order to facilitate the elaboration of all the above mentioned tasks taking into consideration </w:t>
      </w:r>
      <w:r w:rsidR="00D72863">
        <w:t xml:space="preserve">the limitation on resources proposed the following to the Working Party: </w:t>
      </w:r>
    </w:p>
    <w:p w:rsidR="00D72863" w:rsidRPr="00062684" w:rsidRDefault="00062684" w:rsidP="009D3677">
      <w:pPr>
        <w:pStyle w:val="SingleTxtG"/>
        <w:ind w:firstLine="567"/>
      </w:pPr>
      <w:r w:rsidRPr="00062684">
        <w:t>(a)</w:t>
      </w:r>
      <w:r w:rsidRPr="00062684">
        <w:tab/>
      </w:r>
      <w:r w:rsidR="00D72863" w:rsidRPr="00062684">
        <w:t xml:space="preserve">The questionnaire and analysis prepared under documents ECE/TRANS/WP.5/2016/5, ECE/TRANS/WP.5/2016/6 were quite challenging and difficult to be answered by the Governments since some of </w:t>
      </w:r>
      <w:r w:rsidR="007008E1" w:rsidRPr="00062684">
        <w:t>those questions</w:t>
      </w:r>
      <w:r w:rsidR="00D72863" w:rsidRPr="00062684">
        <w:t xml:space="preserve"> they were not directly </w:t>
      </w:r>
      <w:r w:rsidR="007008E1" w:rsidRPr="00062684">
        <w:t>addressed</w:t>
      </w:r>
      <w:r w:rsidR="00D72863" w:rsidRPr="00062684">
        <w:t xml:space="preserve"> transport. Therefore, the secretariat suggested the theme for the transport trends and economics 2016-2017 to be “Mobility as a service” in order to take advantage of the excellent presentations and input received during the workshop of the second day of the session; </w:t>
      </w:r>
    </w:p>
    <w:p w:rsidR="00D72863" w:rsidRPr="00062684" w:rsidRDefault="00062684" w:rsidP="009D3677">
      <w:pPr>
        <w:pStyle w:val="SingleTxtG"/>
        <w:ind w:firstLine="567"/>
      </w:pPr>
      <w:r w:rsidRPr="00062684">
        <w:t>(b)</w:t>
      </w:r>
      <w:r w:rsidRPr="00062684">
        <w:tab/>
      </w:r>
      <w:r w:rsidR="00D72863" w:rsidRPr="00062684">
        <w:t>The secretariat will prepare as formal document for the next session of the Group a draft road</w:t>
      </w:r>
      <w:r w:rsidR="00407280">
        <w:t xml:space="preserve"> </w:t>
      </w:r>
      <w:r w:rsidR="00D72863" w:rsidRPr="00062684">
        <w:t>map on the contributions of member States and of the Working Party sessions in implementing the 2030 Agenda in order for the Working Party to consider it and finalize it</w:t>
      </w:r>
      <w:r w:rsidRPr="00062684">
        <w:t>.</w:t>
      </w:r>
    </w:p>
    <w:p w:rsidR="006D0090" w:rsidRDefault="00BE35A4" w:rsidP="00F0651B">
      <w:pPr>
        <w:pStyle w:val="SingleTxtG"/>
      </w:pPr>
      <w:r>
        <w:t>50</w:t>
      </w:r>
      <w:r w:rsidR="00D72863">
        <w:t>.</w:t>
      </w:r>
      <w:r w:rsidR="00D72863">
        <w:tab/>
        <w:t xml:space="preserve">The </w:t>
      </w:r>
      <w:r w:rsidR="00C4256F">
        <w:t>Working Party t</w:t>
      </w:r>
      <w:r w:rsidR="00C4256F" w:rsidRPr="00C4256F">
        <w:t xml:space="preserve">ook note of the information provided by the secretariat </w:t>
      </w:r>
      <w:r w:rsidR="00D72863">
        <w:t xml:space="preserve">and approved its proposals. It requested the secretariat to provide more information on both issues at its next session. </w:t>
      </w:r>
    </w:p>
    <w:p w:rsidR="00062684" w:rsidRPr="00033EF3" w:rsidRDefault="00062684" w:rsidP="009D3677">
      <w:pPr>
        <w:pStyle w:val="H1G"/>
      </w:pPr>
      <w:r>
        <w:tab/>
      </w:r>
      <w:r w:rsidRPr="00062684">
        <w:t>B.</w:t>
      </w:r>
      <w:r w:rsidRPr="00062684">
        <w:tab/>
        <w:t>Transport Trends and Economics 2014-2015: Financing Transport Infrastructure</w:t>
      </w:r>
    </w:p>
    <w:p w:rsidR="00072A39" w:rsidRDefault="00072A39" w:rsidP="009D3677">
      <w:pPr>
        <w:pStyle w:val="SingleTxtG"/>
      </w:pPr>
      <w:r w:rsidRPr="00E603BA">
        <w:rPr>
          <w:bCs/>
          <w:i/>
          <w:iCs/>
        </w:rPr>
        <w:t>Documentation</w:t>
      </w:r>
      <w:r w:rsidRPr="00E603BA">
        <w:rPr>
          <w:bCs/>
        </w:rPr>
        <w:t xml:space="preserve">: </w:t>
      </w:r>
      <w:r w:rsidR="00096C7A" w:rsidRPr="00096C7A">
        <w:t xml:space="preserve">Informal document No. </w:t>
      </w:r>
      <w:r w:rsidR="00FD453E">
        <w:t>9</w:t>
      </w:r>
    </w:p>
    <w:p w:rsidR="00072A39" w:rsidRPr="00072A39" w:rsidRDefault="00AB3749" w:rsidP="009D3677">
      <w:pPr>
        <w:pStyle w:val="SingleTxtG"/>
        <w:rPr>
          <w:lang w:val="en-US"/>
        </w:rPr>
      </w:pPr>
      <w:r w:rsidRPr="007008E1">
        <w:t>5</w:t>
      </w:r>
      <w:r w:rsidR="00BE35A4" w:rsidRPr="007008E1">
        <w:t>1</w:t>
      </w:r>
      <w:r w:rsidR="00840C35" w:rsidRPr="007008E1">
        <w:t>.</w:t>
      </w:r>
      <w:r w:rsidR="00840C35" w:rsidRPr="00033EF3">
        <w:tab/>
      </w:r>
      <w:r w:rsidR="00C4256F">
        <w:t>The Working Party t</w:t>
      </w:r>
      <w:r w:rsidR="00C4256F" w:rsidRPr="00C4256F">
        <w:t xml:space="preserve">ook note of the information provided by the secretariat on </w:t>
      </w:r>
      <w:r w:rsidR="00EA5EB2">
        <w:t>"</w:t>
      </w:r>
      <w:r w:rsidR="00C4256F" w:rsidRPr="00C4256F">
        <w:t>Transport Trends and Economics 2014</w:t>
      </w:r>
      <w:r w:rsidR="00263742">
        <w:t>-</w:t>
      </w:r>
      <w:r w:rsidR="00C4256F" w:rsidRPr="00C4256F">
        <w:t>2015: Financing Transport Infrastructure</w:t>
      </w:r>
      <w:r w:rsidR="00EA5EB2">
        <w:t>"</w:t>
      </w:r>
      <w:r w:rsidR="00C4256F" w:rsidRPr="00C4256F">
        <w:t xml:space="preserve"> and requested the secretariat to finalize the publication</w:t>
      </w:r>
      <w:r w:rsidR="00C4256F">
        <w:t xml:space="preserve"> as soon as possible</w:t>
      </w:r>
      <w:r w:rsidR="003C7E5E">
        <w:rPr>
          <w:lang w:val="en-US"/>
        </w:rPr>
        <w:t>.</w:t>
      </w:r>
    </w:p>
    <w:p w:rsidR="004D2BC0" w:rsidRPr="009F3903" w:rsidRDefault="004D2BC0" w:rsidP="009F3903">
      <w:pPr>
        <w:pStyle w:val="H1G"/>
      </w:pPr>
      <w:r w:rsidRPr="009F3903">
        <w:lastRenderedPageBreak/>
        <w:tab/>
      </w:r>
      <w:r w:rsidR="00FD453E">
        <w:t>C</w:t>
      </w:r>
      <w:r w:rsidR="008E5035" w:rsidRPr="009F3903">
        <w:t>.</w:t>
      </w:r>
      <w:r w:rsidRPr="009F3903">
        <w:tab/>
        <w:t xml:space="preserve">Transport </w:t>
      </w:r>
      <w:r w:rsidR="00082BC3" w:rsidRPr="009F3903">
        <w:t xml:space="preserve">Trends </w:t>
      </w:r>
      <w:r w:rsidRPr="009F3903">
        <w:t xml:space="preserve">and </w:t>
      </w:r>
      <w:r w:rsidR="00082BC3" w:rsidRPr="009F3903">
        <w:t xml:space="preserve">Challenges </w:t>
      </w:r>
      <w:r w:rsidRPr="009F3903">
        <w:t>in the road sector</w:t>
      </w:r>
    </w:p>
    <w:p w:rsidR="004D2BC0" w:rsidRPr="008F347B" w:rsidRDefault="004D2BC0" w:rsidP="004D2BC0">
      <w:pPr>
        <w:pStyle w:val="SingleTxtG"/>
      </w:pPr>
      <w:r w:rsidRPr="00E603BA">
        <w:rPr>
          <w:bCs/>
          <w:i/>
          <w:iCs/>
        </w:rPr>
        <w:t>Documentation</w:t>
      </w:r>
      <w:r w:rsidRPr="00E603BA">
        <w:rPr>
          <w:bCs/>
        </w:rPr>
        <w:t xml:space="preserve">: Informal </w:t>
      </w:r>
      <w:r w:rsidR="008E5035" w:rsidRPr="00E603BA">
        <w:rPr>
          <w:bCs/>
        </w:rPr>
        <w:t xml:space="preserve">document </w:t>
      </w:r>
      <w:r w:rsidRPr="00E603BA">
        <w:rPr>
          <w:bCs/>
        </w:rPr>
        <w:t>No</w:t>
      </w:r>
      <w:r w:rsidR="008E5035" w:rsidRPr="00E603BA">
        <w:rPr>
          <w:bCs/>
        </w:rPr>
        <w:t>.</w:t>
      </w:r>
      <w:r w:rsidRPr="00E603BA">
        <w:rPr>
          <w:bCs/>
        </w:rPr>
        <w:t xml:space="preserve"> </w:t>
      </w:r>
      <w:r w:rsidR="00FD453E">
        <w:rPr>
          <w:bCs/>
        </w:rPr>
        <w:t>10</w:t>
      </w:r>
    </w:p>
    <w:p w:rsidR="002627F0" w:rsidRPr="00254E4D" w:rsidRDefault="00BE35A4" w:rsidP="00F926FB">
      <w:pPr>
        <w:pStyle w:val="SingleTxtG"/>
      </w:pPr>
      <w:r>
        <w:t>52</w:t>
      </w:r>
      <w:r w:rsidR="008E5035" w:rsidRPr="00254E4D">
        <w:t>.</w:t>
      </w:r>
      <w:r w:rsidR="008E5035" w:rsidRPr="00254E4D">
        <w:tab/>
      </w:r>
      <w:r w:rsidR="004D2BC0" w:rsidRPr="00254E4D">
        <w:t>The representative of IRU</w:t>
      </w:r>
      <w:r w:rsidR="006F1CA2" w:rsidRPr="00254E4D">
        <w:t>,</w:t>
      </w:r>
      <w:r w:rsidR="004D2BC0" w:rsidRPr="00254E4D">
        <w:t xml:space="preserve"> </w:t>
      </w:r>
      <w:r w:rsidR="00EF2D85" w:rsidRPr="00254E4D">
        <w:t>Mr. J</w:t>
      </w:r>
      <w:r w:rsidR="00062684">
        <w:t>.</w:t>
      </w:r>
      <w:r w:rsidR="00EF2D85" w:rsidRPr="00254E4D">
        <w:t xml:space="preserve"> </w:t>
      </w:r>
      <w:proofErr w:type="spellStart"/>
      <w:r w:rsidR="000C28BF" w:rsidRPr="00254E4D">
        <w:t>Hügel</w:t>
      </w:r>
      <w:proofErr w:type="spellEnd"/>
      <w:r w:rsidR="006F1CA2" w:rsidRPr="00254E4D">
        <w:t>,</w:t>
      </w:r>
      <w:r w:rsidR="000C28BF" w:rsidRPr="00254E4D">
        <w:t xml:space="preserve"> </w:t>
      </w:r>
      <w:r w:rsidR="006F1CA2" w:rsidRPr="00254E4D">
        <w:t xml:space="preserve">gave </w:t>
      </w:r>
      <w:r w:rsidR="004D2BC0" w:rsidRPr="00254E4D">
        <w:t xml:space="preserve">a presentation </w:t>
      </w:r>
      <w:r w:rsidR="00C22440" w:rsidRPr="00254E4D">
        <w:t xml:space="preserve">on </w:t>
      </w:r>
      <w:r w:rsidR="004D2BC0" w:rsidRPr="00254E4D">
        <w:t>transport trends and</w:t>
      </w:r>
      <w:r w:rsidR="003C7E5E">
        <w:t xml:space="preserve"> challenges in the road sector.</w:t>
      </w:r>
      <w:r w:rsidR="00F926FB">
        <w:t xml:space="preserve"> He focused his presentation on managing the transition to driverless road freight transport based on a research recently conducted by IRU and International Transport Forum on this issue. He mentioned among other conclusions and findings that automated trucks could reduce the demand for drivers and that </w:t>
      </w:r>
      <w:r w:rsidR="00407280">
        <w:t xml:space="preserve">up </w:t>
      </w:r>
      <w:r w:rsidR="00F926FB">
        <w:t xml:space="preserve">to 4.4 million professional trucking jobs could become redundant. </w:t>
      </w:r>
    </w:p>
    <w:p w:rsidR="002627F0" w:rsidRPr="00033EF3" w:rsidRDefault="00BE35A4" w:rsidP="002627F0">
      <w:pPr>
        <w:pStyle w:val="SingleTxtG"/>
      </w:pPr>
      <w:r>
        <w:t>5</w:t>
      </w:r>
      <w:r w:rsidR="00002B64">
        <w:t>3</w:t>
      </w:r>
      <w:r w:rsidR="009F3903">
        <w:t>.</w:t>
      </w:r>
      <w:r w:rsidR="002627F0" w:rsidRPr="00254E4D">
        <w:tab/>
      </w:r>
      <w:r w:rsidR="004D2BC0" w:rsidRPr="00254E4D">
        <w:t>The Working Party expressed its appreciation to IRU for the presentation on the analysis of recent road transport trends and challenges</w:t>
      </w:r>
      <w:r w:rsidR="002627F0" w:rsidRPr="00254E4D">
        <w:t xml:space="preserve"> and invited IRU to provide an update on relevant developments in the road sector at its </w:t>
      </w:r>
      <w:r w:rsidR="00062684">
        <w:t>thirty-</w:t>
      </w:r>
      <w:r w:rsidR="00F926FB">
        <w:t>first</w:t>
      </w:r>
      <w:r w:rsidR="00A2431B" w:rsidRPr="00254E4D">
        <w:t xml:space="preserve"> </w:t>
      </w:r>
      <w:r w:rsidR="002627F0" w:rsidRPr="00254E4D">
        <w:t>session in 201</w:t>
      </w:r>
      <w:r w:rsidR="00F926FB">
        <w:t>8</w:t>
      </w:r>
      <w:r w:rsidR="000C28BF" w:rsidRPr="00254E4D">
        <w:t>.</w:t>
      </w:r>
    </w:p>
    <w:p w:rsidR="004D2BC0" w:rsidRPr="009F3903" w:rsidRDefault="000C28BF" w:rsidP="009F3903">
      <w:pPr>
        <w:pStyle w:val="H1G"/>
      </w:pPr>
      <w:r w:rsidRPr="009F3903">
        <w:tab/>
      </w:r>
      <w:r w:rsidR="00F926FB">
        <w:t>D</w:t>
      </w:r>
      <w:r w:rsidR="008E5035" w:rsidRPr="009F3903">
        <w:t>.</w:t>
      </w:r>
      <w:r w:rsidR="004D2BC0" w:rsidRPr="009F3903">
        <w:tab/>
        <w:t xml:space="preserve">Transport </w:t>
      </w:r>
      <w:r w:rsidR="00082BC3" w:rsidRPr="009F3903">
        <w:t xml:space="preserve">Trends </w:t>
      </w:r>
      <w:r w:rsidR="004D2BC0" w:rsidRPr="009F3903">
        <w:t xml:space="preserve">and </w:t>
      </w:r>
      <w:r w:rsidR="00082BC3" w:rsidRPr="009F3903">
        <w:t xml:space="preserve">Challenges </w:t>
      </w:r>
      <w:r w:rsidR="004D2BC0" w:rsidRPr="009F3903">
        <w:t>in the rail sector</w:t>
      </w:r>
    </w:p>
    <w:p w:rsidR="002627F0" w:rsidRPr="00033EF3" w:rsidRDefault="00E6693B" w:rsidP="004D2BC0">
      <w:pPr>
        <w:pStyle w:val="SingleTxtG"/>
      </w:pPr>
      <w:r w:rsidRPr="00033EF3">
        <w:rPr>
          <w:i/>
        </w:rPr>
        <w:t>Documentation:</w:t>
      </w:r>
      <w:r w:rsidRPr="00033EF3">
        <w:t xml:space="preserve"> Informal document No. </w:t>
      </w:r>
      <w:r w:rsidR="00F926FB">
        <w:t>11</w:t>
      </w:r>
    </w:p>
    <w:p w:rsidR="008E1DC5" w:rsidRDefault="00BE35A4" w:rsidP="00684CC5">
      <w:pPr>
        <w:pStyle w:val="SingleTxtG"/>
      </w:pPr>
      <w:r>
        <w:t>5</w:t>
      </w:r>
      <w:r w:rsidR="00002B64">
        <w:t>4</w:t>
      </w:r>
      <w:r w:rsidR="000C28BF" w:rsidRPr="00033EF3">
        <w:t>.</w:t>
      </w:r>
      <w:r w:rsidR="00E6693B" w:rsidRPr="00033EF3">
        <w:tab/>
      </w:r>
      <w:r w:rsidR="000900FA" w:rsidRPr="000900FA">
        <w:t xml:space="preserve">The representative of </w:t>
      </w:r>
      <w:r w:rsidR="000900FA">
        <w:t>UIC</w:t>
      </w:r>
      <w:r w:rsidR="000900FA" w:rsidRPr="000900FA">
        <w:t>, Mr</w:t>
      </w:r>
      <w:r w:rsidR="00C55C04">
        <w:t>s</w:t>
      </w:r>
      <w:r w:rsidR="000900FA" w:rsidRPr="000900FA">
        <w:t xml:space="preserve">. </w:t>
      </w:r>
      <w:r w:rsidR="00C55C04" w:rsidRPr="00C55C04">
        <w:t>S</w:t>
      </w:r>
      <w:r w:rsidR="00062684">
        <w:t>.</w:t>
      </w:r>
      <w:r w:rsidR="00C55C04" w:rsidRPr="00C55C04">
        <w:t xml:space="preserve"> </w:t>
      </w:r>
      <w:proofErr w:type="spellStart"/>
      <w:r w:rsidR="00597F4C" w:rsidRPr="00C55C04">
        <w:t>Markovic</w:t>
      </w:r>
      <w:r w:rsidR="00C55C04" w:rsidRPr="00C55C04">
        <w:t>-</w:t>
      </w:r>
      <w:r w:rsidR="00597F4C" w:rsidRPr="00C55C04">
        <w:t>Chenais</w:t>
      </w:r>
      <w:proofErr w:type="spellEnd"/>
      <w:r w:rsidR="000900FA" w:rsidRPr="000900FA">
        <w:t xml:space="preserve">, gave a presentation on transport trends and challenges in the </w:t>
      </w:r>
      <w:r w:rsidR="00684CC5">
        <w:t>rail</w:t>
      </w:r>
      <w:r w:rsidR="000900FA" w:rsidRPr="000900FA">
        <w:t xml:space="preserve"> sector.</w:t>
      </w:r>
      <w:r w:rsidR="00F926FB">
        <w:t xml:space="preserve"> </w:t>
      </w:r>
      <w:r w:rsidR="00684CC5">
        <w:tab/>
      </w:r>
      <w:r w:rsidR="00EA5EB2">
        <w:t>She</w:t>
      </w:r>
      <w:r w:rsidR="00684CC5">
        <w:t xml:space="preserve"> provided information on trends and challenges for </w:t>
      </w:r>
      <w:r w:rsidR="00EA5EB2">
        <w:t xml:space="preserve">the </w:t>
      </w:r>
      <w:r w:rsidR="00684CC5">
        <w:t xml:space="preserve">rail sector </w:t>
      </w:r>
      <w:r w:rsidR="00407280">
        <w:t>based on</w:t>
      </w:r>
      <w:r w:rsidR="00684CC5">
        <w:t xml:space="preserve"> data </w:t>
      </w:r>
      <w:r w:rsidR="00407280">
        <w:t xml:space="preserve">from </w:t>
      </w:r>
      <w:r w:rsidR="00684CC5">
        <w:t>the UIC synopsis which provides p</w:t>
      </w:r>
      <w:r w:rsidR="00684CC5" w:rsidRPr="00684CC5">
        <w:t>rovisional data</w:t>
      </w:r>
      <w:r w:rsidR="00684CC5">
        <w:t xml:space="preserve"> on</w:t>
      </w:r>
      <w:r w:rsidR="00684CC5" w:rsidRPr="00684CC5">
        <w:t xml:space="preserve"> annual basis</w:t>
      </w:r>
      <w:r w:rsidR="00684CC5">
        <w:t xml:space="preserve"> for all continents, the length of lines, rolling </w:t>
      </w:r>
      <w:r w:rsidR="00E90725">
        <w:t>s</w:t>
      </w:r>
      <w:r w:rsidR="00684CC5">
        <w:t xml:space="preserve">tock, the average staff strength, </w:t>
      </w:r>
      <w:proofErr w:type="gramStart"/>
      <w:r w:rsidR="00684CC5">
        <w:t>the</w:t>
      </w:r>
      <w:proofErr w:type="gramEnd"/>
      <w:r w:rsidR="00684CC5">
        <w:t xml:space="preserve"> train performance in train-km, the rail traffic in pass., pass-km, tonnes, tonne-km and the high speed traffic. </w:t>
      </w:r>
    </w:p>
    <w:p w:rsidR="00684CC5" w:rsidRPr="00033EF3" w:rsidRDefault="00BE35A4" w:rsidP="008E1DC5">
      <w:pPr>
        <w:pStyle w:val="SingleTxtG"/>
      </w:pPr>
      <w:r>
        <w:t>55</w:t>
      </w:r>
      <w:r w:rsidR="008E1DC5">
        <w:t>.</w:t>
      </w:r>
      <w:r w:rsidR="008E1DC5">
        <w:tab/>
      </w:r>
      <w:r w:rsidR="008E1DC5" w:rsidRPr="00254E4D">
        <w:t xml:space="preserve">The Working Party expressed its appreciation to </w:t>
      </w:r>
      <w:r w:rsidR="008E1DC5">
        <w:t>UIC</w:t>
      </w:r>
      <w:r w:rsidR="008E1DC5" w:rsidRPr="00254E4D">
        <w:t xml:space="preserve"> for the presentation on the analysis of recent </w:t>
      </w:r>
      <w:r w:rsidR="008E1DC5">
        <w:t>rail</w:t>
      </w:r>
      <w:r w:rsidR="008E1DC5" w:rsidRPr="00254E4D">
        <w:t xml:space="preserve"> transport trends and challenges and invited </w:t>
      </w:r>
      <w:r w:rsidR="008E1DC5">
        <w:t>UIC</w:t>
      </w:r>
      <w:r w:rsidR="008E1DC5" w:rsidRPr="00254E4D">
        <w:t xml:space="preserve"> to provide an update on relevant developments in the </w:t>
      </w:r>
      <w:r w:rsidR="008E1DC5">
        <w:t>rail</w:t>
      </w:r>
      <w:r w:rsidR="008E1DC5" w:rsidRPr="00254E4D">
        <w:t xml:space="preserve"> sector at its </w:t>
      </w:r>
      <w:r w:rsidR="00F926FB">
        <w:t>thirty</w:t>
      </w:r>
      <w:r w:rsidR="00062684">
        <w:t>-</w:t>
      </w:r>
      <w:r w:rsidR="00F926FB">
        <w:t>first</w:t>
      </w:r>
      <w:r w:rsidR="008E1DC5" w:rsidRPr="00254E4D">
        <w:t xml:space="preserve"> session in 201</w:t>
      </w:r>
      <w:r w:rsidR="00F926FB">
        <w:t>8</w:t>
      </w:r>
      <w:r w:rsidR="008E1DC5" w:rsidRPr="00254E4D">
        <w:t>.</w:t>
      </w:r>
    </w:p>
    <w:p w:rsidR="00992CA0" w:rsidRPr="009F3903" w:rsidRDefault="00642E34" w:rsidP="009F3903">
      <w:pPr>
        <w:pStyle w:val="H1G"/>
      </w:pPr>
      <w:r w:rsidRPr="009F3903">
        <w:tab/>
      </w:r>
      <w:r w:rsidR="003764F2">
        <w:t>E</w:t>
      </w:r>
      <w:r w:rsidRPr="009F3903">
        <w:t>.</w:t>
      </w:r>
      <w:r w:rsidRPr="009F3903">
        <w:tab/>
        <w:t xml:space="preserve">Transport </w:t>
      </w:r>
      <w:r w:rsidR="00082BC3" w:rsidRPr="009F3903">
        <w:t xml:space="preserve">Trends </w:t>
      </w:r>
      <w:r w:rsidRPr="009F3903">
        <w:t xml:space="preserve">and </w:t>
      </w:r>
      <w:r w:rsidR="00082BC3" w:rsidRPr="009F3903">
        <w:t xml:space="preserve">Challenges </w:t>
      </w:r>
      <w:r w:rsidRPr="009F3903">
        <w:t>in the inland waterways sector</w:t>
      </w:r>
    </w:p>
    <w:p w:rsidR="00992CA0" w:rsidRDefault="00BE35A4" w:rsidP="00337FA7">
      <w:pPr>
        <w:pStyle w:val="SingleTxtG"/>
      </w:pPr>
      <w:r>
        <w:t>5</w:t>
      </w:r>
      <w:r w:rsidR="00FA1769">
        <w:t>6</w:t>
      </w:r>
      <w:r w:rsidR="00642E34" w:rsidRPr="00254E4D">
        <w:t>.</w:t>
      </w:r>
      <w:r w:rsidR="00642E34" w:rsidRPr="00254E4D">
        <w:tab/>
      </w:r>
      <w:r w:rsidR="00B86462" w:rsidRPr="00B86462">
        <w:t xml:space="preserve">The </w:t>
      </w:r>
      <w:r w:rsidR="00EC1CB5">
        <w:t>secretariat provided information</w:t>
      </w:r>
      <w:r w:rsidR="00B86462" w:rsidRPr="00B86462">
        <w:t xml:space="preserve"> on transport trends and challenges in the </w:t>
      </w:r>
      <w:r w:rsidR="00EA5EB2">
        <w:t>inland waterways</w:t>
      </w:r>
      <w:r w:rsidR="00EA5EB2" w:rsidRPr="00B86462">
        <w:t xml:space="preserve"> </w:t>
      </w:r>
      <w:r w:rsidR="00B86462" w:rsidRPr="00B86462">
        <w:t>sector.</w:t>
      </w:r>
    </w:p>
    <w:p w:rsidR="00B86462" w:rsidRDefault="00BE35A4" w:rsidP="00077E6A">
      <w:pPr>
        <w:pStyle w:val="SingleTxtG"/>
      </w:pPr>
      <w:r>
        <w:t>57</w:t>
      </w:r>
      <w:r w:rsidR="00077E6A">
        <w:t>.</w:t>
      </w:r>
      <w:r w:rsidR="00077E6A">
        <w:tab/>
      </w:r>
      <w:r w:rsidR="00077E6A" w:rsidRPr="00254E4D">
        <w:t xml:space="preserve">The Working Party expressed its appreciation to </w:t>
      </w:r>
      <w:r w:rsidR="00077E6A">
        <w:t>the secretariat</w:t>
      </w:r>
      <w:r w:rsidR="00077E6A" w:rsidRPr="00254E4D">
        <w:t xml:space="preserve"> for the presentation on the analysis of recent </w:t>
      </w:r>
      <w:r w:rsidR="00077E6A">
        <w:t xml:space="preserve">inland water transport </w:t>
      </w:r>
      <w:r w:rsidR="00077E6A" w:rsidRPr="00254E4D">
        <w:t xml:space="preserve">trends and challenges and </w:t>
      </w:r>
      <w:r w:rsidR="00077E6A">
        <w:t>requested the secretariat</w:t>
      </w:r>
      <w:r w:rsidR="00077E6A" w:rsidRPr="00254E4D">
        <w:t xml:space="preserve"> to provide an update on relevant developments in the </w:t>
      </w:r>
      <w:r w:rsidR="00077E6A">
        <w:t>inland waterways</w:t>
      </w:r>
      <w:r w:rsidR="00077E6A" w:rsidRPr="00254E4D">
        <w:t xml:space="preserve"> sector at its </w:t>
      </w:r>
      <w:r w:rsidR="003764F2">
        <w:t>thirty</w:t>
      </w:r>
      <w:r w:rsidR="001856BF">
        <w:t>-</w:t>
      </w:r>
      <w:r w:rsidR="003764F2">
        <w:t xml:space="preserve">first </w:t>
      </w:r>
      <w:r w:rsidR="003764F2" w:rsidRPr="00254E4D">
        <w:t>session</w:t>
      </w:r>
      <w:r w:rsidR="00077E6A" w:rsidRPr="00254E4D">
        <w:t xml:space="preserve"> in 201</w:t>
      </w:r>
      <w:r w:rsidR="003764F2">
        <w:t>8</w:t>
      </w:r>
      <w:r w:rsidR="00077E6A" w:rsidRPr="00254E4D">
        <w:t>.</w:t>
      </w:r>
      <w:r w:rsidR="00077E6A">
        <w:t xml:space="preserve"> </w:t>
      </w:r>
    </w:p>
    <w:p w:rsidR="007831C5" w:rsidRPr="009F3903" w:rsidRDefault="009F3903" w:rsidP="009F3903">
      <w:pPr>
        <w:pStyle w:val="H1G"/>
      </w:pPr>
      <w:r>
        <w:tab/>
      </w:r>
      <w:r w:rsidR="003764F2">
        <w:t>F</w:t>
      </w:r>
      <w:r w:rsidR="007831C5" w:rsidRPr="009F3903">
        <w:t>.</w:t>
      </w:r>
      <w:r w:rsidRPr="009F3903">
        <w:tab/>
      </w:r>
      <w:r w:rsidR="007831C5" w:rsidRPr="009F3903">
        <w:t>UNECE Transport Statistics analysis</w:t>
      </w:r>
    </w:p>
    <w:p w:rsidR="00077E6A" w:rsidRDefault="00BE35A4" w:rsidP="009F3903">
      <w:pPr>
        <w:pStyle w:val="SingleTxtG"/>
      </w:pPr>
      <w:r>
        <w:t>58</w:t>
      </w:r>
      <w:r w:rsidR="007831C5" w:rsidRPr="009F3903">
        <w:t>.</w:t>
      </w:r>
      <w:r w:rsidR="007831C5" w:rsidRPr="009F3903">
        <w:tab/>
      </w:r>
      <w:r w:rsidR="00D9000B" w:rsidRPr="00B86462">
        <w:t xml:space="preserve">The </w:t>
      </w:r>
      <w:r w:rsidR="003764F2" w:rsidRPr="003764F2">
        <w:t>s</w:t>
      </w:r>
      <w:r w:rsidR="00EC1CB5">
        <w:t xml:space="preserve">ecretariat provided information </w:t>
      </w:r>
      <w:r w:rsidR="00D9000B" w:rsidRPr="00B86462">
        <w:t xml:space="preserve">on </w:t>
      </w:r>
      <w:r w:rsidR="00EA5EB2">
        <w:t xml:space="preserve">the analysis of </w:t>
      </w:r>
      <w:r w:rsidR="00D9000B" w:rsidRPr="00B86462">
        <w:t xml:space="preserve">transport </w:t>
      </w:r>
      <w:r w:rsidR="00D9000B">
        <w:t xml:space="preserve">statistics </w:t>
      </w:r>
      <w:r w:rsidR="00EA5EB2">
        <w:t xml:space="preserve">in the </w:t>
      </w:r>
      <w:r w:rsidR="00D9000B">
        <w:t>ECE</w:t>
      </w:r>
      <w:r w:rsidR="00A00B78">
        <w:t xml:space="preserve"> </w:t>
      </w:r>
      <w:r w:rsidR="003764F2">
        <w:t>region</w:t>
      </w:r>
      <w:r w:rsidR="00D9000B">
        <w:t xml:space="preserve">. </w:t>
      </w:r>
    </w:p>
    <w:p w:rsidR="008675FD" w:rsidRDefault="00BE35A4" w:rsidP="009F3903">
      <w:pPr>
        <w:pStyle w:val="SingleTxtG"/>
      </w:pPr>
      <w:r>
        <w:t>59</w:t>
      </w:r>
      <w:r w:rsidR="008675FD" w:rsidRPr="009F3903">
        <w:t>.</w:t>
      </w:r>
      <w:r w:rsidR="009F3903" w:rsidRPr="009F3903">
        <w:tab/>
      </w:r>
      <w:r w:rsidR="008675FD" w:rsidRPr="009F3903">
        <w:t xml:space="preserve">The Working Party appreciated the information provided by the secretariat. It requested the secretariat to provide more information </w:t>
      </w:r>
      <w:r w:rsidR="00840A82" w:rsidRPr="009F3903">
        <w:t>on</w:t>
      </w:r>
      <w:r w:rsidR="008675FD" w:rsidRPr="009F3903">
        <w:t xml:space="preserve"> transport statistics for the </w:t>
      </w:r>
      <w:r w:rsidR="003C7E5E">
        <w:t>ECE region at the next session.</w:t>
      </w:r>
    </w:p>
    <w:p w:rsidR="004D2BC0" w:rsidRPr="009F3903" w:rsidRDefault="00115582" w:rsidP="009F3903">
      <w:pPr>
        <w:pStyle w:val="HChG"/>
      </w:pPr>
      <w:r w:rsidRPr="009F3903">
        <w:lastRenderedPageBreak/>
        <w:tab/>
      </w:r>
      <w:r w:rsidR="00F54E43" w:rsidRPr="009F3903">
        <w:t>X</w:t>
      </w:r>
      <w:r w:rsidR="00CB5F9F">
        <w:t>III</w:t>
      </w:r>
      <w:r w:rsidR="004D2BC0" w:rsidRPr="009F3903">
        <w:t>.</w:t>
      </w:r>
      <w:r w:rsidR="004D2BC0" w:rsidRPr="009F3903">
        <w:tab/>
        <w:t>Technical assistance to countries with economies</w:t>
      </w:r>
      <w:r w:rsidR="00EC1CB5">
        <w:t xml:space="preserve"> in transition</w:t>
      </w:r>
      <w:r w:rsidR="004D2BC0" w:rsidRPr="009F3903">
        <w:t xml:space="preserve"> (agenda item </w:t>
      </w:r>
      <w:r w:rsidR="00CB5F9F">
        <w:t>12</w:t>
      </w:r>
      <w:r w:rsidR="004D2BC0" w:rsidRPr="009F3903">
        <w:t>)</w:t>
      </w:r>
    </w:p>
    <w:p w:rsidR="004D2BC0" w:rsidRPr="00033EF3" w:rsidRDefault="004D2BC0" w:rsidP="00DE4D13">
      <w:pPr>
        <w:pStyle w:val="SingleTxtG"/>
        <w:keepNext/>
        <w:keepLines/>
      </w:pPr>
      <w:r w:rsidRPr="00033EF3">
        <w:rPr>
          <w:i/>
          <w:iCs/>
        </w:rPr>
        <w:t>Documentation</w:t>
      </w:r>
      <w:r w:rsidRPr="00033EF3">
        <w:t xml:space="preserve">: </w:t>
      </w:r>
      <w:r w:rsidR="009F79F0" w:rsidRPr="00033EF3">
        <w:t xml:space="preserve">Informal document No. </w:t>
      </w:r>
      <w:r w:rsidR="004734B9">
        <w:t>12</w:t>
      </w:r>
    </w:p>
    <w:p w:rsidR="00A77245" w:rsidRPr="00597F4C" w:rsidRDefault="00BE35A4" w:rsidP="007F08D6">
      <w:pPr>
        <w:pStyle w:val="SingleTxtG"/>
      </w:pPr>
      <w:r>
        <w:t>60</w:t>
      </w:r>
      <w:r w:rsidR="00E7100D" w:rsidRPr="007F08D6">
        <w:t>.</w:t>
      </w:r>
      <w:r w:rsidR="00E7100D" w:rsidRPr="00597F4C">
        <w:tab/>
      </w:r>
      <w:r w:rsidR="00A77245" w:rsidRPr="00597F4C">
        <w:t xml:space="preserve">The </w:t>
      </w:r>
      <w:r w:rsidR="00CB5F9F" w:rsidRPr="00597F4C">
        <w:t>secretariat</w:t>
      </w:r>
      <w:r w:rsidR="00A77245" w:rsidRPr="00597F4C">
        <w:t xml:space="preserve"> informed the </w:t>
      </w:r>
      <w:r w:rsidR="002871EA" w:rsidRPr="00597F4C">
        <w:t>Working Party</w:t>
      </w:r>
      <w:r w:rsidR="00A77245" w:rsidRPr="00597F4C">
        <w:t xml:space="preserve"> </w:t>
      </w:r>
      <w:r w:rsidR="00B52BDB" w:rsidRPr="00597F4C">
        <w:t xml:space="preserve">about </w:t>
      </w:r>
      <w:r w:rsidR="00A77245" w:rsidRPr="00597F4C">
        <w:t xml:space="preserve">technical assistance </w:t>
      </w:r>
      <w:r w:rsidR="00EA5EB2" w:rsidRPr="00597F4C">
        <w:t xml:space="preserve">activities </w:t>
      </w:r>
      <w:r w:rsidR="00A77245" w:rsidRPr="00597F4C">
        <w:t>to count</w:t>
      </w:r>
      <w:r w:rsidR="00DE4D13" w:rsidRPr="00597F4C">
        <w:t>ries with economies</w:t>
      </w:r>
      <w:r w:rsidR="008932DE" w:rsidRPr="008932DE">
        <w:t xml:space="preserve"> </w:t>
      </w:r>
      <w:r w:rsidR="008932DE">
        <w:t xml:space="preserve">in </w:t>
      </w:r>
      <w:r w:rsidR="008932DE" w:rsidRPr="00597F4C">
        <w:t>transition</w:t>
      </w:r>
      <w:r w:rsidR="00DE4D13" w:rsidRPr="00597F4C">
        <w:t>.</w:t>
      </w:r>
      <w:r w:rsidR="007549DD" w:rsidRPr="00597F4C">
        <w:t xml:space="preserve"> The Working Party noted that assistance in the field of transport is focused, but not limited to strengthening the capacity of countries of Eastern and </w:t>
      </w:r>
      <w:r w:rsidR="00840A82" w:rsidRPr="00597F4C">
        <w:t>South-eastern</w:t>
      </w:r>
      <w:r w:rsidR="007549DD" w:rsidRPr="00597F4C">
        <w:t xml:space="preserve"> Europe, South Caucasus and Central Asia, in particular</w:t>
      </w:r>
      <w:r w:rsidR="00260181">
        <w:t>,</w:t>
      </w:r>
      <w:r w:rsidR="007549DD" w:rsidRPr="00597F4C">
        <w:t xml:space="preserve"> the landlocked countries. Furthermore, assistance related to </w:t>
      </w:r>
      <w:r w:rsidR="00840A82" w:rsidRPr="00597F4C">
        <w:t xml:space="preserve">the work of the </w:t>
      </w:r>
      <w:r w:rsidR="007549DD" w:rsidRPr="00597F4C">
        <w:t xml:space="preserve">Division </w:t>
      </w:r>
      <w:r w:rsidR="00840A82" w:rsidRPr="00597F4C">
        <w:t>is</w:t>
      </w:r>
      <w:r w:rsidR="007549DD" w:rsidRPr="00597F4C">
        <w:t xml:space="preserve"> provided to other member States. Technical assistance activities aim at acceding to and implementing United Nations legal instruments, norms and standards, transferring know-how as well as sharing best practices in transport.</w:t>
      </w:r>
    </w:p>
    <w:p w:rsidR="00A77245" w:rsidRPr="00254E4D" w:rsidRDefault="00BE35A4" w:rsidP="004734B9">
      <w:pPr>
        <w:pStyle w:val="SingleTxtG"/>
      </w:pPr>
      <w:r>
        <w:t>61</w:t>
      </w:r>
      <w:r w:rsidR="00A77245" w:rsidRPr="00254E4D">
        <w:t>.</w:t>
      </w:r>
      <w:r w:rsidR="00A77245" w:rsidRPr="00254E4D">
        <w:tab/>
        <w:t xml:space="preserve">The </w:t>
      </w:r>
      <w:r w:rsidR="007549DD" w:rsidRPr="00254E4D">
        <w:t xml:space="preserve">Working Party noted the </w:t>
      </w:r>
      <w:r w:rsidR="004734B9">
        <w:t>information provided by the regional advisor of the Division on the Road Safety Performance Reviews. He pointed out that although middle and low income countries have only half of the world’s vehicles they have 90 per cent of the world’s road traffic deaths. Also he provided information about the Road Safety Management Capacity</w:t>
      </w:r>
      <w:r w:rsidR="00407280">
        <w:t>-</w:t>
      </w:r>
      <w:r w:rsidR="004734B9">
        <w:t>Building Project where is main objective is to strengthen the national road safety management system capacities of selected developing countries and countries with economies in transition.</w:t>
      </w:r>
      <w:r w:rsidR="002B0043">
        <w:t xml:space="preserve"> </w:t>
      </w:r>
    </w:p>
    <w:p w:rsidR="00A77245" w:rsidRDefault="00BE35A4" w:rsidP="00DD279E">
      <w:pPr>
        <w:pStyle w:val="Bullet1G"/>
        <w:ind w:left="1134"/>
      </w:pPr>
      <w:r>
        <w:t>62</w:t>
      </w:r>
      <w:r w:rsidR="00A77245" w:rsidRPr="00254E4D">
        <w:t>.</w:t>
      </w:r>
      <w:r w:rsidR="00A77245" w:rsidRPr="00254E4D">
        <w:tab/>
      </w:r>
      <w:r w:rsidR="007549DD" w:rsidRPr="00254E4D">
        <w:t xml:space="preserve">The Working Party took note of the information provided by the </w:t>
      </w:r>
      <w:r w:rsidR="004734B9">
        <w:t>regional advisor</w:t>
      </w:r>
      <w:r w:rsidR="007549DD" w:rsidRPr="00254E4D">
        <w:t xml:space="preserve"> on progress made </w:t>
      </w:r>
      <w:r w:rsidR="008E2065">
        <w:t>i</w:t>
      </w:r>
      <w:r w:rsidR="007549DD" w:rsidRPr="00254E4D">
        <w:t xml:space="preserve">n technical assistance to countries with economies in transition </w:t>
      </w:r>
      <w:r w:rsidR="008E2065" w:rsidRPr="00254E4D">
        <w:t>and requested</w:t>
      </w:r>
      <w:r w:rsidR="007549DD" w:rsidRPr="00254E4D">
        <w:t xml:space="preserve"> the secretariat to provide information </w:t>
      </w:r>
      <w:r w:rsidR="008E2065">
        <w:t>a</w:t>
      </w:r>
      <w:r w:rsidR="007549DD" w:rsidRPr="00254E4D">
        <w:t>t the next session.</w:t>
      </w:r>
    </w:p>
    <w:p w:rsidR="006D32D3" w:rsidRPr="006D32D3" w:rsidRDefault="003C797B" w:rsidP="003C797B">
      <w:pPr>
        <w:pStyle w:val="HChG"/>
      </w:pPr>
      <w:r>
        <w:tab/>
      </w:r>
      <w:r w:rsidR="006D32D3" w:rsidRPr="007008E1">
        <w:t>XIV.</w:t>
      </w:r>
      <w:r w:rsidRPr="007008E1">
        <w:tab/>
      </w:r>
      <w:r w:rsidR="00CE1254" w:rsidRPr="007008E1">
        <w:t xml:space="preserve">Activities of United Nations Economic Commission for Europe bodies of interest to the Working Party </w:t>
      </w:r>
      <w:r w:rsidR="001856BF">
        <w:br/>
      </w:r>
      <w:r w:rsidR="006D32D3" w:rsidRPr="007008E1">
        <w:t>(agenda item 13)</w:t>
      </w:r>
    </w:p>
    <w:p w:rsidR="009A68FA" w:rsidRDefault="009A68FA" w:rsidP="00DD279E">
      <w:pPr>
        <w:pStyle w:val="Bullet1G"/>
        <w:ind w:left="1134"/>
      </w:pPr>
      <w:r w:rsidRPr="001E0435">
        <w:rPr>
          <w:bCs/>
          <w:i/>
          <w:iCs/>
        </w:rPr>
        <w:t>Documentation</w:t>
      </w:r>
      <w:r w:rsidRPr="001E0435">
        <w:rPr>
          <w:bCs/>
        </w:rPr>
        <w:t>:</w:t>
      </w:r>
      <w:r>
        <w:rPr>
          <w:bCs/>
        </w:rPr>
        <w:t xml:space="preserve"> </w:t>
      </w:r>
      <w:r w:rsidRPr="009A68FA">
        <w:rPr>
          <w:bCs/>
        </w:rPr>
        <w:t>ECE/TRANS/254</w:t>
      </w:r>
    </w:p>
    <w:p w:rsidR="00C4632D" w:rsidRDefault="00BE35A4" w:rsidP="00DD279E">
      <w:pPr>
        <w:pStyle w:val="Bullet1G"/>
        <w:ind w:left="1134"/>
      </w:pPr>
      <w:r>
        <w:t>63</w:t>
      </w:r>
      <w:r w:rsidR="006D32D3">
        <w:t>.</w:t>
      </w:r>
      <w:r w:rsidR="006D32D3">
        <w:tab/>
      </w:r>
      <w:r w:rsidR="00140BF8">
        <w:t xml:space="preserve">The secretariat informed the Working Party that </w:t>
      </w:r>
      <w:r w:rsidR="00C4632D">
        <w:t>t</w:t>
      </w:r>
      <w:r w:rsidR="00C4632D" w:rsidRPr="00C4632D">
        <w:t>he Committee at its seventy-eighth session had recognised the need to adapt to new realities and dynamics in the strategic environment within which the Committee operates. It had decided that the secretariat should draft a strategy paper on the priorities and the main directions in consultation with the Bureau, the Chairs of the subsidiary bodies and the Administrative Committees of transport conventions under the purview of the Committee. The Committee had the opportunity to review the advance version of the Executive Summary of the Strategy Paper (ECE/TRANS/2017/R.1) which included the main findings and recommendations, in order to consider ways to enhance the role and impact of the Committee and its subsidiary bodies vis-à-vis emerging challenges and opportunities globally.</w:t>
      </w:r>
    </w:p>
    <w:p w:rsidR="00C4632D" w:rsidRDefault="00BE35A4" w:rsidP="00DD279E">
      <w:pPr>
        <w:pStyle w:val="Bullet1G"/>
        <w:ind w:left="1134"/>
      </w:pPr>
      <w:r>
        <w:t>64</w:t>
      </w:r>
      <w:r w:rsidR="00C4632D">
        <w:t>.</w:t>
      </w:r>
      <w:r w:rsidR="00C4632D">
        <w:tab/>
        <w:t>Also, t</w:t>
      </w:r>
      <w:r w:rsidR="00C4632D" w:rsidRPr="00C4632D">
        <w:t xml:space="preserve">he Committee welcomed the discussion on increasing the Committee’s role at the meeting of the Chairs of its working bodies on a rapidly changing global environment. </w:t>
      </w:r>
      <w:proofErr w:type="gramStart"/>
      <w:r w:rsidR="00C4632D" w:rsidRPr="00C4632D">
        <w:t xml:space="preserve">Considered ways to increase the influence of the Committee and its working bodies in addressing current challenges and opportunities in a global context, in accordance with the resolution of ministers of the seventy-ninth Committee session of 21 February 2017, including by inclusion in the terms of reference of the Working Parties of issues in implementing transport-oriented </w:t>
      </w:r>
      <w:r w:rsidR="00A04E45" w:rsidRPr="00407280">
        <w:t>Sustainable Development Goals</w:t>
      </w:r>
      <w:r w:rsidR="00C4632D" w:rsidRPr="00C4632D">
        <w:t>.</w:t>
      </w:r>
      <w:proofErr w:type="gramEnd"/>
      <w:r w:rsidR="00C4632D" w:rsidRPr="00C4632D">
        <w:t xml:space="preserve"> In this regard, the Working Parties should consider preparing contributions to the draft strategy of the </w:t>
      </w:r>
      <w:r w:rsidR="00EC1CB5">
        <w:t>ITC</w:t>
      </w:r>
      <w:r w:rsidR="00C4632D" w:rsidRPr="00C4632D">
        <w:t xml:space="preserve"> that will be considered by the Committee at its session in 2018, and, if necessary, also road maps for the implementation of the</w:t>
      </w:r>
      <w:r w:rsidR="00EC1CB5">
        <w:t xml:space="preserve"> </w:t>
      </w:r>
      <w:r w:rsidR="00A04E45" w:rsidRPr="00407280">
        <w:t>Sustainable Development Goals</w:t>
      </w:r>
      <w:r w:rsidR="00C4632D" w:rsidRPr="00C4632D">
        <w:t>.</w:t>
      </w:r>
    </w:p>
    <w:p w:rsidR="00991A7D" w:rsidRDefault="00002B64" w:rsidP="003C797B">
      <w:pPr>
        <w:pStyle w:val="Bullet1G"/>
        <w:ind w:left="1134"/>
      </w:pPr>
      <w:r>
        <w:lastRenderedPageBreak/>
        <w:t>6</w:t>
      </w:r>
      <w:r w:rsidR="00BE35A4">
        <w:t>5</w:t>
      </w:r>
      <w:r w:rsidR="00991A7D">
        <w:t>.</w:t>
      </w:r>
      <w:r w:rsidR="00991A7D">
        <w:tab/>
      </w:r>
      <w:r w:rsidR="00C733CC">
        <w:t>The Working Party t</w:t>
      </w:r>
      <w:r w:rsidR="00140BF8" w:rsidRPr="00140BF8">
        <w:t xml:space="preserve">ook note of the information provided by the secretariat on the ITC strategy paper and </w:t>
      </w:r>
      <w:r w:rsidR="00C4632D">
        <w:t xml:space="preserve">requested the secretariat to provide information of ITC decisions at its next session. </w:t>
      </w:r>
    </w:p>
    <w:p w:rsidR="00C4632D" w:rsidRDefault="00C4632D" w:rsidP="009D3677">
      <w:pPr>
        <w:pStyle w:val="HChG"/>
      </w:pPr>
      <w:r>
        <w:tab/>
        <w:t>XV.</w:t>
      </w:r>
      <w:r>
        <w:tab/>
      </w:r>
      <w:r w:rsidRPr="00C453C0">
        <w:t xml:space="preserve">Programme of work and biennial evaluation for </w:t>
      </w:r>
      <w:r w:rsidRPr="00767AC2">
        <w:t>201</w:t>
      </w:r>
      <w:r>
        <w:t>8-</w:t>
      </w:r>
      <w:r w:rsidRPr="00767AC2">
        <w:t>201</w:t>
      </w:r>
      <w:r>
        <w:t>9 and Work Plan for 2018-2022</w:t>
      </w:r>
      <w:r w:rsidR="00B05C46">
        <w:t xml:space="preserve"> (agenda item 14)</w:t>
      </w:r>
    </w:p>
    <w:p w:rsidR="00C4632D" w:rsidRPr="008C718D" w:rsidRDefault="00C4632D" w:rsidP="00C4632D">
      <w:pPr>
        <w:pStyle w:val="H1G"/>
      </w:pPr>
      <w:r>
        <w:tab/>
        <w:t>A</w:t>
      </w:r>
      <w:r w:rsidR="00E0578B">
        <w:t>.</w:t>
      </w:r>
      <w:r w:rsidRPr="008C718D">
        <w:tab/>
        <w:t>Draft programme of work and biennial evaluation for 2018</w:t>
      </w:r>
      <w:r>
        <w:t>-</w:t>
      </w:r>
      <w:r w:rsidRPr="008C718D">
        <w:t>2019</w:t>
      </w:r>
    </w:p>
    <w:p w:rsidR="00C4632D" w:rsidRPr="008C718D" w:rsidRDefault="00C4632D" w:rsidP="00C4632D">
      <w:pPr>
        <w:pStyle w:val="SingleTxtG"/>
      </w:pPr>
      <w:r w:rsidRPr="00033EF3">
        <w:rPr>
          <w:i/>
        </w:rPr>
        <w:t>Documentation:</w:t>
      </w:r>
      <w:r w:rsidRPr="00C4632D">
        <w:rPr>
          <w:lang w:eastAsia="en-GB"/>
        </w:rPr>
        <w:t xml:space="preserve"> </w:t>
      </w:r>
      <w:r w:rsidRPr="008C718D">
        <w:rPr>
          <w:lang w:eastAsia="en-GB"/>
        </w:rPr>
        <w:t>ECE/TRANS/WP.5/2017/4</w:t>
      </w:r>
    </w:p>
    <w:p w:rsidR="00C4632D" w:rsidRPr="008C718D" w:rsidRDefault="00BE35A4" w:rsidP="00C4632D">
      <w:pPr>
        <w:pStyle w:val="SingleTxtG"/>
        <w:rPr>
          <w:lang w:eastAsia="en-GB"/>
        </w:rPr>
      </w:pPr>
      <w:r>
        <w:rPr>
          <w:lang w:eastAsia="en-GB"/>
        </w:rPr>
        <w:t>66</w:t>
      </w:r>
      <w:r w:rsidR="00C4632D">
        <w:rPr>
          <w:lang w:eastAsia="en-GB"/>
        </w:rPr>
        <w:t>.</w:t>
      </w:r>
      <w:r w:rsidR="00C4632D">
        <w:rPr>
          <w:lang w:eastAsia="en-GB"/>
        </w:rPr>
        <w:tab/>
      </w:r>
      <w:r w:rsidR="00C4632D" w:rsidRPr="008C718D">
        <w:rPr>
          <w:lang w:eastAsia="en-GB"/>
        </w:rPr>
        <w:t>The Working Party recall</w:t>
      </w:r>
      <w:r w:rsidR="00C4632D">
        <w:rPr>
          <w:lang w:eastAsia="en-GB"/>
        </w:rPr>
        <w:t>ed</w:t>
      </w:r>
      <w:r w:rsidR="00C4632D" w:rsidRPr="008C718D">
        <w:rPr>
          <w:lang w:eastAsia="en-GB"/>
        </w:rPr>
        <w:t xml:space="preserve"> that, at its twenty-eight session on </w:t>
      </w:r>
      <w:r w:rsidR="00C4632D" w:rsidRPr="008C718D">
        <w:rPr>
          <w:lang w:eastAsia="en-GB"/>
        </w:rPr>
        <w:br/>
        <w:t>7-9 September 2015, it had approved indicators of achievement for measuring its expected accomplishments in 2016 and 2017 (ECE/TRANS/WP.5/58, para. 79). In accordance with the decision of the ITC to review its programme of work every two years, the next review being in 2018, the Working Party review</w:t>
      </w:r>
      <w:r w:rsidR="00C4632D">
        <w:rPr>
          <w:lang w:eastAsia="en-GB"/>
        </w:rPr>
        <w:t>ed</w:t>
      </w:r>
      <w:r w:rsidR="00C4632D" w:rsidRPr="008C718D">
        <w:rPr>
          <w:lang w:eastAsia="en-GB"/>
        </w:rPr>
        <w:t xml:space="preserve"> and adopt</w:t>
      </w:r>
      <w:r w:rsidR="00C4632D">
        <w:rPr>
          <w:lang w:eastAsia="en-GB"/>
        </w:rPr>
        <w:t>ed as amended</w:t>
      </w:r>
      <w:r w:rsidR="00C4632D" w:rsidRPr="008C718D">
        <w:rPr>
          <w:lang w:eastAsia="en-GB"/>
        </w:rPr>
        <w:t xml:space="preserve"> its programme of work for 2018</w:t>
      </w:r>
      <w:r w:rsidR="00C4632D">
        <w:rPr>
          <w:lang w:eastAsia="en-GB"/>
        </w:rPr>
        <w:t>-</w:t>
      </w:r>
      <w:r w:rsidR="00C4632D" w:rsidRPr="008C718D">
        <w:rPr>
          <w:lang w:eastAsia="en-GB"/>
        </w:rPr>
        <w:t>2019 as well as the relevant parameters for its biennial evaluation. The draft programme of work for 2018</w:t>
      </w:r>
      <w:r w:rsidR="00C4632D">
        <w:rPr>
          <w:lang w:eastAsia="en-GB"/>
        </w:rPr>
        <w:t>-</w:t>
      </w:r>
      <w:r w:rsidR="00C4632D" w:rsidRPr="008C718D">
        <w:rPr>
          <w:lang w:eastAsia="en-GB"/>
        </w:rPr>
        <w:t>2019 and the expected accomplishment indicators are contained in document ECE/TRANS/WP.5/2017/4.</w:t>
      </w:r>
    </w:p>
    <w:p w:rsidR="00C4632D" w:rsidRPr="00221C75" w:rsidRDefault="00C4632D" w:rsidP="009D3677">
      <w:pPr>
        <w:pStyle w:val="H1G"/>
      </w:pPr>
      <w:r w:rsidRPr="00221C75">
        <w:tab/>
      </w:r>
      <w:r>
        <w:t>B</w:t>
      </w:r>
      <w:r w:rsidR="00E0578B">
        <w:t>.</w:t>
      </w:r>
      <w:r w:rsidRPr="00221C75">
        <w:tab/>
        <w:t>Draft work plan for 2018</w:t>
      </w:r>
      <w:r>
        <w:t>-</w:t>
      </w:r>
      <w:r w:rsidRPr="00221C75">
        <w:t>2022</w:t>
      </w:r>
    </w:p>
    <w:p w:rsidR="00C4632D" w:rsidRDefault="00BE35A4" w:rsidP="00C4632D">
      <w:pPr>
        <w:pStyle w:val="SingleTxtG"/>
        <w:rPr>
          <w:highlight w:val="yellow"/>
          <w:lang w:eastAsia="en-GB"/>
        </w:rPr>
      </w:pPr>
      <w:r>
        <w:rPr>
          <w:lang w:eastAsia="en-GB"/>
        </w:rPr>
        <w:t>67.</w:t>
      </w:r>
      <w:r>
        <w:rPr>
          <w:lang w:eastAsia="en-GB"/>
        </w:rPr>
        <w:tab/>
      </w:r>
      <w:r w:rsidR="00C4632D" w:rsidRPr="00221C75">
        <w:rPr>
          <w:lang w:eastAsia="en-GB"/>
        </w:rPr>
        <w:t xml:space="preserve">The Committee during its </w:t>
      </w:r>
      <w:r w:rsidR="00C4632D">
        <w:rPr>
          <w:lang w:eastAsia="en-GB"/>
        </w:rPr>
        <w:t>seventy-eighth session (Geneva, 23-26 February 2016) noted (</w:t>
      </w:r>
      <w:r w:rsidR="00C4632D" w:rsidRPr="008C718D">
        <w:rPr>
          <w:lang w:eastAsia="en-GB"/>
        </w:rPr>
        <w:t>ECE/TRANS/254</w:t>
      </w:r>
      <w:r w:rsidR="00C4632D">
        <w:rPr>
          <w:lang w:eastAsia="en-GB"/>
        </w:rPr>
        <w:t xml:space="preserve">, para. 159) </w:t>
      </w:r>
      <w:r w:rsidR="00C4632D" w:rsidRPr="008C718D">
        <w:rPr>
          <w:lang w:eastAsia="en-GB"/>
        </w:rPr>
        <w:t xml:space="preserve">that </w:t>
      </w:r>
      <w:r w:rsidR="00C4632D">
        <w:rPr>
          <w:lang w:eastAsia="en-GB"/>
        </w:rPr>
        <w:t xml:space="preserve">the </w:t>
      </w:r>
      <w:r w:rsidR="00A04E45" w:rsidRPr="00A04E45">
        <w:rPr>
          <w:lang w:eastAsia="en-GB"/>
        </w:rPr>
        <w:t xml:space="preserve">four-year </w:t>
      </w:r>
      <w:r w:rsidR="00C4632D">
        <w:rPr>
          <w:lang w:eastAsia="en-GB"/>
        </w:rPr>
        <w:t xml:space="preserve">work plan </w:t>
      </w:r>
      <w:r w:rsidR="00C4632D" w:rsidRPr="008C718D">
        <w:rPr>
          <w:lang w:eastAsia="en-GB"/>
        </w:rPr>
        <w:t xml:space="preserve">has proven very useful in the past in providing mandates for the work of the Committee’s subsidiary bodies in even years, acting as a "bridge" that covers the months between the end of a programme biennium and the approval by the Committee of the </w:t>
      </w:r>
      <w:r w:rsidR="00AC4823">
        <w:rPr>
          <w:lang w:eastAsia="en-GB"/>
        </w:rPr>
        <w:t>p</w:t>
      </w:r>
      <w:r w:rsidR="00C4632D" w:rsidRPr="008C718D">
        <w:rPr>
          <w:lang w:eastAsia="en-GB"/>
        </w:rPr>
        <w:t xml:space="preserve">rogramme of </w:t>
      </w:r>
      <w:r w:rsidR="00AC4823">
        <w:rPr>
          <w:lang w:eastAsia="en-GB"/>
        </w:rPr>
        <w:t>w</w:t>
      </w:r>
      <w:r w:rsidR="00C4632D" w:rsidRPr="008C718D">
        <w:rPr>
          <w:lang w:eastAsia="en-GB"/>
        </w:rPr>
        <w:t xml:space="preserve">ork for the next biennium. However, following changes in the format of the programme of work that took place in 2015, that contribution of the four-year work plan </w:t>
      </w:r>
      <w:r w:rsidR="00C4632D">
        <w:rPr>
          <w:lang w:eastAsia="en-GB"/>
        </w:rPr>
        <w:t xml:space="preserve">should </w:t>
      </w:r>
      <w:r w:rsidR="00C4632D" w:rsidRPr="008C718D">
        <w:rPr>
          <w:lang w:eastAsia="en-GB"/>
        </w:rPr>
        <w:t>no longer be performed. In light of this development, the Committee decided to discontinue this document in the future.</w:t>
      </w:r>
    </w:p>
    <w:p w:rsidR="004D2BC0" w:rsidRPr="00254E4D" w:rsidRDefault="001E0435" w:rsidP="00996A03">
      <w:pPr>
        <w:pStyle w:val="HChG"/>
      </w:pPr>
      <w:r>
        <w:tab/>
        <w:t>XVI.</w:t>
      </w:r>
      <w:r>
        <w:tab/>
      </w:r>
      <w:r w:rsidR="004D2BC0" w:rsidRPr="00254E4D">
        <w:t>Other business (agenda item 1</w:t>
      </w:r>
      <w:r w:rsidR="00096C7A">
        <w:t>5</w:t>
      </w:r>
      <w:r w:rsidR="004D2BC0" w:rsidRPr="00254E4D">
        <w:t>)</w:t>
      </w:r>
    </w:p>
    <w:p w:rsidR="004D2BC0" w:rsidRPr="00254E4D" w:rsidRDefault="00BE35A4" w:rsidP="00663F18">
      <w:pPr>
        <w:pStyle w:val="SingleTxtG"/>
      </w:pPr>
      <w:r>
        <w:rPr>
          <w:bCs/>
        </w:rPr>
        <w:t>68</w:t>
      </w:r>
      <w:r w:rsidR="00DF4698" w:rsidRPr="00254E4D">
        <w:rPr>
          <w:bCs/>
        </w:rPr>
        <w:t>.</w:t>
      </w:r>
      <w:r w:rsidR="00DF4698" w:rsidRPr="00254E4D">
        <w:rPr>
          <w:bCs/>
        </w:rPr>
        <w:tab/>
      </w:r>
      <w:r w:rsidR="007831C5" w:rsidRPr="00254E4D">
        <w:rPr>
          <w:bCs/>
        </w:rPr>
        <w:t xml:space="preserve">No other business was reported. </w:t>
      </w:r>
    </w:p>
    <w:p w:rsidR="004D2BC0" w:rsidRPr="00996A03" w:rsidRDefault="00DF4698" w:rsidP="00996A03">
      <w:pPr>
        <w:pStyle w:val="HChG"/>
      </w:pPr>
      <w:r w:rsidRPr="00996A03">
        <w:tab/>
      </w:r>
      <w:r w:rsidR="004D2BC0" w:rsidRPr="00996A03">
        <w:t>XV</w:t>
      </w:r>
      <w:r w:rsidR="001E0435">
        <w:t>II</w:t>
      </w:r>
      <w:r w:rsidR="004D2BC0" w:rsidRPr="00996A03">
        <w:t>.</w:t>
      </w:r>
      <w:r w:rsidR="004D2BC0" w:rsidRPr="00996A03">
        <w:tab/>
        <w:t>Date of next session (agenda item 1</w:t>
      </w:r>
      <w:r w:rsidR="00096C7A">
        <w:t>6</w:t>
      </w:r>
      <w:r w:rsidR="004D2BC0" w:rsidRPr="00996A03">
        <w:t>)</w:t>
      </w:r>
    </w:p>
    <w:p w:rsidR="007831C5" w:rsidRPr="00996A03" w:rsidRDefault="00BE35A4" w:rsidP="00996A03">
      <w:pPr>
        <w:pStyle w:val="SingleTxtG"/>
      </w:pPr>
      <w:r>
        <w:t>6</w:t>
      </w:r>
      <w:r w:rsidR="00002B64">
        <w:t>9</w:t>
      </w:r>
      <w:r w:rsidR="00DF4698" w:rsidRPr="00996A03">
        <w:t>.</w:t>
      </w:r>
      <w:r w:rsidR="00DF4698" w:rsidRPr="00996A03">
        <w:tab/>
      </w:r>
      <w:r w:rsidR="009A68FA" w:rsidRPr="009A68FA">
        <w:t xml:space="preserve">The Working Party’s </w:t>
      </w:r>
      <w:r w:rsidR="003E685A">
        <w:t>thirty-first</w:t>
      </w:r>
      <w:bookmarkStart w:id="0" w:name="_GoBack"/>
      <w:bookmarkEnd w:id="0"/>
      <w:r w:rsidR="009A68FA">
        <w:t xml:space="preserve"> </w:t>
      </w:r>
      <w:r w:rsidR="009A68FA" w:rsidRPr="009A68FA">
        <w:t>session is tentatively scheduled to take place in Geneva from 4 to 6 September 201</w:t>
      </w:r>
      <w:r w:rsidR="00C4632D">
        <w:t>8</w:t>
      </w:r>
      <w:r w:rsidR="009A68FA" w:rsidRPr="009A68FA">
        <w:t>.</w:t>
      </w:r>
    </w:p>
    <w:p w:rsidR="004D2BC0" w:rsidRPr="00996A03" w:rsidRDefault="004D2BC0" w:rsidP="00996A03">
      <w:pPr>
        <w:pStyle w:val="HChG"/>
      </w:pPr>
      <w:r w:rsidRPr="00996A03">
        <w:tab/>
        <w:t>X</w:t>
      </w:r>
      <w:r w:rsidR="00096C7A">
        <w:t>VIII</w:t>
      </w:r>
      <w:r w:rsidRPr="00996A03">
        <w:t>.</w:t>
      </w:r>
      <w:r w:rsidRPr="00996A03">
        <w:tab/>
        <w:t xml:space="preserve">Adoption of the </w:t>
      </w:r>
      <w:r w:rsidR="000604A7">
        <w:t xml:space="preserve">main </w:t>
      </w:r>
      <w:r w:rsidR="00186ED6" w:rsidRPr="00996A03">
        <w:t xml:space="preserve">decisions </w:t>
      </w:r>
      <w:r w:rsidRPr="00996A03">
        <w:t>(agenda item 1</w:t>
      </w:r>
      <w:r w:rsidR="00096C7A">
        <w:t>7</w:t>
      </w:r>
      <w:r w:rsidRPr="00996A03">
        <w:t>)</w:t>
      </w:r>
    </w:p>
    <w:p w:rsidR="00E304B9" w:rsidRPr="00996A03" w:rsidRDefault="00BE35A4" w:rsidP="00996A03">
      <w:pPr>
        <w:pStyle w:val="SingleTxtG"/>
      </w:pPr>
      <w:r>
        <w:t>70</w:t>
      </w:r>
      <w:r w:rsidR="00872FA7" w:rsidRPr="00996A03">
        <w:t>.</w:t>
      </w:r>
      <w:r w:rsidR="00872FA7" w:rsidRPr="00996A03">
        <w:tab/>
      </w:r>
      <w:r w:rsidR="004D2BC0" w:rsidRPr="00996A03">
        <w:t xml:space="preserve">The Working Party adopted the list of main decisions of its </w:t>
      </w:r>
      <w:r w:rsidR="00E07B0B">
        <w:t>thirtieth</w:t>
      </w:r>
      <w:r w:rsidR="00111C6B" w:rsidRPr="00996A03">
        <w:t xml:space="preserve"> </w:t>
      </w:r>
      <w:r w:rsidR="004D2BC0" w:rsidRPr="00996A03">
        <w:t>session and request</w:t>
      </w:r>
      <w:r w:rsidR="00186ED6" w:rsidRPr="00996A03">
        <w:t>ed</w:t>
      </w:r>
      <w:r w:rsidR="004D2BC0" w:rsidRPr="00996A03">
        <w:t xml:space="preserve"> the secretariat and the Chair to prepare the full and complete report </w:t>
      </w:r>
      <w:r w:rsidR="00186ED6" w:rsidRPr="00996A03">
        <w:t xml:space="preserve">for </w:t>
      </w:r>
      <w:r w:rsidR="004D2BC0" w:rsidRPr="00996A03">
        <w:t>circulat</w:t>
      </w:r>
      <w:r w:rsidR="00186ED6" w:rsidRPr="00996A03">
        <w:t>ion</w:t>
      </w:r>
      <w:r w:rsidR="004D2BC0" w:rsidRPr="00996A03">
        <w:t xml:space="preserve"> to the members of the Working Party for comments on items other tha</w:t>
      </w:r>
      <w:r w:rsidR="00444C39" w:rsidRPr="00996A03">
        <w:t>n</w:t>
      </w:r>
      <w:r w:rsidR="004D2BC0" w:rsidRPr="00996A03">
        <w:t xml:space="preserve"> those in the list of main decisions.</w:t>
      </w:r>
    </w:p>
    <w:p w:rsidR="002B5EDB" w:rsidRPr="002A0827" w:rsidRDefault="002B5EDB" w:rsidP="002B5EDB">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B5EDB" w:rsidRPr="002A0827" w:rsidSect="002435BB">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48" w:rsidRDefault="00C55448"/>
  </w:endnote>
  <w:endnote w:type="continuationSeparator" w:id="0">
    <w:p w:rsidR="00C55448" w:rsidRDefault="00C55448"/>
  </w:endnote>
  <w:endnote w:type="continuationNotice" w:id="1">
    <w:p w:rsidR="00C55448" w:rsidRDefault="00C55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48" w:rsidRPr="002435BB" w:rsidRDefault="00C55448" w:rsidP="002435BB">
    <w:pPr>
      <w:pStyle w:val="Footer"/>
      <w:tabs>
        <w:tab w:val="right" w:pos="9638"/>
      </w:tabs>
      <w:rPr>
        <w:sz w:val="18"/>
      </w:rPr>
    </w:pPr>
    <w:r w:rsidRPr="002435BB">
      <w:rPr>
        <w:b/>
        <w:sz w:val="18"/>
      </w:rPr>
      <w:fldChar w:fldCharType="begin"/>
    </w:r>
    <w:r w:rsidRPr="002435BB">
      <w:rPr>
        <w:b/>
        <w:sz w:val="18"/>
      </w:rPr>
      <w:instrText xml:space="preserve"> PAGE  \* MERGEFORMAT </w:instrText>
    </w:r>
    <w:r w:rsidRPr="002435BB">
      <w:rPr>
        <w:b/>
        <w:sz w:val="18"/>
      </w:rPr>
      <w:fldChar w:fldCharType="separate"/>
    </w:r>
    <w:r w:rsidR="008B3629">
      <w:rPr>
        <w:b/>
        <w:noProof/>
        <w:sz w:val="18"/>
      </w:rPr>
      <w:t>14</w:t>
    </w:r>
    <w:r w:rsidRPr="002435B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48" w:rsidRPr="002435BB" w:rsidRDefault="00C55448" w:rsidP="002435BB">
    <w:pPr>
      <w:pStyle w:val="Footer"/>
      <w:tabs>
        <w:tab w:val="right" w:pos="9638"/>
      </w:tabs>
      <w:rPr>
        <w:b/>
        <w:sz w:val="18"/>
      </w:rPr>
    </w:pPr>
    <w:r>
      <w:tab/>
    </w:r>
    <w:r w:rsidRPr="002435BB">
      <w:rPr>
        <w:b/>
        <w:sz w:val="18"/>
      </w:rPr>
      <w:fldChar w:fldCharType="begin"/>
    </w:r>
    <w:r w:rsidRPr="002435BB">
      <w:rPr>
        <w:b/>
        <w:sz w:val="18"/>
      </w:rPr>
      <w:instrText xml:space="preserve"> PAGE  \* MERGEFORMAT </w:instrText>
    </w:r>
    <w:r w:rsidRPr="002435BB">
      <w:rPr>
        <w:b/>
        <w:sz w:val="18"/>
      </w:rPr>
      <w:fldChar w:fldCharType="separate"/>
    </w:r>
    <w:r w:rsidR="008B3629">
      <w:rPr>
        <w:b/>
        <w:noProof/>
        <w:sz w:val="18"/>
      </w:rPr>
      <w:t>15</w:t>
    </w:r>
    <w:r w:rsidRPr="002435B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48" w:rsidRPr="000B175B" w:rsidRDefault="00C55448" w:rsidP="000B175B">
      <w:pPr>
        <w:tabs>
          <w:tab w:val="right" w:pos="2155"/>
        </w:tabs>
        <w:spacing w:after="80"/>
        <w:ind w:left="680"/>
        <w:rPr>
          <w:u w:val="single"/>
        </w:rPr>
      </w:pPr>
      <w:r>
        <w:rPr>
          <w:u w:val="single"/>
        </w:rPr>
        <w:tab/>
      </w:r>
    </w:p>
  </w:footnote>
  <w:footnote w:type="continuationSeparator" w:id="0">
    <w:p w:rsidR="00C55448" w:rsidRPr="00FC68B7" w:rsidRDefault="00C55448" w:rsidP="00FC68B7">
      <w:pPr>
        <w:tabs>
          <w:tab w:val="left" w:pos="2155"/>
        </w:tabs>
        <w:spacing w:after="80"/>
        <w:ind w:left="680"/>
        <w:rPr>
          <w:u w:val="single"/>
        </w:rPr>
      </w:pPr>
      <w:r>
        <w:rPr>
          <w:u w:val="single"/>
        </w:rPr>
        <w:tab/>
      </w:r>
    </w:p>
  </w:footnote>
  <w:footnote w:type="continuationNotice" w:id="1">
    <w:p w:rsidR="00C55448" w:rsidRDefault="00C554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48" w:rsidRPr="00D207BD" w:rsidRDefault="00C55448">
    <w:pPr>
      <w:pStyle w:val="Header"/>
      <w:rPr>
        <w:lang w:val="el-GR"/>
      </w:rPr>
    </w:pPr>
    <w:r>
      <w:t>ECE/TRANS/WP.5</w:t>
    </w:r>
    <w:r w:rsidRPr="00D1040F">
      <w:t>/</w:t>
    </w:r>
    <w:r>
      <w:t>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48" w:rsidRPr="00D207BD" w:rsidRDefault="00C55448" w:rsidP="002435BB">
    <w:pPr>
      <w:pStyle w:val="Header"/>
      <w:jc w:val="right"/>
      <w:rPr>
        <w:lang w:val="el-GR"/>
      </w:rPr>
    </w:pPr>
    <w:r>
      <w:t>ECE/TRANS/WP.5</w:t>
    </w:r>
    <w:r w:rsidRPr="00663A82">
      <w:t>/</w:t>
    </w:r>
    <w: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F59"/>
    <w:multiLevelType w:val="hybridMultilevel"/>
    <w:tmpl w:val="958CBAC2"/>
    <w:lvl w:ilvl="0" w:tplc="5F4C5788">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96F1373"/>
    <w:multiLevelType w:val="hybridMultilevel"/>
    <w:tmpl w:val="C08EAFCA"/>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0C541A68"/>
    <w:multiLevelType w:val="hybridMultilevel"/>
    <w:tmpl w:val="8E04D9AA"/>
    <w:lvl w:ilvl="0" w:tplc="52D2AFD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nsid w:val="0FA97D83"/>
    <w:multiLevelType w:val="hybridMultilevel"/>
    <w:tmpl w:val="E188D76A"/>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nsid w:val="17832A9D"/>
    <w:multiLevelType w:val="hybridMultilevel"/>
    <w:tmpl w:val="F4201FB0"/>
    <w:lvl w:ilvl="0" w:tplc="574A0D7E">
      <w:start w:val="1"/>
      <w:numFmt w:val="bullet"/>
      <w:lvlText w:val=""/>
      <w:lvlJc w:val="left"/>
      <w:pPr>
        <w:ind w:left="2421" w:hanging="360"/>
      </w:pPr>
      <w:rPr>
        <w:rFonts w:ascii="Symbol" w:hAnsi="Symbol" w:hint="default"/>
        <w:b w:val="0"/>
        <w:i w:val="0"/>
        <w:color w:val="auto"/>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2CFA36E9"/>
    <w:multiLevelType w:val="hybridMultilevel"/>
    <w:tmpl w:val="A1A6CEE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ED3031A"/>
    <w:multiLevelType w:val="hybridMultilevel"/>
    <w:tmpl w:val="45AC687C"/>
    <w:lvl w:ilvl="0" w:tplc="52D2AFD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nsid w:val="39280117"/>
    <w:multiLevelType w:val="hybridMultilevel"/>
    <w:tmpl w:val="0454878A"/>
    <w:lvl w:ilvl="0" w:tplc="574A0D7E">
      <w:start w:val="1"/>
      <w:numFmt w:val="bullet"/>
      <w:lvlText w:val=""/>
      <w:lvlJc w:val="left"/>
      <w:pPr>
        <w:ind w:left="2044" w:hanging="360"/>
      </w:pPr>
      <w:rPr>
        <w:rFonts w:ascii="Symbol" w:hAnsi="Symbol" w:hint="default"/>
        <w:color w:val="auto"/>
      </w:rPr>
    </w:lvl>
    <w:lvl w:ilvl="1" w:tplc="08090019" w:tentative="1">
      <w:start w:val="1"/>
      <w:numFmt w:val="lowerLetter"/>
      <w:lvlText w:val="%2."/>
      <w:lvlJc w:val="left"/>
      <w:pPr>
        <w:ind w:left="2764" w:hanging="360"/>
      </w:pPr>
    </w:lvl>
    <w:lvl w:ilvl="2" w:tplc="0809001B" w:tentative="1">
      <w:start w:val="1"/>
      <w:numFmt w:val="lowerRoman"/>
      <w:lvlText w:val="%3."/>
      <w:lvlJc w:val="right"/>
      <w:pPr>
        <w:ind w:left="3484" w:hanging="180"/>
      </w:pPr>
    </w:lvl>
    <w:lvl w:ilvl="3" w:tplc="0809000F" w:tentative="1">
      <w:start w:val="1"/>
      <w:numFmt w:val="decimal"/>
      <w:lvlText w:val="%4."/>
      <w:lvlJc w:val="left"/>
      <w:pPr>
        <w:ind w:left="4204" w:hanging="360"/>
      </w:pPr>
    </w:lvl>
    <w:lvl w:ilvl="4" w:tplc="08090019" w:tentative="1">
      <w:start w:val="1"/>
      <w:numFmt w:val="lowerLetter"/>
      <w:lvlText w:val="%5."/>
      <w:lvlJc w:val="left"/>
      <w:pPr>
        <w:ind w:left="4924" w:hanging="360"/>
      </w:pPr>
    </w:lvl>
    <w:lvl w:ilvl="5" w:tplc="0809001B" w:tentative="1">
      <w:start w:val="1"/>
      <w:numFmt w:val="lowerRoman"/>
      <w:lvlText w:val="%6."/>
      <w:lvlJc w:val="right"/>
      <w:pPr>
        <w:ind w:left="5644" w:hanging="180"/>
      </w:pPr>
    </w:lvl>
    <w:lvl w:ilvl="6" w:tplc="0809000F" w:tentative="1">
      <w:start w:val="1"/>
      <w:numFmt w:val="decimal"/>
      <w:lvlText w:val="%7."/>
      <w:lvlJc w:val="left"/>
      <w:pPr>
        <w:ind w:left="6364" w:hanging="360"/>
      </w:pPr>
    </w:lvl>
    <w:lvl w:ilvl="7" w:tplc="08090019" w:tentative="1">
      <w:start w:val="1"/>
      <w:numFmt w:val="lowerLetter"/>
      <w:lvlText w:val="%8."/>
      <w:lvlJc w:val="left"/>
      <w:pPr>
        <w:ind w:left="7084" w:hanging="360"/>
      </w:pPr>
    </w:lvl>
    <w:lvl w:ilvl="8" w:tplc="0809001B" w:tentative="1">
      <w:start w:val="1"/>
      <w:numFmt w:val="lowerRoman"/>
      <w:lvlText w:val="%9."/>
      <w:lvlJc w:val="right"/>
      <w:pPr>
        <w:ind w:left="7804" w:hanging="180"/>
      </w:pPr>
    </w:lvl>
  </w:abstractNum>
  <w:abstractNum w:abstractNumId="8">
    <w:nsid w:val="51BC6A66"/>
    <w:multiLevelType w:val="hybridMultilevel"/>
    <w:tmpl w:val="48AE8B72"/>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9">
    <w:nsid w:val="639C25C3"/>
    <w:multiLevelType w:val="hybridMultilevel"/>
    <w:tmpl w:val="E3F26C1E"/>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10">
    <w:nsid w:val="67A20556"/>
    <w:multiLevelType w:val="hybridMultilevel"/>
    <w:tmpl w:val="DEAE430E"/>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6B20669F"/>
    <w:multiLevelType w:val="hybridMultilevel"/>
    <w:tmpl w:val="802A514E"/>
    <w:lvl w:ilvl="0" w:tplc="574A0D7E">
      <w:start w:val="1"/>
      <w:numFmt w:val="bullet"/>
      <w:lvlText w:val=""/>
      <w:lvlJc w:val="left"/>
      <w:pPr>
        <w:ind w:left="2469" w:hanging="360"/>
      </w:pPr>
      <w:rPr>
        <w:rFonts w:ascii="Symbol" w:hAnsi="Symbol" w:hint="default"/>
        <w:b w:val="0"/>
        <w:i w:val="0"/>
        <w:color w:val="auto"/>
        <w:sz w:val="20"/>
      </w:rPr>
    </w:lvl>
    <w:lvl w:ilvl="1" w:tplc="08090003" w:tentative="1">
      <w:start w:val="1"/>
      <w:numFmt w:val="bullet"/>
      <w:lvlText w:val="o"/>
      <w:lvlJc w:val="left"/>
      <w:pPr>
        <w:ind w:left="3189" w:hanging="360"/>
      </w:pPr>
      <w:rPr>
        <w:rFonts w:ascii="Courier New" w:hAnsi="Courier New" w:cs="Courier New" w:hint="default"/>
      </w:rPr>
    </w:lvl>
    <w:lvl w:ilvl="2" w:tplc="08090005" w:tentative="1">
      <w:start w:val="1"/>
      <w:numFmt w:val="bullet"/>
      <w:lvlText w:val=""/>
      <w:lvlJc w:val="left"/>
      <w:pPr>
        <w:ind w:left="3909" w:hanging="360"/>
      </w:pPr>
      <w:rPr>
        <w:rFonts w:ascii="Wingdings" w:hAnsi="Wingdings" w:hint="default"/>
      </w:rPr>
    </w:lvl>
    <w:lvl w:ilvl="3" w:tplc="08090001" w:tentative="1">
      <w:start w:val="1"/>
      <w:numFmt w:val="bullet"/>
      <w:lvlText w:val=""/>
      <w:lvlJc w:val="left"/>
      <w:pPr>
        <w:ind w:left="4629" w:hanging="360"/>
      </w:pPr>
      <w:rPr>
        <w:rFonts w:ascii="Symbol" w:hAnsi="Symbol" w:hint="default"/>
      </w:rPr>
    </w:lvl>
    <w:lvl w:ilvl="4" w:tplc="08090003" w:tentative="1">
      <w:start w:val="1"/>
      <w:numFmt w:val="bullet"/>
      <w:lvlText w:val="o"/>
      <w:lvlJc w:val="left"/>
      <w:pPr>
        <w:ind w:left="5349" w:hanging="360"/>
      </w:pPr>
      <w:rPr>
        <w:rFonts w:ascii="Courier New" w:hAnsi="Courier New" w:cs="Courier New" w:hint="default"/>
      </w:rPr>
    </w:lvl>
    <w:lvl w:ilvl="5" w:tplc="08090005" w:tentative="1">
      <w:start w:val="1"/>
      <w:numFmt w:val="bullet"/>
      <w:lvlText w:val=""/>
      <w:lvlJc w:val="left"/>
      <w:pPr>
        <w:ind w:left="6069" w:hanging="360"/>
      </w:pPr>
      <w:rPr>
        <w:rFonts w:ascii="Wingdings" w:hAnsi="Wingdings" w:hint="default"/>
      </w:rPr>
    </w:lvl>
    <w:lvl w:ilvl="6" w:tplc="08090001" w:tentative="1">
      <w:start w:val="1"/>
      <w:numFmt w:val="bullet"/>
      <w:lvlText w:val=""/>
      <w:lvlJc w:val="left"/>
      <w:pPr>
        <w:ind w:left="6789" w:hanging="360"/>
      </w:pPr>
      <w:rPr>
        <w:rFonts w:ascii="Symbol" w:hAnsi="Symbol" w:hint="default"/>
      </w:rPr>
    </w:lvl>
    <w:lvl w:ilvl="7" w:tplc="08090003" w:tentative="1">
      <w:start w:val="1"/>
      <w:numFmt w:val="bullet"/>
      <w:lvlText w:val="o"/>
      <w:lvlJc w:val="left"/>
      <w:pPr>
        <w:ind w:left="7509" w:hanging="360"/>
      </w:pPr>
      <w:rPr>
        <w:rFonts w:ascii="Courier New" w:hAnsi="Courier New" w:cs="Courier New" w:hint="default"/>
      </w:rPr>
    </w:lvl>
    <w:lvl w:ilvl="8" w:tplc="08090005" w:tentative="1">
      <w:start w:val="1"/>
      <w:numFmt w:val="bullet"/>
      <w:lvlText w:val=""/>
      <w:lvlJc w:val="left"/>
      <w:pPr>
        <w:ind w:left="8229" w:hanging="360"/>
      </w:pPr>
      <w:rPr>
        <w:rFonts w:ascii="Wingdings" w:hAnsi="Wingdings" w:hint="default"/>
      </w:rPr>
    </w:lvl>
  </w:abstractNum>
  <w:abstractNum w:abstractNumId="1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11"/>
  </w:num>
  <w:num w:numId="6">
    <w:abstractNumId w:val="4"/>
  </w:num>
  <w:num w:numId="7">
    <w:abstractNumId w:val="6"/>
  </w:num>
  <w:num w:numId="8">
    <w:abstractNumId w:val="9"/>
  </w:num>
  <w:num w:numId="9">
    <w:abstractNumId w:val="8"/>
  </w:num>
  <w:num w:numId="10">
    <w:abstractNumId w:val="0"/>
  </w:num>
  <w:num w:numId="11">
    <w:abstractNumId w:val="5"/>
  </w:num>
  <w:num w:numId="12">
    <w:abstractNumId w:val="3"/>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A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BB"/>
    <w:rsid w:val="00002A7D"/>
    <w:rsid w:val="00002B64"/>
    <w:rsid w:val="000038A8"/>
    <w:rsid w:val="00006663"/>
    <w:rsid w:val="00006790"/>
    <w:rsid w:val="00015564"/>
    <w:rsid w:val="00017278"/>
    <w:rsid w:val="000200BD"/>
    <w:rsid w:val="000257F0"/>
    <w:rsid w:val="00025EF1"/>
    <w:rsid w:val="0002629D"/>
    <w:rsid w:val="00027624"/>
    <w:rsid w:val="00031786"/>
    <w:rsid w:val="00032579"/>
    <w:rsid w:val="0003350A"/>
    <w:rsid w:val="00033EF3"/>
    <w:rsid w:val="00034EB2"/>
    <w:rsid w:val="00036BB9"/>
    <w:rsid w:val="00047505"/>
    <w:rsid w:val="00050F6B"/>
    <w:rsid w:val="00050FDB"/>
    <w:rsid w:val="00051980"/>
    <w:rsid w:val="00053B92"/>
    <w:rsid w:val="00053C1E"/>
    <w:rsid w:val="000546FE"/>
    <w:rsid w:val="000604A7"/>
    <w:rsid w:val="00062684"/>
    <w:rsid w:val="00062755"/>
    <w:rsid w:val="00062B58"/>
    <w:rsid w:val="0006325D"/>
    <w:rsid w:val="000639C2"/>
    <w:rsid w:val="000678CD"/>
    <w:rsid w:val="00067B92"/>
    <w:rsid w:val="00070527"/>
    <w:rsid w:val="0007283F"/>
    <w:rsid w:val="00072A39"/>
    <w:rsid w:val="00072C8C"/>
    <w:rsid w:val="00075671"/>
    <w:rsid w:val="000759D5"/>
    <w:rsid w:val="00077E6A"/>
    <w:rsid w:val="00081CE0"/>
    <w:rsid w:val="00082BC3"/>
    <w:rsid w:val="0008462F"/>
    <w:rsid w:val="00084D30"/>
    <w:rsid w:val="00087924"/>
    <w:rsid w:val="00087B05"/>
    <w:rsid w:val="00087BB9"/>
    <w:rsid w:val="000900FA"/>
    <w:rsid w:val="00090320"/>
    <w:rsid w:val="000912A3"/>
    <w:rsid w:val="00091FB3"/>
    <w:rsid w:val="00092828"/>
    <w:rsid w:val="00092B08"/>
    <w:rsid w:val="00092E94"/>
    <w:rsid w:val="00092FC5"/>
    <w:rsid w:val="000931C0"/>
    <w:rsid w:val="00096719"/>
    <w:rsid w:val="00096C7A"/>
    <w:rsid w:val="000A1409"/>
    <w:rsid w:val="000A2E09"/>
    <w:rsid w:val="000A2EBA"/>
    <w:rsid w:val="000A5E81"/>
    <w:rsid w:val="000A6ACD"/>
    <w:rsid w:val="000B175B"/>
    <w:rsid w:val="000B3A0F"/>
    <w:rsid w:val="000B3D30"/>
    <w:rsid w:val="000B3E3D"/>
    <w:rsid w:val="000B58F1"/>
    <w:rsid w:val="000B6B43"/>
    <w:rsid w:val="000C05F7"/>
    <w:rsid w:val="000C13D6"/>
    <w:rsid w:val="000C28BF"/>
    <w:rsid w:val="000D40AF"/>
    <w:rsid w:val="000E0415"/>
    <w:rsid w:val="000E4F8D"/>
    <w:rsid w:val="000E5BFA"/>
    <w:rsid w:val="000F045C"/>
    <w:rsid w:val="000F7715"/>
    <w:rsid w:val="00100B7A"/>
    <w:rsid w:val="001022B6"/>
    <w:rsid w:val="00105660"/>
    <w:rsid w:val="001075B3"/>
    <w:rsid w:val="00111340"/>
    <w:rsid w:val="00111C6B"/>
    <w:rsid w:val="001129DA"/>
    <w:rsid w:val="00114D6B"/>
    <w:rsid w:val="00115582"/>
    <w:rsid w:val="00116021"/>
    <w:rsid w:val="00120725"/>
    <w:rsid w:val="0012073F"/>
    <w:rsid w:val="00121792"/>
    <w:rsid w:val="001259B8"/>
    <w:rsid w:val="0012610E"/>
    <w:rsid w:val="00127258"/>
    <w:rsid w:val="0013778C"/>
    <w:rsid w:val="00140BF8"/>
    <w:rsid w:val="00140FFF"/>
    <w:rsid w:val="001421FC"/>
    <w:rsid w:val="00143023"/>
    <w:rsid w:val="00143557"/>
    <w:rsid w:val="0014362C"/>
    <w:rsid w:val="00147087"/>
    <w:rsid w:val="0014768C"/>
    <w:rsid w:val="00147B96"/>
    <w:rsid w:val="00150013"/>
    <w:rsid w:val="001569BF"/>
    <w:rsid w:val="00156B99"/>
    <w:rsid w:val="00160D2B"/>
    <w:rsid w:val="00161DE2"/>
    <w:rsid w:val="00166124"/>
    <w:rsid w:val="00175A67"/>
    <w:rsid w:val="001805E8"/>
    <w:rsid w:val="0018215E"/>
    <w:rsid w:val="00183B40"/>
    <w:rsid w:val="00184004"/>
    <w:rsid w:val="00184DDA"/>
    <w:rsid w:val="00184FE8"/>
    <w:rsid w:val="00185635"/>
    <w:rsid w:val="001856BF"/>
    <w:rsid w:val="00185BEA"/>
    <w:rsid w:val="00186360"/>
    <w:rsid w:val="00186ED6"/>
    <w:rsid w:val="001900CD"/>
    <w:rsid w:val="00195190"/>
    <w:rsid w:val="001A0452"/>
    <w:rsid w:val="001B124D"/>
    <w:rsid w:val="001B25D8"/>
    <w:rsid w:val="001B4B04"/>
    <w:rsid w:val="001B5875"/>
    <w:rsid w:val="001C0D71"/>
    <w:rsid w:val="001C1DB7"/>
    <w:rsid w:val="001C4B9C"/>
    <w:rsid w:val="001C6663"/>
    <w:rsid w:val="001C7895"/>
    <w:rsid w:val="001D0F28"/>
    <w:rsid w:val="001D215D"/>
    <w:rsid w:val="001D26DF"/>
    <w:rsid w:val="001D4F5B"/>
    <w:rsid w:val="001D4F6F"/>
    <w:rsid w:val="001D78F0"/>
    <w:rsid w:val="001D791F"/>
    <w:rsid w:val="001E0435"/>
    <w:rsid w:val="001E1362"/>
    <w:rsid w:val="001E24D9"/>
    <w:rsid w:val="001F0EFE"/>
    <w:rsid w:val="001F1599"/>
    <w:rsid w:val="001F19C4"/>
    <w:rsid w:val="001F7FDC"/>
    <w:rsid w:val="00201F2B"/>
    <w:rsid w:val="002043F0"/>
    <w:rsid w:val="00207606"/>
    <w:rsid w:val="00210E8B"/>
    <w:rsid w:val="00211E0B"/>
    <w:rsid w:val="00216BAF"/>
    <w:rsid w:val="00220EB8"/>
    <w:rsid w:val="00231C77"/>
    <w:rsid w:val="002320E6"/>
    <w:rsid w:val="00232575"/>
    <w:rsid w:val="00240929"/>
    <w:rsid w:val="002435BB"/>
    <w:rsid w:val="002448AA"/>
    <w:rsid w:val="00244DEC"/>
    <w:rsid w:val="0024667B"/>
    <w:rsid w:val="00247258"/>
    <w:rsid w:val="00247384"/>
    <w:rsid w:val="00250BB8"/>
    <w:rsid w:val="00254E4D"/>
    <w:rsid w:val="0025536B"/>
    <w:rsid w:val="00257CAC"/>
    <w:rsid w:val="00260181"/>
    <w:rsid w:val="00260A14"/>
    <w:rsid w:val="00261DFA"/>
    <w:rsid w:val="0026244F"/>
    <w:rsid w:val="002627F0"/>
    <w:rsid w:val="00263742"/>
    <w:rsid w:val="0027237A"/>
    <w:rsid w:val="002724A5"/>
    <w:rsid w:val="00275AAD"/>
    <w:rsid w:val="00276EB8"/>
    <w:rsid w:val="002812F5"/>
    <w:rsid w:val="002871EA"/>
    <w:rsid w:val="00292EEE"/>
    <w:rsid w:val="002970F2"/>
    <w:rsid w:val="002974E9"/>
    <w:rsid w:val="002A24F3"/>
    <w:rsid w:val="002A3062"/>
    <w:rsid w:val="002A3E33"/>
    <w:rsid w:val="002A4320"/>
    <w:rsid w:val="002A5C86"/>
    <w:rsid w:val="002A6524"/>
    <w:rsid w:val="002A6BCA"/>
    <w:rsid w:val="002A711C"/>
    <w:rsid w:val="002A7F94"/>
    <w:rsid w:val="002B0043"/>
    <w:rsid w:val="002B0BA9"/>
    <w:rsid w:val="002B109A"/>
    <w:rsid w:val="002B43B5"/>
    <w:rsid w:val="002B5EDB"/>
    <w:rsid w:val="002B6187"/>
    <w:rsid w:val="002B6A5F"/>
    <w:rsid w:val="002C4066"/>
    <w:rsid w:val="002C4979"/>
    <w:rsid w:val="002C6D45"/>
    <w:rsid w:val="002C7320"/>
    <w:rsid w:val="002C780D"/>
    <w:rsid w:val="002D5468"/>
    <w:rsid w:val="002D6637"/>
    <w:rsid w:val="002D6E53"/>
    <w:rsid w:val="002F046D"/>
    <w:rsid w:val="002F0EF5"/>
    <w:rsid w:val="002F38E1"/>
    <w:rsid w:val="002F5D4E"/>
    <w:rsid w:val="00301764"/>
    <w:rsid w:val="00306366"/>
    <w:rsid w:val="00310CE6"/>
    <w:rsid w:val="0032191E"/>
    <w:rsid w:val="003229D8"/>
    <w:rsid w:val="00325C75"/>
    <w:rsid w:val="00327CCA"/>
    <w:rsid w:val="0033084E"/>
    <w:rsid w:val="00332680"/>
    <w:rsid w:val="00336C97"/>
    <w:rsid w:val="00336ED6"/>
    <w:rsid w:val="0033747A"/>
    <w:rsid w:val="00337F88"/>
    <w:rsid w:val="00337FA7"/>
    <w:rsid w:val="00342432"/>
    <w:rsid w:val="0034443B"/>
    <w:rsid w:val="00344A77"/>
    <w:rsid w:val="0035223F"/>
    <w:rsid w:val="00352D4B"/>
    <w:rsid w:val="00353405"/>
    <w:rsid w:val="00354DFB"/>
    <w:rsid w:val="003555CE"/>
    <w:rsid w:val="0035638C"/>
    <w:rsid w:val="003563C0"/>
    <w:rsid w:val="00363362"/>
    <w:rsid w:val="00363DAC"/>
    <w:rsid w:val="00364E63"/>
    <w:rsid w:val="0037057B"/>
    <w:rsid w:val="00374CF5"/>
    <w:rsid w:val="003764F2"/>
    <w:rsid w:val="0038257F"/>
    <w:rsid w:val="00387A54"/>
    <w:rsid w:val="00390988"/>
    <w:rsid w:val="003A2A8F"/>
    <w:rsid w:val="003A46BB"/>
    <w:rsid w:val="003A4EC7"/>
    <w:rsid w:val="003A4FBD"/>
    <w:rsid w:val="003A6DFF"/>
    <w:rsid w:val="003A7295"/>
    <w:rsid w:val="003A734F"/>
    <w:rsid w:val="003B0AEE"/>
    <w:rsid w:val="003B0DFC"/>
    <w:rsid w:val="003B139C"/>
    <w:rsid w:val="003B1F60"/>
    <w:rsid w:val="003B5319"/>
    <w:rsid w:val="003B6117"/>
    <w:rsid w:val="003C088B"/>
    <w:rsid w:val="003C2CC4"/>
    <w:rsid w:val="003C3481"/>
    <w:rsid w:val="003C4210"/>
    <w:rsid w:val="003C797B"/>
    <w:rsid w:val="003C7E5E"/>
    <w:rsid w:val="003D4686"/>
    <w:rsid w:val="003D4B23"/>
    <w:rsid w:val="003D4C43"/>
    <w:rsid w:val="003D4D50"/>
    <w:rsid w:val="003D6794"/>
    <w:rsid w:val="003D770D"/>
    <w:rsid w:val="003E0CD5"/>
    <w:rsid w:val="003E278A"/>
    <w:rsid w:val="003E2B1E"/>
    <w:rsid w:val="003E31E4"/>
    <w:rsid w:val="003E356E"/>
    <w:rsid w:val="003E685A"/>
    <w:rsid w:val="003E6C6E"/>
    <w:rsid w:val="003F4CFA"/>
    <w:rsid w:val="00407280"/>
    <w:rsid w:val="00407409"/>
    <w:rsid w:val="00411350"/>
    <w:rsid w:val="004120AB"/>
    <w:rsid w:val="00413520"/>
    <w:rsid w:val="00413AAB"/>
    <w:rsid w:val="004143C0"/>
    <w:rsid w:val="0041661B"/>
    <w:rsid w:val="004200B2"/>
    <w:rsid w:val="00420113"/>
    <w:rsid w:val="00422A28"/>
    <w:rsid w:val="00426F5C"/>
    <w:rsid w:val="00431388"/>
    <w:rsid w:val="004325CB"/>
    <w:rsid w:val="0043461F"/>
    <w:rsid w:val="00435088"/>
    <w:rsid w:val="00437899"/>
    <w:rsid w:val="00440A07"/>
    <w:rsid w:val="00442E45"/>
    <w:rsid w:val="004435B0"/>
    <w:rsid w:val="0044424D"/>
    <w:rsid w:val="00444C39"/>
    <w:rsid w:val="00444FB7"/>
    <w:rsid w:val="004468F3"/>
    <w:rsid w:val="004479AA"/>
    <w:rsid w:val="00456C32"/>
    <w:rsid w:val="00461131"/>
    <w:rsid w:val="00462880"/>
    <w:rsid w:val="0046289B"/>
    <w:rsid w:val="00470976"/>
    <w:rsid w:val="0047256B"/>
    <w:rsid w:val="004734B9"/>
    <w:rsid w:val="004757BE"/>
    <w:rsid w:val="00476F24"/>
    <w:rsid w:val="00477B71"/>
    <w:rsid w:val="004853D3"/>
    <w:rsid w:val="00492C3F"/>
    <w:rsid w:val="004A077E"/>
    <w:rsid w:val="004A4A2A"/>
    <w:rsid w:val="004A6844"/>
    <w:rsid w:val="004B1C28"/>
    <w:rsid w:val="004B5CA6"/>
    <w:rsid w:val="004C06C3"/>
    <w:rsid w:val="004C55B0"/>
    <w:rsid w:val="004C6A08"/>
    <w:rsid w:val="004D2BC0"/>
    <w:rsid w:val="004D68ED"/>
    <w:rsid w:val="004D6E75"/>
    <w:rsid w:val="004E5409"/>
    <w:rsid w:val="004E703C"/>
    <w:rsid w:val="004F00A4"/>
    <w:rsid w:val="004F17BE"/>
    <w:rsid w:val="004F42F9"/>
    <w:rsid w:val="004F5C4A"/>
    <w:rsid w:val="004F6BA0"/>
    <w:rsid w:val="00503BEA"/>
    <w:rsid w:val="00504A39"/>
    <w:rsid w:val="0050735D"/>
    <w:rsid w:val="00511975"/>
    <w:rsid w:val="00512671"/>
    <w:rsid w:val="005136C5"/>
    <w:rsid w:val="005146E4"/>
    <w:rsid w:val="00522C82"/>
    <w:rsid w:val="005231C4"/>
    <w:rsid w:val="0052434A"/>
    <w:rsid w:val="00524B51"/>
    <w:rsid w:val="00533616"/>
    <w:rsid w:val="005344D5"/>
    <w:rsid w:val="0053489D"/>
    <w:rsid w:val="00535ABA"/>
    <w:rsid w:val="0053612C"/>
    <w:rsid w:val="0053768B"/>
    <w:rsid w:val="00537719"/>
    <w:rsid w:val="005404D4"/>
    <w:rsid w:val="00541606"/>
    <w:rsid w:val="005420F2"/>
    <w:rsid w:val="0054285C"/>
    <w:rsid w:val="00550072"/>
    <w:rsid w:val="005557B3"/>
    <w:rsid w:val="00555FB6"/>
    <w:rsid w:val="00556E99"/>
    <w:rsid w:val="005628BB"/>
    <w:rsid w:val="0057047B"/>
    <w:rsid w:val="00573DDD"/>
    <w:rsid w:val="005814FF"/>
    <w:rsid w:val="00584173"/>
    <w:rsid w:val="00595520"/>
    <w:rsid w:val="00597C30"/>
    <w:rsid w:val="00597F4C"/>
    <w:rsid w:val="005A44B9"/>
    <w:rsid w:val="005A571B"/>
    <w:rsid w:val="005A6AC6"/>
    <w:rsid w:val="005B0653"/>
    <w:rsid w:val="005B0BF7"/>
    <w:rsid w:val="005B1462"/>
    <w:rsid w:val="005B1BA0"/>
    <w:rsid w:val="005B3DB3"/>
    <w:rsid w:val="005B5C7B"/>
    <w:rsid w:val="005B61C2"/>
    <w:rsid w:val="005C117A"/>
    <w:rsid w:val="005C2B05"/>
    <w:rsid w:val="005C47F3"/>
    <w:rsid w:val="005C5EF5"/>
    <w:rsid w:val="005C7A68"/>
    <w:rsid w:val="005D15CA"/>
    <w:rsid w:val="005D36B6"/>
    <w:rsid w:val="005D6A15"/>
    <w:rsid w:val="005D7B8B"/>
    <w:rsid w:val="005E0875"/>
    <w:rsid w:val="005E2A0B"/>
    <w:rsid w:val="005E64BB"/>
    <w:rsid w:val="005E6AEB"/>
    <w:rsid w:val="005F2E45"/>
    <w:rsid w:val="005F3066"/>
    <w:rsid w:val="005F3E61"/>
    <w:rsid w:val="005F6D5E"/>
    <w:rsid w:val="006011AC"/>
    <w:rsid w:val="00604DDD"/>
    <w:rsid w:val="006115CC"/>
    <w:rsid w:val="00611FC4"/>
    <w:rsid w:val="006176FB"/>
    <w:rsid w:val="0062215A"/>
    <w:rsid w:val="00622DC9"/>
    <w:rsid w:val="00623116"/>
    <w:rsid w:val="0062630D"/>
    <w:rsid w:val="00626310"/>
    <w:rsid w:val="00626A7B"/>
    <w:rsid w:val="00630601"/>
    <w:rsid w:val="00630FCB"/>
    <w:rsid w:val="006315BF"/>
    <w:rsid w:val="00631B31"/>
    <w:rsid w:val="00632710"/>
    <w:rsid w:val="00632E9F"/>
    <w:rsid w:val="0063710C"/>
    <w:rsid w:val="006409AD"/>
    <w:rsid w:val="00640B26"/>
    <w:rsid w:val="00641646"/>
    <w:rsid w:val="006422D8"/>
    <w:rsid w:val="00642E34"/>
    <w:rsid w:val="006446FC"/>
    <w:rsid w:val="006455D8"/>
    <w:rsid w:val="00651E2F"/>
    <w:rsid w:val="00661EFA"/>
    <w:rsid w:val="00663A82"/>
    <w:rsid w:val="00663F18"/>
    <w:rsid w:val="006649C3"/>
    <w:rsid w:val="00664AD0"/>
    <w:rsid w:val="00673193"/>
    <w:rsid w:val="0067366B"/>
    <w:rsid w:val="00675051"/>
    <w:rsid w:val="00675D1B"/>
    <w:rsid w:val="00676479"/>
    <w:rsid w:val="006770B2"/>
    <w:rsid w:val="006834D6"/>
    <w:rsid w:val="006846C1"/>
    <w:rsid w:val="00684CC5"/>
    <w:rsid w:val="0069147E"/>
    <w:rsid w:val="006914CE"/>
    <w:rsid w:val="00691F73"/>
    <w:rsid w:val="006940E1"/>
    <w:rsid w:val="00694F3A"/>
    <w:rsid w:val="006A1FF7"/>
    <w:rsid w:val="006A3C72"/>
    <w:rsid w:val="006A4189"/>
    <w:rsid w:val="006A7392"/>
    <w:rsid w:val="006B03A1"/>
    <w:rsid w:val="006B4F0F"/>
    <w:rsid w:val="006B5BFE"/>
    <w:rsid w:val="006B67D9"/>
    <w:rsid w:val="006B77BD"/>
    <w:rsid w:val="006C06AB"/>
    <w:rsid w:val="006C2B89"/>
    <w:rsid w:val="006C548C"/>
    <w:rsid w:val="006C5535"/>
    <w:rsid w:val="006C6B3B"/>
    <w:rsid w:val="006D0090"/>
    <w:rsid w:val="006D0589"/>
    <w:rsid w:val="006D17FE"/>
    <w:rsid w:val="006D2033"/>
    <w:rsid w:val="006D32D3"/>
    <w:rsid w:val="006D381B"/>
    <w:rsid w:val="006D40BD"/>
    <w:rsid w:val="006D43B2"/>
    <w:rsid w:val="006D5034"/>
    <w:rsid w:val="006D5807"/>
    <w:rsid w:val="006D7CB8"/>
    <w:rsid w:val="006E282B"/>
    <w:rsid w:val="006E474C"/>
    <w:rsid w:val="006E564B"/>
    <w:rsid w:val="006E7154"/>
    <w:rsid w:val="006F0B6C"/>
    <w:rsid w:val="006F1CA2"/>
    <w:rsid w:val="006F2604"/>
    <w:rsid w:val="006F3F98"/>
    <w:rsid w:val="006F6282"/>
    <w:rsid w:val="007003CD"/>
    <w:rsid w:val="007008E1"/>
    <w:rsid w:val="00704391"/>
    <w:rsid w:val="00705D80"/>
    <w:rsid w:val="00705DFB"/>
    <w:rsid w:val="0070701E"/>
    <w:rsid w:val="00711B2E"/>
    <w:rsid w:val="00713F71"/>
    <w:rsid w:val="00716420"/>
    <w:rsid w:val="00720FDD"/>
    <w:rsid w:val="007237F0"/>
    <w:rsid w:val="0072632A"/>
    <w:rsid w:val="00727002"/>
    <w:rsid w:val="00727499"/>
    <w:rsid w:val="00727EC5"/>
    <w:rsid w:val="007358E8"/>
    <w:rsid w:val="007360AF"/>
    <w:rsid w:val="00736ECE"/>
    <w:rsid w:val="007419F6"/>
    <w:rsid w:val="007436E4"/>
    <w:rsid w:val="0074533B"/>
    <w:rsid w:val="007453FA"/>
    <w:rsid w:val="007510C8"/>
    <w:rsid w:val="007542F1"/>
    <w:rsid w:val="00754643"/>
    <w:rsid w:val="007549DD"/>
    <w:rsid w:val="0076057D"/>
    <w:rsid w:val="00763A5C"/>
    <w:rsid w:val="0076412E"/>
    <w:rsid w:val="007643BC"/>
    <w:rsid w:val="00774AB6"/>
    <w:rsid w:val="00774EC7"/>
    <w:rsid w:val="00782189"/>
    <w:rsid w:val="007831C5"/>
    <w:rsid w:val="00785D27"/>
    <w:rsid w:val="00786129"/>
    <w:rsid w:val="007867B5"/>
    <w:rsid w:val="0079040F"/>
    <w:rsid w:val="007959FE"/>
    <w:rsid w:val="00795D7E"/>
    <w:rsid w:val="007968AC"/>
    <w:rsid w:val="007A0CF1"/>
    <w:rsid w:val="007A1925"/>
    <w:rsid w:val="007B00BC"/>
    <w:rsid w:val="007B14CA"/>
    <w:rsid w:val="007B235D"/>
    <w:rsid w:val="007B47D9"/>
    <w:rsid w:val="007B54E1"/>
    <w:rsid w:val="007B56C2"/>
    <w:rsid w:val="007B6850"/>
    <w:rsid w:val="007B6BA5"/>
    <w:rsid w:val="007B77C5"/>
    <w:rsid w:val="007B7A80"/>
    <w:rsid w:val="007C0543"/>
    <w:rsid w:val="007C301B"/>
    <w:rsid w:val="007C3390"/>
    <w:rsid w:val="007C42D8"/>
    <w:rsid w:val="007C4F4B"/>
    <w:rsid w:val="007C73C7"/>
    <w:rsid w:val="007D20AE"/>
    <w:rsid w:val="007D392A"/>
    <w:rsid w:val="007D657C"/>
    <w:rsid w:val="007D65ED"/>
    <w:rsid w:val="007D7362"/>
    <w:rsid w:val="007D7F3C"/>
    <w:rsid w:val="007E1247"/>
    <w:rsid w:val="007E7A5B"/>
    <w:rsid w:val="007F08D6"/>
    <w:rsid w:val="007F2D6B"/>
    <w:rsid w:val="007F5CE2"/>
    <w:rsid w:val="007F6391"/>
    <w:rsid w:val="007F65AC"/>
    <w:rsid w:val="007F6611"/>
    <w:rsid w:val="007F7F7D"/>
    <w:rsid w:val="0080161D"/>
    <w:rsid w:val="008037D1"/>
    <w:rsid w:val="00804F27"/>
    <w:rsid w:val="00806F18"/>
    <w:rsid w:val="00807DDA"/>
    <w:rsid w:val="0081048F"/>
    <w:rsid w:val="00810BAC"/>
    <w:rsid w:val="00815E20"/>
    <w:rsid w:val="0081643D"/>
    <w:rsid w:val="008175E9"/>
    <w:rsid w:val="008242D7"/>
    <w:rsid w:val="0082577B"/>
    <w:rsid w:val="00827F2A"/>
    <w:rsid w:val="00836849"/>
    <w:rsid w:val="00840A82"/>
    <w:rsid w:val="00840C35"/>
    <w:rsid w:val="00841055"/>
    <w:rsid w:val="00842E35"/>
    <w:rsid w:val="00844005"/>
    <w:rsid w:val="00852CD0"/>
    <w:rsid w:val="00856F0B"/>
    <w:rsid w:val="00860271"/>
    <w:rsid w:val="008603DB"/>
    <w:rsid w:val="008615DD"/>
    <w:rsid w:val="00861F3D"/>
    <w:rsid w:val="00866893"/>
    <w:rsid w:val="00866F02"/>
    <w:rsid w:val="008675FD"/>
    <w:rsid w:val="00867D18"/>
    <w:rsid w:val="0087107E"/>
    <w:rsid w:val="00871AFD"/>
    <w:rsid w:val="00871F9A"/>
    <w:rsid w:val="00871FD5"/>
    <w:rsid w:val="00872FA7"/>
    <w:rsid w:val="00874D77"/>
    <w:rsid w:val="00876B96"/>
    <w:rsid w:val="0087747F"/>
    <w:rsid w:val="008776C9"/>
    <w:rsid w:val="0088101E"/>
    <w:rsid w:val="0088172E"/>
    <w:rsid w:val="00881EFA"/>
    <w:rsid w:val="008850C5"/>
    <w:rsid w:val="008879CB"/>
    <w:rsid w:val="008932DE"/>
    <w:rsid w:val="00895D8A"/>
    <w:rsid w:val="008966B6"/>
    <w:rsid w:val="008979B1"/>
    <w:rsid w:val="008A012E"/>
    <w:rsid w:val="008A2012"/>
    <w:rsid w:val="008A3587"/>
    <w:rsid w:val="008A3AB9"/>
    <w:rsid w:val="008A3FAB"/>
    <w:rsid w:val="008A5518"/>
    <w:rsid w:val="008A6B25"/>
    <w:rsid w:val="008A6C4F"/>
    <w:rsid w:val="008B3325"/>
    <w:rsid w:val="008B3629"/>
    <w:rsid w:val="008B389E"/>
    <w:rsid w:val="008C0EA3"/>
    <w:rsid w:val="008C5B00"/>
    <w:rsid w:val="008C6033"/>
    <w:rsid w:val="008C6424"/>
    <w:rsid w:val="008D045E"/>
    <w:rsid w:val="008D3F25"/>
    <w:rsid w:val="008D4D82"/>
    <w:rsid w:val="008D7B3A"/>
    <w:rsid w:val="008E0E46"/>
    <w:rsid w:val="008E17C0"/>
    <w:rsid w:val="008E18E5"/>
    <w:rsid w:val="008E1DC5"/>
    <w:rsid w:val="008E2065"/>
    <w:rsid w:val="008E5035"/>
    <w:rsid w:val="008E7116"/>
    <w:rsid w:val="008E7739"/>
    <w:rsid w:val="008F143B"/>
    <w:rsid w:val="008F269B"/>
    <w:rsid w:val="008F347B"/>
    <w:rsid w:val="008F3775"/>
    <w:rsid w:val="008F3882"/>
    <w:rsid w:val="008F4B7C"/>
    <w:rsid w:val="008F52EE"/>
    <w:rsid w:val="008F669B"/>
    <w:rsid w:val="009018A9"/>
    <w:rsid w:val="009077AB"/>
    <w:rsid w:val="0090785E"/>
    <w:rsid w:val="0091454C"/>
    <w:rsid w:val="00914DE1"/>
    <w:rsid w:val="0091519F"/>
    <w:rsid w:val="00915AB3"/>
    <w:rsid w:val="00917CC7"/>
    <w:rsid w:val="0092184B"/>
    <w:rsid w:val="009226BD"/>
    <w:rsid w:val="00926B76"/>
    <w:rsid w:val="00926E47"/>
    <w:rsid w:val="00930D89"/>
    <w:rsid w:val="0093238D"/>
    <w:rsid w:val="00934B94"/>
    <w:rsid w:val="0093623B"/>
    <w:rsid w:val="00936B32"/>
    <w:rsid w:val="009373CB"/>
    <w:rsid w:val="00941121"/>
    <w:rsid w:val="00943E72"/>
    <w:rsid w:val="00946867"/>
    <w:rsid w:val="00947162"/>
    <w:rsid w:val="00952878"/>
    <w:rsid w:val="00956301"/>
    <w:rsid w:val="009610D0"/>
    <w:rsid w:val="009631FD"/>
    <w:rsid w:val="0096375C"/>
    <w:rsid w:val="009662E6"/>
    <w:rsid w:val="0097095E"/>
    <w:rsid w:val="00970E03"/>
    <w:rsid w:val="00981EBC"/>
    <w:rsid w:val="00982567"/>
    <w:rsid w:val="00984A65"/>
    <w:rsid w:val="0098592B"/>
    <w:rsid w:val="00985FC4"/>
    <w:rsid w:val="009902B8"/>
    <w:rsid w:val="00990766"/>
    <w:rsid w:val="00991261"/>
    <w:rsid w:val="00991A7D"/>
    <w:rsid w:val="00992B77"/>
    <w:rsid w:val="00992CA0"/>
    <w:rsid w:val="00994BA0"/>
    <w:rsid w:val="00995040"/>
    <w:rsid w:val="009964C4"/>
    <w:rsid w:val="00996A03"/>
    <w:rsid w:val="00996F5D"/>
    <w:rsid w:val="009A1F79"/>
    <w:rsid w:val="009A5BCA"/>
    <w:rsid w:val="009A60FC"/>
    <w:rsid w:val="009A68FA"/>
    <w:rsid w:val="009A7B81"/>
    <w:rsid w:val="009B5092"/>
    <w:rsid w:val="009C03BE"/>
    <w:rsid w:val="009C376B"/>
    <w:rsid w:val="009D01C0"/>
    <w:rsid w:val="009D1C8D"/>
    <w:rsid w:val="009D3677"/>
    <w:rsid w:val="009D3BDD"/>
    <w:rsid w:val="009D5AD3"/>
    <w:rsid w:val="009D5DDC"/>
    <w:rsid w:val="009D6434"/>
    <w:rsid w:val="009D6A08"/>
    <w:rsid w:val="009E0A16"/>
    <w:rsid w:val="009E1FE5"/>
    <w:rsid w:val="009E56A0"/>
    <w:rsid w:val="009E5A81"/>
    <w:rsid w:val="009E612F"/>
    <w:rsid w:val="009E6CB7"/>
    <w:rsid w:val="009E732C"/>
    <w:rsid w:val="009E7970"/>
    <w:rsid w:val="009F0CE9"/>
    <w:rsid w:val="009F2EAC"/>
    <w:rsid w:val="009F3903"/>
    <w:rsid w:val="009F57E3"/>
    <w:rsid w:val="009F79F0"/>
    <w:rsid w:val="00A00B78"/>
    <w:rsid w:val="00A02D37"/>
    <w:rsid w:val="00A04E45"/>
    <w:rsid w:val="00A10F4F"/>
    <w:rsid w:val="00A11067"/>
    <w:rsid w:val="00A12A24"/>
    <w:rsid w:val="00A15946"/>
    <w:rsid w:val="00A159E7"/>
    <w:rsid w:val="00A15CB0"/>
    <w:rsid w:val="00A1704A"/>
    <w:rsid w:val="00A2431B"/>
    <w:rsid w:val="00A25A59"/>
    <w:rsid w:val="00A31B78"/>
    <w:rsid w:val="00A31F22"/>
    <w:rsid w:val="00A355AA"/>
    <w:rsid w:val="00A425EB"/>
    <w:rsid w:val="00A4312D"/>
    <w:rsid w:val="00A4345C"/>
    <w:rsid w:val="00A51183"/>
    <w:rsid w:val="00A52B7F"/>
    <w:rsid w:val="00A53919"/>
    <w:rsid w:val="00A53B5A"/>
    <w:rsid w:val="00A600E0"/>
    <w:rsid w:val="00A62EA2"/>
    <w:rsid w:val="00A65675"/>
    <w:rsid w:val="00A72F22"/>
    <w:rsid w:val="00A733BC"/>
    <w:rsid w:val="00A738CD"/>
    <w:rsid w:val="00A748A6"/>
    <w:rsid w:val="00A75513"/>
    <w:rsid w:val="00A76A69"/>
    <w:rsid w:val="00A77245"/>
    <w:rsid w:val="00A8471C"/>
    <w:rsid w:val="00A879A4"/>
    <w:rsid w:val="00A91C66"/>
    <w:rsid w:val="00A925AE"/>
    <w:rsid w:val="00A977AA"/>
    <w:rsid w:val="00AA0FF8"/>
    <w:rsid w:val="00AA1F1E"/>
    <w:rsid w:val="00AA487D"/>
    <w:rsid w:val="00AA6008"/>
    <w:rsid w:val="00AB0C53"/>
    <w:rsid w:val="00AB1F4A"/>
    <w:rsid w:val="00AB3749"/>
    <w:rsid w:val="00AB4B54"/>
    <w:rsid w:val="00AB501F"/>
    <w:rsid w:val="00AC00F5"/>
    <w:rsid w:val="00AC0F2C"/>
    <w:rsid w:val="00AC3166"/>
    <w:rsid w:val="00AC4823"/>
    <w:rsid w:val="00AC502A"/>
    <w:rsid w:val="00AC595F"/>
    <w:rsid w:val="00AC59C1"/>
    <w:rsid w:val="00AC5BFD"/>
    <w:rsid w:val="00AC7589"/>
    <w:rsid w:val="00AC79A8"/>
    <w:rsid w:val="00AD0D41"/>
    <w:rsid w:val="00AD68FC"/>
    <w:rsid w:val="00AD7D87"/>
    <w:rsid w:val="00AE0441"/>
    <w:rsid w:val="00AE2DC7"/>
    <w:rsid w:val="00AE31B9"/>
    <w:rsid w:val="00AE56E5"/>
    <w:rsid w:val="00AF1509"/>
    <w:rsid w:val="00AF16B3"/>
    <w:rsid w:val="00AF4B34"/>
    <w:rsid w:val="00AF58C1"/>
    <w:rsid w:val="00B00C37"/>
    <w:rsid w:val="00B00CC7"/>
    <w:rsid w:val="00B04A3F"/>
    <w:rsid w:val="00B05C46"/>
    <w:rsid w:val="00B06643"/>
    <w:rsid w:val="00B10C2C"/>
    <w:rsid w:val="00B11B01"/>
    <w:rsid w:val="00B11C3A"/>
    <w:rsid w:val="00B12B1C"/>
    <w:rsid w:val="00B1355C"/>
    <w:rsid w:val="00B14C28"/>
    <w:rsid w:val="00B15055"/>
    <w:rsid w:val="00B2102E"/>
    <w:rsid w:val="00B22097"/>
    <w:rsid w:val="00B22C5C"/>
    <w:rsid w:val="00B24591"/>
    <w:rsid w:val="00B24B74"/>
    <w:rsid w:val="00B27B3C"/>
    <w:rsid w:val="00B30179"/>
    <w:rsid w:val="00B302A5"/>
    <w:rsid w:val="00B339F7"/>
    <w:rsid w:val="00B37B15"/>
    <w:rsid w:val="00B42563"/>
    <w:rsid w:val="00B44627"/>
    <w:rsid w:val="00B45C02"/>
    <w:rsid w:val="00B46A08"/>
    <w:rsid w:val="00B50BAF"/>
    <w:rsid w:val="00B52BDB"/>
    <w:rsid w:val="00B61037"/>
    <w:rsid w:val="00B61241"/>
    <w:rsid w:val="00B67440"/>
    <w:rsid w:val="00B6782B"/>
    <w:rsid w:val="00B72A1E"/>
    <w:rsid w:val="00B81E12"/>
    <w:rsid w:val="00B84199"/>
    <w:rsid w:val="00B845D5"/>
    <w:rsid w:val="00B86462"/>
    <w:rsid w:val="00B92263"/>
    <w:rsid w:val="00B92D04"/>
    <w:rsid w:val="00B97F75"/>
    <w:rsid w:val="00BA2FF6"/>
    <w:rsid w:val="00BA339B"/>
    <w:rsid w:val="00BA3E1F"/>
    <w:rsid w:val="00BB3B51"/>
    <w:rsid w:val="00BB3F83"/>
    <w:rsid w:val="00BC1E7E"/>
    <w:rsid w:val="00BC74E9"/>
    <w:rsid w:val="00BD4507"/>
    <w:rsid w:val="00BD66D4"/>
    <w:rsid w:val="00BD750F"/>
    <w:rsid w:val="00BE35A4"/>
    <w:rsid w:val="00BE36A9"/>
    <w:rsid w:val="00BE3A5E"/>
    <w:rsid w:val="00BE618E"/>
    <w:rsid w:val="00BE7BEC"/>
    <w:rsid w:val="00BF0A5A"/>
    <w:rsid w:val="00BF0E63"/>
    <w:rsid w:val="00BF12A3"/>
    <w:rsid w:val="00BF16D7"/>
    <w:rsid w:val="00BF18F6"/>
    <w:rsid w:val="00BF2351"/>
    <w:rsid w:val="00BF2373"/>
    <w:rsid w:val="00BF2445"/>
    <w:rsid w:val="00BF3016"/>
    <w:rsid w:val="00BF3945"/>
    <w:rsid w:val="00BF71F1"/>
    <w:rsid w:val="00C01CD2"/>
    <w:rsid w:val="00C044E2"/>
    <w:rsid w:val="00C048CB"/>
    <w:rsid w:val="00C062B8"/>
    <w:rsid w:val="00C066F3"/>
    <w:rsid w:val="00C1192E"/>
    <w:rsid w:val="00C1249C"/>
    <w:rsid w:val="00C13A21"/>
    <w:rsid w:val="00C15BD7"/>
    <w:rsid w:val="00C15D24"/>
    <w:rsid w:val="00C160AE"/>
    <w:rsid w:val="00C20384"/>
    <w:rsid w:val="00C21FAE"/>
    <w:rsid w:val="00C22440"/>
    <w:rsid w:val="00C2300C"/>
    <w:rsid w:val="00C24688"/>
    <w:rsid w:val="00C24B57"/>
    <w:rsid w:val="00C36E78"/>
    <w:rsid w:val="00C401BD"/>
    <w:rsid w:val="00C4256F"/>
    <w:rsid w:val="00C42EA1"/>
    <w:rsid w:val="00C4632D"/>
    <w:rsid w:val="00C463DD"/>
    <w:rsid w:val="00C55448"/>
    <w:rsid w:val="00C55C04"/>
    <w:rsid w:val="00C565E1"/>
    <w:rsid w:val="00C60BA5"/>
    <w:rsid w:val="00C64886"/>
    <w:rsid w:val="00C6497E"/>
    <w:rsid w:val="00C668EF"/>
    <w:rsid w:val="00C66A2A"/>
    <w:rsid w:val="00C66A90"/>
    <w:rsid w:val="00C66EF8"/>
    <w:rsid w:val="00C676A2"/>
    <w:rsid w:val="00C67CCA"/>
    <w:rsid w:val="00C72AD2"/>
    <w:rsid w:val="00C733CC"/>
    <w:rsid w:val="00C745C3"/>
    <w:rsid w:val="00C74AA2"/>
    <w:rsid w:val="00C76D13"/>
    <w:rsid w:val="00C852A0"/>
    <w:rsid w:val="00C8595D"/>
    <w:rsid w:val="00C865AD"/>
    <w:rsid w:val="00C86E11"/>
    <w:rsid w:val="00C97BB7"/>
    <w:rsid w:val="00CA24A4"/>
    <w:rsid w:val="00CA2B7B"/>
    <w:rsid w:val="00CA352C"/>
    <w:rsid w:val="00CA5ABD"/>
    <w:rsid w:val="00CB0B78"/>
    <w:rsid w:val="00CB2098"/>
    <w:rsid w:val="00CB2CE4"/>
    <w:rsid w:val="00CB348D"/>
    <w:rsid w:val="00CB528F"/>
    <w:rsid w:val="00CB544B"/>
    <w:rsid w:val="00CB5F9F"/>
    <w:rsid w:val="00CB7174"/>
    <w:rsid w:val="00CC3017"/>
    <w:rsid w:val="00CC43CB"/>
    <w:rsid w:val="00CC6B82"/>
    <w:rsid w:val="00CC7E58"/>
    <w:rsid w:val="00CD41BD"/>
    <w:rsid w:val="00CD46F5"/>
    <w:rsid w:val="00CD4FF5"/>
    <w:rsid w:val="00CD57B0"/>
    <w:rsid w:val="00CD6DD0"/>
    <w:rsid w:val="00CE1254"/>
    <w:rsid w:val="00CE1886"/>
    <w:rsid w:val="00CE1E24"/>
    <w:rsid w:val="00CE2AAD"/>
    <w:rsid w:val="00CE4A8F"/>
    <w:rsid w:val="00CF071D"/>
    <w:rsid w:val="00CF0AA0"/>
    <w:rsid w:val="00CF3E18"/>
    <w:rsid w:val="00D0416F"/>
    <w:rsid w:val="00D07A01"/>
    <w:rsid w:val="00D1040F"/>
    <w:rsid w:val="00D10619"/>
    <w:rsid w:val="00D11AD8"/>
    <w:rsid w:val="00D129D6"/>
    <w:rsid w:val="00D12F5E"/>
    <w:rsid w:val="00D14493"/>
    <w:rsid w:val="00D14A79"/>
    <w:rsid w:val="00D15B04"/>
    <w:rsid w:val="00D15BB9"/>
    <w:rsid w:val="00D2031B"/>
    <w:rsid w:val="00D207BD"/>
    <w:rsid w:val="00D23982"/>
    <w:rsid w:val="00D255F7"/>
    <w:rsid w:val="00D255FF"/>
    <w:rsid w:val="00D25FE2"/>
    <w:rsid w:val="00D26690"/>
    <w:rsid w:val="00D348C0"/>
    <w:rsid w:val="00D37DA9"/>
    <w:rsid w:val="00D406A7"/>
    <w:rsid w:val="00D42676"/>
    <w:rsid w:val="00D43252"/>
    <w:rsid w:val="00D44D86"/>
    <w:rsid w:val="00D44FE7"/>
    <w:rsid w:val="00D50B7D"/>
    <w:rsid w:val="00D50C22"/>
    <w:rsid w:val="00D52012"/>
    <w:rsid w:val="00D5284A"/>
    <w:rsid w:val="00D5444C"/>
    <w:rsid w:val="00D56DCB"/>
    <w:rsid w:val="00D60DC0"/>
    <w:rsid w:val="00D66D51"/>
    <w:rsid w:val="00D704E5"/>
    <w:rsid w:val="00D72727"/>
    <w:rsid w:val="00D72863"/>
    <w:rsid w:val="00D73744"/>
    <w:rsid w:val="00D75E00"/>
    <w:rsid w:val="00D76D0E"/>
    <w:rsid w:val="00D8248F"/>
    <w:rsid w:val="00D87703"/>
    <w:rsid w:val="00D9000B"/>
    <w:rsid w:val="00D91EAF"/>
    <w:rsid w:val="00D92975"/>
    <w:rsid w:val="00D978C6"/>
    <w:rsid w:val="00DA0956"/>
    <w:rsid w:val="00DA334F"/>
    <w:rsid w:val="00DA357F"/>
    <w:rsid w:val="00DA3E12"/>
    <w:rsid w:val="00DA4935"/>
    <w:rsid w:val="00DA5FA4"/>
    <w:rsid w:val="00DC0B57"/>
    <w:rsid w:val="00DC18AD"/>
    <w:rsid w:val="00DC315B"/>
    <w:rsid w:val="00DC6E44"/>
    <w:rsid w:val="00DD279E"/>
    <w:rsid w:val="00DD36FC"/>
    <w:rsid w:val="00DD47BB"/>
    <w:rsid w:val="00DD5D89"/>
    <w:rsid w:val="00DE0C82"/>
    <w:rsid w:val="00DE4D13"/>
    <w:rsid w:val="00DF0AB0"/>
    <w:rsid w:val="00DF4698"/>
    <w:rsid w:val="00DF5E8B"/>
    <w:rsid w:val="00DF7CAE"/>
    <w:rsid w:val="00E0578B"/>
    <w:rsid w:val="00E06920"/>
    <w:rsid w:val="00E06ADB"/>
    <w:rsid w:val="00E07B0B"/>
    <w:rsid w:val="00E14DF2"/>
    <w:rsid w:val="00E20C1E"/>
    <w:rsid w:val="00E304B9"/>
    <w:rsid w:val="00E30AA5"/>
    <w:rsid w:val="00E34FDE"/>
    <w:rsid w:val="00E35EC0"/>
    <w:rsid w:val="00E37A43"/>
    <w:rsid w:val="00E42335"/>
    <w:rsid w:val="00E423C0"/>
    <w:rsid w:val="00E4706D"/>
    <w:rsid w:val="00E52620"/>
    <w:rsid w:val="00E56FC3"/>
    <w:rsid w:val="00E60121"/>
    <w:rsid w:val="00E603B6"/>
    <w:rsid w:val="00E603BA"/>
    <w:rsid w:val="00E6335F"/>
    <w:rsid w:val="00E63E09"/>
    <w:rsid w:val="00E6414C"/>
    <w:rsid w:val="00E6693B"/>
    <w:rsid w:val="00E7100D"/>
    <w:rsid w:val="00E7260F"/>
    <w:rsid w:val="00E766DB"/>
    <w:rsid w:val="00E831AF"/>
    <w:rsid w:val="00E85B3C"/>
    <w:rsid w:val="00E8702D"/>
    <w:rsid w:val="00E87BA0"/>
    <w:rsid w:val="00E90725"/>
    <w:rsid w:val="00E916A9"/>
    <w:rsid w:val="00E916DE"/>
    <w:rsid w:val="00E91D0C"/>
    <w:rsid w:val="00E925AD"/>
    <w:rsid w:val="00E96630"/>
    <w:rsid w:val="00EA1B34"/>
    <w:rsid w:val="00EA2ABB"/>
    <w:rsid w:val="00EA582A"/>
    <w:rsid w:val="00EA5EB2"/>
    <w:rsid w:val="00EA73EF"/>
    <w:rsid w:val="00EB04F1"/>
    <w:rsid w:val="00EB0950"/>
    <w:rsid w:val="00EB2555"/>
    <w:rsid w:val="00EB3A16"/>
    <w:rsid w:val="00EB3F4A"/>
    <w:rsid w:val="00EB48CA"/>
    <w:rsid w:val="00EB7267"/>
    <w:rsid w:val="00EC020D"/>
    <w:rsid w:val="00EC1CB5"/>
    <w:rsid w:val="00EC274D"/>
    <w:rsid w:val="00EC4B3C"/>
    <w:rsid w:val="00EC4CF6"/>
    <w:rsid w:val="00EC7929"/>
    <w:rsid w:val="00ED18DC"/>
    <w:rsid w:val="00ED3A44"/>
    <w:rsid w:val="00ED4331"/>
    <w:rsid w:val="00ED48FE"/>
    <w:rsid w:val="00ED6201"/>
    <w:rsid w:val="00ED7A2A"/>
    <w:rsid w:val="00EE05BD"/>
    <w:rsid w:val="00EE0B03"/>
    <w:rsid w:val="00EE54B1"/>
    <w:rsid w:val="00EE65E4"/>
    <w:rsid w:val="00EF1D7F"/>
    <w:rsid w:val="00EF2D85"/>
    <w:rsid w:val="00EF4495"/>
    <w:rsid w:val="00EF5239"/>
    <w:rsid w:val="00EF5A96"/>
    <w:rsid w:val="00F0137E"/>
    <w:rsid w:val="00F043E7"/>
    <w:rsid w:val="00F0495C"/>
    <w:rsid w:val="00F0651B"/>
    <w:rsid w:val="00F10DBC"/>
    <w:rsid w:val="00F13693"/>
    <w:rsid w:val="00F21786"/>
    <w:rsid w:val="00F238B5"/>
    <w:rsid w:val="00F26340"/>
    <w:rsid w:val="00F32C72"/>
    <w:rsid w:val="00F35488"/>
    <w:rsid w:val="00F3559B"/>
    <w:rsid w:val="00F3742B"/>
    <w:rsid w:val="00F37625"/>
    <w:rsid w:val="00F41FDB"/>
    <w:rsid w:val="00F42E4F"/>
    <w:rsid w:val="00F47ACD"/>
    <w:rsid w:val="00F50701"/>
    <w:rsid w:val="00F507EC"/>
    <w:rsid w:val="00F53DBE"/>
    <w:rsid w:val="00F54E43"/>
    <w:rsid w:val="00F55818"/>
    <w:rsid w:val="00F56449"/>
    <w:rsid w:val="00F56D63"/>
    <w:rsid w:val="00F575EE"/>
    <w:rsid w:val="00F609A9"/>
    <w:rsid w:val="00F62DBB"/>
    <w:rsid w:val="00F648B8"/>
    <w:rsid w:val="00F705F9"/>
    <w:rsid w:val="00F71558"/>
    <w:rsid w:val="00F74C2E"/>
    <w:rsid w:val="00F76815"/>
    <w:rsid w:val="00F77E28"/>
    <w:rsid w:val="00F8005F"/>
    <w:rsid w:val="00F80A4C"/>
    <w:rsid w:val="00F80C99"/>
    <w:rsid w:val="00F8297D"/>
    <w:rsid w:val="00F82C03"/>
    <w:rsid w:val="00F84DD5"/>
    <w:rsid w:val="00F852FE"/>
    <w:rsid w:val="00F867EC"/>
    <w:rsid w:val="00F86AE2"/>
    <w:rsid w:val="00F91B2B"/>
    <w:rsid w:val="00F91B2E"/>
    <w:rsid w:val="00F926FB"/>
    <w:rsid w:val="00F92E09"/>
    <w:rsid w:val="00F97CAE"/>
    <w:rsid w:val="00FA011A"/>
    <w:rsid w:val="00FA1769"/>
    <w:rsid w:val="00FA4367"/>
    <w:rsid w:val="00FA451B"/>
    <w:rsid w:val="00FA4720"/>
    <w:rsid w:val="00FA4840"/>
    <w:rsid w:val="00FA501B"/>
    <w:rsid w:val="00FA75DD"/>
    <w:rsid w:val="00FB33BE"/>
    <w:rsid w:val="00FB423C"/>
    <w:rsid w:val="00FB66AF"/>
    <w:rsid w:val="00FC03CD"/>
    <w:rsid w:val="00FC0646"/>
    <w:rsid w:val="00FC12F7"/>
    <w:rsid w:val="00FC2B50"/>
    <w:rsid w:val="00FC42FB"/>
    <w:rsid w:val="00FC68B7"/>
    <w:rsid w:val="00FD1BA2"/>
    <w:rsid w:val="00FD256B"/>
    <w:rsid w:val="00FD453E"/>
    <w:rsid w:val="00FD694F"/>
    <w:rsid w:val="00FE67DC"/>
    <w:rsid w:val="00FE6985"/>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0546FE"/>
    <w:p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4D2BC0"/>
    <w:rPr>
      <w:b/>
      <w:sz w:val="28"/>
      <w:lang w:val="en-GB" w:eastAsia="en-US" w:bidi="ar-SA"/>
    </w:rPr>
  </w:style>
  <w:style w:type="character" w:customStyle="1" w:styleId="SingleTxtGChar">
    <w:name w:val="_ Single Txt_G Char"/>
    <w:link w:val="SingleTxtG"/>
    <w:rsid w:val="004D2BC0"/>
    <w:rPr>
      <w:lang w:val="en-GB" w:eastAsia="en-US" w:bidi="ar-SA"/>
    </w:rPr>
  </w:style>
  <w:style w:type="character" w:customStyle="1" w:styleId="H1GChar">
    <w:name w:val="_ H_1_G Char"/>
    <w:link w:val="H1G"/>
    <w:rsid w:val="004D2BC0"/>
    <w:rPr>
      <w:b/>
      <w:sz w:val="24"/>
      <w:lang w:val="en-GB" w:eastAsia="en-US" w:bidi="ar-SA"/>
    </w:rPr>
  </w:style>
  <w:style w:type="paragraph" w:styleId="BalloonText">
    <w:name w:val="Balloon Text"/>
    <w:basedOn w:val="Normal"/>
    <w:semiHidden/>
    <w:rsid w:val="007542F1"/>
    <w:rPr>
      <w:rFonts w:ascii="Tahoma" w:hAnsi="Tahoma" w:cs="Tahoma"/>
      <w:sz w:val="16"/>
      <w:szCs w:val="16"/>
    </w:rPr>
  </w:style>
  <w:style w:type="character" w:customStyle="1" w:styleId="st">
    <w:name w:val="st"/>
    <w:rsid w:val="00CB0B78"/>
  </w:style>
  <w:style w:type="character" w:styleId="CommentReference">
    <w:name w:val="annotation reference"/>
    <w:rsid w:val="008F347B"/>
    <w:rPr>
      <w:sz w:val="16"/>
      <w:szCs w:val="16"/>
    </w:rPr>
  </w:style>
  <w:style w:type="paragraph" w:styleId="CommentText">
    <w:name w:val="annotation text"/>
    <w:basedOn w:val="Normal"/>
    <w:link w:val="CommentTextChar"/>
    <w:rsid w:val="008F347B"/>
  </w:style>
  <w:style w:type="character" w:customStyle="1" w:styleId="CommentTextChar">
    <w:name w:val="Comment Text Char"/>
    <w:link w:val="CommentText"/>
    <w:rsid w:val="008F347B"/>
    <w:rPr>
      <w:lang w:eastAsia="en-US"/>
    </w:rPr>
  </w:style>
  <w:style w:type="paragraph" w:styleId="CommentSubject">
    <w:name w:val="annotation subject"/>
    <w:basedOn w:val="CommentText"/>
    <w:next w:val="CommentText"/>
    <w:link w:val="CommentSubjectChar"/>
    <w:rsid w:val="008F347B"/>
    <w:rPr>
      <w:b/>
      <w:bCs/>
    </w:rPr>
  </w:style>
  <w:style w:type="character" w:customStyle="1" w:styleId="CommentSubjectChar">
    <w:name w:val="Comment Subject Char"/>
    <w:link w:val="CommentSubject"/>
    <w:rsid w:val="008F347B"/>
    <w:rPr>
      <w:b/>
      <w:bCs/>
      <w:lang w:eastAsia="en-US"/>
    </w:rPr>
  </w:style>
  <w:style w:type="paragraph" w:styleId="Revision">
    <w:name w:val="Revision"/>
    <w:hidden/>
    <w:uiPriority w:val="99"/>
    <w:semiHidden/>
    <w:rsid w:val="00033EF3"/>
    <w:rPr>
      <w:lang w:eastAsia="en-US"/>
    </w:rPr>
  </w:style>
  <w:style w:type="paragraph" w:styleId="NormalWeb">
    <w:name w:val="Normal (Web)"/>
    <w:basedOn w:val="Normal"/>
    <w:uiPriority w:val="99"/>
    <w:unhideWhenUsed/>
    <w:rsid w:val="007F2D6B"/>
    <w:pPr>
      <w:suppressAutoHyphens w:val="0"/>
      <w:spacing w:before="100" w:beforeAutospacing="1" w:after="100" w:afterAutospacing="1" w:line="240" w:lineRule="auto"/>
    </w:pPr>
    <w:rPr>
      <w:sz w:val="24"/>
      <w:szCs w:val="24"/>
      <w:lang w:eastAsia="en-GB"/>
    </w:rPr>
  </w:style>
  <w:style w:type="character" w:customStyle="1" w:styleId="H4GChar">
    <w:name w:val="_ H_4_G Char"/>
    <w:link w:val="H4G"/>
    <w:rsid w:val="008C0EA3"/>
    <w:rPr>
      <w:i/>
      <w:lang w:eastAsia="en-US"/>
    </w:rPr>
  </w:style>
  <w:style w:type="character" w:customStyle="1" w:styleId="H23GChar">
    <w:name w:val="_ H_2/3_G Char"/>
    <w:link w:val="H23G"/>
    <w:rsid w:val="002B5EDB"/>
    <w:rPr>
      <w:b/>
      <w:lang w:eastAsia="en-US"/>
    </w:rPr>
  </w:style>
  <w:style w:type="paragraph" w:styleId="ListParagraph">
    <w:name w:val="List Paragraph"/>
    <w:basedOn w:val="Normal"/>
    <w:uiPriority w:val="34"/>
    <w:qFormat/>
    <w:rsid w:val="001D0F28"/>
    <w:pPr>
      <w:suppressAutoHyphens w:val="0"/>
      <w:spacing w:line="240" w:lineRule="auto"/>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0546FE"/>
    <w:p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4D2BC0"/>
    <w:rPr>
      <w:b/>
      <w:sz w:val="28"/>
      <w:lang w:val="en-GB" w:eastAsia="en-US" w:bidi="ar-SA"/>
    </w:rPr>
  </w:style>
  <w:style w:type="character" w:customStyle="1" w:styleId="SingleTxtGChar">
    <w:name w:val="_ Single Txt_G Char"/>
    <w:link w:val="SingleTxtG"/>
    <w:rsid w:val="004D2BC0"/>
    <w:rPr>
      <w:lang w:val="en-GB" w:eastAsia="en-US" w:bidi="ar-SA"/>
    </w:rPr>
  </w:style>
  <w:style w:type="character" w:customStyle="1" w:styleId="H1GChar">
    <w:name w:val="_ H_1_G Char"/>
    <w:link w:val="H1G"/>
    <w:rsid w:val="004D2BC0"/>
    <w:rPr>
      <w:b/>
      <w:sz w:val="24"/>
      <w:lang w:val="en-GB" w:eastAsia="en-US" w:bidi="ar-SA"/>
    </w:rPr>
  </w:style>
  <w:style w:type="paragraph" w:styleId="BalloonText">
    <w:name w:val="Balloon Text"/>
    <w:basedOn w:val="Normal"/>
    <w:semiHidden/>
    <w:rsid w:val="007542F1"/>
    <w:rPr>
      <w:rFonts w:ascii="Tahoma" w:hAnsi="Tahoma" w:cs="Tahoma"/>
      <w:sz w:val="16"/>
      <w:szCs w:val="16"/>
    </w:rPr>
  </w:style>
  <w:style w:type="character" w:customStyle="1" w:styleId="st">
    <w:name w:val="st"/>
    <w:rsid w:val="00CB0B78"/>
  </w:style>
  <w:style w:type="character" w:styleId="CommentReference">
    <w:name w:val="annotation reference"/>
    <w:rsid w:val="008F347B"/>
    <w:rPr>
      <w:sz w:val="16"/>
      <w:szCs w:val="16"/>
    </w:rPr>
  </w:style>
  <w:style w:type="paragraph" w:styleId="CommentText">
    <w:name w:val="annotation text"/>
    <w:basedOn w:val="Normal"/>
    <w:link w:val="CommentTextChar"/>
    <w:rsid w:val="008F347B"/>
  </w:style>
  <w:style w:type="character" w:customStyle="1" w:styleId="CommentTextChar">
    <w:name w:val="Comment Text Char"/>
    <w:link w:val="CommentText"/>
    <w:rsid w:val="008F347B"/>
    <w:rPr>
      <w:lang w:eastAsia="en-US"/>
    </w:rPr>
  </w:style>
  <w:style w:type="paragraph" w:styleId="CommentSubject">
    <w:name w:val="annotation subject"/>
    <w:basedOn w:val="CommentText"/>
    <w:next w:val="CommentText"/>
    <w:link w:val="CommentSubjectChar"/>
    <w:rsid w:val="008F347B"/>
    <w:rPr>
      <w:b/>
      <w:bCs/>
    </w:rPr>
  </w:style>
  <w:style w:type="character" w:customStyle="1" w:styleId="CommentSubjectChar">
    <w:name w:val="Comment Subject Char"/>
    <w:link w:val="CommentSubject"/>
    <w:rsid w:val="008F347B"/>
    <w:rPr>
      <w:b/>
      <w:bCs/>
      <w:lang w:eastAsia="en-US"/>
    </w:rPr>
  </w:style>
  <w:style w:type="paragraph" w:styleId="Revision">
    <w:name w:val="Revision"/>
    <w:hidden/>
    <w:uiPriority w:val="99"/>
    <w:semiHidden/>
    <w:rsid w:val="00033EF3"/>
    <w:rPr>
      <w:lang w:eastAsia="en-US"/>
    </w:rPr>
  </w:style>
  <w:style w:type="paragraph" w:styleId="NormalWeb">
    <w:name w:val="Normal (Web)"/>
    <w:basedOn w:val="Normal"/>
    <w:uiPriority w:val="99"/>
    <w:unhideWhenUsed/>
    <w:rsid w:val="007F2D6B"/>
    <w:pPr>
      <w:suppressAutoHyphens w:val="0"/>
      <w:spacing w:before="100" w:beforeAutospacing="1" w:after="100" w:afterAutospacing="1" w:line="240" w:lineRule="auto"/>
    </w:pPr>
    <w:rPr>
      <w:sz w:val="24"/>
      <w:szCs w:val="24"/>
      <w:lang w:eastAsia="en-GB"/>
    </w:rPr>
  </w:style>
  <w:style w:type="character" w:customStyle="1" w:styleId="H4GChar">
    <w:name w:val="_ H_4_G Char"/>
    <w:link w:val="H4G"/>
    <w:rsid w:val="008C0EA3"/>
    <w:rPr>
      <w:i/>
      <w:lang w:eastAsia="en-US"/>
    </w:rPr>
  </w:style>
  <w:style w:type="character" w:customStyle="1" w:styleId="H23GChar">
    <w:name w:val="_ H_2/3_G Char"/>
    <w:link w:val="H23G"/>
    <w:rsid w:val="002B5EDB"/>
    <w:rPr>
      <w:b/>
      <w:lang w:eastAsia="en-US"/>
    </w:rPr>
  </w:style>
  <w:style w:type="paragraph" w:styleId="ListParagraph">
    <w:name w:val="List Paragraph"/>
    <w:basedOn w:val="Normal"/>
    <w:uiPriority w:val="34"/>
    <w:qFormat/>
    <w:rsid w:val="001D0F28"/>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554">
      <w:bodyDiv w:val="1"/>
      <w:marLeft w:val="0"/>
      <w:marRight w:val="0"/>
      <w:marTop w:val="0"/>
      <w:marBottom w:val="0"/>
      <w:divBdr>
        <w:top w:val="none" w:sz="0" w:space="0" w:color="auto"/>
        <w:left w:val="none" w:sz="0" w:space="0" w:color="auto"/>
        <w:bottom w:val="none" w:sz="0" w:space="0" w:color="auto"/>
        <w:right w:val="none" w:sz="0" w:space="0" w:color="auto"/>
      </w:divBdr>
      <w:divsChild>
        <w:div w:id="605386240">
          <w:marLeft w:val="547"/>
          <w:marRight w:val="0"/>
          <w:marTop w:val="115"/>
          <w:marBottom w:val="0"/>
          <w:divBdr>
            <w:top w:val="none" w:sz="0" w:space="0" w:color="auto"/>
            <w:left w:val="none" w:sz="0" w:space="0" w:color="auto"/>
            <w:bottom w:val="none" w:sz="0" w:space="0" w:color="auto"/>
            <w:right w:val="none" w:sz="0" w:space="0" w:color="auto"/>
          </w:divBdr>
        </w:div>
        <w:div w:id="868033172">
          <w:marLeft w:val="547"/>
          <w:marRight w:val="0"/>
          <w:marTop w:val="115"/>
          <w:marBottom w:val="0"/>
          <w:divBdr>
            <w:top w:val="none" w:sz="0" w:space="0" w:color="auto"/>
            <w:left w:val="none" w:sz="0" w:space="0" w:color="auto"/>
            <w:bottom w:val="none" w:sz="0" w:space="0" w:color="auto"/>
            <w:right w:val="none" w:sz="0" w:space="0" w:color="auto"/>
          </w:divBdr>
        </w:div>
        <w:div w:id="1957830056">
          <w:marLeft w:val="547"/>
          <w:marRight w:val="0"/>
          <w:marTop w:val="115"/>
          <w:marBottom w:val="0"/>
          <w:divBdr>
            <w:top w:val="none" w:sz="0" w:space="0" w:color="auto"/>
            <w:left w:val="none" w:sz="0" w:space="0" w:color="auto"/>
            <w:bottom w:val="none" w:sz="0" w:space="0" w:color="auto"/>
            <w:right w:val="none" w:sz="0" w:space="0" w:color="auto"/>
          </w:divBdr>
        </w:div>
        <w:div w:id="2120483684">
          <w:marLeft w:val="547"/>
          <w:marRight w:val="0"/>
          <w:marTop w:val="115"/>
          <w:marBottom w:val="0"/>
          <w:divBdr>
            <w:top w:val="none" w:sz="0" w:space="0" w:color="auto"/>
            <w:left w:val="none" w:sz="0" w:space="0" w:color="auto"/>
            <w:bottom w:val="none" w:sz="0" w:space="0" w:color="auto"/>
            <w:right w:val="none" w:sz="0" w:space="0" w:color="auto"/>
          </w:divBdr>
        </w:div>
      </w:divsChild>
    </w:div>
    <w:div w:id="324628815">
      <w:bodyDiv w:val="1"/>
      <w:marLeft w:val="0"/>
      <w:marRight w:val="0"/>
      <w:marTop w:val="0"/>
      <w:marBottom w:val="0"/>
      <w:divBdr>
        <w:top w:val="none" w:sz="0" w:space="0" w:color="auto"/>
        <w:left w:val="none" w:sz="0" w:space="0" w:color="auto"/>
        <w:bottom w:val="none" w:sz="0" w:space="0" w:color="auto"/>
        <w:right w:val="none" w:sz="0" w:space="0" w:color="auto"/>
      </w:divBdr>
      <w:divsChild>
        <w:div w:id="1974173261">
          <w:marLeft w:val="0"/>
          <w:marRight w:val="0"/>
          <w:marTop w:val="0"/>
          <w:marBottom w:val="0"/>
          <w:divBdr>
            <w:top w:val="none" w:sz="0" w:space="0" w:color="auto"/>
            <w:left w:val="none" w:sz="0" w:space="0" w:color="auto"/>
            <w:bottom w:val="none" w:sz="0" w:space="0" w:color="auto"/>
            <w:right w:val="none" w:sz="0" w:space="0" w:color="auto"/>
          </w:divBdr>
        </w:div>
        <w:div w:id="2118794849">
          <w:marLeft w:val="0"/>
          <w:marRight w:val="0"/>
          <w:marTop w:val="0"/>
          <w:marBottom w:val="0"/>
          <w:divBdr>
            <w:top w:val="none" w:sz="0" w:space="0" w:color="auto"/>
            <w:left w:val="none" w:sz="0" w:space="0" w:color="auto"/>
            <w:bottom w:val="none" w:sz="0" w:space="0" w:color="auto"/>
            <w:right w:val="none" w:sz="0" w:space="0" w:color="auto"/>
          </w:divBdr>
        </w:div>
        <w:div w:id="603193684">
          <w:marLeft w:val="0"/>
          <w:marRight w:val="0"/>
          <w:marTop w:val="0"/>
          <w:marBottom w:val="0"/>
          <w:divBdr>
            <w:top w:val="none" w:sz="0" w:space="0" w:color="auto"/>
            <w:left w:val="none" w:sz="0" w:space="0" w:color="auto"/>
            <w:bottom w:val="none" w:sz="0" w:space="0" w:color="auto"/>
            <w:right w:val="none" w:sz="0" w:space="0" w:color="auto"/>
          </w:divBdr>
        </w:div>
        <w:div w:id="114953064">
          <w:marLeft w:val="0"/>
          <w:marRight w:val="0"/>
          <w:marTop w:val="0"/>
          <w:marBottom w:val="0"/>
          <w:divBdr>
            <w:top w:val="none" w:sz="0" w:space="0" w:color="auto"/>
            <w:left w:val="none" w:sz="0" w:space="0" w:color="auto"/>
            <w:bottom w:val="none" w:sz="0" w:space="0" w:color="auto"/>
            <w:right w:val="none" w:sz="0" w:space="0" w:color="auto"/>
          </w:divBdr>
        </w:div>
        <w:div w:id="262962417">
          <w:marLeft w:val="0"/>
          <w:marRight w:val="0"/>
          <w:marTop w:val="0"/>
          <w:marBottom w:val="0"/>
          <w:divBdr>
            <w:top w:val="none" w:sz="0" w:space="0" w:color="auto"/>
            <w:left w:val="none" w:sz="0" w:space="0" w:color="auto"/>
            <w:bottom w:val="none" w:sz="0" w:space="0" w:color="auto"/>
            <w:right w:val="none" w:sz="0" w:space="0" w:color="auto"/>
          </w:divBdr>
        </w:div>
        <w:div w:id="1618676316">
          <w:marLeft w:val="0"/>
          <w:marRight w:val="0"/>
          <w:marTop w:val="0"/>
          <w:marBottom w:val="0"/>
          <w:divBdr>
            <w:top w:val="none" w:sz="0" w:space="0" w:color="auto"/>
            <w:left w:val="none" w:sz="0" w:space="0" w:color="auto"/>
            <w:bottom w:val="none" w:sz="0" w:space="0" w:color="auto"/>
            <w:right w:val="none" w:sz="0" w:space="0" w:color="auto"/>
          </w:divBdr>
        </w:div>
        <w:div w:id="2114084093">
          <w:marLeft w:val="0"/>
          <w:marRight w:val="0"/>
          <w:marTop w:val="0"/>
          <w:marBottom w:val="0"/>
          <w:divBdr>
            <w:top w:val="none" w:sz="0" w:space="0" w:color="auto"/>
            <w:left w:val="none" w:sz="0" w:space="0" w:color="auto"/>
            <w:bottom w:val="none" w:sz="0" w:space="0" w:color="auto"/>
            <w:right w:val="none" w:sz="0" w:space="0" w:color="auto"/>
          </w:divBdr>
        </w:div>
        <w:div w:id="1956672859">
          <w:marLeft w:val="0"/>
          <w:marRight w:val="0"/>
          <w:marTop w:val="0"/>
          <w:marBottom w:val="0"/>
          <w:divBdr>
            <w:top w:val="none" w:sz="0" w:space="0" w:color="auto"/>
            <w:left w:val="none" w:sz="0" w:space="0" w:color="auto"/>
            <w:bottom w:val="none" w:sz="0" w:space="0" w:color="auto"/>
            <w:right w:val="none" w:sz="0" w:space="0" w:color="auto"/>
          </w:divBdr>
        </w:div>
        <w:div w:id="1008405842">
          <w:marLeft w:val="0"/>
          <w:marRight w:val="0"/>
          <w:marTop w:val="0"/>
          <w:marBottom w:val="0"/>
          <w:divBdr>
            <w:top w:val="none" w:sz="0" w:space="0" w:color="auto"/>
            <w:left w:val="none" w:sz="0" w:space="0" w:color="auto"/>
            <w:bottom w:val="none" w:sz="0" w:space="0" w:color="auto"/>
            <w:right w:val="none" w:sz="0" w:space="0" w:color="auto"/>
          </w:divBdr>
        </w:div>
        <w:div w:id="2141679129">
          <w:marLeft w:val="0"/>
          <w:marRight w:val="0"/>
          <w:marTop w:val="0"/>
          <w:marBottom w:val="0"/>
          <w:divBdr>
            <w:top w:val="none" w:sz="0" w:space="0" w:color="auto"/>
            <w:left w:val="none" w:sz="0" w:space="0" w:color="auto"/>
            <w:bottom w:val="none" w:sz="0" w:space="0" w:color="auto"/>
            <w:right w:val="none" w:sz="0" w:space="0" w:color="auto"/>
          </w:divBdr>
        </w:div>
        <w:div w:id="1259409739">
          <w:marLeft w:val="0"/>
          <w:marRight w:val="0"/>
          <w:marTop w:val="0"/>
          <w:marBottom w:val="0"/>
          <w:divBdr>
            <w:top w:val="none" w:sz="0" w:space="0" w:color="auto"/>
            <w:left w:val="none" w:sz="0" w:space="0" w:color="auto"/>
            <w:bottom w:val="none" w:sz="0" w:space="0" w:color="auto"/>
            <w:right w:val="none" w:sz="0" w:space="0" w:color="auto"/>
          </w:divBdr>
        </w:div>
        <w:div w:id="1941252686">
          <w:marLeft w:val="0"/>
          <w:marRight w:val="0"/>
          <w:marTop w:val="0"/>
          <w:marBottom w:val="0"/>
          <w:divBdr>
            <w:top w:val="none" w:sz="0" w:space="0" w:color="auto"/>
            <w:left w:val="none" w:sz="0" w:space="0" w:color="auto"/>
            <w:bottom w:val="none" w:sz="0" w:space="0" w:color="auto"/>
            <w:right w:val="none" w:sz="0" w:space="0" w:color="auto"/>
          </w:divBdr>
        </w:div>
        <w:div w:id="432241062">
          <w:marLeft w:val="0"/>
          <w:marRight w:val="0"/>
          <w:marTop w:val="0"/>
          <w:marBottom w:val="0"/>
          <w:divBdr>
            <w:top w:val="none" w:sz="0" w:space="0" w:color="auto"/>
            <w:left w:val="none" w:sz="0" w:space="0" w:color="auto"/>
            <w:bottom w:val="none" w:sz="0" w:space="0" w:color="auto"/>
            <w:right w:val="none" w:sz="0" w:space="0" w:color="auto"/>
          </w:divBdr>
        </w:div>
        <w:div w:id="320423699">
          <w:marLeft w:val="0"/>
          <w:marRight w:val="0"/>
          <w:marTop w:val="0"/>
          <w:marBottom w:val="0"/>
          <w:divBdr>
            <w:top w:val="none" w:sz="0" w:space="0" w:color="auto"/>
            <w:left w:val="none" w:sz="0" w:space="0" w:color="auto"/>
            <w:bottom w:val="none" w:sz="0" w:space="0" w:color="auto"/>
            <w:right w:val="none" w:sz="0" w:space="0" w:color="auto"/>
          </w:divBdr>
        </w:div>
        <w:div w:id="1116296430">
          <w:marLeft w:val="0"/>
          <w:marRight w:val="0"/>
          <w:marTop w:val="0"/>
          <w:marBottom w:val="0"/>
          <w:divBdr>
            <w:top w:val="none" w:sz="0" w:space="0" w:color="auto"/>
            <w:left w:val="none" w:sz="0" w:space="0" w:color="auto"/>
            <w:bottom w:val="none" w:sz="0" w:space="0" w:color="auto"/>
            <w:right w:val="none" w:sz="0" w:space="0" w:color="auto"/>
          </w:divBdr>
        </w:div>
        <w:div w:id="1378582029">
          <w:marLeft w:val="0"/>
          <w:marRight w:val="0"/>
          <w:marTop w:val="0"/>
          <w:marBottom w:val="0"/>
          <w:divBdr>
            <w:top w:val="none" w:sz="0" w:space="0" w:color="auto"/>
            <w:left w:val="none" w:sz="0" w:space="0" w:color="auto"/>
            <w:bottom w:val="none" w:sz="0" w:space="0" w:color="auto"/>
            <w:right w:val="none" w:sz="0" w:space="0" w:color="auto"/>
          </w:divBdr>
        </w:div>
        <w:div w:id="1830516743">
          <w:marLeft w:val="0"/>
          <w:marRight w:val="0"/>
          <w:marTop w:val="0"/>
          <w:marBottom w:val="0"/>
          <w:divBdr>
            <w:top w:val="none" w:sz="0" w:space="0" w:color="auto"/>
            <w:left w:val="none" w:sz="0" w:space="0" w:color="auto"/>
            <w:bottom w:val="none" w:sz="0" w:space="0" w:color="auto"/>
            <w:right w:val="none" w:sz="0" w:space="0" w:color="auto"/>
          </w:divBdr>
        </w:div>
        <w:div w:id="1312177453">
          <w:marLeft w:val="0"/>
          <w:marRight w:val="0"/>
          <w:marTop w:val="0"/>
          <w:marBottom w:val="0"/>
          <w:divBdr>
            <w:top w:val="none" w:sz="0" w:space="0" w:color="auto"/>
            <w:left w:val="none" w:sz="0" w:space="0" w:color="auto"/>
            <w:bottom w:val="none" w:sz="0" w:space="0" w:color="auto"/>
            <w:right w:val="none" w:sz="0" w:space="0" w:color="auto"/>
          </w:divBdr>
        </w:div>
        <w:div w:id="1915041646">
          <w:marLeft w:val="0"/>
          <w:marRight w:val="0"/>
          <w:marTop w:val="0"/>
          <w:marBottom w:val="0"/>
          <w:divBdr>
            <w:top w:val="none" w:sz="0" w:space="0" w:color="auto"/>
            <w:left w:val="none" w:sz="0" w:space="0" w:color="auto"/>
            <w:bottom w:val="none" w:sz="0" w:space="0" w:color="auto"/>
            <w:right w:val="none" w:sz="0" w:space="0" w:color="auto"/>
          </w:divBdr>
        </w:div>
        <w:div w:id="207300944">
          <w:marLeft w:val="0"/>
          <w:marRight w:val="0"/>
          <w:marTop w:val="0"/>
          <w:marBottom w:val="0"/>
          <w:divBdr>
            <w:top w:val="none" w:sz="0" w:space="0" w:color="auto"/>
            <w:left w:val="none" w:sz="0" w:space="0" w:color="auto"/>
            <w:bottom w:val="none" w:sz="0" w:space="0" w:color="auto"/>
            <w:right w:val="none" w:sz="0" w:space="0" w:color="auto"/>
          </w:divBdr>
        </w:div>
        <w:div w:id="2047561366">
          <w:marLeft w:val="0"/>
          <w:marRight w:val="0"/>
          <w:marTop w:val="0"/>
          <w:marBottom w:val="0"/>
          <w:divBdr>
            <w:top w:val="none" w:sz="0" w:space="0" w:color="auto"/>
            <w:left w:val="none" w:sz="0" w:space="0" w:color="auto"/>
            <w:bottom w:val="none" w:sz="0" w:space="0" w:color="auto"/>
            <w:right w:val="none" w:sz="0" w:space="0" w:color="auto"/>
          </w:divBdr>
        </w:div>
        <w:div w:id="1847011812">
          <w:marLeft w:val="0"/>
          <w:marRight w:val="0"/>
          <w:marTop w:val="0"/>
          <w:marBottom w:val="0"/>
          <w:divBdr>
            <w:top w:val="none" w:sz="0" w:space="0" w:color="auto"/>
            <w:left w:val="none" w:sz="0" w:space="0" w:color="auto"/>
            <w:bottom w:val="none" w:sz="0" w:space="0" w:color="auto"/>
            <w:right w:val="none" w:sz="0" w:space="0" w:color="auto"/>
          </w:divBdr>
        </w:div>
        <w:div w:id="418524072">
          <w:marLeft w:val="0"/>
          <w:marRight w:val="0"/>
          <w:marTop w:val="0"/>
          <w:marBottom w:val="0"/>
          <w:divBdr>
            <w:top w:val="none" w:sz="0" w:space="0" w:color="auto"/>
            <w:left w:val="none" w:sz="0" w:space="0" w:color="auto"/>
            <w:bottom w:val="none" w:sz="0" w:space="0" w:color="auto"/>
            <w:right w:val="none" w:sz="0" w:space="0" w:color="auto"/>
          </w:divBdr>
        </w:div>
        <w:div w:id="1875077637">
          <w:marLeft w:val="0"/>
          <w:marRight w:val="0"/>
          <w:marTop w:val="0"/>
          <w:marBottom w:val="0"/>
          <w:divBdr>
            <w:top w:val="none" w:sz="0" w:space="0" w:color="auto"/>
            <w:left w:val="none" w:sz="0" w:space="0" w:color="auto"/>
            <w:bottom w:val="none" w:sz="0" w:space="0" w:color="auto"/>
            <w:right w:val="none" w:sz="0" w:space="0" w:color="auto"/>
          </w:divBdr>
        </w:div>
        <w:div w:id="1996295298">
          <w:marLeft w:val="0"/>
          <w:marRight w:val="0"/>
          <w:marTop w:val="0"/>
          <w:marBottom w:val="0"/>
          <w:divBdr>
            <w:top w:val="none" w:sz="0" w:space="0" w:color="auto"/>
            <w:left w:val="none" w:sz="0" w:space="0" w:color="auto"/>
            <w:bottom w:val="none" w:sz="0" w:space="0" w:color="auto"/>
            <w:right w:val="none" w:sz="0" w:space="0" w:color="auto"/>
          </w:divBdr>
        </w:div>
        <w:div w:id="1925530959">
          <w:marLeft w:val="0"/>
          <w:marRight w:val="0"/>
          <w:marTop w:val="0"/>
          <w:marBottom w:val="0"/>
          <w:divBdr>
            <w:top w:val="none" w:sz="0" w:space="0" w:color="auto"/>
            <w:left w:val="none" w:sz="0" w:space="0" w:color="auto"/>
            <w:bottom w:val="none" w:sz="0" w:space="0" w:color="auto"/>
            <w:right w:val="none" w:sz="0" w:space="0" w:color="auto"/>
          </w:divBdr>
        </w:div>
        <w:div w:id="44109573">
          <w:marLeft w:val="0"/>
          <w:marRight w:val="0"/>
          <w:marTop w:val="0"/>
          <w:marBottom w:val="0"/>
          <w:divBdr>
            <w:top w:val="none" w:sz="0" w:space="0" w:color="auto"/>
            <w:left w:val="none" w:sz="0" w:space="0" w:color="auto"/>
            <w:bottom w:val="none" w:sz="0" w:space="0" w:color="auto"/>
            <w:right w:val="none" w:sz="0" w:space="0" w:color="auto"/>
          </w:divBdr>
        </w:div>
        <w:div w:id="1288580506">
          <w:marLeft w:val="0"/>
          <w:marRight w:val="0"/>
          <w:marTop w:val="0"/>
          <w:marBottom w:val="0"/>
          <w:divBdr>
            <w:top w:val="none" w:sz="0" w:space="0" w:color="auto"/>
            <w:left w:val="none" w:sz="0" w:space="0" w:color="auto"/>
            <w:bottom w:val="none" w:sz="0" w:space="0" w:color="auto"/>
            <w:right w:val="none" w:sz="0" w:space="0" w:color="auto"/>
          </w:divBdr>
        </w:div>
        <w:div w:id="41829371">
          <w:marLeft w:val="0"/>
          <w:marRight w:val="0"/>
          <w:marTop w:val="0"/>
          <w:marBottom w:val="0"/>
          <w:divBdr>
            <w:top w:val="none" w:sz="0" w:space="0" w:color="auto"/>
            <w:left w:val="none" w:sz="0" w:space="0" w:color="auto"/>
            <w:bottom w:val="none" w:sz="0" w:space="0" w:color="auto"/>
            <w:right w:val="none" w:sz="0" w:space="0" w:color="auto"/>
          </w:divBdr>
        </w:div>
        <w:div w:id="2128431622">
          <w:marLeft w:val="0"/>
          <w:marRight w:val="0"/>
          <w:marTop w:val="0"/>
          <w:marBottom w:val="0"/>
          <w:divBdr>
            <w:top w:val="none" w:sz="0" w:space="0" w:color="auto"/>
            <w:left w:val="none" w:sz="0" w:space="0" w:color="auto"/>
            <w:bottom w:val="none" w:sz="0" w:space="0" w:color="auto"/>
            <w:right w:val="none" w:sz="0" w:space="0" w:color="auto"/>
          </w:divBdr>
        </w:div>
        <w:div w:id="1898929295">
          <w:marLeft w:val="0"/>
          <w:marRight w:val="0"/>
          <w:marTop w:val="0"/>
          <w:marBottom w:val="0"/>
          <w:divBdr>
            <w:top w:val="none" w:sz="0" w:space="0" w:color="auto"/>
            <w:left w:val="none" w:sz="0" w:space="0" w:color="auto"/>
            <w:bottom w:val="none" w:sz="0" w:space="0" w:color="auto"/>
            <w:right w:val="none" w:sz="0" w:space="0" w:color="auto"/>
          </w:divBdr>
        </w:div>
        <w:div w:id="132990744">
          <w:marLeft w:val="0"/>
          <w:marRight w:val="0"/>
          <w:marTop w:val="0"/>
          <w:marBottom w:val="0"/>
          <w:divBdr>
            <w:top w:val="none" w:sz="0" w:space="0" w:color="auto"/>
            <w:left w:val="none" w:sz="0" w:space="0" w:color="auto"/>
            <w:bottom w:val="none" w:sz="0" w:space="0" w:color="auto"/>
            <w:right w:val="none" w:sz="0" w:space="0" w:color="auto"/>
          </w:divBdr>
        </w:div>
        <w:div w:id="213123859">
          <w:marLeft w:val="0"/>
          <w:marRight w:val="0"/>
          <w:marTop w:val="0"/>
          <w:marBottom w:val="0"/>
          <w:divBdr>
            <w:top w:val="none" w:sz="0" w:space="0" w:color="auto"/>
            <w:left w:val="none" w:sz="0" w:space="0" w:color="auto"/>
            <w:bottom w:val="none" w:sz="0" w:space="0" w:color="auto"/>
            <w:right w:val="none" w:sz="0" w:space="0" w:color="auto"/>
          </w:divBdr>
        </w:div>
        <w:div w:id="1944609000">
          <w:marLeft w:val="0"/>
          <w:marRight w:val="0"/>
          <w:marTop w:val="0"/>
          <w:marBottom w:val="0"/>
          <w:divBdr>
            <w:top w:val="none" w:sz="0" w:space="0" w:color="auto"/>
            <w:left w:val="none" w:sz="0" w:space="0" w:color="auto"/>
            <w:bottom w:val="none" w:sz="0" w:space="0" w:color="auto"/>
            <w:right w:val="none" w:sz="0" w:space="0" w:color="auto"/>
          </w:divBdr>
        </w:div>
        <w:div w:id="1287664498">
          <w:marLeft w:val="0"/>
          <w:marRight w:val="0"/>
          <w:marTop w:val="0"/>
          <w:marBottom w:val="0"/>
          <w:divBdr>
            <w:top w:val="none" w:sz="0" w:space="0" w:color="auto"/>
            <w:left w:val="none" w:sz="0" w:space="0" w:color="auto"/>
            <w:bottom w:val="none" w:sz="0" w:space="0" w:color="auto"/>
            <w:right w:val="none" w:sz="0" w:space="0" w:color="auto"/>
          </w:divBdr>
        </w:div>
        <w:div w:id="679821273">
          <w:marLeft w:val="0"/>
          <w:marRight w:val="0"/>
          <w:marTop w:val="0"/>
          <w:marBottom w:val="0"/>
          <w:divBdr>
            <w:top w:val="none" w:sz="0" w:space="0" w:color="auto"/>
            <w:left w:val="none" w:sz="0" w:space="0" w:color="auto"/>
            <w:bottom w:val="none" w:sz="0" w:space="0" w:color="auto"/>
            <w:right w:val="none" w:sz="0" w:space="0" w:color="auto"/>
          </w:divBdr>
        </w:div>
        <w:div w:id="164052534">
          <w:marLeft w:val="0"/>
          <w:marRight w:val="0"/>
          <w:marTop w:val="0"/>
          <w:marBottom w:val="0"/>
          <w:divBdr>
            <w:top w:val="none" w:sz="0" w:space="0" w:color="auto"/>
            <w:left w:val="none" w:sz="0" w:space="0" w:color="auto"/>
            <w:bottom w:val="none" w:sz="0" w:space="0" w:color="auto"/>
            <w:right w:val="none" w:sz="0" w:space="0" w:color="auto"/>
          </w:divBdr>
        </w:div>
        <w:div w:id="1238511867">
          <w:marLeft w:val="0"/>
          <w:marRight w:val="0"/>
          <w:marTop w:val="0"/>
          <w:marBottom w:val="0"/>
          <w:divBdr>
            <w:top w:val="none" w:sz="0" w:space="0" w:color="auto"/>
            <w:left w:val="none" w:sz="0" w:space="0" w:color="auto"/>
            <w:bottom w:val="none" w:sz="0" w:space="0" w:color="auto"/>
            <w:right w:val="none" w:sz="0" w:space="0" w:color="auto"/>
          </w:divBdr>
        </w:div>
        <w:div w:id="777216810">
          <w:marLeft w:val="0"/>
          <w:marRight w:val="0"/>
          <w:marTop w:val="0"/>
          <w:marBottom w:val="0"/>
          <w:divBdr>
            <w:top w:val="none" w:sz="0" w:space="0" w:color="auto"/>
            <w:left w:val="none" w:sz="0" w:space="0" w:color="auto"/>
            <w:bottom w:val="none" w:sz="0" w:space="0" w:color="auto"/>
            <w:right w:val="none" w:sz="0" w:space="0" w:color="auto"/>
          </w:divBdr>
        </w:div>
        <w:div w:id="1892426369">
          <w:marLeft w:val="0"/>
          <w:marRight w:val="0"/>
          <w:marTop w:val="0"/>
          <w:marBottom w:val="0"/>
          <w:divBdr>
            <w:top w:val="none" w:sz="0" w:space="0" w:color="auto"/>
            <w:left w:val="none" w:sz="0" w:space="0" w:color="auto"/>
            <w:bottom w:val="none" w:sz="0" w:space="0" w:color="auto"/>
            <w:right w:val="none" w:sz="0" w:space="0" w:color="auto"/>
          </w:divBdr>
        </w:div>
        <w:div w:id="919799507">
          <w:marLeft w:val="0"/>
          <w:marRight w:val="0"/>
          <w:marTop w:val="0"/>
          <w:marBottom w:val="0"/>
          <w:divBdr>
            <w:top w:val="none" w:sz="0" w:space="0" w:color="auto"/>
            <w:left w:val="none" w:sz="0" w:space="0" w:color="auto"/>
            <w:bottom w:val="none" w:sz="0" w:space="0" w:color="auto"/>
            <w:right w:val="none" w:sz="0" w:space="0" w:color="auto"/>
          </w:divBdr>
        </w:div>
        <w:div w:id="1696033647">
          <w:marLeft w:val="0"/>
          <w:marRight w:val="0"/>
          <w:marTop w:val="0"/>
          <w:marBottom w:val="0"/>
          <w:divBdr>
            <w:top w:val="none" w:sz="0" w:space="0" w:color="auto"/>
            <w:left w:val="none" w:sz="0" w:space="0" w:color="auto"/>
            <w:bottom w:val="none" w:sz="0" w:space="0" w:color="auto"/>
            <w:right w:val="none" w:sz="0" w:space="0" w:color="auto"/>
          </w:divBdr>
        </w:div>
        <w:div w:id="815728200">
          <w:marLeft w:val="0"/>
          <w:marRight w:val="0"/>
          <w:marTop w:val="0"/>
          <w:marBottom w:val="0"/>
          <w:divBdr>
            <w:top w:val="none" w:sz="0" w:space="0" w:color="auto"/>
            <w:left w:val="none" w:sz="0" w:space="0" w:color="auto"/>
            <w:bottom w:val="none" w:sz="0" w:space="0" w:color="auto"/>
            <w:right w:val="none" w:sz="0" w:space="0" w:color="auto"/>
          </w:divBdr>
        </w:div>
      </w:divsChild>
    </w:div>
    <w:div w:id="418646897">
      <w:bodyDiv w:val="1"/>
      <w:marLeft w:val="0"/>
      <w:marRight w:val="0"/>
      <w:marTop w:val="0"/>
      <w:marBottom w:val="0"/>
      <w:divBdr>
        <w:top w:val="none" w:sz="0" w:space="0" w:color="auto"/>
        <w:left w:val="none" w:sz="0" w:space="0" w:color="auto"/>
        <w:bottom w:val="none" w:sz="0" w:space="0" w:color="auto"/>
        <w:right w:val="none" w:sz="0" w:space="0" w:color="auto"/>
      </w:divBdr>
      <w:divsChild>
        <w:div w:id="1466923184">
          <w:marLeft w:val="547"/>
          <w:marRight w:val="0"/>
          <w:marTop w:val="115"/>
          <w:marBottom w:val="0"/>
          <w:divBdr>
            <w:top w:val="none" w:sz="0" w:space="0" w:color="auto"/>
            <w:left w:val="none" w:sz="0" w:space="0" w:color="auto"/>
            <w:bottom w:val="none" w:sz="0" w:space="0" w:color="auto"/>
            <w:right w:val="none" w:sz="0" w:space="0" w:color="auto"/>
          </w:divBdr>
        </w:div>
      </w:divsChild>
    </w:div>
    <w:div w:id="586774064">
      <w:bodyDiv w:val="1"/>
      <w:marLeft w:val="0"/>
      <w:marRight w:val="0"/>
      <w:marTop w:val="0"/>
      <w:marBottom w:val="0"/>
      <w:divBdr>
        <w:top w:val="none" w:sz="0" w:space="0" w:color="auto"/>
        <w:left w:val="none" w:sz="0" w:space="0" w:color="auto"/>
        <w:bottom w:val="none" w:sz="0" w:space="0" w:color="auto"/>
        <w:right w:val="none" w:sz="0" w:space="0" w:color="auto"/>
      </w:divBdr>
      <w:divsChild>
        <w:div w:id="407190848">
          <w:marLeft w:val="1267"/>
          <w:marRight w:val="0"/>
          <w:marTop w:val="106"/>
          <w:marBottom w:val="0"/>
          <w:divBdr>
            <w:top w:val="none" w:sz="0" w:space="0" w:color="auto"/>
            <w:left w:val="none" w:sz="0" w:space="0" w:color="auto"/>
            <w:bottom w:val="none" w:sz="0" w:space="0" w:color="auto"/>
            <w:right w:val="none" w:sz="0" w:space="0" w:color="auto"/>
          </w:divBdr>
        </w:div>
        <w:div w:id="501314654">
          <w:marLeft w:val="1267"/>
          <w:marRight w:val="0"/>
          <w:marTop w:val="106"/>
          <w:marBottom w:val="0"/>
          <w:divBdr>
            <w:top w:val="none" w:sz="0" w:space="0" w:color="auto"/>
            <w:left w:val="none" w:sz="0" w:space="0" w:color="auto"/>
            <w:bottom w:val="none" w:sz="0" w:space="0" w:color="auto"/>
            <w:right w:val="none" w:sz="0" w:space="0" w:color="auto"/>
          </w:divBdr>
        </w:div>
        <w:div w:id="892354182">
          <w:marLeft w:val="1267"/>
          <w:marRight w:val="0"/>
          <w:marTop w:val="106"/>
          <w:marBottom w:val="0"/>
          <w:divBdr>
            <w:top w:val="none" w:sz="0" w:space="0" w:color="auto"/>
            <w:left w:val="none" w:sz="0" w:space="0" w:color="auto"/>
            <w:bottom w:val="none" w:sz="0" w:space="0" w:color="auto"/>
            <w:right w:val="none" w:sz="0" w:space="0" w:color="auto"/>
          </w:divBdr>
        </w:div>
        <w:div w:id="1231890953">
          <w:marLeft w:val="1267"/>
          <w:marRight w:val="0"/>
          <w:marTop w:val="106"/>
          <w:marBottom w:val="0"/>
          <w:divBdr>
            <w:top w:val="none" w:sz="0" w:space="0" w:color="auto"/>
            <w:left w:val="none" w:sz="0" w:space="0" w:color="auto"/>
            <w:bottom w:val="none" w:sz="0" w:space="0" w:color="auto"/>
            <w:right w:val="none" w:sz="0" w:space="0" w:color="auto"/>
          </w:divBdr>
        </w:div>
        <w:div w:id="1257207073">
          <w:marLeft w:val="1267"/>
          <w:marRight w:val="0"/>
          <w:marTop w:val="106"/>
          <w:marBottom w:val="0"/>
          <w:divBdr>
            <w:top w:val="none" w:sz="0" w:space="0" w:color="auto"/>
            <w:left w:val="none" w:sz="0" w:space="0" w:color="auto"/>
            <w:bottom w:val="none" w:sz="0" w:space="0" w:color="auto"/>
            <w:right w:val="none" w:sz="0" w:space="0" w:color="auto"/>
          </w:divBdr>
        </w:div>
        <w:div w:id="1607999123">
          <w:marLeft w:val="1267"/>
          <w:marRight w:val="0"/>
          <w:marTop w:val="106"/>
          <w:marBottom w:val="0"/>
          <w:divBdr>
            <w:top w:val="none" w:sz="0" w:space="0" w:color="auto"/>
            <w:left w:val="none" w:sz="0" w:space="0" w:color="auto"/>
            <w:bottom w:val="none" w:sz="0" w:space="0" w:color="auto"/>
            <w:right w:val="none" w:sz="0" w:space="0" w:color="auto"/>
          </w:divBdr>
        </w:div>
        <w:div w:id="1678730208">
          <w:marLeft w:val="547"/>
          <w:marRight w:val="0"/>
          <w:marTop w:val="115"/>
          <w:marBottom w:val="0"/>
          <w:divBdr>
            <w:top w:val="none" w:sz="0" w:space="0" w:color="auto"/>
            <w:left w:val="none" w:sz="0" w:space="0" w:color="auto"/>
            <w:bottom w:val="none" w:sz="0" w:space="0" w:color="auto"/>
            <w:right w:val="none" w:sz="0" w:space="0" w:color="auto"/>
          </w:divBdr>
        </w:div>
      </w:divsChild>
    </w:div>
    <w:div w:id="666636094">
      <w:bodyDiv w:val="1"/>
      <w:marLeft w:val="0"/>
      <w:marRight w:val="0"/>
      <w:marTop w:val="0"/>
      <w:marBottom w:val="0"/>
      <w:divBdr>
        <w:top w:val="none" w:sz="0" w:space="0" w:color="auto"/>
        <w:left w:val="none" w:sz="0" w:space="0" w:color="auto"/>
        <w:bottom w:val="none" w:sz="0" w:space="0" w:color="auto"/>
        <w:right w:val="none" w:sz="0" w:space="0" w:color="auto"/>
      </w:divBdr>
      <w:divsChild>
        <w:div w:id="165095901">
          <w:marLeft w:val="547"/>
          <w:marRight w:val="0"/>
          <w:marTop w:val="134"/>
          <w:marBottom w:val="0"/>
          <w:divBdr>
            <w:top w:val="none" w:sz="0" w:space="0" w:color="auto"/>
            <w:left w:val="none" w:sz="0" w:space="0" w:color="auto"/>
            <w:bottom w:val="none" w:sz="0" w:space="0" w:color="auto"/>
            <w:right w:val="none" w:sz="0" w:space="0" w:color="auto"/>
          </w:divBdr>
        </w:div>
      </w:divsChild>
    </w:div>
    <w:div w:id="693312252">
      <w:bodyDiv w:val="1"/>
      <w:marLeft w:val="0"/>
      <w:marRight w:val="0"/>
      <w:marTop w:val="0"/>
      <w:marBottom w:val="0"/>
      <w:divBdr>
        <w:top w:val="none" w:sz="0" w:space="0" w:color="auto"/>
        <w:left w:val="none" w:sz="0" w:space="0" w:color="auto"/>
        <w:bottom w:val="none" w:sz="0" w:space="0" w:color="auto"/>
        <w:right w:val="none" w:sz="0" w:space="0" w:color="auto"/>
      </w:divBdr>
      <w:divsChild>
        <w:div w:id="828718919">
          <w:marLeft w:val="547"/>
          <w:marRight w:val="0"/>
          <w:marTop w:val="134"/>
          <w:marBottom w:val="0"/>
          <w:divBdr>
            <w:top w:val="none" w:sz="0" w:space="0" w:color="auto"/>
            <w:left w:val="none" w:sz="0" w:space="0" w:color="auto"/>
            <w:bottom w:val="none" w:sz="0" w:space="0" w:color="auto"/>
            <w:right w:val="none" w:sz="0" w:space="0" w:color="auto"/>
          </w:divBdr>
        </w:div>
      </w:divsChild>
    </w:div>
    <w:div w:id="989559532">
      <w:bodyDiv w:val="1"/>
      <w:marLeft w:val="0"/>
      <w:marRight w:val="0"/>
      <w:marTop w:val="0"/>
      <w:marBottom w:val="0"/>
      <w:divBdr>
        <w:top w:val="none" w:sz="0" w:space="0" w:color="auto"/>
        <w:left w:val="none" w:sz="0" w:space="0" w:color="auto"/>
        <w:bottom w:val="none" w:sz="0" w:space="0" w:color="auto"/>
        <w:right w:val="none" w:sz="0" w:space="0" w:color="auto"/>
      </w:divBdr>
      <w:divsChild>
        <w:div w:id="1496414446">
          <w:marLeft w:val="0"/>
          <w:marRight w:val="0"/>
          <w:marTop w:val="0"/>
          <w:marBottom w:val="0"/>
          <w:divBdr>
            <w:top w:val="none" w:sz="0" w:space="0" w:color="auto"/>
            <w:left w:val="none" w:sz="0" w:space="0" w:color="auto"/>
            <w:bottom w:val="none" w:sz="0" w:space="0" w:color="auto"/>
            <w:right w:val="none" w:sz="0" w:space="0" w:color="auto"/>
          </w:divBdr>
        </w:div>
        <w:div w:id="1845127151">
          <w:marLeft w:val="0"/>
          <w:marRight w:val="0"/>
          <w:marTop w:val="0"/>
          <w:marBottom w:val="0"/>
          <w:divBdr>
            <w:top w:val="none" w:sz="0" w:space="0" w:color="auto"/>
            <w:left w:val="none" w:sz="0" w:space="0" w:color="auto"/>
            <w:bottom w:val="none" w:sz="0" w:space="0" w:color="auto"/>
            <w:right w:val="none" w:sz="0" w:space="0" w:color="auto"/>
          </w:divBdr>
        </w:div>
        <w:div w:id="1486823767">
          <w:marLeft w:val="0"/>
          <w:marRight w:val="0"/>
          <w:marTop w:val="0"/>
          <w:marBottom w:val="0"/>
          <w:divBdr>
            <w:top w:val="none" w:sz="0" w:space="0" w:color="auto"/>
            <w:left w:val="none" w:sz="0" w:space="0" w:color="auto"/>
            <w:bottom w:val="none" w:sz="0" w:space="0" w:color="auto"/>
            <w:right w:val="none" w:sz="0" w:space="0" w:color="auto"/>
          </w:divBdr>
        </w:div>
        <w:div w:id="377896220">
          <w:marLeft w:val="0"/>
          <w:marRight w:val="0"/>
          <w:marTop w:val="0"/>
          <w:marBottom w:val="0"/>
          <w:divBdr>
            <w:top w:val="none" w:sz="0" w:space="0" w:color="auto"/>
            <w:left w:val="none" w:sz="0" w:space="0" w:color="auto"/>
            <w:bottom w:val="none" w:sz="0" w:space="0" w:color="auto"/>
            <w:right w:val="none" w:sz="0" w:space="0" w:color="auto"/>
          </w:divBdr>
        </w:div>
        <w:div w:id="1988313160">
          <w:marLeft w:val="0"/>
          <w:marRight w:val="0"/>
          <w:marTop w:val="0"/>
          <w:marBottom w:val="0"/>
          <w:divBdr>
            <w:top w:val="none" w:sz="0" w:space="0" w:color="auto"/>
            <w:left w:val="none" w:sz="0" w:space="0" w:color="auto"/>
            <w:bottom w:val="none" w:sz="0" w:space="0" w:color="auto"/>
            <w:right w:val="none" w:sz="0" w:space="0" w:color="auto"/>
          </w:divBdr>
        </w:div>
        <w:div w:id="589311146">
          <w:marLeft w:val="0"/>
          <w:marRight w:val="0"/>
          <w:marTop w:val="0"/>
          <w:marBottom w:val="0"/>
          <w:divBdr>
            <w:top w:val="none" w:sz="0" w:space="0" w:color="auto"/>
            <w:left w:val="none" w:sz="0" w:space="0" w:color="auto"/>
            <w:bottom w:val="none" w:sz="0" w:space="0" w:color="auto"/>
            <w:right w:val="none" w:sz="0" w:space="0" w:color="auto"/>
          </w:divBdr>
        </w:div>
        <w:div w:id="2039500820">
          <w:marLeft w:val="0"/>
          <w:marRight w:val="0"/>
          <w:marTop w:val="0"/>
          <w:marBottom w:val="0"/>
          <w:divBdr>
            <w:top w:val="none" w:sz="0" w:space="0" w:color="auto"/>
            <w:left w:val="none" w:sz="0" w:space="0" w:color="auto"/>
            <w:bottom w:val="none" w:sz="0" w:space="0" w:color="auto"/>
            <w:right w:val="none" w:sz="0" w:space="0" w:color="auto"/>
          </w:divBdr>
        </w:div>
        <w:div w:id="899251726">
          <w:marLeft w:val="0"/>
          <w:marRight w:val="0"/>
          <w:marTop w:val="0"/>
          <w:marBottom w:val="0"/>
          <w:divBdr>
            <w:top w:val="none" w:sz="0" w:space="0" w:color="auto"/>
            <w:left w:val="none" w:sz="0" w:space="0" w:color="auto"/>
            <w:bottom w:val="none" w:sz="0" w:space="0" w:color="auto"/>
            <w:right w:val="none" w:sz="0" w:space="0" w:color="auto"/>
          </w:divBdr>
        </w:div>
        <w:div w:id="274793182">
          <w:marLeft w:val="0"/>
          <w:marRight w:val="0"/>
          <w:marTop w:val="0"/>
          <w:marBottom w:val="0"/>
          <w:divBdr>
            <w:top w:val="none" w:sz="0" w:space="0" w:color="auto"/>
            <w:left w:val="none" w:sz="0" w:space="0" w:color="auto"/>
            <w:bottom w:val="none" w:sz="0" w:space="0" w:color="auto"/>
            <w:right w:val="none" w:sz="0" w:space="0" w:color="auto"/>
          </w:divBdr>
        </w:div>
        <w:div w:id="360324315">
          <w:marLeft w:val="0"/>
          <w:marRight w:val="0"/>
          <w:marTop w:val="0"/>
          <w:marBottom w:val="0"/>
          <w:divBdr>
            <w:top w:val="none" w:sz="0" w:space="0" w:color="auto"/>
            <w:left w:val="none" w:sz="0" w:space="0" w:color="auto"/>
            <w:bottom w:val="none" w:sz="0" w:space="0" w:color="auto"/>
            <w:right w:val="none" w:sz="0" w:space="0" w:color="auto"/>
          </w:divBdr>
        </w:div>
        <w:div w:id="533349298">
          <w:marLeft w:val="0"/>
          <w:marRight w:val="0"/>
          <w:marTop w:val="0"/>
          <w:marBottom w:val="0"/>
          <w:divBdr>
            <w:top w:val="none" w:sz="0" w:space="0" w:color="auto"/>
            <w:left w:val="none" w:sz="0" w:space="0" w:color="auto"/>
            <w:bottom w:val="none" w:sz="0" w:space="0" w:color="auto"/>
            <w:right w:val="none" w:sz="0" w:space="0" w:color="auto"/>
          </w:divBdr>
        </w:div>
        <w:div w:id="535891041">
          <w:marLeft w:val="0"/>
          <w:marRight w:val="0"/>
          <w:marTop w:val="0"/>
          <w:marBottom w:val="0"/>
          <w:divBdr>
            <w:top w:val="none" w:sz="0" w:space="0" w:color="auto"/>
            <w:left w:val="none" w:sz="0" w:space="0" w:color="auto"/>
            <w:bottom w:val="none" w:sz="0" w:space="0" w:color="auto"/>
            <w:right w:val="none" w:sz="0" w:space="0" w:color="auto"/>
          </w:divBdr>
        </w:div>
        <w:div w:id="2085059455">
          <w:marLeft w:val="0"/>
          <w:marRight w:val="0"/>
          <w:marTop w:val="0"/>
          <w:marBottom w:val="0"/>
          <w:divBdr>
            <w:top w:val="none" w:sz="0" w:space="0" w:color="auto"/>
            <w:left w:val="none" w:sz="0" w:space="0" w:color="auto"/>
            <w:bottom w:val="none" w:sz="0" w:space="0" w:color="auto"/>
            <w:right w:val="none" w:sz="0" w:space="0" w:color="auto"/>
          </w:divBdr>
        </w:div>
        <w:div w:id="1875074058">
          <w:marLeft w:val="0"/>
          <w:marRight w:val="0"/>
          <w:marTop w:val="0"/>
          <w:marBottom w:val="0"/>
          <w:divBdr>
            <w:top w:val="none" w:sz="0" w:space="0" w:color="auto"/>
            <w:left w:val="none" w:sz="0" w:space="0" w:color="auto"/>
            <w:bottom w:val="none" w:sz="0" w:space="0" w:color="auto"/>
            <w:right w:val="none" w:sz="0" w:space="0" w:color="auto"/>
          </w:divBdr>
        </w:div>
        <w:div w:id="248195701">
          <w:marLeft w:val="0"/>
          <w:marRight w:val="0"/>
          <w:marTop w:val="0"/>
          <w:marBottom w:val="0"/>
          <w:divBdr>
            <w:top w:val="none" w:sz="0" w:space="0" w:color="auto"/>
            <w:left w:val="none" w:sz="0" w:space="0" w:color="auto"/>
            <w:bottom w:val="none" w:sz="0" w:space="0" w:color="auto"/>
            <w:right w:val="none" w:sz="0" w:space="0" w:color="auto"/>
          </w:divBdr>
        </w:div>
        <w:div w:id="1273900579">
          <w:marLeft w:val="0"/>
          <w:marRight w:val="0"/>
          <w:marTop w:val="0"/>
          <w:marBottom w:val="0"/>
          <w:divBdr>
            <w:top w:val="none" w:sz="0" w:space="0" w:color="auto"/>
            <w:left w:val="none" w:sz="0" w:space="0" w:color="auto"/>
            <w:bottom w:val="none" w:sz="0" w:space="0" w:color="auto"/>
            <w:right w:val="none" w:sz="0" w:space="0" w:color="auto"/>
          </w:divBdr>
        </w:div>
        <w:div w:id="2102674737">
          <w:marLeft w:val="0"/>
          <w:marRight w:val="0"/>
          <w:marTop w:val="0"/>
          <w:marBottom w:val="0"/>
          <w:divBdr>
            <w:top w:val="none" w:sz="0" w:space="0" w:color="auto"/>
            <w:left w:val="none" w:sz="0" w:space="0" w:color="auto"/>
            <w:bottom w:val="none" w:sz="0" w:space="0" w:color="auto"/>
            <w:right w:val="none" w:sz="0" w:space="0" w:color="auto"/>
          </w:divBdr>
        </w:div>
        <w:div w:id="317537358">
          <w:marLeft w:val="0"/>
          <w:marRight w:val="0"/>
          <w:marTop w:val="0"/>
          <w:marBottom w:val="0"/>
          <w:divBdr>
            <w:top w:val="none" w:sz="0" w:space="0" w:color="auto"/>
            <w:left w:val="none" w:sz="0" w:space="0" w:color="auto"/>
            <w:bottom w:val="none" w:sz="0" w:space="0" w:color="auto"/>
            <w:right w:val="none" w:sz="0" w:space="0" w:color="auto"/>
          </w:divBdr>
        </w:div>
        <w:div w:id="157573043">
          <w:marLeft w:val="0"/>
          <w:marRight w:val="0"/>
          <w:marTop w:val="0"/>
          <w:marBottom w:val="0"/>
          <w:divBdr>
            <w:top w:val="none" w:sz="0" w:space="0" w:color="auto"/>
            <w:left w:val="none" w:sz="0" w:space="0" w:color="auto"/>
            <w:bottom w:val="none" w:sz="0" w:space="0" w:color="auto"/>
            <w:right w:val="none" w:sz="0" w:space="0" w:color="auto"/>
          </w:divBdr>
        </w:div>
        <w:div w:id="1867909552">
          <w:marLeft w:val="0"/>
          <w:marRight w:val="0"/>
          <w:marTop w:val="0"/>
          <w:marBottom w:val="0"/>
          <w:divBdr>
            <w:top w:val="none" w:sz="0" w:space="0" w:color="auto"/>
            <w:left w:val="none" w:sz="0" w:space="0" w:color="auto"/>
            <w:bottom w:val="none" w:sz="0" w:space="0" w:color="auto"/>
            <w:right w:val="none" w:sz="0" w:space="0" w:color="auto"/>
          </w:divBdr>
        </w:div>
      </w:divsChild>
    </w:div>
    <w:div w:id="1371034567">
      <w:bodyDiv w:val="1"/>
      <w:marLeft w:val="0"/>
      <w:marRight w:val="0"/>
      <w:marTop w:val="0"/>
      <w:marBottom w:val="0"/>
      <w:divBdr>
        <w:top w:val="none" w:sz="0" w:space="0" w:color="auto"/>
        <w:left w:val="none" w:sz="0" w:space="0" w:color="auto"/>
        <w:bottom w:val="none" w:sz="0" w:space="0" w:color="auto"/>
        <w:right w:val="none" w:sz="0" w:space="0" w:color="auto"/>
      </w:divBdr>
      <w:divsChild>
        <w:div w:id="1870413728">
          <w:marLeft w:val="0"/>
          <w:marRight w:val="0"/>
          <w:marTop w:val="0"/>
          <w:marBottom w:val="0"/>
          <w:divBdr>
            <w:top w:val="none" w:sz="0" w:space="0" w:color="auto"/>
            <w:left w:val="none" w:sz="0" w:space="0" w:color="auto"/>
            <w:bottom w:val="none" w:sz="0" w:space="0" w:color="auto"/>
            <w:right w:val="none" w:sz="0" w:space="0" w:color="auto"/>
          </w:divBdr>
        </w:div>
        <w:div w:id="37553955">
          <w:marLeft w:val="0"/>
          <w:marRight w:val="0"/>
          <w:marTop w:val="0"/>
          <w:marBottom w:val="0"/>
          <w:divBdr>
            <w:top w:val="none" w:sz="0" w:space="0" w:color="auto"/>
            <w:left w:val="none" w:sz="0" w:space="0" w:color="auto"/>
            <w:bottom w:val="none" w:sz="0" w:space="0" w:color="auto"/>
            <w:right w:val="none" w:sz="0" w:space="0" w:color="auto"/>
          </w:divBdr>
        </w:div>
        <w:div w:id="1576207085">
          <w:marLeft w:val="0"/>
          <w:marRight w:val="0"/>
          <w:marTop w:val="0"/>
          <w:marBottom w:val="0"/>
          <w:divBdr>
            <w:top w:val="none" w:sz="0" w:space="0" w:color="auto"/>
            <w:left w:val="none" w:sz="0" w:space="0" w:color="auto"/>
            <w:bottom w:val="none" w:sz="0" w:space="0" w:color="auto"/>
            <w:right w:val="none" w:sz="0" w:space="0" w:color="auto"/>
          </w:divBdr>
        </w:div>
        <w:div w:id="1462260706">
          <w:marLeft w:val="0"/>
          <w:marRight w:val="0"/>
          <w:marTop w:val="0"/>
          <w:marBottom w:val="0"/>
          <w:divBdr>
            <w:top w:val="none" w:sz="0" w:space="0" w:color="auto"/>
            <w:left w:val="none" w:sz="0" w:space="0" w:color="auto"/>
            <w:bottom w:val="none" w:sz="0" w:space="0" w:color="auto"/>
            <w:right w:val="none" w:sz="0" w:space="0" w:color="auto"/>
          </w:divBdr>
        </w:div>
        <w:div w:id="917322386">
          <w:marLeft w:val="0"/>
          <w:marRight w:val="0"/>
          <w:marTop w:val="0"/>
          <w:marBottom w:val="0"/>
          <w:divBdr>
            <w:top w:val="none" w:sz="0" w:space="0" w:color="auto"/>
            <w:left w:val="none" w:sz="0" w:space="0" w:color="auto"/>
            <w:bottom w:val="none" w:sz="0" w:space="0" w:color="auto"/>
            <w:right w:val="none" w:sz="0" w:space="0" w:color="auto"/>
          </w:divBdr>
        </w:div>
        <w:div w:id="296763223">
          <w:marLeft w:val="0"/>
          <w:marRight w:val="0"/>
          <w:marTop w:val="0"/>
          <w:marBottom w:val="0"/>
          <w:divBdr>
            <w:top w:val="none" w:sz="0" w:space="0" w:color="auto"/>
            <w:left w:val="none" w:sz="0" w:space="0" w:color="auto"/>
            <w:bottom w:val="none" w:sz="0" w:space="0" w:color="auto"/>
            <w:right w:val="none" w:sz="0" w:space="0" w:color="auto"/>
          </w:divBdr>
        </w:div>
        <w:div w:id="238247168">
          <w:marLeft w:val="0"/>
          <w:marRight w:val="0"/>
          <w:marTop w:val="0"/>
          <w:marBottom w:val="0"/>
          <w:divBdr>
            <w:top w:val="none" w:sz="0" w:space="0" w:color="auto"/>
            <w:left w:val="none" w:sz="0" w:space="0" w:color="auto"/>
            <w:bottom w:val="none" w:sz="0" w:space="0" w:color="auto"/>
            <w:right w:val="none" w:sz="0" w:space="0" w:color="auto"/>
          </w:divBdr>
        </w:div>
        <w:div w:id="1830903093">
          <w:marLeft w:val="0"/>
          <w:marRight w:val="0"/>
          <w:marTop w:val="0"/>
          <w:marBottom w:val="0"/>
          <w:divBdr>
            <w:top w:val="none" w:sz="0" w:space="0" w:color="auto"/>
            <w:left w:val="none" w:sz="0" w:space="0" w:color="auto"/>
            <w:bottom w:val="none" w:sz="0" w:space="0" w:color="auto"/>
            <w:right w:val="none" w:sz="0" w:space="0" w:color="auto"/>
          </w:divBdr>
        </w:div>
        <w:div w:id="1860778296">
          <w:marLeft w:val="0"/>
          <w:marRight w:val="0"/>
          <w:marTop w:val="0"/>
          <w:marBottom w:val="0"/>
          <w:divBdr>
            <w:top w:val="none" w:sz="0" w:space="0" w:color="auto"/>
            <w:left w:val="none" w:sz="0" w:space="0" w:color="auto"/>
            <w:bottom w:val="none" w:sz="0" w:space="0" w:color="auto"/>
            <w:right w:val="none" w:sz="0" w:space="0" w:color="auto"/>
          </w:divBdr>
        </w:div>
        <w:div w:id="1165776368">
          <w:marLeft w:val="0"/>
          <w:marRight w:val="0"/>
          <w:marTop w:val="0"/>
          <w:marBottom w:val="0"/>
          <w:divBdr>
            <w:top w:val="none" w:sz="0" w:space="0" w:color="auto"/>
            <w:left w:val="none" w:sz="0" w:space="0" w:color="auto"/>
            <w:bottom w:val="none" w:sz="0" w:space="0" w:color="auto"/>
            <w:right w:val="none" w:sz="0" w:space="0" w:color="auto"/>
          </w:divBdr>
        </w:div>
        <w:div w:id="72777004">
          <w:marLeft w:val="0"/>
          <w:marRight w:val="0"/>
          <w:marTop w:val="0"/>
          <w:marBottom w:val="0"/>
          <w:divBdr>
            <w:top w:val="none" w:sz="0" w:space="0" w:color="auto"/>
            <w:left w:val="none" w:sz="0" w:space="0" w:color="auto"/>
            <w:bottom w:val="none" w:sz="0" w:space="0" w:color="auto"/>
            <w:right w:val="none" w:sz="0" w:space="0" w:color="auto"/>
          </w:divBdr>
        </w:div>
        <w:div w:id="593826275">
          <w:marLeft w:val="0"/>
          <w:marRight w:val="0"/>
          <w:marTop w:val="0"/>
          <w:marBottom w:val="0"/>
          <w:divBdr>
            <w:top w:val="none" w:sz="0" w:space="0" w:color="auto"/>
            <w:left w:val="none" w:sz="0" w:space="0" w:color="auto"/>
            <w:bottom w:val="none" w:sz="0" w:space="0" w:color="auto"/>
            <w:right w:val="none" w:sz="0" w:space="0" w:color="auto"/>
          </w:divBdr>
        </w:div>
        <w:div w:id="1300915535">
          <w:marLeft w:val="0"/>
          <w:marRight w:val="0"/>
          <w:marTop w:val="0"/>
          <w:marBottom w:val="0"/>
          <w:divBdr>
            <w:top w:val="none" w:sz="0" w:space="0" w:color="auto"/>
            <w:left w:val="none" w:sz="0" w:space="0" w:color="auto"/>
            <w:bottom w:val="none" w:sz="0" w:space="0" w:color="auto"/>
            <w:right w:val="none" w:sz="0" w:space="0" w:color="auto"/>
          </w:divBdr>
        </w:div>
        <w:div w:id="870528888">
          <w:marLeft w:val="0"/>
          <w:marRight w:val="0"/>
          <w:marTop w:val="0"/>
          <w:marBottom w:val="0"/>
          <w:divBdr>
            <w:top w:val="none" w:sz="0" w:space="0" w:color="auto"/>
            <w:left w:val="none" w:sz="0" w:space="0" w:color="auto"/>
            <w:bottom w:val="none" w:sz="0" w:space="0" w:color="auto"/>
            <w:right w:val="none" w:sz="0" w:space="0" w:color="auto"/>
          </w:divBdr>
        </w:div>
        <w:div w:id="478575247">
          <w:marLeft w:val="0"/>
          <w:marRight w:val="0"/>
          <w:marTop w:val="0"/>
          <w:marBottom w:val="0"/>
          <w:divBdr>
            <w:top w:val="none" w:sz="0" w:space="0" w:color="auto"/>
            <w:left w:val="none" w:sz="0" w:space="0" w:color="auto"/>
            <w:bottom w:val="none" w:sz="0" w:space="0" w:color="auto"/>
            <w:right w:val="none" w:sz="0" w:space="0" w:color="auto"/>
          </w:divBdr>
        </w:div>
        <w:div w:id="1818765137">
          <w:marLeft w:val="0"/>
          <w:marRight w:val="0"/>
          <w:marTop w:val="0"/>
          <w:marBottom w:val="0"/>
          <w:divBdr>
            <w:top w:val="none" w:sz="0" w:space="0" w:color="auto"/>
            <w:left w:val="none" w:sz="0" w:space="0" w:color="auto"/>
            <w:bottom w:val="none" w:sz="0" w:space="0" w:color="auto"/>
            <w:right w:val="none" w:sz="0" w:space="0" w:color="auto"/>
          </w:divBdr>
        </w:div>
        <w:div w:id="1654677962">
          <w:marLeft w:val="0"/>
          <w:marRight w:val="0"/>
          <w:marTop w:val="0"/>
          <w:marBottom w:val="0"/>
          <w:divBdr>
            <w:top w:val="none" w:sz="0" w:space="0" w:color="auto"/>
            <w:left w:val="none" w:sz="0" w:space="0" w:color="auto"/>
            <w:bottom w:val="none" w:sz="0" w:space="0" w:color="auto"/>
            <w:right w:val="none" w:sz="0" w:space="0" w:color="auto"/>
          </w:divBdr>
        </w:div>
        <w:div w:id="642809288">
          <w:marLeft w:val="0"/>
          <w:marRight w:val="0"/>
          <w:marTop w:val="0"/>
          <w:marBottom w:val="0"/>
          <w:divBdr>
            <w:top w:val="none" w:sz="0" w:space="0" w:color="auto"/>
            <w:left w:val="none" w:sz="0" w:space="0" w:color="auto"/>
            <w:bottom w:val="none" w:sz="0" w:space="0" w:color="auto"/>
            <w:right w:val="none" w:sz="0" w:space="0" w:color="auto"/>
          </w:divBdr>
        </w:div>
        <w:div w:id="337733925">
          <w:marLeft w:val="0"/>
          <w:marRight w:val="0"/>
          <w:marTop w:val="0"/>
          <w:marBottom w:val="0"/>
          <w:divBdr>
            <w:top w:val="none" w:sz="0" w:space="0" w:color="auto"/>
            <w:left w:val="none" w:sz="0" w:space="0" w:color="auto"/>
            <w:bottom w:val="none" w:sz="0" w:space="0" w:color="auto"/>
            <w:right w:val="none" w:sz="0" w:space="0" w:color="auto"/>
          </w:divBdr>
        </w:div>
        <w:div w:id="1562982146">
          <w:marLeft w:val="0"/>
          <w:marRight w:val="0"/>
          <w:marTop w:val="0"/>
          <w:marBottom w:val="0"/>
          <w:divBdr>
            <w:top w:val="none" w:sz="0" w:space="0" w:color="auto"/>
            <w:left w:val="none" w:sz="0" w:space="0" w:color="auto"/>
            <w:bottom w:val="none" w:sz="0" w:space="0" w:color="auto"/>
            <w:right w:val="none" w:sz="0" w:space="0" w:color="auto"/>
          </w:divBdr>
        </w:div>
        <w:div w:id="1649894127">
          <w:marLeft w:val="0"/>
          <w:marRight w:val="0"/>
          <w:marTop w:val="0"/>
          <w:marBottom w:val="0"/>
          <w:divBdr>
            <w:top w:val="none" w:sz="0" w:space="0" w:color="auto"/>
            <w:left w:val="none" w:sz="0" w:space="0" w:color="auto"/>
            <w:bottom w:val="none" w:sz="0" w:space="0" w:color="auto"/>
            <w:right w:val="none" w:sz="0" w:space="0" w:color="auto"/>
          </w:divBdr>
        </w:div>
        <w:div w:id="206114345">
          <w:marLeft w:val="0"/>
          <w:marRight w:val="0"/>
          <w:marTop w:val="0"/>
          <w:marBottom w:val="0"/>
          <w:divBdr>
            <w:top w:val="none" w:sz="0" w:space="0" w:color="auto"/>
            <w:left w:val="none" w:sz="0" w:space="0" w:color="auto"/>
            <w:bottom w:val="none" w:sz="0" w:space="0" w:color="auto"/>
            <w:right w:val="none" w:sz="0" w:space="0" w:color="auto"/>
          </w:divBdr>
        </w:div>
        <w:div w:id="890651694">
          <w:marLeft w:val="0"/>
          <w:marRight w:val="0"/>
          <w:marTop w:val="0"/>
          <w:marBottom w:val="0"/>
          <w:divBdr>
            <w:top w:val="none" w:sz="0" w:space="0" w:color="auto"/>
            <w:left w:val="none" w:sz="0" w:space="0" w:color="auto"/>
            <w:bottom w:val="none" w:sz="0" w:space="0" w:color="auto"/>
            <w:right w:val="none" w:sz="0" w:space="0" w:color="auto"/>
          </w:divBdr>
        </w:div>
        <w:div w:id="736173280">
          <w:marLeft w:val="0"/>
          <w:marRight w:val="0"/>
          <w:marTop w:val="0"/>
          <w:marBottom w:val="0"/>
          <w:divBdr>
            <w:top w:val="none" w:sz="0" w:space="0" w:color="auto"/>
            <w:left w:val="none" w:sz="0" w:space="0" w:color="auto"/>
            <w:bottom w:val="none" w:sz="0" w:space="0" w:color="auto"/>
            <w:right w:val="none" w:sz="0" w:space="0" w:color="auto"/>
          </w:divBdr>
        </w:div>
        <w:div w:id="1392077423">
          <w:marLeft w:val="0"/>
          <w:marRight w:val="0"/>
          <w:marTop w:val="0"/>
          <w:marBottom w:val="0"/>
          <w:divBdr>
            <w:top w:val="none" w:sz="0" w:space="0" w:color="auto"/>
            <w:left w:val="none" w:sz="0" w:space="0" w:color="auto"/>
            <w:bottom w:val="none" w:sz="0" w:space="0" w:color="auto"/>
            <w:right w:val="none" w:sz="0" w:space="0" w:color="auto"/>
          </w:divBdr>
        </w:div>
        <w:div w:id="1446848101">
          <w:marLeft w:val="0"/>
          <w:marRight w:val="0"/>
          <w:marTop w:val="0"/>
          <w:marBottom w:val="0"/>
          <w:divBdr>
            <w:top w:val="none" w:sz="0" w:space="0" w:color="auto"/>
            <w:left w:val="none" w:sz="0" w:space="0" w:color="auto"/>
            <w:bottom w:val="none" w:sz="0" w:space="0" w:color="auto"/>
            <w:right w:val="none" w:sz="0" w:space="0" w:color="auto"/>
          </w:divBdr>
        </w:div>
        <w:div w:id="283468072">
          <w:marLeft w:val="0"/>
          <w:marRight w:val="0"/>
          <w:marTop w:val="0"/>
          <w:marBottom w:val="0"/>
          <w:divBdr>
            <w:top w:val="none" w:sz="0" w:space="0" w:color="auto"/>
            <w:left w:val="none" w:sz="0" w:space="0" w:color="auto"/>
            <w:bottom w:val="none" w:sz="0" w:space="0" w:color="auto"/>
            <w:right w:val="none" w:sz="0" w:space="0" w:color="auto"/>
          </w:divBdr>
        </w:div>
        <w:div w:id="1928266547">
          <w:marLeft w:val="0"/>
          <w:marRight w:val="0"/>
          <w:marTop w:val="0"/>
          <w:marBottom w:val="0"/>
          <w:divBdr>
            <w:top w:val="none" w:sz="0" w:space="0" w:color="auto"/>
            <w:left w:val="none" w:sz="0" w:space="0" w:color="auto"/>
            <w:bottom w:val="none" w:sz="0" w:space="0" w:color="auto"/>
            <w:right w:val="none" w:sz="0" w:space="0" w:color="auto"/>
          </w:divBdr>
        </w:div>
        <w:div w:id="1082261944">
          <w:marLeft w:val="0"/>
          <w:marRight w:val="0"/>
          <w:marTop w:val="0"/>
          <w:marBottom w:val="0"/>
          <w:divBdr>
            <w:top w:val="none" w:sz="0" w:space="0" w:color="auto"/>
            <w:left w:val="none" w:sz="0" w:space="0" w:color="auto"/>
            <w:bottom w:val="none" w:sz="0" w:space="0" w:color="auto"/>
            <w:right w:val="none" w:sz="0" w:space="0" w:color="auto"/>
          </w:divBdr>
        </w:div>
        <w:div w:id="1868136142">
          <w:marLeft w:val="0"/>
          <w:marRight w:val="0"/>
          <w:marTop w:val="0"/>
          <w:marBottom w:val="0"/>
          <w:divBdr>
            <w:top w:val="none" w:sz="0" w:space="0" w:color="auto"/>
            <w:left w:val="none" w:sz="0" w:space="0" w:color="auto"/>
            <w:bottom w:val="none" w:sz="0" w:space="0" w:color="auto"/>
            <w:right w:val="none" w:sz="0" w:space="0" w:color="auto"/>
          </w:divBdr>
        </w:div>
        <w:div w:id="1604847118">
          <w:marLeft w:val="0"/>
          <w:marRight w:val="0"/>
          <w:marTop w:val="0"/>
          <w:marBottom w:val="0"/>
          <w:divBdr>
            <w:top w:val="none" w:sz="0" w:space="0" w:color="auto"/>
            <w:left w:val="none" w:sz="0" w:space="0" w:color="auto"/>
            <w:bottom w:val="none" w:sz="0" w:space="0" w:color="auto"/>
            <w:right w:val="none" w:sz="0" w:space="0" w:color="auto"/>
          </w:divBdr>
        </w:div>
        <w:div w:id="1607810508">
          <w:marLeft w:val="0"/>
          <w:marRight w:val="0"/>
          <w:marTop w:val="0"/>
          <w:marBottom w:val="0"/>
          <w:divBdr>
            <w:top w:val="none" w:sz="0" w:space="0" w:color="auto"/>
            <w:left w:val="none" w:sz="0" w:space="0" w:color="auto"/>
            <w:bottom w:val="none" w:sz="0" w:space="0" w:color="auto"/>
            <w:right w:val="none" w:sz="0" w:space="0" w:color="auto"/>
          </w:divBdr>
        </w:div>
        <w:div w:id="1586454669">
          <w:marLeft w:val="0"/>
          <w:marRight w:val="0"/>
          <w:marTop w:val="0"/>
          <w:marBottom w:val="0"/>
          <w:divBdr>
            <w:top w:val="none" w:sz="0" w:space="0" w:color="auto"/>
            <w:left w:val="none" w:sz="0" w:space="0" w:color="auto"/>
            <w:bottom w:val="none" w:sz="0" w:space="0" w:color="auto"/>
            <w:right w:val="none" w:sz="0" w:space="0" w:color="auto"/>
          </w:divBdr>
        </w:div>
        <w:div w:id="389773123">
          <w:marLeft w:val="0"/>
          <w:marRight w:val="0"/>
          <w:marTop w:val="0"/>
          <w:marBottom w:val="0"/>
          <w:divBdr>
            <w:top w:val="none" w:sz="0" w:space="0" w:color="auto"/>
            <w:left w:val="none" w:sz="0" w:space="0" w:color="auto"/>
            <w:bottom w:val="none" w:sz="0" w:space="0" w:color="auto"/>
            <w:right w:val="none" w:sz="0" w:space="0" w:color="auto"/>
          </w:divBdr>
        </w:div>
        <w:div w:id="1693218938">
          <w:marLeft w:val="0"/>
          <w:marRight w:val="0"/>
          <w:marTop w:val="0"/>
          <w:marBottom w:val="0"/>
          <w:divBdr>
            <w:top w:val="none" w:sz="0" w:space="0" w:color="auto"/>
            <w:left w:val="none" w:sz="0" w:space="0" w:color="auto"/>
            <w:bottom w:val="none" w:sz="0" w:space="0" w:color="auto"/>
            <w:right w:val="none" w:sz="0" w:space="0" w:color="auto"/>
          </w:divBdr>
        </w:div>
        <w:div w:id="158889804">
          <w:marLeft w:val="0"/>
          <w:marRight w:val="0"/>
          <w:marTop w:val="0"/>
          <w:marBottom w:val="0"/>
          <w:divBdr>
            <w:top w:val="none" w:sz="0" w:space="0" w:color="auto"/>
            <w:left w:val="none" w:sz="0" w:space="0" w:color="auto"/>
            <w:bottom w:val="none" w:sz="0" w:space="0" w:color="auto"/>
            <w:right w:val="none" w:sz="0" w:space="0" w:color="auto"/>
          </w:divBdr>
        </w:div>
        <w:div w:id="1531841388">
          <w:marLeft w:val="0"/>
          <w:marRight w:val="0"/>
          <w:marTop w:val="0"/>
          <w:marBottom w:val="0"/>
          <w:divBdr>
            <w:top w:val="none" w:sz="0" w:space="0" w:color="auto"/>
            <w:left w:val="none" w:sz="0" w:space="0" w:color="auto"/>
            <w:bottom w:val="none" w:sz="0" w:space="0" w:color="auto"/>
            <w:right w:val="none" w:sz="0" w:space="0" w:color="auto"/>
          </w:divBdr>
        </w:div>
        <w:div w:id="930045596">
          <w:marLeft w:val="0"/>
          <w:marRight w:val="0"/>
          <w:marTop w:val="0"/>
          <w:marBottom w:val="0"/>
          <w:divBdr>
            <w:top w:val="none" w:sz="0" w:space="0" w:color="auto"/>
            <w:left w:val="none" w:sz="0" w:space="0" w:color="auto"/>
            <w:bottom w:val="none" w:sz="0" w:space="0" w:color="auto"/>
            <w:right w:val="none" w:sz="0" w:space="0" w:color="auto"/>
          </w:divBdr>
        </w:div>
        <w:div w:id="769277177">
          <w:marLeft w:val="0"/>
          <w:marRight w:val="0"/>
          <w:marTop w:val="0"/>
          <w:marBottom w:val="0"/>
          <w:divBdr>
            <w:top w:val="none" w:sz="0" w:space="0" w:color="auto"/>
            <w:left w:val="none" w:sz="0" w:space="0" w:color="auto"/>
            <w:bottom w:val="none" w:sz="0" w:space="0" w:color="auto"/>
            <w:right w:val="none" w:sz="0" w:space="0" w:color="auto"/>
          </w:divBdr>
        </w:div>
        <w:div w:id="1211117436">
          <w:marLeft w:val="0"/>
          <w:marRight w:val="0"/>
          <w:marTop w:val="0"/>
          <w:marBottom w:val="0"/>
          <w:divBdr>
            <w:top w:val="none" w:sz="0" w:space="0" w:color="auto"/>
            <w:left w:val="none" w:sz="0" w:space="0" w:color="auto"/>
            <w:bottom w:val="none" w:sz="0" w:space="0" w:color="auto"/>
            <w:right w:val="none" w:sz="0" w:space="0" w:color="auto"/>
          </w:divBdr>
        </w:div>
        <w:div w:id="1179466194">
          <w:marLeft w:val="0"/>
          <w:marRight w:val="0"/>
          <w:marTop w:val="0"/>
          <w:marBottom w:val="0"/>
          <w:divBdr>
            <w:top w:val="none" w:sz="0" w:space="0" w:color="auto"/>
            <w:left w:val="none" w:sz="0" w:space="0" w:color="auto"/>
            <w:bottom w:val="none" w:sz="0" w:space="0" w:color="auto"/>
            <w:right w:val="none" w:sz="0" w:space="0" w:color="auto"/>
          </w:divBdr>
        </w:div>
        <w:div w:id="1487896111">
          <w:marLeft w:val="0"/>
          <w:marRight w:val="0"/>
          <w:marTop w:val="0"/>
          <w:marBottom w:val="0"/>
          <w:divBdr>
            <w:top w:val="none" w:sz="0" w:space="0" w:color="auto"/>
            <w:left w:val="none" w:sz="0" w:space="0" w:color="auto"/>
            <w:bottom w:val="none" w:sz="0" w:space="0" w:color="auto"/>
            <w:right w:val="none" w:sz="0" w:space="0" w:color="auto"/>
          </w:divBdr>
        </w:div>
        <w:div w:id="2099524046">
          <w:marLeft w:val="0"/>
          <w:marRight w:val="0"/>
          <w:marTop w:val="0"/>
          <w:marBottom w:val="0"/>
          <w:divBdr>
            <w:top w:val="none" w:sz="0" w:space="0" w:color="auto"/>
            <w:left w:val="none" w:sz="0" w:space="0" w:color="auto"/>
            <w:bottom w:val="none" w:sz="0" w:space="0" w:color="auto"/>
            <w:right w:val="none" w:sz="0" w:space="0" w:color="auto"/>
          </w:divBdr>
        </w:div>
      </w:divsChild>
    </w:div>
    <w:div w:id="1545293944">
      <w:bodyDiv w:val="1"/>
      <w:marLeft w:val="0"/>
      <w:marRight w:val="0"/>
      <w:marTop w:val="0"/>
      <w:marBottom w:val="0"/>
      <w:divBdr>
        <w:top w:val="none" w:sz="0" w:space="0" w:color="auto"/>
        <w:left w:val="none" w:sz="0" w:space="0" w:color="auto"/>
        <w:bottom w:val="none" w:sz="0" w:space="0" w:color="auto"/>
        <w:right w:val="none" w:sz="0" w:space="0" w:color="auto"/>
      </w:divBdr>
    </w:div>
    <w:div w:id="1671373152">
      <w:bodyDiv w:val="1"/>
      <w:marLeft w:val="0"/>
      <w:marRight w:val="0"/>
      <w:marTop w:val="0"/>
      <w:marBottom w:val="0"/>
      <w:divBdr>
        <w:top w:val="none" w:sz="0" w:space="0" w:color="auto"/>
        <w:left w:val="none" w:sz="0" w:space="0" w:color="auto"/>
        <w:bottom w:val="none" w:sz="0" w:space="0" w:color="auto"/>
        <w:right w:val="none" w:sz="0" w:space="0" w:color="auto"/>
      </w:divBdr>
    </w:div>
    <w:div w:id="1724522359">
      <w:bodyDiv w:val="1"/>
      <w:marLeft w:val="0"/>
      <w:marRight w:val="0"/>
      <w:marTop w:val="0"/>
      <w:marBottom w:val="0"/>
      <w:divBdr>
        <w:top w:val="none" w:sz="0" w:space="0" w:color="auto"/>
        <w:left w:val="none" w:sz="0" w:space="0" w:color="auto"/>
        <w:bottom w:val="none" w:sz="0" w:space="0" w:color="auto"/>
        <w:right w:val="none" w:sz="0" w:space="0" w:color="auto"/>
      </w:divBdr>
      <w:divsChild>
        <w:div w:id="1406369512">
          <w:marLeft w:val="0"/>
          <w:marRight w:val="0"/>
          <w:marTop w:val="0"/>
          <w:marBottom w:val="0"/>
          <w:divBdr>
            <w:top w:val="none" w:sz="0" w:space="0" w:color="auto"/>
            <w:left w:val="none" w:sz="0" w:space="0" w:color="auto"/>
            <w:bottom w:val="none" w:sz="0" w:space="0" w:color="auto"/>
            <w:right w:val="none" w:sz="0" w:space="0" w:color="auto"/>
          </w:divBdr>
        </w:div>
        <w:div w:id="760758293">
          <w:marLeft w:val="0"/>
          <w:marRight w:val="0"/>
          <w:marTop w:val="0"/>
          <w:marBottom w:val="0"/>
          <w:divBdr>
            <w:top w:val="none" w:sz="0" w:space="0" w:color="auto"/>
            <w:left w:val="none" w:sz="0" w:space="0" w:color="auto"/>
            <w:bottom w:val="none" w:sz="0" w:space="0" w:color="auto"/>
            <w:right w:val="none" w:sz="0" w:space="0" w:color="auto"/>
          </w:divBdr>
        </w:div>
        <w:div w:id="226427394">
          <w:marLeft w:val="0"/>
          <w:marRight w:val="0"/>
          <w:marTop w:val="0"/>
          <w:marBottom w:val="0"/>
          <w:divBdr>
            <w:top w:val="none" w:sz="0" w:space="0" w:color="auto"/>
            <w:left w:val="none" w:sz="0" w:space="0" w:color="auto"/>
            <w:bottom w:val="none" w:sz="0" w:space="0" w:color="auto"/>
            <w:right w:val="none" w:sz="0" w:space="0" w:color="auto"/>
          </w:divBdr>
        </w:div>
        <w:div w:id="2099981380">
          <w:marLeft w:val="0"/>
          <w:marRight w:val="0"/>
          <w:marTop w:val="0"/>
          <w:marBottom w:val="0"/>
          <w:divBdr>
            <w:top w:val="none" w:sz="0" w:space="0" w:color="auto"/>
            <w:left w:val="none" w:sz="0" w:space="0" w:color="auto"/>
            <w:bottom w:val="none" w:sz="0" w:space="0" w:color="auto"/>
            <w:right w:val="none" w:sz="0" w:space="0" w:color="auto"/>
          </w:divBdr>
        </w:div>
        <w:div w:id="1242254547">
          <w:marLeft w:val="0"/>
          <w:marRight w:val="0"/>
          <w:marTop w:val="0"/>
          <w:marBottom w:val="0"/>
          <w:divBdr>
            <w:top w:val="none" w:sz="0" w:space="0" w:color="auto"/>
            <w:left w:val="none" w:sz="0" w:space="0" w:color="auto"/>
            <w:bottom w:val="none" w:sz="0" w:space="0" w:color="auto"/>
            <w:right w:val="none" w:sz="0" w:space="0" w:color="auto"/>
          </w:divBdr>
        </w:div>
        <w:div w:id="1791776318">
          <w:marLeft w:val="0"/>
          <w:marRight w:val="0"/>
          <w:marTop w:val="0"/>
          <w:marBottom w:val="0"/>
          <w:divBdr>
            <w:top w:val="none" w:sz="0" w:space="0" w:color="auto"/>
            <w:left w:val="none" w:sz="0" w:space="0" w:color="auto"/>
            <w:bottom w:val="none" w:sz="0" w:space="0" w:color="auto"/>
            <w:right w:val="none" w:sz="0" w:space="0" w:color="auto"/>
          </w:divBdr>
        </w:div>
        <w:div w:id="905605787">
          <w:marLeft w:val="0"/>
          <w:marRight w:val="0"/>
          <w:marTop w:val="0"/>
          <w:marBottom w:val="0"/>
          <w:divBdr>
            <w:top w:val="none" w:sz="0" w:space="0" w:color="auto"/>
            <w:left w:val="none" w:sz="0" w:space="0" w:color="auto"/>
            <w:bottom w:val="none" w:sz="0" w:space="0" w:color="auto"/>
            <w:right w:val="none" w:sz="0" w:space="0" w:color="auto"/>
          </w:divBdr>
        </w:div>
        <w:div w:id="1398356247">
          <w:marLeft w:val="0"/>
          <w:marRight w:val="0"/>
          <w:marTop w:val="0"/>
          <w:marBottom w:val="0"/>
          <w:divBdr>
            <w:top w:val="none" w:sz="0" w:space="0" w:color="auto"/>
            <w:left w:val="none" w:sz="0" w:space="0" w:color="auto"/>
            <w:bottom w:val="none" w:sz="0" w:space="0" w:color="auto"/>
            <w:right w:val="none" w:sz="0" w:space="0" w:color="auto"/>
          </w:divBdr>
        </w:div>
        <w:div w:id="775365297">
          <w:marLeft w:val="0"/>
          <w:marRight w:val="0"/>
          <w:marTop w:val="0"/>
          <w:marBottom w:val="0"/>
          <w:divBdr>
            <w:top w:val="none" w:sz="0" w:space="0" w:color="auto"/>
            <w:left w:val="none" w:sz="0" w:space="0" w:color="auto"/>
            <w:bottom w:val="none" w:sz="0" w:space="0" w:color="auto"/>
            <w:right w:val="none" w:sz="0" w:space="0" w:color="auto"/>
          </w:divBdr>
        </w:div>
        <w:div w:id="1923447608">
          <w:marLeft w:val="0"/>
          <w:marRight w:val="0"/>
          <w:marTop w:val="0"/>
          <w:marBottom w:val="0"/>
          <w:divBdr>
            <w:top w:val="none" w:sz="0" w:space="0" w:color="auto"/>
            <w:left w:val="none" w:sz="0" w:space="0" w:color="auto"/>
            <w:bottom w:val="none" w:sz="0" w:space="0" w:color="auto"/>
            <w:right w:val="none" w:sz="0" w:space="0" w:color="auto"/>
          </w:divBdr>
        </w:div>
        <w:div w:id="953248582">
          <w:marLeft w:val="0"/>
          <w:marRight w:val="0"/>
          <w:marTop w:val="0"/>
          <w:marBottom w:val="0"/>
          <w:divBdr>
            <w:top w:val="none" w:sz="0" w:space="0" w:color="auto"/>
            <w:left w:val="none" w:sz="0" w:space="0" w:color="auto"/>
            <w:bottom w:val="none" w:sz="0" w:space="0" w:color="auto"/>
            <w:right w:val="none" w:sz="0" w:space="0" w:color="auto"/>
          </w:divBdr>
        </w:div>
        <w:div w:id="297615864">
          <w:marLeft w:val="0"/>
          <w:marRight w:val="0"/>
          <w:marTop w:val="0"/>
          <w:marBottom w:val="0"/>
          <w:divBdr>
            <w:top w:val="none" w:sz="0" w:space="0" w:color="auto"/>
            <w:left w:val="none" w:sz="0" w:space="0" w:color="auto"/>
            <w:bottom w:val="none" w:sz="0" w:space="0" w:color="auto"/>
            <w:right w:val="none" w:sz="0" w:space="0" w:color="auto"/>
          </w:divBdr>
        </w:div>
        <w:div w:id="1377003390">
          <w:marLeft w:val="0"/>
          <w:marRight w:val="0"/>
          <w:marTop w:val="0"/>
          <w:marBottom w:val="0"/>
          <w:divBdr>
            <w:top w:val="none" w:sz="0" w:space="0" w:color="auto"/>
            <w:left w:val="none" w:sz="0" w:space="0" w:color="auto"/>
            <w:bottom w:val="none" w:sz="0" w:space="0" w:color="auto"/>
            <w:right w:val="none" w:sz="0" w:space="0" w:color="auto"/>
          </w:divBdr>
        </w:div>
        <w:div w:id="1815021030">
          <w:marLeft w:val="0"/>
          <w:marRight w:val="0"/>
          <w:marTop w:val="0"/>
          <w:marBottom w:val="0"/>
          <w:divBdr>
            <w:top w:val="none" w:sz="0" w:space="0" w:color="auto"/>
            <w:left w:val="none" w:sz="0" w:space="0" w:color="auto"/>
            <w:bottom w:val="none" w:sz="0" w:space="0" w:color="auto"/>
            <w:right w:val="none" w:sz="0" w:space="0" w:color="auto"/>
          </w:divBdr>
        </w:div>
        <w:div w:id="1135411413">
          <w:marLeft w:val="0"/>
          <w:marRight w:val="0"/>
          <w:marTop w:val="0"/>
          <w:marBottom w:val="0"/>
          <w:divBdr>
            <w:top w:val="none" w:sz="0" w:space="0" w:color="auto"/>
            <w:left w:val="none" w:sz="0" w:space="0" w:color="auto"/>
            <w:bottom w:val="none" w:sz="0" w:space="0" w:color="auto"/>
            <w:right w:val="none" w:sz="0" w:space="0" w:color="auto"/>
          </w:divBdr>
        </w:div>
        <w:div w:id="1851067221">
          <w:marLeft w:val="0"/>
          <w:marRight w:val="0"/>
          <w:marTop w:val="0"/>
          <w:marBottom w:val="0"/>
          <w:divBdr>
            <w:top w:val="none" w:sz="0" w:space="0" w:color="auto"/>
            <w:left w:val="none" w:sz="0" w:space="0" w:color="auto"/>
            <w:bottom w:val="none" w:sz="0" w:space="0" w:color="auto"/>
            <w:right w:val="none" w:sz="0" w:space="0" w:color="auto"/>
          </w:divBdr>
        </w:div>
        <w:div w:id="985671616">
          <w:marLeft w:val="0"/>
          <w:marRight w:val="0"/>
          <w:marTop w:val="0"/>
          <w:marBottom w:val="0"/>
          <w:divBdr>
            <w:top w:val="none" w:sz="0" w:space="0" w:color="auto"/>
            <w:left w:val="none" w:sz="0" w:space="0" w:color="auto"/>
            <w:bottom w:val="none" w:sz="0" w:space="0" w:color="auto"/>
            <w:right w:val="none" w:sz="0" w:space="0" w:color="auto"/>
          </w:divBdr>
        </w:div>
        <w:div w:id="76220392">
          <w:marLeft w:val="0"/>
          <w:marRight w:val="0"/>
          <w:marTop w:val="0"/>
          <w:marBottom w:val="0"/>
          <w:divBdr>
            <w:top w:val="none" w:sz="0" w:space="0" w:color="auto"/>
            <w:left w:val="none" w:sz="0" w:space="0" w:color="auto"/>
            <w:bottom w:val="none" w:sz="0" w:space="0" w:color="auto"/>
            <w:right w:val="none" w:sz="0" w:space="0" w:color="auto"/>
          </w:divBdr>
        </w:div>
        <w:div w:id="1704355985">
          <w:marLeft w:val="0"/>
          <w:marRight w:val="0"/>
          <w:marTop w:val="0"/>
          <w:marBottom w:val="0"/>
          <w:divBdr>
            <w:top w:val="none" w:sz="0" w:space="0" w:color="auto"/>
            <w:left w:val="none" w:sz="0" w:space="0" w:color="auto"/>
            <w:bottom w:val="none" w:sz="0" w:space="0" w:color="auto"/>
            <w:right w:val="none" w:sz="0" w:space="0" w:color="auto"/>
          </w:divBdr>
        </w:div>
        <w:div w:id="444929719">
          <w:marLeft w:val="0"/>
          <w:marRight w:val="0"/>
          <w:marTop w:val="0"/>
          <w:marBottom w:val="0"/>
          <w:divBdr>
            <w:top w:val="none" w:sz="0" w:space="0" w:color="auto"/>
            <w:left w:val="none" w:sz="0" w:space="0" w:color="auto"/>
            <w:bottom w:val="none" w:sz="0" w:space="0" w:color="auto"/>
            <w:right w:val="none" w:sz="0" w:space="0" w:color="auto"/>
          </w:divBdr>
        </w:div>
        <w:div w:id="44330836">
          <w:marLeft w:val="0"/>
          <w:marRight w:val="0"/>
          <w:marTop w:val="0"/>
          <w:marBottom w:val="0"/>
          <w:divBdr>
            <w:top w:val="none" w:sz="0" w:space="0" w:color="auto"/>
            <w:left w:val="none" w:sz="0" w:space="0" w:color="auto"/>
            <w:bottom w:val="none" w:sz="0" w:space="0" w:color="auto"/>
            <w:right w:val="none" w:sz="0" w:space="0" w:color="auto"/>
          </w:divBdr>
        </w:div>
        <w:div w:id="590090625">
          <w:marLeft w:val="0"/>
          <w:marRight w:val="0"/>
          <w:marTop w:val="0"/>
          <w:marBottom w:val="0"/>
          <w:divBdr>
            <w:top w:val="none" w:sz="0" w:space="0" w:color="auto"/>
            <w:left w:val="none" w:sz="0" w:space="0" w:color="auto"/>
            <w:bottom w:val="none" w:sz="0" w:space="0" w:color="auto"/>
            <w:right w:val="none" w:sz="0" w:space="0" w:color="auto"/>
          </w:divBdr>
        </w:div>
        <w:div w:id="326596395">
          <w:marLeft w:val="0"/>
          <w:marRight w:val="0"/>
          <w:marTop w:val="0"/>
          <w:marBottom w:val="0"/>
          <w:divBdr>
            <w:top w:val="none" w:sz="0" w:space="0" w:color="auto"/>
            <w:left w:val="none" w:sz="0" w:space="0" w:color="auto"/>
            <w:bottom w:val="none" w:sz="0" w:space="0" w:color="auto"/>
            <w:right w:val="none" w:sz="0" w:space="0" w:color="auto"/>
          </w:divBdr>
        </w:div>
        <w:div w:id="1354260646">
          <w:marLeft w:val="0"/>
          <w:marRight w:val="0"/>
          <w:marTop w:val="0"/>
          <w:marBottom w:val="0"/>
          <w:divBdr>
            <w:top w:val="none" w:sz="0" w:space="0" w:color="auto"/>
            <w:left w:val="none" w:sz="0" w:space="0" w:color="auto"/>
            <w:bottom w:val="none" w:sz="0" w:space="0" w:color="auto"/>
            <w:right w:val="none" w:sz="0" w:space="0" w:color="auto"/>
          </w:divBdr>
        </w:div>
        <w:div w:id="1706176768">
          <w:marLeft w:val="0"/>
          <w:marRight w:val="0"/>
          <w:marTop w:val="0"/>
          <w:marBottom w:val="0"/>
          <w:divBdr>
            <w:top w:val="none" w:sz="0" w:space="0" w:color="auto"/>
            <w:left w:val="none" w:sz="0" w:space="0" w:color="auto"/>
            <w:bottom w:val="none" w:sz="0" w:space="0" w:color="auto"/>
            <w:right w:val="none" w:sz="0" w:space="0" w:color="auto"/>
          </w:divBdr>
        </w:div>
        <w:div w:id="1421290691">
          <w:marLeft w:val="0"/>
          <w:marRight w:val="0"/>
          <w:marTop w:val="0"/>
          <w:marBottom w:val="0"/>
          <w:divBdr>
            <w:top w:val="none" w:sz="0" w:space="0" w:color="auto"/>
            <w:left w:val="none" w:sz="0" w:space="0" w:color="auto"/>
            <w:bottom w:val="none" w:sz="0" w:space="0" w:color="auto"/>
            <w:right w:val="none" w:sz="0" w:space="0" w:color="auto"/>
          </w:divBdr>
        </w:div>
        <w:div w:id="1127701452">
          <w:marLeft w:val="0"/>
          <w:marRight w:val="0"/>
          <w:marTop w:val="0"/>
          <w:marBottom w:val="0"/>
          <w:divBdr>
            <w:top w:val="none" w:sz="0" w:space="0" w:color="auto"/>
            <w:left w:val="none" w:sz="0" w:space="0" w:color="auto"/>
            <w:bottom w:val="none" w:sz="0" w:space="0" w:color="auto"/>
            <w:right w:val="none" w:sz="0" w:space="0" w:color="auto"/>
          </w:divBdr>
        </w:div>
        <w:div w:id="1088847034">
          <w:marLeft w:val="0"/>
          <w:marRight w:val="0"/>
          <w:marTop w:val="0"/>
          <w:marBottom w:val="0"/>
          <w:divBdr>
            <w:top w:val="none" w:sz="0" w:space="0" w:color="auto"/>
            <w:left w:val="none" w:sz="0" w:space="0" w:color="auto"/>
            <w:bottom w:val="none" w:sz="0" w:space="0" w:color="auto"/>
            <w:right w:val="none" w:sz="0" w:space="0" w:color="auto"/>
          </w:divBdr>
        </w:div>
        <w:div w:id="407388197">
          <w:marLeft w:val="0"/>
          <w:marRight w:val="0"/>
          <w:marTop w:val="0"/>
          <w:marBottom w:val="0"/>
          <w:divBdr>
            <w:top w:val="none" w:sz="0" w:space="0" w:color="auto"/>
            <w:left w:val="none" w:sz="0" w:space="0" w:color="auto"/>
            <w:bottom w:val="none" w:sz="0" w:space="0" w:color="auto"/>
            <w:right w:val="none" w:sz="0" w:space="0" w:color="auto"/>
          </w:divBdr>
        </w:div>
        <w:div w:id="1682006734">
          <w:marLeft w:val="0"/>
          <w:marRight w:val="0"/>
          <w:marTop w:val="0"/>
          <w:marBottom w:val="0"/>
          <w:divBdr>
            <w:top w:val="none" w:sz="0" w:space="0" w:color="auto"/>
            <w:left w:val="none" w:sz="0" w:space="0" w:color="auto"/>
            <w:bottom w:val="none" w:sz="0" w:space="0" w:color="auto"/>
            <w:right w:val="none" w:sz="0" w:space="0" w:color="auto"/>
          </w:divBdr>
        </w:div>
        <w:div w:id="203251610">
          <w:marLeft w:val="0"/>
          <w:marRight w:val="0"/>
          <w:marTop w:val="0"/>
          <w:marBottom w:val="0"/>
          <w:divBdr>
            <w:top w:val="none" w:sz="0" w:space="0" w:color="auto"/>
            <w:left w:val="none" w:sz="0" w:space="0" w:color="auto"/>
            <w:bottom w:val="none" w:sz="0" w:space="0" w:color="auto"/>
            <w:right w:val="none" w:sz="0" w:space="0" w:color="auto"/>
          </w:divBdr>
        </w:div>
        <w:div w:id="837497847">
          <w:marLeft w:val="0"/>
          <w:marRight w:val="0"/>
          <w:marTop w:val="0"/>
          <w:marBottom w:val="0"/>
          <w:divBdr>
            <w:top w:val="none" w:sz="0" w:space="0" w:color="auto"/>
            <w:left w:val="none" w:sz="0" w:space="0" w:color="auto"/>
            <w:bottom w:val="none" w:sz="0" w:space="0" w:color="auto"/>
            <w:right w:val="none" w:sz="0" w:space="0" w:color="auto"/>
          </w:divBdr>
        </w:div>
        <w:div w:id="848451357">
          <w:marLeft w:val="0"/>
          <w:marRight w:val="0"/>
          <w:marTop w:val="0"/>
          <w:marBottom w:val="0"/>
          <w:divBdr>
            <w:top w:val="none" w:sz="0" w:space="0" w:color="auto"/>
            <w:left w:val="none" w:sz="0" w:space="0" w:color="auto"/>
            <w:bottom w:val="none" w:sz="0" w:space="0" w:color="auto"/>
            <w:right w:val="none" w:sz="0" w:space="0" w:color="auto"/>
          </w:divBdr>
        </w:div>
        <w:div w:id="485127154">
          <w:marLeft w:val="0"/>
          <w:marRight w:val="0"/>
          <w:marTop w:val="0"/>
          <w:marBottom w:val="0"/>
          <w:divBdr>
            <w:top w:val="none" w:sz="0" w:space="0" w:color="auto"/>
            <w:left w:val="none" w:sz="0" w:space="0" w:color="auto"/>
            <w:bottom w:val="none" w:sz="0" w:space="0" w:color="auto"/>
            <w:right w:val="none" w:sz="0" w:space="0" w:color="auto"/>
          </w:divBdr>
        </w:div>
        <w:div w:id="657803177">
          <w:marLeft w:val="0"/>
          <w:marRight w:val="0"/>
          <w:marTop w:val="0"/>
          <w:marBottom w:val="0"/>
          <w:divBdr>
            <w:top w:val="none" w:sz="0" w:space="0" w:color="auto"/>
            <w:left w:val="none" w:sz="0" w:space="0" w:color="auto"/>
            <w:bottom w:val="none" w:sz="0" w:space="0" w:color="auto"/>
            <w:right w:val="none" w:sz="0" w:space="0" w:color="auto"/>
          </w:divBdr>
        </w:div>
        <w:div w:id="1211839882">
          <w:marLeft w:val="0"/>
          <w:marRight w:val="0"/>
          <w:marTop w:val="0"/>
          <w:marBottom w:val="0"/>
          <w:divBdr>
            <w:top w:val="none" w:sz="0" w:space="0" w:color="auto"/>
            <w:left w:val="none" w:sz="0" w:space="0" w:color="auto"/>
            <w:bottom w:val="none" w:sz="0" w:space="0" w:color="auto"/>
            <w:right w:val="none" w:sz="0" w:space="0" w:color="auto"/>
          </w:divBdr>
        </w:div>
        <w:div w:id="2079161986">
          <w:marLeft w:val="0"/>
          <w:marRight w:val="0"/>
          <w:marTop w:val="0"/>
          <w:marBottom w:val="0"/>
          <w:divBdr>
            <w:top w:val="none" w:sz="0" w:space="0" w:color="auto"/>
            <w:left w:val="none" w:sz="0" w:space="0" w:color="auto"/>
            <w:bottom w:val="none" w:sz="0" w:space="0" w:color="auto"/>
            <w:right w:val="none" w:sz="0" w:space="0" w:color="auto"/>
          </w:divBdr>
        </w:div>
        <w:div w:id="1673606647">
          <w:marLeft w:val="0"/>
          <w:marRight w:val="0"/>
          <w:marTop w:val="0"/>
          <w:marBottom w:val="0"/>
          <w:divBdr>
            <w:top w:val="none" w:sz="0" w:space="0" w:color="auto"/>
            <w:left w:val="none" w:sz="0" w:space="0" w:color="auto"/>
            <w:bottom w:val="none" w:sz="0" w:space="0" w:color="auto"/>
            <w:right w:val="none" w:sz="0" w:space="0" w:color="auto"/>
          </w:divBdr>
        </w:div>
        <w:div w:id="1637493949">
          <w:marLeft w:val="0"/>
          <w:marRight w:val="0"/>
          <w:marTop w:val="0"/>
          <w:marBottom w:val="0"/>
          <w:divBdr>
            <w:top w:val="none" w:sz="0" w:space="0" w:color="auto"/>
            <w:left w:val="none" w:sz="0" w:space="0" w:color="auto"/>
            <w:bottom w:val="none" w:sz="0" w:space="0" w:color="auto"/>
            <w:right w:val="none" w:sz="0" w:space="0" w:color="auto"/>
          </w:divBdr>
        </w:div>
        <w:div w:id="1780686047">
          <w:marLeft w:val="0"/>
          <w:marRight w:val="0"/>
          <w:marTop w:val="0"/>
          <w:marBottom w:val="0"/>
          <w:divBdr>
            <w:top w:val="none" w:sz="0" w:space="0" w:color="auto"/>
            <w:left w:val="none" w:sz="0" w:space="0" w:color="auto"/>
            <w:bottom w:val="none" w:sz="0" w:space="0" w:color="auto"/>
            <w:right w:val="none" w:sz="0" w:space="0" w:color="auto"/>
          </w:divBdr>
        </w:div>
        <w:div w:id="791752501">
          <w:marLeft w:val="0"/>
          <w:marRight w:val="0"/>
          <w:marTop w:val="0"/>
          <w:marBottom w:val="0"/>
          <w:divBdr>
            <w:top w:val="none" w:sz="0" w:space="0" w:color="auto"/>
            <w:left w:val="none" w:sz="0" w:space="0" w:color="auto"/>
            <w:bottom w:val="none" w:sz="0" w:space="0" w:color="auto"/>
            <w:right w:val="none" w:sz="0" w:space="0" w:color="auto"/>
          </w:divBdr>
        </w:div>
        <w:div w:id="193005444">
          <w:marLeft w:val="0"/>
          <w:marRight w:val="0"/>
          <w:marTop w:val="0"/>
          <w:marBottom w:val="0"/>
          <w:divBdr>
            <w:top w:val="none" w:sz="0" w:space="0" w:color="auto"/>
            <w:left w:val="none" w:sz="0" w:space="0" w:color="auto"/>
            <w:bottom w:val="none" w:sz="0" w:space="0" w:color="auto"/>
            <w:right w:val="none" w:sz="0" w:space="0" w:color="auto"/>
          </w:divBdr>
        </w:div>
        <w:div w:id="1492407119">
          <w:marLeft w:val="0"/>
          <w:marRight w:val="0"/>
          <w:marTop w:val="0"/>
          <w:marBottom w:val="0"/>
          <w:divBdr>
            <w:top w:val="none" w:sz="0" w:space="0" w:color="auto"/>
            <w:left w:val="none" w:sz="0" w:space="0" w:color="auto"/>
            <w:bottom w:val="none" w:sz="0" w:space="0" w:color="auto"/>
            <w:right w:val="none" w:sz="0" w:space="0" w:color="auto"/>
          </w:divBdr>
        </w:div>
        <w:div w:id="726876907">
          <w:marLeft w:val="0"/>
          <w:marRight w:val="0"/>
          <w:marTop w:val="0"/>
          <w:marBottom w:val="0"/>
          <w:divBdr>
            <w:top w:val="none" w:sz="0" w:space="0" w:color="auto"/>
            <w:left w:val="none" w:sz="0" w:space="0" w:color="auto"/>
            <w:bottom w:val="none" w:sz="0" w:space="0" w:color="auto"/>
            <w:right w:val="none" w:sz="0" w:space="0" w:color="auto"/>
          </w:divBdr>
        </w:div>
        <w:div w:id="1132943577">
          <w:marLeft w:val="0"/>
          <w:marRight w:val="0"/>
          <w:marTop w:val="0"/>
          <w:marBottom w:val="0"/>
          <w:divBdr>
            <w:top w:val="none" w:sz="0" w:space="0" w:color="auto"/>
            <w:left w:val="none" w:sz="0" w:space="0" w:color="auto"/>
            <w:bottom w:val="none" w:sz="0" w:space="0" w:color="auto"/>
            <w:right w:val="none" w:sz="0" w:space="0" w:color="auto"/>
          </w:divBdr>
        </w:div>
        <w:div w:id="311057407">
          <w:marLeft w:val="0"/>
          <w:marRight w:val="0"/>
          <w:marTop w:val="0"/>
          <w:marBottom w:val="0"/>
          <w:divBdr>
            <w:top w:val="none" w:sz="0" w:space="0" w:color="auto"/>
            <w:left w:val="none" w:sz="0" w:space="0" w:color="auto"/>
            <w:bottom w:val="none" w:sz="0" w:space="0" w:color="auto"/>
            <w:right w:val="none" w:sz="0" w:space="0" w:color="auto"/>
          </w:divBdr>
        </w:div>
        <w:div w:id="1784882706">
          <w:marLeft w:val="0"/>
          <w:marRight w:val="0"/>
          <w:marTop w:val="0"/>
          <w:marBottom w:val="0"/>
          <w:divBdr>
            <w:top w:val="none" w:sz="0" w:space="0" w:color="auto"/>
            <w:left w:val="none" w:sz="0" w:space="0" w:color="auto"/>
            <w:bottom w:val="none" w:sz="0" w:space="0" w:color="auto"/>
            <w:right w:val="none" w:sz="0" w:space="0" w:color="auto"/>
          </w:divBdr>
        </w:div>
        <w:div w:id="652374321">
          <w:marLeft w:val="0"/>
          <w:marRight w:val="0"/>
          <w:marTop w:val="0"/>
          <w:marBottom w:val="0"/>
          <w:divBdr>
            <w:top w:val="none" w:sz="0" w:space="0" w:color="auto"/>
            <w:left w:val="none" w:sz="0" w:space="0" w:color="auto"/>
            <w:bottom w:val="none" w:sz="0" w:space="0" w:color="auto"/>
            <w:right w:val="none" w:sz="0" w:space="0" w:color="auto"/>
          </w:divBdr>
        </w:div>
        <w:div w:id="154536962">
          <w:marLeft w:val="0"/>
          <w:marRight w:val="0"/>
          <w:marTop w:val="0"/>
          <w:marBottom w:val="0"/>
          <w:divBdr>
            <w:top w:val="none" w:sz="0" w:space="0" w:color="auto"/>
            <w:left w:val="none" w:sz="0" w:space="0" w:color="auto"/>
            <w:bottom w:val="none" w:sz="0" w:space="0" w:color="auto"/>
            <w:right w:val="none" w:sz="0" w:space="0" w:color="auto"/>
          </w:divBdr>
        </w:div>
        <w:div w:id="711460323">
          <w:marLeft w:val="0"/>
          <w:marRight w:val="0"/>
          <w:marTop w:val="0"/>
          <w:marBottom w:val="0"/>
          <w:divBdr>
            <w:top w:val="none" w:sz="0" w:space="0" w:color="auto"/>
            <w:left w:val="none" w:sz="0" w:space="0" w:color="auto"/>
            <w:bottom w:val="none" w:sz="0" w:space="0" w:color="auto"/>
            <w:right w:val="none" w:sz="0" w:space="0" w:color="auto"/>
          </w:divBdr>
        </w:div>
        <w:div w:id="170756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main/wp5/mobility_as_a_service.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40CE-0640-4FDA-AAE7-B0845A9D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15</Pages>
  <Words>5982</Words>
  <Characters>34101</Characters>
  <Application>Microsoft Office Word</Application>
  <DocSecurity>0</DocSecurity>
  <Lines>284</Lines>
  <Paragraphs>80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United Nations</vt:lpstr>
      <vt:lpstr>United Nations</vt:lpstr>
    </vt:vector>
  </TitlesOfParts>
  <Company>CSD</Company>
  <LinksUpToDate>false</LinksUpToDate>
  <CharactersWithSpaces>40003</CharactersWithSpaces>
  <SharedDoc>false</SharedDoc>
  <HLinks>
    <vt:vector size="6" baseType="variant">
      <vt:variant>
        <vt:i4>6029358</vt:i4>
      </vt:variant>
      <vt:variant>
        <vt:i4>0</vt:i4>
      </vt:variant>
      <vt:variant>
        <vt:i4>0</vt:i4>
      </vt:variant>
      <vt:variant>
        <vt:i4>5</vt:i4>
      </vt:variant>
      <vt:variant>
        <vt:lpwstr>http://www.unece.org/trans/main/wp5/workshop_rail_road_corridors_europe_asia.html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Maria Mostovets</cp:lastModifiedBy>
  <cp:revision>3</cp:revision>
  <cp:lastPrinted>2017-11-08T16:43:00Z</cp:lastPrinted>
  <dcterms:created xsi:type="dcterms:W3CDTF">2017-12-11T11:28:00Z</dcterms:created>
  <dcterms:modified xsi:type="dcterms:W3CDTF">2017-12-11T11:28:00Z</dcterms:modified>
</cp:coreProperties>
</file>