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B6556" w:rsidTr="009E6CB7">
        <w:trPr>
          <w:cantSplit/>
          <w:trHeight w:hRule="exact" w:val="851"/>
        </w:trPr>
        <w:tc>
          <w:tcPr>
            <w:tcW w:w="1276" w:type="dxa"/>
            <w:tcBorders>
              <w:bottom w:val="single" w:sz="4" w:space="0" w:color="auto"/>
            </w:tcBorders>
            <w:vAlign w:val="bottom"/>
          </w:tcPr>
          <w:p w:rsidR="009E6CB7" w:rsidRPr="009B6556" w:rsidRDefault="009E6CB7" w:rsidP="009E6CB7">
            <w:pPr>
              <w:spacing w:after="80"/>
            </w:pPr>
          </w:p>
        </w:tc>
        <w:tc>
          <w:tcPr>
            <w:tcW w:w="2268" w:type="dxa"/>
            <w:tcBorders>
              <w:bottom w:val="single" w:sz="4" w:space="0" w:color="auto"/>
            </w:tcBorders>
            <w:vAlign w:val="bottom"/>
          </w:tcPr>
          <w:p w:rsidR="009E6CB7" w:rsidRPr="009B6556" w:rsidRDefault="009E6CB7" w:rsidP="009E6CB7">
            <w:pPr>
              <w:spacing w:after="80" w:line="300" w:lineRule="exact"/>
              <w:rPr>
                <w:sz w:val="24"/>
                <w:szCs w:val="24"/>
              </w:rPr>
            </w:pPr>
            <w:r w:rsidRPr="009B6556">
              <w:rPr>
                <w:sz w:val="28"/>
                <w:szCs w:val="28"/>
              </w:rPr>
              <w:t>United Nations</w:t>
            </w:r>
          </w:p>
        </w:tc>
        <w:tc>
          <w:tcPr>
            <w:tcW w:w="6095" w:type="dxa"/>
            <w:gridSpan w:val="2"/>
            <w:tcBorders>
              <w:bottom w:val="single" w:sz="4" w:space="0" w:color="auto"/>
            </w:tcBorders>
            <w:vAlign w:val="bottom"/>
          </w:tcPr>
          <w:p w:rsidR="009E6CB7" w:rsidRPr="009B6556" w:rsidRDefault="00F16E71" w:rsidP="00BB08F8">
            <w:pPr>
              <w:jc w:val="right"/>
            </w:pPr>
            <w:r w:rsidRPr="009B6556">
              <w:rPr>
                <w:sz w:val="40"/>
              </w:rPr>
              <w:t>ECE</w:t>
            </w:r>
            <w:r w:rsidRPr="009B6556">
              <w:t>/TRANS/</w:t>
            </w:r>
            <w:r w:rsidRPr="002F396E">
              <w:t>WP.5/</w:t>
            </w:r>
            <w:r w:rsidR="00BB08F8">
              <w:t>61</w:t>
            </w:r>
          </w:p>
        </w:tc>
      </w:tr>
      <w:tr w:rsidR="009E6CB7" w:rsidRPr="009B6556" w:rsidTr="009E6CB7">
        <w:trPr>
          <w:cantSplit/>
          <w:trHeight w:hRule="exact" w:val="2835"/>
        </w:trPr>
        <w:tc>
          <w:tcPr>
            <w:tcW w:w="1276" w:type="dxa"/>
            <w:tcBorders>
              <w:top w:val="single" w:sz="4" w:space="0" w:color="auto"/>
              <w:bottom w:val="single" w:sz="12" w:space="0" w:color="auto"/>
            </w:tcBorders>
          </w:tcPr>
          <w:p w:rsidR="009E6CB7" w:rsidRPr="009B6556" w:rsidRDefault="00001485" w:rsidP="009E6CB7">
            <w:pPr>
              <w:spacing w:before="120"/>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B82549" w:rsidRDefault="009E6CB7" w:rsidP="009E6CB7">
            <w:pPr>
              <w:spacing w:before="120" w:line="420" w:lineRule="exact"/>
              <w:rPr>
                <w:b/>
                <w:bCs/>
                <w:sz w:val="40"/>
                <w:szCs w:val="40"/>
              </w:rPr>
            </w:pPr>
            <w:r w:rsidRPr="00B82549">
              <w:rPr>
                <w:b/>
                <w:bCs/>
                <w:sz w:val="40"/>
                <w:szCs w:val="40"/>
              </w:rPr>
              <w:t>Economic and Social Council</w:t>
            </w:r>
          </w:p>
        </w:tc>
        <w:tc>
          <w:tcPr>
            <w:tcW w:w="2835" w:type="dxa"/>
            <w:tcBorders>
              <w:top w:val="single" w:sz="4" w:space="0" w:color="auto"/>
              <w:bottom w:val="single" w:sz="12" w:space="0" w:color="auto"/>
            </w:tcBorders>
          </w:tcPr>
          <w:p w:rsidR="00F16E71" w:rsidRPr="009B6556" w:rsidRDefault="00F16E71" w:rsidP="00F16E71">
            <w:pPr>
              <w:spacing w:before="240" w:line="240" w:lineRule="exact"/>
            </w:pPr>
            <w:r w:rsidRPr="009B6556">
              <w:t>Distr.: General</w:t>
            </w:r>
          </w:p>
          <w:p w:rsidR="00F16E71" w:rsidRPr="009B6556" w:rsidRDefault="00143D61" w:rsidP="00B82549">
            <w:pPr>
              <w:spacing w:line="240" w:lineRule="exact"/>
            </w:pPr>
            <w:r>
              <w:t>20</w:t>
            </w:r>
            <w:r w:rsidR="0001393D" w:rsidRPr="002F396E">
              <w:t xml:space="preserve"> </w:t>
            </w:r>
            <w:r w:rsidR="00B11AF4" w:rsidRPr="002F396E">
              <w:t>June</w:t>
            </w:r>
            <w:r w:rsidR="00C90BA1" w:rsidRPr="002F396E">
              <w:t xml:space="preserve"> </w:t>
            </w:r>
            <w:r w:rsidR="00F16E71" w:rsidRPr="002F396E">
              <w:t>201</w:t>
            </w:r>
            <w:r w:rsidR="00BB08F8">
              <w:t>7</w:t>
            </w:r>
          </w:p>
          <w:p w:rsidR="00F16E71" w:rsidRPr="009B6556" w:rsidRDefault="00F16E71" w:rsidP="00F16E71">
            <w:pPr>
              <w:spacing w:line="240" w:lineRule="exact"/>
            </w:pPr>
          </w:p>
          <w:p w:rsidR="009E6CB7" w:rsidRPr="009B6556" w:rsidRDefault="00F16E71" w:rsidP="00F16E71">
            <w:pPr>
              <w:spacing w:line="240" w:lineRule="exact"/>
            </w:pPr>
            <w:r w:rsidRPr="009B6556">
              <w:t>Original: English</w:t>
            </w:r>
          </w:p>
        </w:tc>
      </w:tr>
    </w:tbl>
    <w:p w:rsidR="003A2208" w:rsidRPr="00B82549" w:rsidRDefault="003A2208" w:rsidP="003A2208">
      <w:pPr>
        <w:spacing w:before="120"/>
        <w:rPr>
          <w:b/>
          <w:bCs/>
          <w:sz w:val="28"/>
          <w:szCs w:val="28"/>
        </w:rPr>
      </w:pPr>
      <w:r w:rsidRPr="00B82549">
        <w:rPr>
          <w:b/>
          <w:bCs/>
          <w:sz w:val="28"/>
          <w:szCs w:val="28"/>
        </w:rPr>
        <w:t>Economic Commission for Europe</w:t>
      </w:r>
    </w:p>
    <w:p w:rsidR="003A2208" w:rsidRPr="009B6556" w:rsidRDefault="003A2208" w:rsidP="003A2208">
      <w:pPr>
        <w:spacing w:before="120"/>
        <w:rPr>
          <w:sz w:val="28"/>
          <w:szCs w:val="28"/>
        </w:rPr>
      </w:pPr>
      <w:r w:rsidRPr="009B6556">
        <w:rPr>
          <w:sz w:val="28"/>
          <w:szCs w:val="28"/>
        </w:rPr>
        <w:t>Inland Transport Committee</w:t>
      </w:r>
    </w:p>
    <w:p w:rsidR="003A2208" w:rsidRPr="00B82549" w:rsidRDefault="003A2208" w:rsidP="003A2208">
      <w:pPr>
        <w:spacing w:before="120"/>
        <w:rPr>
          <w:b/>
          <w:bCs/>
          <w:sz w:val="24"/>
          <w:szCs w:val="24"/>
        </w:rPr>
      </w:pPr>
      <w:r w:rsidRPr="00B82549">
        <w:rPr>
          <w:b/>
          <w:bCs/>
          <w:sz w:val="24"/>
          <w:szCs w:val="24"/>
        </w:rPr>
        <w:t>Working Party on Transport Trends and Economics</w:t>
      </w:r>
    </w:p>
    <w:p w:rsidR="003A2208" w:rsidRPr="00B82549" w:rsidRDefault="00BA6556" w:rsidP="003A2208">
      <w:pPr>
        <w:spacing w:before="120"/>
        <w:rPr>
          <w:b/>
          <w:bCs/>
        </w:rPr>
      </w:pPr>
      <w:r>
        <w:rPr>
          <w:b/>
          <w:bCs/>
        </w:rPr>
        <w:t>Thirtieth</w:t>
      </w:r>
      <w:r w:rsidR="00C90BA1">
        <w:rPr>
          <w:b/>
          <w:bCs/>
        </w:rPr>
        <w:t xml:space="preserve"> </w:t>
      </w:r>
      <w:r w:rsidR="003A2208" w:rsidRPr="00B82549">
        <w:rPr>
          <w:b/>
          <w:bCs/>
        </w:rPr>
        <w:t>session</w:t>
      </w:r>
    </w:p>
    <w:p w:rsidR="003A2208" w:rsidRDefault="003A2208" w:rsidP="003A2208">
      <w:r w:rsidRPr="009B6556">
        <w:t>Geneva</w:t>
      </w:r>
      <w:r>
        <w:t xml:space="preserve">, </w:t>
      </w:r>
      <w:r w:rsidR="00BB08F8">
        <w:t>4</w:t>
      </w:r>
      <w:r w:rsidR="0001393D">
        <w:t>-</w:t>
      </w:r>
      <w:r w:rsidR="00BB08F8">
        <w:t>6</w:t>
      </w:r>
      <w:r w:rsidRPr="009B6556">
        <w:t xml:space="preserve"> September 201</w:t>
      </w:r>
      <w:r w:rsidR="00BB08F8">
        <w:t>7</w:t>
      </w:r>
    </w:p>
    <w:p w:rsidR="006268B3" w:rsidRDefault="006268B3" w:rsidP="006268B3">
      <w:pPr>
        <w:pStyle w:val="Default"/>
        <w:rPr>
          <w:sz w:val="20"/>
          <w:szCs w:val="20"/>
        </w:rPr>
      </w:pPr>
      <w:r>
        <w:rPr>
          <w:sz w:val="20"/>
          <w:szCs w:val="20"/>
        </w:rPr>
        <w:t xml:space="preserve">Item 1 of the provisional agenda </w:t>
      </w:r>
    </w:p>
    <w:p w:rsidR="006268B3" w:rsidRPr="009B6556" w:rsidRDefault="006268B3" w:rsidP="006268B3">
      <w:r>
        <w:rPr>
          <w:b/>
          <w:bCs/>
        </w:rPr>
        <w:t>Adoption of the agenda</w:t>
      </w:r>
    </w:p>
    <w:p w:rsidR="009B6556" w:rsidRPr="009B6556" w:rsidRDefault="00036FCB" w:rsidP="001A3FBD">
      <w:pPr>
        <w:pStyle w:val="HChG"/>
      </w:pPr>
      <w:r>
        <w:tab/>
      </w:r>
      <w:r>
        <w:tab/>
      </w:r>
      <w:r w:rsidR="007924A8">
        <w:t>Annotated p</w:t>
      </w:r>
      <w:r w:rsidR="007924A8" w:rsidRPr="009B6556">
        <w:t>rovisional agenda</w:t>
      </w:r>
      <w:r w:rsidR="007924A8">
        <w:t xml:space="preserve"> </w:t>
      </w:r>
      <w:r w:rsidR="009B6556" w:rsidRPr="009B6556">
        <w:t xml:space="preserve">for the </w:t>
      </w:r>
      <w:r w:rsidR="00DB256F">
        <w:t>thirtieth</w:t>
      </w:r>
      <w:r w:rsidR="00B4008F">
        <w:t xml:space="preserve"> </w:t>
      </w:r>
      <w:r w:rsidR="009B6556" w:rsidRPr="009B6556">
        <w:t>session</w:t>
      </w:r>
      <w:r w:rsidR="001A3FBD" w:rsidRPr="007D38DE">
        <w:rPr>
          <w:rStyle w:val="FootnoteReference"/>
          <w:b w:val="0"/>
        </w:rPr>
        <w:footnoteReference w:id="2"/>
      </w:r>
      <w:r w:rsidR="001A3FBD" w:rsidRPr="007D38DE">
        <w:rPr>
          <w:rStyle w:val="FootnoteReference"/>
          <w:b w:val="0"/>
        </w:rPr>
        <w:t>,</w:t>
      </w:r>
      <w:r w:rsidR="001A3FBD" w:rsidRPr="007D38DE">
        <w:rPr>
          <w:b w:val="0"/>
        </w:rPr>
        <w:t xml:space="preserve"> </w:t>
      </w:r>
      <w:r w:rsidR="001A3FBD" w:rsidRPr="007D38DE">
        <w:rPr>
          <w:rStyle w:val="FootnoteReference"/>
          <w:b w:val="0"/>
        </w:rPr>
        <w:footnoteReference w:id="3"/>
      </w:r>
    </w:p>
    <w:p w:rsidR="009B6556" w:rsidRDefault="009B6556" w:rsidP="002A5CE4">
      <w:pPr>
        <w:pStyle w:val="SingleTxtG"/>
        <w:jc w:val="left"/>
      </w:pPr>
      <w:proofErr w:type="gramStart"/>
      <w:r w:rsidRPr="009B6556">
        <w:t>to</w:t>
      </w:r>
      <w:proofErr w:type="gramEnd"/>
      <w:r w:rsidRPr="009B6556">
        <w:t xml:space="preserve"> be held at the </w:t>
      </w:r>
      <w:proofErr w:type="spellStart"/>
      <w:r w:rsidRPr="009B6556">
        <w:t>Palais</w:t>
      </w:r>
      <w:proofErr w:type="spellEnd"/>
      <w:r w:rsidRPr="009B6556">
        <w:t xml:space="preserve"> des Nations, Geneva</w:t>
      </w:r>
      <w:r>
        <w:t xml:space="preserve"> </w:t>
      </w:r>
      <w:r w:rsidRPr="009B6556">
        <w:t>s</w:t>
      </w:r>
      <w:r w:rsidR="00D555FC">
        <w:t xml:space="preserve">tarting at 10 a.m. on </w:t>
      </w:r>
      <w:r w:rsidR="00792546">
        <w:t>Monday,</w:t>
      </w:r>
      <w:r w:rsidR="00C90BA1">
        <w:t xml:space="preserve"> </w:t>
      </w:r>
      <w:r w:rsidR="002A5CE4">
        <w:br/>
      </w:r>
      <w:r w:rsidR="00BB08F8">
        <w:t>4</w:t>
      </w:r>
      <w:r w:rsidR="00D555FC">
        <w:t xml:space="preserve"> September 201</w:t>
      </w:r>
      <w:r w:rsidR="00BB08F8">
        <w:t>7</w:t>
      </w:r>
      <w:r w:rsidR="00F603FB">
        <w:t xml:space="preserve">, Room IX, </w:t>
      </w:r>
      <w:proofErr w:type="spellStart"/>
      <w:r w:rsidR="00F603FB" w:rsidRPr="00F603FB">
        <w:t>Palais</w:t>
      </w:r>
      <w:proofErr w:type="spellEnd"/>
      <w:r w:rsidR="00F603FB" w:rsidRPr="00F603FB">
        <w:t xml:space="preserve"> des Nations</w:t>
      </w:r>
    </w:p>
    <w:p w:rsidR="007924A8" w:rsidRDefault="006D5B6C" w:rsidP="006D5B6C">
      <w:pPr>
        <w:pStyle w:val="HChG"/>
      </w:pPr>
      <w:r>
        <w:tab/>
        <w:t>I.</w:t>
      </w:r>
      <w:r>
        <w:tab/>
      </w:r>
      <w:r w:rsidR="007924A8" w:rsidRPr="007924A8">
        <w:t>Provisional</w:t>
      </w:r>
      <w:r w:rsidR="007924A8">
        <w:t xml:space="preserve"> agenda</w:t>
      </w:r>
    </w:p>
    <w:p w:rsidR="007924A8" w:rsidRPr="007924A8" w:rsidRDefault="007924A8" w:rsidP="007924A8">
      <w:pPr>
        <w:pStyle w:val="SingleTxtG"/>
        <w:ind w:left="1701" w:hanging="567"/>
      </w:pPr>
      <w:r w:rsidRPr="007924A8">
        <w:t>1.</w:t>
      </w:r>
      <w:r w:rsidRPr="007924A8">
        <w:tab/>
        <w:t>Adoption of the agenda</w:t>
      </w:r>
      <w:r w:rsidR="00335ECB">
        <w:t>.</w:t>
      </w:r>
    </w:p>
    <w:p w:rsidR="007924A8" w:rsidRPr="007924A8" w:rsidRDefault="007924A8" w:rsidP="007924A8">
      <w:pPr>
        <w:pStyle w:val="SingleTxtG"/>
        <w:ind w:left="1701" w:hanging="567"/>
      </w:pPr>
      <w:r w:rsidRPr="007924A8">
        <w:t>2.</w:t>
      </w:r>
      <w:r w:rsidRPr="007924A8">
        <w:tab/>
      </w:r>
      <w:r w:rsidR="005459D3">
        <w:t>W</w:t>
      </w:r>
      <w:r w:rsidR="00A65F49" w:rsidRPr="007924A8">
        <w:t>orkshop on “</w:t>
      </w:r>
      <w:r w:rsidR="00030CCD">
        <w:t xml:space="preserve">Transport </w:t>
      </w:r>
      <w:r w:rsidR="00F96799">
        <w:t>Infrastructure Corridors along Europe and Asia</w:t>
      </w:r>
      <w:r w:rsidR="005459D3">
        <w:t>”</w:t>
      </w:r>
      <w:r w:rsidR="00335ECB">
        <w:t>.</w:t>
      </w:r>
    </w:p>
    <w:p w:rsidR="004824EA" w:rsidRDefault="007924A8" w:rsidP="007924A8">
      <w:pPr>
        <w:pStyle w:val="SingleTxtG"/>
        <w:ind w:left="1701" w:hanging="567"/>
      </w:pPr>
      <w:r w:rsidRPr="007924A8">
        <w:t>3.</w:t>
      </w:r>
      <w:r w:rsidRPr="007924A8">
        <w:tab/>
      </w:r>
      <w:r w:rsidR="00792546">
        <w:t xml:space="preserve">Workshop on </w:t>
      </w:r>
      <w:r w:rsidR="008B5D5B">
        <w:t>“</w:t>
      </w:r>
      <w:r w:rsidR="00F96799">
        <w:t>Mobility as a Service</w:t>
      </w:r>
      <w:r w:rsidR="005459D3">
        <w:t>”.</w:t>
      </w:r>
    </w:p>
    <w:p w:rsidR="005C227A" w:rsidRDefault="006D71BA" w:rsidP="007924A8">
      <w:pPr>
        <w:pStyle w:val="SingleTxtG"/>
        <w:ind w:left="1701" w:hanging="567"/>
      </w:pPr>
      <w:r>
        <w:t>4.</w:t>
      </w:r>
      <w:r w:rsidR="00AE666F">
        <w:tab/>
      </w:r>
      <w:r w:rsidR="00E84139" w:rsidRPr="00033404">
        <w:rPr>
          <w:color w:val="000000"/>
        </w:rPr>
        <w:t>Ports Hinterland connections</w:t>
      </w:r>
      <w:r w:rsidRPr="00033404">
        <w:rPr>
          <w:color w:val="000000"/>
        </w:rPr>
        <w:t>.</w:t>
      </w:r>
    </w:p>
    <w:p w:rsidR="007924A8" w:rsidRPr="007924A8" w:rsidRDefault="00E84139" w:rsidP="0037220B">
      <w:pPr>
        <w:pStyle w:val="SingleTxtG"/>
      </w:pPr>
      <w:r>
        <w:t>5</w:t>
      </w:r>
      <w:r w:rsidR="0037220B">
        <w:t>.</w:t>
      </w:r>
      <w:r w:rsidR="0037220B">
        <w:tab/>
      </w:r>
      <w:r w:rsidR="007924A8" w:rsidRPr="007924A8">
        <w:t>Monitoring</w:t>
      </w:r>
      <w:r w:rsidR="00FC5031">
        <w:t xml:space="preserve"> of the</w:t>
      </w:r>
      <w:r w:rsidR="007924A8" w:rsidRPr="007924A8">
        <w:t xml:space="preserve"> developments </w:t>
      </w:r>
      <w:r w:rsidR="0046058D">
        <w:t xml:space="preserve">in </w:t>
      </w:r>
      <w:r w:rsidR="007924A8" w:rsidRPr="007924A8">
        <w:t>pan-European transport networks</w:t>
      </w:r>
      <w:r w:rsidR="00335ECB">
        <w:t>:</w:t>
      </w:r>
    </w:p>
    <w:p w:rsidR="007924A8" w:rsidRPr="007924A8" w:rsidRDefault="007924A8" w:rsidP="007924A8">
      <w:pPr>
        <w:pStyle w:val="SingleTxtG"/>
        <w:ind w:left="2268" w:hanging="567"/>
      </w:pPr>
      <w:r w:rsidRPr="007924A8">
        <w:t>(a)</w:t>
      </w:r>
      <w:r w:rsidRPr="007924A8">
        <w:tab/>
        <w:t>The European Commission briefing on the progress made in develop</w:t>
      </w:r>
      <w:r w:rsidR="0046058D">
        <w:t>ing</w:t>
      </w:r>
      <w:r w:rsidRPr="007924A8">
        <w:t xml:space="preserve"> the Trans-European Transport Network</w:t>
      </w:r>
      <w:r w:rsidR="00335ECB">
        <w:t>;</w:t>
      </w:r>
    </w:p>
    <w:p w:rsidR="007924A8" w:rsidRDefault="007924A8" w:rsidP="007924A8">
      <w:pPr>
        <w:pStyle w:val="SingleTxtG"/>
        <w:ind w:left="2268" w:hanging="567"/>
      </w:pPr>
      <w:r w:rsidRPr="007924A8">
        <w:t>(b)</w:t>
      </w:r>
      <w:r w:rsidRPr="007924A8">
        <w:tab/>
        <w:t>Trans-European Motorway and Trans-European Railway projects</w:t>
      </w:r>
      <w:r w:rsidR="00335ECB">
        <w:t>.</w:t>
      </w:r>
    </w:p>
    <w:p w:rsidR="004824EA" w:rsidRPr="007924A8" w:rsidRDefault="004824EA" w:rsidP="004824EA">
      <w:pPr>
        <w:pStyle w:val="SingleTxtG"/>
        <w:ind w:left="1701" w:hanging="567"/>
      </w:pPr>
      <w:r w:rsidRPr="007924A8">
        <w:lastRenderedPageBreak/>
        <w:t>6.</w:t>
      </w:r>
      <w:r w:rsidRPr="007924A8">
        <w:tab/>
        <w:t>Transport in the Mediterranean Region</w:t>
      </w:r>
      <w:r>
        <w:t>:</w:t>
      </w:r>
    </w:p>
    <w:p w:rsidR="004824EA" w:rsidRPr="007924A8" w:rsidRDefault="004824EA" w:rsidP="004824EA">
      <w:pPr>
        <w:pStyle w:val="SingleTxtG"/>
        <w:ind w:left="2268" w:hanging="567"/>
      </w:pPr>
      <w:r w:rsidRPr="007924A8">
        <w:t>(a)</w:t>
      </w:r>
      <w:r w:rsidRPr="007924A8">
        <w:tab/>
        <w:t>Report of the Mediterranean Transport Study Centre</w:t>
      </w:r>
      <w:r>
        <w:t>;</w:t>
      </w:r>
    </w:p>
    <w:p w:rsidR="004824EA" w:rsidRDefault="004824EA" w:rsidP="004824EA">
      <w:pPr>
        <w:pStyle w:val="SingleTxtG"/>
        <w:ind w:left="2268" w:hanging="567"/>
      </w:pPr>
      <w:r w:rsidRPr="007924A8">
        <w:t>(b)</w:t>
      </w:r>
      <w:r w:rsidRPr="007924A8">
        <w:tab/>
        <w:t>The Euro-Mediterranean transport network</w:t>
      </w:r>
      <w:r>
        <w:t>;</w:t>
      </w:r>
    </w:p>
    <w:p w:rsidR="004824EA" w:rsidRDefault="004824EA" w:rsidP="004824EA">
      <w:pPr>
        <w:pStyle w:val="SingleTxtG"/>
        <w:ind w:left="2268" w:hanging="567"/>
      </w:pPr>
      <w:r>
        <w:t>(c)</w:t>
      </w:r>
      <w:r>
        <w:tab/>
      </w:r>
      <w:r w:rsidRPr="00145AF8">
        <w:t>Report of the Union for the Mediterranean</w:t>
      </w:r>
      <w:r w:rsidR="0001393D">
        <w:t>;</w:t>
      </w:r>
    </w:p>
    <w:p w:rsidR="00F96799" w:rsidRPr="007924A8" w:rsidRDefault="00F96799" w:rsidP="00F96799">
      <w:pPr>
        <w:pStyle w:val="SingleTxtG"/>
        <w:ind w:left="2268" w:hanging="567"/>
      </w:pPr>
      <w:r w:rsidRPr="004824EA">
        <w:t>(d)</w:t>
      </w:r>
      <w:r w:rsidRPr="004824EA">
        <w:tab/>
        <w:t xml:space="preserve">Project for a Europe-Africa fixed link through the Strait of Gibraltar: report on activities carried out during the period </w:t>
      </w:r>
      <w:r w:rsidRPr="000071D5">
        <w:t>20</w:t>
      </w:r>
      <w:r w:rsidR="000071D5" w:rsidRPr="000071D5">
        <w:t>15</w:t>
      </w:r>
      <w:r w:rsidR="0001393D">
        <w:t>-</w:t>
      </w:r>
      <w:r w:rsidRPr="000071D5">
        <w:t>20</w:t>
      </w:r>
      <w:r w:rsidR="000071D5" w:rsidRPr="000071D5">
        <w:t>17</w:t>
      </w:r>
      <w:r w:rsidRPr="004824EA">
        <w:t xml:space="preserve"> and programme proposed for the period </w:t>
      </w:r>
      <w:r w:rsidRPr="000071D5">
        <w:t>201</w:t>
      </w:r>
      <w:r w:rsidR="000071D5" w:rsidRPr="000071D5">
        <w:t>7</w:t>
      </w:r>
      <w:r w:rsidR="0001393D">
        <w:t>-</w:t>
      </w:r>
      <w:r w:rsidRPr="000071D5">
        <w:t>201</w:t>
      </w:r>
      <w:r w:rsidR="000071D5" w:rsidRPr="000071D5">
        <w:t>9</w:t>
      </w:r>
      <w:r w:rsidRPr="000071D5">
        <w:t>.</w:t>
      </w:r>
    </w:p>
    <w:p w:rsidR="007924A8" w:rsidRPr="007924A8" w:rsidRDefault="00EE2786" w:rsidP="007924A8">
      <w:pPr>
        <w:pStyle w:val="SingleTxtG"/>
        <w:ind w:left="1701" w:hanging="567"/>
      </w:pPr>
      <w:r>
        <w:t>7</w:t>
      </w:r>
      <w:r w:rsidR="007924A8" w:rsidRPr="007924A8">
        <w:t>.</w:t>
      </w:r>
      <w:r w:rsidR="007924A8" w:rsidRPr="007924A8">
        <w:tab/>
        <w:t>Euro-Asian Transport Links</w:t>
      </w:r>
      <w:r w:rsidR="00335ECB">
        <w:t>:</w:t>
      </w:r>
    </w:p>
    <w:p w:rsidR="007924A8" w:rsidRPr="007924A8" w:rsidRDefault="007924A8" w:rsidP="007924A8">
      <w:pPr>
        <w:pStyle w:val="SingleTxtG"/>
        <w:ind w:left="2268" w:hanging="567"/>
      </w:pPr>
      <w:r w:rsidRPr="007924A8">
        <w:t>(a)</w:t>
      </w:r>
      <w:r w:rsidRPr="007924A8">
        <w:tab/>
        <w:t xml:space="preserve">Progress </w:t>
      </w:r>
      <w:r w:rsidR="002B74CD">
        <w:t>in</w:t>
      </w:r>
      <w:r w:rsidRPr="007924A8">
        <w:t xml:space="preserve"> Euro-Asian Transport Links work</w:t>
      </w:r>
      <w:r w:rsidR="00335ECB">
        <w:t>;</w:t>
      </w:r>
    </w:p>
    <w:p w:rsidR="007924A8" w:rsidRDefault="007924A8" w:rsidP="007924A8">
      <w:pPr>
        <w:pStyle w:val="SingleTxtG"/>
        <w:ind w:left="2268" w:hanging="567"/>
      </w:pPr>
      <w:r w:rsidRPr="007924A8">
        <w:t>(b)</w:t>
      </w:r>
      <w:r w:rsidRPr="007924A8">
        <w:tab/>
      </w:r>
      <w:r w:rsidRPr="007924A8">
        <w:tab/>
      </w:r>
      <w:r w:rsidR="00C752A2" w:rsidRPr="00C752A2">
        <w:t>Road and Rail transport corridors along Europe and Asia</w:t>
      </w:r>
      <w:r w:rsidR="00C752A2">
        <w:t>;</w:t>
      </w:r>
    </w:p>
    <w:p w:rsidR="00C752A2" w:rsidRPr="007924A8" w:rsidRDefault="00C752A2" w:rsidP="007924A8">
      <w:pPr>
        <w:pStyle w:val="SingleTxtG"/>
        <w:ind w:left="2268" w:hanging="567"/>
      </w:pPr>
      <w:r>
        <w:t>(c)</w:t>
      </w:r>
      <w:r>
        <w:tab/>
        <w:t>Other Euro-Asian transport initiatives.</w:t>
      </w:r>
    </w:p>
    <w:p w:rsidR="004824EA" w:rsidRPr="00D04663" w:rsidRDefault="00EE2786" w:rsidP="004824EA">
      <w:pPr>
        <w:pStyle w:val="SingleTxtG"/>
        <w:ind w:left="1701" w:hanging="567"/>
      </w:pPr>
      <w:r>
        <w:t>8</w:t>
      </w:r>
      <w:r w:rsidR="004824EA" w:rsidRPr="007924A8">
        <w:t>.</w:t>
      </w:r>
      <w:r w:rsidR="004824EA" w:rsidRPr="007924A8">
        <w:tab/>
      </w:r>
      <w:r w:rsidR="002167F7" w:rsidRPr="00D04663">
        <w:t>Group of Experts</w:t>
      </w:r>
      <w:r w:rsidRPr="00D04663">
        <w:t xml:space="preserve"> on </w:t>
      </w:r>
      <w:r w:rsidR="00D04663" w:rsidRPr="00D04663">
        <w:t>B</w:t>
      </w:r>
      <w:r w:rsidR="004824EA" w:rsidRPr="00D04663">
        <w:t xml:space="preserve">enchmarking </w:t>
      </w:r>
      <w:r w:rsidR="00D04663" w:rsidRPr="00D04663">
        <w:t>T</w:t>
      </w:r>
      <w:r w:rsidR="004824EA" w:rsidRPr="00D04663">
        <w:t xml:space="preserve">ransport </w:t>
      </w:r>
      <w:r w:rsidR="00D04663" w:rsidRPr="00D04663">
        <w:t>I</w:t>
      </w:r>
      <w:r w:rsidR="004824EA" w:rsidRPr="00D04663">
        <w:t xml:space="preserve">nfrastructure </w:t>
      </w:r>
      <w:r w:rsidR="00D04663" w:rsidRPr="00D04663">
        <w:t>C</w:t>
      </w:r>
      <w:r w:rsidR="004824EA" w:rsidRPr="00D04663">
        <w:t xml:space="preserve">onstruction </w:t>
      </w:r>
      <w:r w:rsidR="00D04663" w:rsidRPr="00D04663">
        <w:t>C</w:t>
      </w:r>
      <w:r w:rsidR="00A60302">
        <w:t>osts.</w:t>
      </w:r>
    </w:p>
    <w:p w:rsidR="004824EA" w:rsidRDefault="004824EA" w:rsidP="007924A8">
      <w:pPr>
        <w:pStyle w:val="SingleTxtG"/>
        <w:ind w:left="1701" w:hanging="567"/>
      </w:pPr>
      <w:r w:rsidRPr="00D04663">
        <w:t>9.</w:t>
      </w:r>
      <w:r w:rsidRPr="00D04663">
        <w:tab/>
      </w:r>
      <w:r w:rsidR="002167F7" w:rsidRPr="00D04663">
        <w:t>U</w:t>
      </w:r>
      <w:r w:rsidR="00EE2786" w:rsidRPr="00D04663">
        <w:t>rban</w:t>
      </w:r>
      <w:r w:rsidRPr="00D04663">
        <w:t xml:space="preserve"> mobility and Public Transport</w:t>
      </w:r>
      <w:r w:rsidR="002167F7" w:rsidRPr="00D04663">
        <w:t>: pan</w:t>
      </w:r>
      <w:r w:rsidR="002167F7" w:rsidRPr="002167F7">
        <w:t xml:space="preserve">-European master plan for </w:t>
      </w:r>
      <w:r w:rsidR="002167F7" w:rsidRPr="00D04663">
        <w:t>cycling</w:t>
      </w:r>
      <w:r w:rsidR="00A60302">
        <w:t>.</w:t>
      </w:r>
    </w:p>
    <w:p w:rsidR="0037220B" w:rsidRDefault="00EE2786" w:rsidP="007924A8">
      <w:pPr>
        <w:pStyle w:val="SingleTxtG"/>
        <w:ind w:left="1701" w:hanging="567"/>
      </w:pPr>
      <w:r>
        <w:t>10</w:t>
      </w:r>
      <w:r w:rsidR="007924A8" w:rsidRPr="007924A8">
        <w:t>.</w:t>
      </w:r>
      <w:r w:rsidR="007924A8" w:rsidRPr="007924A8">
        <w:tab/>
      </w:r>
      <w:r w:rsidR="0037220B">
        <w:t xml:space="preserve">Climate </w:t>
      </w:r>
      <w:r w:rsidR="00784EC7">
        <w:t xml:space="preserve">Change </w:t>
      </w:r>
      <w:r w:rsidR="000B6D96">
        <w:t>and Transport</w:t>
      </w:r>
      <w:r w:rsidR="0037220B">
        <w:t>:</w:t>
      </w:r>
    </w:p>
    <w:p w:rsidR="0037220B" w:rsidRDefault="0037220B" w:rsidP="006D71BA">
      <w:pPr>
        <w:pStyle w:val="SingleTxtG"/>
        <w:ind w:left="2268" w:hanging="567"/>
      </w:pPr>
      <w:r>
        <w:t>(a)</w:t>
      </w:r>
      <w:r>
        <w:tab/>
        <w:t xml:space="preserve">Group of Experts on </w:t>
      </w:r>
      <w:r w:rsidR="006D7570">
        <w:t>C</w:t>
      </w:r>
      <w:r>
        <w:t xml:space="preserve">limate </w:t>
      </w:r>
      <w:r w:rsidR="006D7570">
        <w:t>C</w:t>
      </w:r>
      <w:r>
        <w:t xml:space="preserve">hange </w:t>
      </w:r>
      <w:r w:rsidR="006D7570">
        <w:t>I</w:t>
      </w:r>
      <w:r>
        <w:t xml:space="preserve">mpacts and </w:t>
      </w:r>
      <w:r w:rsidR="006D7570">
        <w:t>A</w:t>
      </w:r>
      <w:r>
        <w:t xml:space="preserve">daptation </w:t>
      </w:r>
      <w:r w:rsidR="00171E81">
        <w:t xml:space="preserve">for </w:t>
      </w:r>
      <w:r>
        <w:t xml:space="preserve">Transport </w:t>
      </w:r>
      <w:r w:rsidR="006D7570">
        <w:t>N</w:t>
      </w:r>
      <w:r w:rsidR="006D71BA">
        <w:t>etworks</w:t>
      </w:r>
      <w:r w:rsidR="007879B5">
        <w:t xml:space="preserve"> and </w:t>
      </w:r>
      <w:r w:rsidR="00D04663">
        <w:t>N</w:t>
      </w:r>
      <w:r w:rsidR="007879B5">
        <w:t>odes</w:t>
      </w:r>
      <w:r w:rsidR="006D71BA">
        <w:t>;</w:t>
      </w:r>
    </w:p>
    <w:p w:rsidR="0037220B" w:rsidRDefault="0037220B" w:rsidP="006D71BA">
      <w:pPr>
        <w:pStyle w:val="SingleTxtG"/>
        <w:ind w:left="2268" w:hanging="567"/>
      </w:pPr>
      <w:r>
        <w:t>(b)</w:t>
      </w:r>
      <w:r>
        <w:tab/>
      </w:r>
      <w:r w:rsidR="0077701D" w:rsidRPr="0077701D">
        <w:t xml:space="preserve">Climate Change mitigation: United Nations Economic Commission for Europe </w:t>
      </w:r>
      <w:proofErr w:type="gramStart"/>
      <w:r w:rsidR="0077701D" w:rsidRPr="0077701D">
        <w:t>For</w:t>
      </w:r>
      <w:proofErr w:type="gramEnd"/>
      <w:r w:rsidR="0077701D" w:rsidRPr="0077701D">
        <w:t xml:space="preserve"> Future Inland Transport Systems</w:t>
      </w:r>
      <w:r w:rsidR="0077701D">
        <w:t xml:space="preserve"> </w:t>
      </w:r>
      <w:r w:rsidR="0077701D" w:rsidRPr="0077701D">
        <w:t>tool</w:t>
      </w:r>
      <w:r w:rsidR="0001393D">
        <w:t>.</w:t>
      </w:r>
    </w:p>
    <w:p w:rsidR="007924A8" w:rsidRPr="007924A8" w:rsidRDefault="00EE2786" w:rsidP="007924A8">
      <w:pPr>
        <w:pStyle w:val="SingleTxtG"/>
        <w:ind w:left="1701" w:hanging="567"/>
      </w:pPr>
      <w:r>
        <w:t>11</w:t>
      </w:r>
      <w:r w:rsidR="00CF7860">
        <w:t>.</w:t>
      </w:r>
      <w:r w:rsidR="00CF7860">
        <w:tab/>
      </w:r>
      <w:r w:rsidR="007924A8" w:rsidRPr="007924A8">
        <w:t>Review of the transport situation, transport trends and economics in ECE region</w:t>
      </w:r>
      <w:r w:rsidR="00335ECB">
        <w:t>:</w:t>
      </w:r>
    </w:p>
    <w:p w:rsidR="00D04663" w:rsidRDefault="00D04663" w:rsidP="00D04663">
      <w:pPr>
        <w:pStyle w:val="SingleTxtG"/>
        <w:ind w:left="2268" w:hanging="567"/>
      </w:pPr>
      <w:r w:rsidRPr="007924A8">
        <w:t>(a)</w:t>
      </w:r>
      <w:r w:rsidRPr="007924A8">
        <w:tab/>
      </w:r>
      <w:r w:rsidRPr="00256F89">
        <w:t>Transport Trends and Economics 201</w:t>
      </w:r>
      <w:r>
        <w:t>6</w:t>
      </w:r>
      <w:r w:rsidR="0001393D">
        <w:t>-</w:t>
      </w:r>
      <w:r w:rsidRPr="00256F89">
        <w:t>201</w:t>
      </w:r>
      <w:r>
        <w:t>7</w:t>
      </w:r>
      <w:r w:rsidRPr="00256F89">
        <w:t xml:space="preserve">: </w:t>
      </w:r>
      <w:r w:rsidR="007047FA" w:rsidRPr="007047FA">
        <w:t>Achievement of Sustainable Development Goals through the development of Sustainable Transport</w:t>
      </w:r>
      <w:r>
        <w:t>;</w:t>
      </w:r>
    </w:p>
    <w:p w:rsidR="00D04663" w:rsidRDefault="00D04663" w:rsidP="00D04663">
      <w:pPr>
        <w:pStyle w:val="SingleTxtG"/>
        <w:ind w:left="2268" w:hanging="567"/>
      </w:pPr>
      <w:r>
        <w:t>(b)</w:t>
      </w:r>
      <w:r>
        <w:tab/>
        <w:t>Transport Trends and Economics 2014</w:t>
      </w:r>
      <w:r w:rsidR="0001393D">
        <w:t>-</w:t>
      </w:r>
      <w:r>
        <w:t>2015: Financing Transport Infrastructure;</w:t>
      </w:r>
    </w:p>
    <w:p w:rsidR="007924A8" w:rsidRPr="007924A8" w:rsidRDefault="007924A8" w:rsidP="007924A8">
      <w:pPr>
        <w:pStyle w:val="SingleTxtG"/>
        <w:ind w:left="2268" w:hanging="567"/>
      </w:pPr>
      <w:r w:rsidRPr="007924A8">
        <w:t>(</w:t>
      </w:r>
      <w:r w:rsidR="000071D5">
        <w:t>c</w:t>
      </w:r>
      <w:r w:rsidRPr="007924A8">
        <w:t>)</w:t>
      </w:r>
      <w:r w:rsidRPr="007924A8">
        <w:tab/>
      </w:r>
      <w:r w:rsidRPr="007924A8">
        <w:tab/>
        <w:t xml:space="preserve">Transport </w:t>
      </w:r>
      <w:r w:rsidR="0046058D" w:rsidRPr="007924A8">
        <w:t xml:space="preserve">Trends </w:t>
      </w:r>
      <w:r w:rsidRPr="007924A8">
        <w:t xml:space="preserve">and </w:t>
      </w:r>
      <w:r w:rsidR="0046058D" w:rsidRPr="007924A8">
        <w:t xml:space="preserve">Challenges </w:t>
      </w:r>
      <w:r w:rsidRPr="007924A8">
        <w:t>in the road sector</w:t>
      </w:r>
      <w:r w:rsidR="00335ECB">
        <w:t>;</w:t>
      </w:r>
    </w:p>
    <w:p w:rsidR="007924A8" w:rsidRDefault="007924A8" w:rsidP="007924A8">
      <w:pPr>
        <w:pStyle w:val="SingleTxtG"/>
        <w:ind w:left="2268" w:hanging="567"/>
      </w:pPr>
      <w:r w:rsidRPr="007924A8">
        <w:t>(</w:t>
      </w:r>
      <w:r w:rsidR="000071D5">
        <w:t>d</w:t>
      </w:r>
      <w:r w:rsidRPr="007924A8">
        <w:t>)</w:t>
      </w:r>
      <w:r w:rsidRPr="007924A8">
        <w:tab/>
        <w:t xml:space="preserve">Transport </w:t>
      </w:r>
      <w:r w:rsidR="0046058D" w:rsidRPr="007924A8">
        <w:t xml:space="preserve">Trends </w:t>
      </w:r>
      <w:r w:rsidRPr="007924A8">
        <w:t xml:space="preserve">and </w:t>
      </w:r>
      <w:r w:rsidR="0046058D" w:rsidRPr="007924A8">
        <w:t xml:space="preserve">Challenges </w:t>
      </w:r>
      <w:r w:rsidRPr="007924A8">
        <w:t>in the rail sector</w:t>
      </w:r>
      <w:r w:rsidR="00C322DA">
        <w:t>;</w:t>
      </w:r>
    </w:p>
    <w:p w:rsidR="00C322DA" w:rsidRDefault="00C322DA" w:rsidP="007924A8">
      <w:pPr>
        <w:pStyle w:val="SingleTxtG"/>
        <w:ind w:left="2268" w:hanging="567"/>
      </w:pPr>
      <w:r>
        <w:t>(</w:t>
      </w:r>
      <w:r w:rsidR="000071D5">
        <w:t>e</w:t>
      </w:r>
      <w:r>
        <w:t>)</w:t>
      </w:r>
      <w:r>
        <w:tab/>
        <w:t>Transport Trends and Challenges in the inland waterways sector</w:t>
      </w:r>
      <w:r w:rsidR="002E5F7C">
        <w:t>;</w:t>
      </w:r>
    </w:p>
    <w:p w:rsidR="002E5F7C" w:rsidRPr="007924A8" w:rsidRDefault="002E5F7C" w:rsidP="007924A8">
      <w:pPr>
        <w:pStyle w:val="SingleTxtG"/>
        <w:ind w:left="2268" w:hanging="567"/>
      </w:pPr>
      <w:r>
        <w:t>(</w:t>
      </w:r>
      <w:r w:rsidR="000071D5">
        <w:t>f</w:t>
      </w:r>
      <w:r>
        <w:t>)</w:t>
      </w:r>
      <w:r>
        <w:tab/>
        <w:t>UNECE Transport statistics analysis</w:t>
      </w:r>
      <w:r w:rsidR="00015A6F">
        <w:t>.</w:t>
      </w:r>
    </w:p>
    <w:p w:rsidR="007924A8" w:rsidRDefault="00EE2786" w:rsidP="007924A8">
      <w:pPr>
        <w:pStyle w:val="SingleTxtG"/>
        <w:ind w:left="1701" w:hanging="567"/>
      </w:pPr>
      <w:r>
        <w:t>12</w:t>
      </w:r>
      <w:r w:rsidR="007924A8" w:rsidRPr="007924A8">
        <w:t>.</w:t>
      </w:r>
      <w:r w:rsidR="007924A8" w:rsidRPr="007924A8">
        <w:tab/>
        <w:t xml:space="preserve">Technical assistance to countries with </w:t>
      </w:r>
      <w:r w:rsidR="00BF7EA0" w:rsidRPr="007924A8">
        <w:t xml:space="preserve">economies </w:t>
      </w:r>
      <w:r w:rsidR="00BF7EA0">
        <w:t xml:space="preserve">in </w:t>
      </w:r>
      <w:r w:rsidR="007924A8" w:rsidRPr="007924A8">
        <w:t>transition</w:t>
      </w:r>
      <w:r w:rsidR="00335ECB">
        <w:t>.</w:t>
      </w:r>
    </w:p>
    <w:p w:rsidR="007924A8" w:rsidRDefault="00C453C0" w:rsidP="007924A8">
      <w:pPr>
        <w:pStyle w:val="SingleTxtG"/>
        <w:ind w:left="1701" w:hanging="567"/>
      </w:pPr>
      <w:r>
        <w:t>1</w:t>
      </w:r>
      <w:r w:rsidR="001620D2">
        <w:t>3</w:t>
      </w:r>
      <w:r>
        <w:t>.</w:t>
      </w:r>
      <w:r>
        <w:tab/>
      </w:r>
      <w:r w:rsidR="007924A8" w:rsidRPr="007924A8">
        <w:t>Activities of United Nations Economic Commission for Europe bodies of interest to the Working Party</w:t>
      </w:r>
      <w:r w:rsidR="00335ECB">
        <w:t>.</w:t>
      </w:r>
    </w:p>
    <w:p w:rsidR="00F96799" w:rsidRDefault="00F96799" w:rsidP="00F96799">
      <w:pPr>
        <w:pStyle w:val="SingleTxtG"/>
        <w:ind w:left="1701" w:hanging="567"/>
      </w:pPr>
      <w:r>
        <w:t>1</w:t>
      </w:r>
      <w:r w:rsidR="00190975">
        <w:t>4</w:t>
      </w:r>
      <w:r>
        <w:t>.</w:t>
      </w:r>
      <w:r>
        <w:tab/>
      </w:r>
      <w:r w:rsidRPr="00C453C0">
        <w:t xml:space="preserve">Programme of work and biennial evaluation for </w:t>
      </w:r>
      <w:r w:rsidRPr="000071D5">
        <w:t>201</w:t>
      </w:r>
      <w:r w:rsidR="000071D5" w:rsidRPr="000071D5">
        <w:t>8</w:t>
      </w:r>
      <w:r w:rsidR="0001393D">
        <w:t>-</w:t>
      </w:r>
      <w:r w:rsidRPr="000071D5">
        <w:t>201</w:t>
      </w:r>
      <w:r w:rsidR="000071D5" w:rsidRPr="000071D5">
        <w:t>9</w:t>
      </w:r>
      <w:r w:rsidR="000071D5">
        <w:t xml:space="preserve"> and Work Plan for 2018-2022</w:t>
      </w:r>
      <w:r w:rsidR="00434647">
        <w:t>:</w:t>
      </w:r>
    </w:p>
    <w:p w:rsidR="00F96799" w:rsidRDefault="00F96799" w:rsidP="00F96799">
      <w:pPr>
        <w:pStyle w:val="SingleTxtG"/>
        <w:ind w:left="1701"/>
      </w:pPr>
      <w:r>
        <w:t>(a)</w:t>
      </w:r>
      <w:r w:rsidR="0018235D">
        <w:tab/>
      </w:r>
      <w:r>
        <w:t xml:space="preserve">Draft programme of work and biennial evaluation for </w:t>
      </w:r>
      <w:r w:rsidRPr="000071D5">
        <w:t>201</w:t>
      </w:r>
      <w:r w:rsidR="000071D5" w:rsidRPr="000071D5">
        <w:t>8</w:t>
      </w:r>
      <w:r w:rsidR="0001393D">
        <w:t>-</w:t>
      </w:r>
      <w:r w:rsidRPr="000071D5">
        <w:t>201</w:t>
      </w:r>
      <w:r w:rsidR="000071D5" w:rsidRPr="000071D5">
        <w:t>9</w:t>
      </w:r>
      <w:r w:rsidRPr="000071D5">
        <w:t>;</w:t>
      </w:r>
    </w:p>
    <w:p w:rsidR="00F96799" w:rsidRDefault="00F96799" w:rsidP="00F96799">
      <w:pPr>
        <w:pStyle w:val="SingleTxtG"/>
        <w:ind w:left="1701"/>
      </w:pPr>
      <w:r>
        <w:t>(b)</w:t>
      </w:r>
      <w:r w:rsidR="0018235D">
        <w:tab/>
      </w:r>
      <w:r>
        <w:t xml:space="preserve">Draft work plan for </w:t>
      </w:r>
      <w:r w:rsidRPr="000071D5">
        <w:t>201</w:t>
      </w:r>
      <w:r w:rsidR="000071D5" w:rsidRPr="000071D5">
        <w:t>8</w:t>
      </w:r>
      <w:r w:rsidR="0001393D">
        <w:t>-</w:t>
      </w:r>
      <w:r w:rsidRPr="000071D5">
        <w:t>202</w:t>
      </w:r>
      <w:r w:rsidR="000071D5" w:rsidRPr="000071D5">
        <w:t>2</w:t>
      </w:r>
      <w:r w:rsidRPr="000071D5">
        <w:t>.</w:t>
      </w:r>
    </w:p>
    <w:p w:rsidR="007924A8" w:rsidRPr="007924A8" w:rsidRDefault="007924A8" w:rsidP="007924A8">
      <w:pPr>
        <w:pStyle w:val="SingleTxtG"/>
        <w:ind w:left="1701" w:hanging="567"/>
      </w:pPr>
      <w:r w:rsidRPr="007924A8">
        <w:t>1</w:t>
      </w:r>
      <w:r w:rsidR="001620D2">
        <w:t>5</w:t>
      </w:r>
      <w:r w:rsidRPr="007924A8">
        <w:t>.</w:t>
      </w:r>
      <w:r w:rsidRPr="007924A8">
        <w:tab/>
        <w:t>Other business</w:t>
      </w:r>
      <w:r w:rsidR="00335ECB">
        <w:t>.</w:t>
      </w:r>
    </w:p>
    <w:p w:rsidR="007924A8" w:rsidRPr="007924A8" w:rsidRDefault="007924A8" w:rsidP="007924A8">
      <w:pPr>
        <w:pStyle w:val="SingleTxtG"/>
        <w:ind w:left="1701" w:hanging="567"/>
      </w:pPr>
      <w:r w:rsidRPr="007924A8">
        <w:t>1</w:t>
      </w:r>
      <w:r w:rsidR="001620D2">
        <w:t>6</w:t>
      </w:r>
      <w:r w:rsidRPr="007924A8">
        <w:t>.</w:t>
      </w:r>
      <w:r w:rsidRPr="007924A8">
        <w:tab/>
        <w:t>Date of next session</w:t>
      </w:r>
      <w:r w:rsidR="00335ECB">
        <w:t>.</w:t>
      </w:r>
    </w:p>
    <w:p w:rsidR="000E3B62" w:rsidRDefault="007924A8" w:rsidP="007924A8">
      <w:pPr>
        <w:pStyle w:val="SingleTxtG"/>
        <w:ind w:left="1701" w:hanging="567"/>
      </w:pPr>
      <w:r w:rsidRPr="007924A8">
        <w:t>1</w:t>
      </w:r>
      <w:r w:rsidR="001620D2">
        <w:t>7</w:t>
      </w:r>
      <w:r w:rsidRPr="007924A8">
        <w:t>.</w:t>
      </w:r>
      <w:r w:rsidRPr="007924A8">
        <w:tab/>
        <w:t xml:space="preserve">Adoption of </w:t>
      </w:r>
      <w:r w:rsidR="001620D2">
        <w:t>main decisions</w:t>
      </w:r>
      <w:r w:rsidR="00335ECB">
        <w:t>.</w:t>
      </w:r>
    </w:p>
    <w:p w:rsidR="007924A8" w:rsidRPr="002A5CE4" w:rsidRDefault="007924A8" w:rsidP="002A5CE4">
      <w:pPr>
        <w:pStyle w:val="HChG"/>
      </w:pPr>
      <w:r w:rsidRPr="002A5CE4">
        <w:lastRenderedPageBreak/>
        <w:tab/>
        <w:t>II.</w:t>
      </w:r>
      <w:r w:rsidRPr="002A5CE4">
        <w:tab/>
        <w:t>Annotations</w:t>
      </w:r>
    </w:p>
    <w:p w:rsidR="009B6556" w:rsidRPr="009B6556" w:rsidRDefault="002871DA" w:rsidP="002871DA">
      <w:pPr>
        <w:pStyle w:val="H1G"/>
      </w:pPr>
      <w:r>
        <w:tab/>
        <w:t>1.</w:t>
      </w:r>
      <w:r w:rsidR="009B6556" w:rsidRPr="009B6556">
        <w:tab/>
        <w:t>Adoption of the agenda</w:t>
      </w:r>
    </w:p>
    <w:p w:rsidR="003537AF" w:rsidRDefault="003537AF" w:rsidP="003537AF">
      <w:pPr>
        <w:pStyle w:val="SingleTxtG"/>
      </w:pPr>
      <w:r w:rsidRPr="003537AF">
        <w:t>In accordance with the Commission’s rules of procedure, the first item on the provisional agenda is its adoption.</w:t>
      </w:r>
    </w:p>
    <w:p w:rsidR="003C111B" w:rsidRPr="00737099" w:rsidRDefault="009B6556" w:rsidP="00737099">
      <w:pPr>
        <w:pStyle w:val="SingleTxtG"/>
        <w:rPr>
          <w:b/>
          <w:bCs/>
        </w:rPr>
      </w:pPr>
      <w:r w:rsidRPr="00737099">
        <w:rPr>
          <w:b/>
          <w:bCs/>
        </w:rPr>
        <w:t>Documentation</w:t>
      </w:r>
    </w:p>
    <w:p w:rsidR="009B6556" w:rsidRPr="009B6556" w:rsidRDefault="009B6556" w:rsidP="00C06318">
      <w:pPr>
        <w:pStyle w:val="SingleTxtG"/>
      </w:pPr>
      <w:r w:rsidRPr="009B6556">
        <w:t>ECE/</w:t>
      </w:r>
      <w:r w:rsidRPr="002F396E">
        <w:t>TRANS/WP.5/</w:t>
      </w:r>
      <w:r w:rsidR="00190975">
        <w:t>61</w:t>
      </w:r>
    </w:p>
    <w:p w:rsidR="00C90BA1" w:rsidRPr="004C5A51" w:rsidRDefault="00737099" w:rsidP="002E5F7C">
      <w:pPr>
        <w:pStyle w:val="H1G"/>
        <w:jc w:val="both"/>
        <w:rPr>
          <w:color w:val="000000"/>
        </w:rPr>
      </w:pPr>
      <w:r w:rsidRPr="00736FAF">
        <w:tab/>
        <w:t>2</w:t>
      </w:r>
      <w:r w:rsidR="003C111B" w:rsidRPr="00736FAF">
        <w:t>.</w:t>
      </w:r>
      <w:r w:rsidR="003C111B" w:rsidRPr="00736FAF">
        <w:tab/>
      </w:r>
      <w:r w:rsidR="00A91FAE" w:rsidRPr="00A91FAE">
        <w:t>Workshop on “</w:t>
      </w:r>
      <w:r w:rsidR="00190975" w:rsidRPr="00190975">
        <w:t>Transport Infrastructure Corridors along Europe and Asia</w:t>
      </w:r>
      <w:r w:rsidR="002A5CE4">
        <w:rPr>
          <w:color w:val="000000"/>
        </w:rPr>
        <w:t>”</w:t>
      </w:r>
    </w:p>
    <w:p w:rsidR="00190975" w:rsidRDefault="00190975" w:rsidP="00190975">
      <w:pPr>
        <w:pStyle w:val="SingleTxtG"/>
        <w:rPr>
          <w:color w:val="000000"/>
        </w:rPr>
      </w:pPr>
      <w:r>
        <w:rPr>
          <w:color w:val="000000"/>
        </w:rPr>
        <w:t>During its t</w:t>
      </w:r>
      <w:r w:rsidRPr="00190975">
        <w:rPr>
          <w:color w:val="000000"/>
        </w:rPr>
        <w:t>wenty-eighth session</w:t>
      </w:r>
      <w:r>
        <w:rPr>
          <w:color w:val="000000"/>
        </w:rPr>
        <w:t xml:space="preserve"> (</w:t>
      </w:r>
      <w:r w:rsidRPr="00190975">
        <w:rPr>
          <w:color w:val="000000"/>
        </w:rPr>
        <w:t>Geneva, 7</w:t>
      </w:r>
      <w:r w:rsidR="00254E25">
        <w:rPr>
          <w:color w:val="000000"/>
        </w:rPr>
        <w:t>-</w:t>
      </w:r>
      <w:r w:rsidRPr="00190975">
        <w:rPr>
          <w:color w:val="000000"/>
        </w:rPr>
        <w:t>9 September 2015</w:t>
      </w:r>
      <w:r>
        <w:rPr>
          <w:color w:val="000000"/>
        </w:rPr>
        <w:t>) the Working Party organized a workshop on “</w:t>
      </w:r>
      <w:r w:rsidRPr="00190975">
        <w:rPr>
          <w:color w:val="000000"/>
        </w:rPr>
        <w:t>Road and Rail transport corridors along Europe and Asia</w:t>
      </w:r>
      <w:r>
        <w:rPr>
          <w:color w:val="000000"/>
        </w:rPr>
        <w:t xml:space="preserve">”. All </w:t>
      </w:r>
      <w:r w:rsidRPr="00190975">
        <w:rPr>
          <w:color w:val="000000"/>
        </w:rPr>
        <w:t>initiatives that exist and operate between Europe and Asia on the development of transport corridors</w:t>
      </w:r>
      <w:r>
        <w:rPr>
          <w:color w:val="000000"/>
        </w:rPr>
        <w:t xml:space="preserve"> attended the workshop. The participants agreed that </w:t>
      </w:r>
      <w:r w:rsidRPr="00190975">
        <w:rPr>
          <w:color w:val="000000"/>
        </w:rPr>
        <w:t>despite the fact that numerous initiatives exist and operate for transport corridors development along Europe and Asia, cooperation among these initiatives is very low or even non-existent</w:t>
      </w:r>
      <w:r>
        <w:rPr>
          <w:color w:val="000000"/>
        </w:rPr>
        <w:t xml:space="preserve"> and requested the secretariat to </w:t>
      </w:r>
      <w:r w:rsidRPr="00190975">
        <w:rPr>
          <w:color w:val="000000"/>
        </w:rPr>
        <w:t>elaborate a formal document based on inputs received</w:t>
      </w:r>
      <w:r>
        <w:rPr>
          <w:color w:val="000000"/>
        </w:rPr>
        <w:t xml:space="preserve"> including </w:t>
      </w:r>
      <w:r w:rsidRPr="00190975">
        <w:rPr>
          <w:color w:val="000000"/>
        </w:rPr>
        <w:t>possible further actions to be taken by the Working Party</w:t>
      </w:r>
      <w:r>
        <w:rPr>
          <w:color w:val="000000"/>
        </w:rPr>
        <w:t xml:space="preserve">. </w:t>
      </w:r>
    </w:p>
    <w:p w:rsidR="00240BC6" w:rsidRDefault="00190975" w:rsidP="00240BC6">
      <w:pPr>
        <w:pStyle w:val="SingleTxtG"/>
      </w:pPr>
      <w:r>
        <w:rPr>
          <w:color w:val="000000"/>
        </w:rPr>
        <w:t>During its t</w:t>
      </w:r>
      <w:r w:rsidRPr="00190975">
        <w:rPr>
          <w:color w:val="000000"/>
        </w:rPr>
        <w:t>wenty-ninth session</w:t>
      </w:r>
      <w:r>
        <w:rPr>
          <w:color w:val="000000"/>
        </w:rPr>
        <w:t xml:space="preserve"> (</w:t>
      </w:r>
      <w:r w:rsidRPr="00190975">
        <w:rPr>
          <w:color w:val="000000"/>
        </w:rPr>
        <w:t>Geneva, 5-7 September 2016</w:t>
      </w:r>
      <w:r>
        <w:rPr>
          <w:color w:val="000000"/>
        </w:rPr>
        <w:t xml:space="preserve">) the Working Party </w:t>
      </w:r>
      <w:r w:rsidR="00240BC6" w:rsidRPr="00240BC6">
        <w:rPr>
          <w:color w:val="000000"/>
        </w:rPr>
        <w:t>approved the development of a transport infrastructure observatory in Europe and Asia which should include all existing initiatives on transport infrastructure development in the European and Asian continents.</w:t>
      </w:r>
      <w:r w:rsidR="00240BC6">
        <w:rPr>
          <w:color w:val="000000"/>
        </w:rPr>
        <w:t xml:space="preserve"> </w:t>
      </w:r>
      <w:r w:rsidR="00240BC6">
        <w:t xml:space="preserve">Furthermore, the Working Party requested the secretariat to explore possibilities for organizing a workshop at its next session that </w:t>
      </w:r>
      <w:r w:rsidR="00240BC6" w:rsidRPr="00856F0B">
        <w:t>would foster cooperation among the different initiatives on transport corridors along Europe and Asia.</w:t>
      </w:r>
      <w:r w:rsidR="00240BC6">
        <w:t xml:space="preserve"> </w:t>
      </w:r>
    </w:p>
    <w:p w:rsidR="00190975" w:rsidRDefault="00240BC6" w:rsidP="00190975">
      <w:pPr>
        <w:pStyle w:val="SingleTxtG"/>
        <w:rPr>
          <w:color w:val="000000"/>
        </w:rPr>
      </w:pPr>
      <w:r w:rsidRPr="00240BC6">
        <w:rPr>
          <w:color w:val="000000"/>
        </w:rPr>
        <w:t>At this workshop, representatives from different initiatives and projects (program of workshop is in Informal document No. 1) on corridors development along Europe and Asia as well as experts from International Financial Institutions will have the opportunity to present and share their corridors development case studies and good practices</w:t>
      </w:r>
      <w:r>
        <w:rPr>
          <w:color w:val="000000"/>
        </w:rPr>
        <w:t xml:space="preserve"> as well as to </w:t>
      </w:r>
      <w:r w:rsidR="000071D5">
        <w:rPr>
          <w:color w:val="000000"/>
        </w:rPr>
        <w:t>contribute on the discussions</w:t>
      </w:r>
      <w:r>
        <w:rPr>
          <w:color w:val="000000"/>
        </w:rPr>
        <w:t xml:space="preserve"> on how to strengthen </w:t>
      </w:r>
      <w:r w:rsidR="00927159">
        <w:rPr>
          <w:color w:val="000000"/>
        </w:rPr>
        <w:t xml:space="preserve">cooperation and achieve common results. The participants will have </w:t>
      </w:r>
      <w:r w:rsidR="000071D5">
        <w:rPr>
          <w:color w:val="000000"/>
        </w:rPr>
        <w:t xml:space="preserve">also </w:t>
      </w:r>
      <w:r w:rsidR="00927159">
        <w:rPr>
          <w:color w:val="000000"/>
        </w:rPr>
        <w:t xml:space="preserve">the opportunity to discuss the principles that the </w:t>
      </w:r>
      <w:r w:rsidR="00927159" w:rsidRPr="00240BC6">
        <w:rPr>
          <w:color w:val="000000"/>
        </w:rPr>
        <w:t>transport infrastructure observatory</w:t>
      </w:r>
      <w:r w:rsidR="00927159">
        <w:rPr>
          <w:color w:val="000000"/>
        </w:rPr>
        <w:t xml:space="preserve"> should follow in order to facilitate cooperation among the different initiatives. </w:t>
      </w:r>
    </w:p>
    <w:p w:rsidR="00263657" w:rsidRPr="004C5A51" w:rsidRDefault="008651E1" w:rsidP="00C06561">
      <w:pPr>
        <w:pStyle w:val="SingleTxtG"/>
        <w:rPr>
          <w:color w:val="000000"/>
        </w:rPr>
      </w:pPr>
      <w:r w:rsidRPr="004C5A51">
        <w:rPr>
          <w:color w:val="000000"/>
        </w:rPr>
        <w:t xml:space="preserve">The Working Party </w:t>
      </w:r>
      <w:r w:rsidR="00263657" w:rsidRPr="004C5A51">
        <w:rPr>
          <w:color w:val="000000"/>
        </w:rPr>
        <w:t>may wish to consider p</w:t>
      </w:r>
      <w:r w:rsidR="00015103" w:rsidRPr="004C5A51">
        <w:rPr>
          <w:color w:val="000000"/>
        </w:rPr>
        <w:t>resentations by invited experts.</w:t>
      </w:r>
      <w:r w:rsidR="00263657" w:rsidRPr="004C5A51">
        <w:rPr>
          <w:color w:val="000000"/>
        </w:rPr>
        <w:t xml:space="preserve"> </w:t>
      </w:r>
      <w:r w:rsidR="00723D39">
        <w:rPr>
          <w:color w:val="000000"/>
        </w:rPr>
        <w:t>It</w:t>
      </w:r>
      <w:r w:rsidR="00263657" w:rsidRPr="004C5A51">
        <w:rPr>
          <w:color w:val="000000"/>
        </w:rPr>
        <w:t xml:space="preserve"> may </w:t>
      </w:r>
      <w:r w:rsidR="00723D39">
        <w:rPr>
          <w:color w:val="000000"/>
        </w:rPr>
        <w:t xml:space="preserve">also </w:t>
      </w:r>
      <w:r w:rsidR="00263657" w:rsidRPr="004C5A51">
        <w:rPr>
          <w:color w:val="000000"/>
        </w:rPr>
        <w:t xml:space="preserve">wish to </w:t>
      </w:r>
      <w:r w:rsidR="00015103" w:rsidRPr="004C5A51">
        <w:rPr>
          <w:color w:val="000000"/>
        </w:rPr>
        <w:t xml:space="preserve">review, discuss and </w:t>
      </w:r>
      <w:r w:rsidR="00263657" w:rsidRPr="004C5A51">
        <w:rPr>
          <w:color w:val="000000"/>
        </w:rPr>
        <w:t>adopt conclusions that reflect the presentations and subsequent discussions of workshop participants.</w:t>
      </w:r>
    </w:p>
    <w:p w:rsidR="00263657" w:rsidRPr="00256F89" w:rsidRDefault="00263657" w:rsidP="006D71BA">
      <w:pPr>
        <w:pStyle w:val="SingleTxtG"/>
        <w:rPr>
          <w:b/>
        </w:rPr>
      </w:pPr>
      <w:r w:rsidRPr="00256F89">
        <w:rPr>
          <w:b/>
        </w:rPr>
        <w:t>Documentation</w:t>
      </w:r>
    </w:p>
    <w:p w:rsidR="006F4A50" w:rsidRPr="00256F89" w:rsidRDefault="00C06561" w:rsidP="006D71BA">
      <w:pPr>
        <w:pStyle w:val="SingleTxtG"/>
      </w:pPr>
      <w:r w:rsidRPr="006D71BA">
        <w:t>Informal</w:t>
      </w:r>
      <w:r w:rsidRPr="00256F89">
        <w:t xml:space="preserve"> document No. 1</w:t>
      </w:r>
      <w:r w:rsidR="00076612" w:rsidRPr="00256F89">
        <w:t xml:space="preserve"> </w:t>
      </w:r>
    </w:p>
    <w:p w:rsidR="007F3C99" w:rsidRPr="00015A6F" w:rsidRDefault="006D71BA" w:rsidP="00076612">
      <w:pPr>
        <w:pStyle w:val="H1G"/>
        <w:keepNext w:val="0"/>
        <w:keepLines w:val="0"/>
        <w:widowControl w:val="0"/>
        <w:jc w:val="both"/>
      </w:pPr>
      <w:r w:rsidRPr="00256F89">
        <w:tab/>
      </w:r>
      <w:r w:rsidR="007F3C99" w:rsidRPr="000F784A">
        <w:t>3.</w:t>
      </w:r>
      <w:r w:rsidR="007F3C99" w:rsidRPr="000F784A">
        <w:tab/>
      </w:r>
      <w:r w:rsidR="00A91FAE" w:rsidRPr="00A91FAE">
        <w:t>Workshop on “</w:t>
      </w:r>
      <w:r w:rsidR="00DF7770" w:rsidRPr="00DF7770">
        <w:t>Mobility as a Service</w:t>
      </w:r>
      <w:r w:rsidR="002A5CE4">
        <w:t>”</w:t>
      </w:r>
    </w:p>
    <w:p w:rsidR="00DF7770" w:rsidRDefault="00DF7770" w:rsidP="002A5CE4">
      <w:pPr>
        <w:pStyle w:val="SingleTxtG"/>
      </w:pPr>
      <w:r w:rsidRPr="00DF7770">
        <w:t>During its twenty-ninth session (Geneva, 5-7 September 2016) the Working Party</w:t>
      </w:r>
      <w:r>
        <w:t xml:space="preserve"> while discussing the t</w:t>
      </w:r>
      <w:r w:rsidRPr="00DF7770">
        <w:t xml:space="preserve">ransport </w:t>
      </w:r>
      <w:r>
        <w:t>t</w:t>
      </w:r>
      <w:r w:rsidRPr="00DF7770">
        <w:t xml:space="preserve">rends and </w:t>
      </w:r>
      <w:r>
        <w:t>c</w:t>
      </w:r>
      <w:r w:rsidRPr="00DF7770">
        <w:t>hallenges in the road sector</w:t>
      </w:r>
      <w:r>
        <w:t xml:space="preserve"> </w:t>
      </w:r>
      <w:r w:rsidRPr="00DF7770">
        <w:t>requested the secretariat to organize at its next session a workshop on Mobility as a service.</w:t>
      </w:r>
    </w:p>
    <w:p w:rsidR="00DF7770" w:rsidRDefault="00DF7770" w:rsidP="002A5CE4">
      <w:pPr>
        <w:pStyle w:val="SingleTxtG"/>
      </w:pPr>
      <w:r>
        <w:t>A</w:t>
      </w:r>
      <w:r w:rsidRPr="00DF7770">
        <w:t>s more of the world’s cities become congested and polluted, new business models and technologies are emerging to solve the mobility challenge.</w:t>
      </w:r>
      <w:r>
        <w:t xml:space="preserve"> </w:t>
      </w:r>
      <w:r w:rsidR="002A3BB1" w:rsidRPr="002A3BB1">
        <w:t xml:space="preserve">In 2014, global venture-capital investments into mobility services amounted to more than $5 billion, up from less than $10 </w:t>
      </w:r>
      <w:r w:rsidR="002A3BB1" w:rsidRPr="002A3BB1">
        <w:lastRenderedPageBreak/>
        <w:t xml:space="preserve">million in 2009. Besides </w:t>
      </w:r>
      <w:proofErr w:type="spellStart"/>
      <w:r w:rsidR="002A3BB1" w:rsidRPr="002A3BB1">
        <w:t>Uber</w:t>
      </w:r>
      <w:proofErr w:type="spellEnd"/>
      <w:r w:rsidR="002A3BB1" w:rsidRPr="002A3BB1">
        <w:t xml:space="preserve">, China’s </w:t>
      </w:r>
      <w:proofErr w:type="spellStart"/>
      <w:r w:rsidR="002A3BB1" w:rsidRPr="002A3BB1">
        <w:t>Didi</w:t>
      </w:r>
      <w:proofErr w:type="spellEnd"/>
      <w:r w:rsidR="002A3BB1" w:rsidRPr="002A3BB1">
        <w:t xml:space="preserve"> </w:t>
      </w:r>
      <w:proofErr w:type="spellStart"/>
      <w:r w:rsidR="002A3BB1" w:rsidRPr="002A3BB1">
        <w:t>Dache</w:t>
      </w:r>
      <w:proofErr w:type="spellEnd"/>
      <w:r w:rsidR="002A3BB1" w:rsidRPr="002A3BB1">
        <w:t>, which has more than 100 million users in 300 cities, raised more than $800 million and Ola, India’s biggest online cab service, has raised $677 million so far</w:t>
      </w:r>
      <w:r w:rsidR="002A3BB1">
        <w:t xml:space="preserve"> (</w:t>
      </w:r>
      <w:proofErr w:type="spellStart"/>
      <w:r w:rsidR="002A3BB1">
        <w:t>McKinsey&amp;Company</w:t>
      </w:r>
      <w:proofErr w:type="spellEnd"/>
      <w:r w:rsidR="002A3BB1">
        <w:t>,</w:t>
      </w:r>
      <w:r w:rsidR="00254E25">
        <w:t xml:space="preserve"> </w:t>
      </w:r>
      <w:r w:rsidR="002A3BB1">
        <w:t>2017)</w:t>
      </w:r>
      <w:r w:rsidR="002A3BB1" w:rsidRPr="002A3BB1">
        <w:t>.</w:t>
      </w:r>
      <w:r w:rsidR="002A3BB1">
        <w:t xml:space="preserve"> </w:t>
      </w:r>
    </w:p>
    <w:p w:rsidR="00DF7770" w:rsidRDefault="00CC6E64" w:rsidP="002A5CE4">
      <w:pPr>
        <w:pStyle w:val="SingleTxtG"/>
      </w:pPr>
      <w:r w:rsidRPr="00CC6E64">
        <w:t xml:space="preserve">The Working Party may wish to consider presentations by invited experts. It may also wish to review, discuss and adopt conclusions that reflect the presentations and subsequent </w:t>
      </w:r>
      <w:r w:rsidRPr="007D38DE">
        <w:rPr>
          <w:spacing w:val="-2"/>
        </w:rPr>
        <w:t xml:space="preserve">discussions of workshop participants </w:t>
      </w:r>
      <w:r w:rsidRPr="007D38DE">
        <w:rPr>
          <w:color w:val="000000"/>
          <w:spacing w:val="-2"/>
        </w:rPr>
        <w:t>(program of workshop is in Informal document No. 2)</w:t>
      </w:r>
      <w:r w:rsidRPr="007D38DE">
        <w:rPr>
          <w:spacing w:val="-2"/>
        </w:rPr>
        <w:t>.</w:t>
      </w:r>
    </w:p>
    <w:p w:rsidR="007551AA" w:rsidRPr="00256F89" w:rsidRDefault="00DF70AD" w:rsidP="00076612">
      <w:pPr>
        <w:pStyle w:val="H23G"/>
        <w:keepNext w:val="0"/>
        <w:keepLines w:val="0"/>
        <w:widowControl w:val="0"/>
        <w:rPr>
          <w:lang w:val="fr-CH"/>
        </w:rPr>
      </w:pPr>
      <w:r>
        <w:tab/>
      </w:r>
      <w:r>
        <w:tab/>
      </w:r>
      <w:r w:rsidR="003164BF" w:rsidRPr="00256F89">
        <w:rPr>
          <w:lang w:val="fr-CH"/>
        </w:rPr>
        <w:t>Documentation</w:t>
      </w:r>
      <w:r w:rsidR="007551AA" w:rsidRPr="00256F89">
        <w:rPr>
          <w:lang w:val="fr-CH"/>
        </w:rPr>
        <w:t xml:space="preserve"> </w:t>
      </w:r>
    </w:p>
    <w:p w:rsidR="007F3C99" w:rsidRDefault="003164BF" w:rsidP="00076612">
      <w:pPr>
        <w:pStyle w:val="SingleTxtG"/>
        <w:widowControl w:val="0"/>
        <w:rPr>
          <w:lang w:val="fr-CH"/>
        </w:rPr>
      </w:pPr>
      <w:r w:rsidRPr="00256F89">
        <w:rPr>
          <w:lang w:val="fr-CH"/>
        </w:rPr>
        <w:t xml:space="preserve">Informal document No. </w:t>
      </w:r>
      <w:r w:rsidR="007551AA" w:rsidRPr="00256F89">
        <w:rPr>
          <w:lang w:val="fr-CH"/>
        </w:rPr>
        <w:t>2</w:t>
      </w:r>
    </w:p>
    <w:p w:rsidR="00784EC7" w:rsidRPr="00256F89" w:rsidRDefault="00C06561" w:rsidP="006924E8">
      <w:pPr>
        <w:pStyle w:val="H1G"/>
        <w:jc w:val="both"/>
        <w:rPr>
          <w:lang w:val="fr-CH"/>
        </w:rPr>
      </w:pPr>
      <w:r w:rsidRPr="0018346C">
        <w:rPr>
          <w:lang w:val="fr-CH"/>
        </w:rPr>
        <w:tab/>
      </w:r>
      <w:r w:rsidR="006924E8" w:rsidRPr="00256F89">
        <w:rPr>
          <w:lang w:val="fr-CH"/>
        </w:rPr>
        <w:t>4</w:t>
      </w:r>
      <w:r w:rsidRPr="00256F89">
        <w:rPr>
          <w:lang w:val="fr-CH"/>
        </w:rPr>
        <w:t>.</w:t>
      </w:r>
      <w:r w:rsidRPr="00256F89">
        <w:rPr>
          <w:lang w:val="fr-CH"/>
        </w:rPr>
        <w:tab/>
      </w:r>
      <w:r w:rsidR="00A60302">
        <w:rPr>
          <w:lang w:val="fr-CH"/>
        </w:rPr>
        <w:t>Ports Hinterland connections</w:t>
      </w:r>
    </w:p>
    <w:p w:rsidR="00B252DF" w:rsidRDefault="00AF5D10" w:rsidP="00B252DF">
      <w:pPr>
        <w:pStyle w:val="SingleTxtG"/>
        <w:rPr>
          <w:color w:val="000000"/>
        </w:rPr>
      </w:pPr>
      <w:r w:rsidRPr="004C5A51">
        <w:rPr>
          <w:color w:val="000000"/>
        </w:rPr>
        <w:t xml:space="preserve">The Working Party may wish to recall that </w:t>
      </w:r>
      <w:r w:rsidR="00453ED0">
        <w:rPr>
          <w:color w:val="000000"/>
        </w:rPr>
        <w:t>d</w:t>
      </w:r>
      <w:r w:rsidR="00453ED0" w:rsidRPr="00453ED0">
        <w:rPr>
          <w:color w:val="000000"/>
        </w:rPr>
        <w:t xml:space="preserve">uring its twenty-eighth session (Geneva, </w:t>
      </w:r>
      <w:r w:rsidR="00C01D8F">
        <w:rPr>
          <w:color w:val="000000"/>
        </w:rPr>
        <w:br/>
      </w:r>
      <w:r w:rsidR="00453ED0" w:rsidRPr="00453ED0">
        <w:rPr>
          <w:color w:val="000000"/>
        </w:rPr>
        <w:t>7</w:t>
      </w:r>
      <w:r w:rsidR="00254E25">
        <w:rPr>
          <w:color w:val="000000"/>
        </w:rPr>
        <w:t>-</w:t>
      </w:r>
      <w:r w:rsidR="00453ED0" w:rsidRPr="00453ED0">
        <w:rPr>
          <w:color w:val="000000"/>
        </w:rPr>
        <w:t xml:space="preserve">9 September 2015) </w:t>
      </w:r>
      <w:r w:rsidRPr="004C5A51">
        <w:rPr>
          <w:color w:val="000000"/>
        </w:rPr>
        <w:t xml:space="preserve">took note of the ports hinterland connections observatory prepared by </w:t>
      </w:r>
      <w:proofErr w:type="spellStart"/>
      <w:r w:rsidRPr="004C5A51">
        <w:rPr>
          <w:color w:val="000000"/>
        </w:rPr>
        <w:t>MedNet</w:t>
      </w:r>
      <w:proofErr w:type="spellEnd"/>
      <w:r w:rsidRPr="004C5A51">
        <w:rPr>
          <w:color w:val="000000"/>
        </w:rPr>
        <w:t xml:space="preserve"> programme</w:t>
      </w:r>
      <w:r w:rsidR="00BF0C8A">
        <w:rPr>
          <w:color w:val="000000"/>
        </w:rPr>
        <w:t xml:space="preserve"> (</w:t>
      </w:r>
      <w:r w:rsidR="00BF0C8A" w:rsidRPr="00B252DF">
        <w:t>ECE/TRANS/WP.5/2015/3</w:t>
      </w:r>
      <w:r w:rsidR="00BF0C8A">
        <w:rPr>
          <w:color w:val="000000"/>
        </w:rPr>
        <w:t>)</w:t>
      </w:r>
      <w:r w:rsidR="00453ED0">
        <w:rPr>
          <w:color w:val="000000"/>
        </w:rPr>
        <w:t>.</w:t>
      </w:r>
      <w:r w:rsidR="00BF0C8A">
        <w:rPr>
          <w:color w:val="000000"/>
        </w:rPr>
        <w:t xml:space="preserve"> </w:t>
      </w:r>
      <w:r w:rsidR="00BF0C8A" w:rsidRPr="00BF0C8A">
        <w:rPr>
          <w:color w:val="000000"/>
        </w:rPr>
        <w:t xml:space="preserve">It noted also that the secretariat had already received an unofficial </w:t>
      </w:r>
      <w:r w:rsidR="00453ED0">
        <w:rPr>
          <w:color w:val="000000"/>
        </w:rPr>
        <w:t xml:space="preserve">invitation </w:t>
      </w:r>
      <w:r w:rsidR="00BF0C8A" w:rsidRPr="00BF0C8A">
        <w:rPr>
          <w:color w:val="000000"/>
        </w:rPr>
        <w:t xml:space="preserve">from </w:t>
      </w:r>
      <w:proofErr w:type="spellStart"/>
      <w:r w:rsidR="00BF0C8A" w:rsidRPr="00BF0C8A">
        <w:rPr>
          <w:color w:val="000000"/>
        </w:rPr>
        <w:t>MedNet</w:t>
      </w:r>
      <w:proofErr w:type="spellEnd"/>
      <w:r w:rsidR="00BF0C8A" w:rsidRPr="00BF0C8A">
        <w:rPr>
          <w:color w:val="000000"/>
        </w:rPr>
        <w:t xml:space="preserve"> project in taking over the hosting, maintenance and further expansion to all UNECE countries of the ports hinterland connections observatory.</w:t>
      </w:r>
      <w:r w:rsidR="00B252DF" w:rsidRPr="004C5A51">
        <w:rPr>
          <w:color w:val="000000"/>
        </w:rPr>
        <w:t xml:space="preserve"> </w:t>
      </w:r>
      <w:r w:rsidR="00453ED0">
        <w:rPr>
          <w:color w:val="000000"/>
        </w:rPr>
        <w:t>Furthermore, during its last session (</w:t>
      </w:r>
      <w:r w:rsidR="00453ED0" w:rsidRPr="00190975">
        <w:rPr>
          <w:color w:val="000000"/>
        </w:rPr>
        <w:t>Geneva, 5-7 September 2016</w:t>
      </w:r>
      <w:r w:rsidR="00453ED0">
        <w:rPr>
          <w:color w:val="000000"/>
        </w:rPr>
        <w:t xml:space="preserve">) the Working Party agreed that the </w:t>
      </w:r>
      <w:r w:rsidR="00453ED0" w:rsidRPr="00453ED0">
        <w:rPr>
          <w:color w:val="000000"/>
        </w:rPr>
        <w:t>objective should be that no extra costs will be generated and the operations</w:t>
      </w:r>
      <w:r w:rsidR="000071D5">
        <w:rPr>
          <w:color w:val="000000"/>
        </w:rPr>
        <w:t xml:space="preserve"> of this observatory</w:t>
      </w:r>
      <w:r w:rsidR="00453ED0" w:rsidRPr="00453ED0">
        <w:rPr>
          <w:color w:val="000000"/>
        </w:rPr>
        <w:t xml:space="preserve"> will be organized on a self-sustained way. This means that government experts will be responsible for inserting and updating any information provided in the system. In addition the secretariat informed the Working Party that no official </w:t>
      </w:r>
      <w:r w:rsidR="000071D5">
        <w:rPr>
          <w:color w:val="000000"/>
        </w:rPr>
        <w:t>correspondence</w:t>
      </w:r>
      <w:r w:rsidR="00453ED0" w:rsidRPr="00453ED0">
        <w:rPr>
          <w:color w:val="000000"/>
        </w:rPr>
        <w:t xml:space="preserve"> from MEDNET project had been </w:t>
      </w:r>
      <w:r w:rsidR="000071D5">
        <w:rPr>
          <w:color w:val="000000"/>
        </w:rPr>
        <w:t>received</w:t>
      </w:r>
      <w:r w:rsidR="00453ED0" w:rsidRPr="00453ED0">
        <w:rPr>
          <w:color w:val="000000"/>
        </w:rPr>
        <w:t xml:space="preserve"> so far.</w:t>
      </w:r>
    </w:p>
    <w:p w:rsidR="00355ADC" w:rsidRPr="004C5A51" w:rsidRDefault="00BF0C8A" w:rsidP="00453ED0">
      <w:pPr>
        <w:pStyle w:val="SingleTxtG"/>
        <w:rPr>
          <w:color w:val="000000"/>
        </w:rPr>
      </w:pPr>
      <w:r w:rsidRPr="00BF0C8A">
        <w:rPr>
          <w:color w:val="000000"/>
        </w:rPr>
        <w:t xml:space="preserve">The Working Party </w:t>
      </w:r>
      <w:r w:rsidR="00453ED0">
        <w:rPr>
          <w:color w:val="000000"/>
        </w:rPr>
        <w:t xml:space="preserve">may wish to be informed by the secretariat for any developments on this issue. </w:t>
      </w:r>
    </w:p>
    <w:p w:rsidR="00B252DF" w:rsidRPr="00DB256F" w:rsidRDefault="00DF70AD" w:rsidP="002A5CE4">
      <w:pPr>
        <w:pStyle w:val="H23G"/>
      </w:pPr>
      <w:r w:rsidRPr="002A5CE4">
        <w:tab/>
      </w:r>
      <w:r w:rsidRPr="002A5CE4">
        <w:tab/>
      </w:r>
      <w:r w:rsidR="00B252DF" w:rsidRPr="00DB256F">
        <w:t>D</w:t>
      </w:r>
      <w:r w:rsidR="00B0580F" w:rsidRPr="00DB256F">
        <w:t>ocumentation</w:t>
      </w:r>
    </w:p>
    <w:p w:rsidR="00B252DF" w:rsidRPr="00DB256F" w:rsidRDefault="00B252DF" w:rsidP="002A5CE4">
      <w:pPr>
        <w:pStyle w:val="SingleTxtG"/>
      </w:pPr>
      <w:r w:rsidRPr="00DB256F">
        <w:t>ECE/TRANS/WP.5/2015/3</w:t>
      </w:r>
    </w:p>
    <w:p w:rsidR="009B6556" w:rsidRPr="009B6556" w:rsidRDefault="00784EC7" w:rsidP="00C06561">
      <w:pPr>
        <w:pStyle w:val="H1G"/>
      </w:pPr>
      <w:r w:rsidRPr="00DB256F">
        <w:tab/>
      </w:r>
      <w:r w:rsidR="006924E8">
        <w:t>5</w:t>
      </w:r>
      <w:r>
        <w:t>.</w:t>
      </w:r>
      <w:r>
        <w:tab/>
      </w:r>
      <w:r w:rsidR="009B6556" w:rsidRPr="00C06561">
        <w:t>Monitoring</w:t>
      </w:r>
      <w:r w:rsidR="009B6556" w:rsidRPr="009B6556">
        <w:t xml:space="preserve"> of the developments </w:t>
      </w:r>
      <w:r w:rsidR="0046058D">
        <w:t xml:space="preserve">in </w:t>
      </w:r>
      <w:r w:rsidR="009B6556" w:rsidRPr="009B6556">
        <w:t>pan-European transport networks</w:t>
      </w:r>
    </w:p>
    <w:p w:rsidR="009B6556" w:rsidRPr="009B6556" w:rsidRDefault="00737099" w:rsidP="00144277">
      <w:pPr>
        <w:pStyle w:val="H23G"/>
      </w:pPr>
      <w:r>
        <w:tab/>
        <w:t>(a)</w:t>
      </w:r>
      <w:r w:rsidR="00F7045A">
        <w:tab/>
      </w:r>
      <w:r w:rsidR="009B6556" w:rsidRPr="009B6556">
        <w:t>The European Commission briefing on the progress made in develop</w:t>
      </w:r>
      <w:r w:rsidR="0046058D">
        <w:t>ing</w:t>
      </w:r>
      <w:r w:rsidR="009B6556" w:rsidRPr="009B6556">
        <w:t xml:space="preserve"> the Tr</w:t>
      </w:r>
      <w:r w:rsidR="00144277">
        <w:t>ans-European Transport Network</w:t>
      </w:r>
    </w:p>
    <w:p w:rsidR="009B6556" w:rsidRPr="00036FCB" w:rsidRDefault="00B545B0" w:rsidP="00C06561">
      <w:pPr>
        <w:pStyle w:val="SingleTxtG"/>
      </w:pPr>
      <w:r>
        <w:t>T</w:t>
      </w:r>
      <w:r w:rsidR="009B6556" w:rsidRPr="009B6556">
        <w:t xml:space="preserve">he European Commission will brief the Working Party about the recent progress of </w:t>
      </w:r>
      <w:r w:rsidR="002A5CE4">
        <w:br/>
      </w:r>
      <w:r w:rsidR="009B6556" w:rsidRPr="009B6556">
        <w:t>TEN-T activities and exten</w:t>
      </w:r>
      <w:r>
        <w:t>ding</w:t>
      </w:r>
      <w:r w:rsidR="009B6556" w:rsidRPr="009B6556">
        <w:t xml:space="preserve"> the network to countries neighbour</w:t>
      </w:r>
      <w:r>
        <w:t xml:space="preserve">ing </w:t>
      </w:r>
      <w:r w:rsidR="009B6556" w:rsidRPr="009B6556">
        <w:t>the European Union (EU).</w:t>
      </w:r>
    </w:p>
    <w:p w:rsidR="003537AF" w:rsidRPr="0018346C" w:rsidRDefault="00DF70AD" w:rsidP="00DF70AD">
      <w:pPr>
        <w:pStyle w:val="H23G"/>
      </w:pPr>
      <w:r>
        <w:tab/>
      </w:r>
      <w:r>
        <w:tab/>
      </w:r>
      <w:r w:rsidR="003537AF" w:rsidRPr="0018346C">
        <w:t>Documentation</w:t>
      </w:r>
    </w:p>
    <w:p w:rsidR="003537AF" w:rsidRPr="0018346C" w:rsidRDefault="003537AF" w:rsidP="002A5CE4">
      <w:pPr>
        <w:pStyle w:val="SingleTxtG"/>
      </w:pPr>
      <w:r w:rsidRPr="00C06561">
        <w:t>Informal</w:t>
      </w:r>
      <w:r w:rsidRPr="0018346C">
        <w:t xml:space="preserve"> </w:t>
      </w:r>
      <w:r w:rsidR="00C06561" w:rsidRPr="0018346C">
        <w:t xml:space="preserve">document No. </w:t>
      </w:r>
      <w:r w:rsidR="00BA6556">
        <w:t>3</w:t>
      </w:r>
    </w:p>
    <w:p w:rsidR="009B6556" w:rsidRPr="009B6556" w:rsidRDefault="00F7045A" w:rsidP="00144277">
      <w:pPr>
        <w:pStyle w:val="H23G"/>
      </w:pPr>
      <w:r w:rsidRPr="0018346C">
        <w:tab/>
      </w:r>
      <w:r w:rsidR="00737099" w:rsidRPr="00015C6A">
        <w:t>(b)</w:t>
      </w:r>
      <w:r>
        <w:tab/>
      </w:r>
      <w:r w:rsidR="00DE0719">
        <w:t>Trans-</w:t>
      </w:r>
      <w:r w:rsidR="009B6556" w:rsidRPr="009B6556">
        <w:t>European Motorway</w:t>
      </w:r>
      <w:r w:rsidR="00B04083">
        <w:t xml:space="preserve"> and Trans-</w:t>
      </w:r>
      <w:r w:rsidR="00144277">
        <w:t xml:space="preserve">European Railway </w:t>
      </w:r>
      <w:r w:rsidR="009B6556" w:rsidRPr="009B6556">
        <w:t>projects</w:t>
      </w:r>
    </w:p>
    <w:p w:rsidR="009B6556" w:rsidRDefault="009B6556" w:rsidP="00C06561">
      <w:pPr>
        <w:pStyle w:val="SingleTxtG"/>
      </w:pPr>
      <w:r w:rsidRPr="009B6556">
        <w:t>The manager</w:t>
      </w:r>
      <w:r w:rsidR="006924E8">
        <w:t>s</w:t>
      </w:r>
      <w:r w:rsidRPr="009B6556">
        <w:t xml:space="preserve"> of the TEM</w:t>
      </w:r>
      <w:r w:rsidR="005A02FE">
        <w:t xml:space="preserve"> (</w:t>
      </w:r>
      <w:r w:rsidR="005A02FE" w:rsidRPr="005A02FE">
        <w:t>Trans-European Motorway</w:t>
      </w:r>
      <w:r w:rsidR="005A02FE">
        <w:t>)</w:t>
      </w:r>
      <w:r w:rsidRPr="009B6556">
        <w:t xml:space="preserve"> </w:t>
      </w:r>
      <w:r w:rsidR="003615F7">
        <w:t>(</w:t>
      </w:r>
      <w:r w:rsidR="003615F7" w:rsidRPr="003615F7">
        <w:t>ECE/TRANS/WP.5/201</w:t>
      </w:r>
      <w:r w:rsidR="00BA6556">
        <w:t>7</w:t>
      </w:r>
      <w:r w:rsidR="003615F7" w:rsidRPr="003615F7">
        <w:t>/1</w:t>
      </w:r>
      <w:r w:rsidR="003615F7">
        <w:t xml:space="preserve">) </w:t>
      </w:r>
      <w:r w:rsidRPr="009B6556">
        <w:t>and TER</w:t>
      </w:r>
      <w:r w:rsidR="005A02FE">
        <w:t xml:space="preserve"> (</w:t>
      </w:r>
      <w:r w:rsidR="005A02FE" w:rsidRPr="005A02FE">
        <w:t>Trans-European Railway</w:t>
      </w:r>
      <w:r w:rsidR="005A02FE">
        <w:t>)</w:t>
      </w:r>
      <w:r w:rsidRPr="009B6556">
        <w:t xml:space="preserve"> </w:t>
      </w:r>
      <w:r w:rsidR="003615F7">
        <w:t>(ECE/TRANS/WP</w:t>
      </w:r>
      <w:r w:rsidR="00254E25">
        <w:t>.</w:t>
      </w:r>
      <w:r w:rsidR="003615F7">
        <w:t>5/201</w:t>
      </w:r>
      <w:r w:rsidR="00BA6556">
        <w:t>7</w:t>
      </w:r>
      <w:r w:rsidR="003615F7">
        <w:t xml:space="preserve">/2) </w:t>
      </w:r>
      <w:r w:rsidRPr="009B6556">
        <w:t xml:space="preserve">projects will inform the </w:t>
      </w:r>
      <w:r w:rsidRPr="00C06561">
        <w:t>Working</w:t>
      </w:r>
      <w:r w:rsidRPr="009B6556">
        <w:t xml:space="preserve"> Party about the activities implement</w:t>
      </w:r>
      <w:r w:rsidR="00036FCB">
        <w:t>ed over the reporting period 201</w:t>
      </w:r>
      <w:r w:rsidR="00BA6556">
        <w:t>6</w:t>
      </w:r>
      <w:r w:rsidR="00254E25">
        <w:t>-</w:t>
      </w:r>
      <w:r w:rsidRPr="009B6556">
        <w:t>201</w:t>
      </w:r>
      <w:r w:rsidR="00BA6556">
        <w:t>7</w:t>
      </w:r>
      <w:r w:rsidR="00B252DF">
        <w:t>.</w:t>
      </w:r>
    </w:p>
    <w:p w:rsidR="003537AF" w:rsidRPr="00737099" w:rsidRDefault="00DF70AD" w:rsidP="00DF70AD">
      <w:pPr>
        <w:pStyle w:val="H23G"/>
      </w:pPr>
      <w:r>
        <w:tab/>
      </w:r>
      <w:r>
        <w:tab/>
      </w:r>
      <w:r w:rsidR="003537AF" w:rsidRPr="00737099">
        <w:t>Documentation</w:t>
      </w:r>
    </w:p>
    <w:p w:rsidR="006924E8" w:rsidRDefault="006F4A50" w:rsidP="003537AF">
      <w:pPr>
        <w:pStyle w:val="SingleTxtG"/>
      </w:pPr>
      <w:r w:rsidRPr="006F4A50">
        <w:t>ECE/TRANS/WP.5/201</w:t>
      </w:r>
      <w:r w:rsidR="00BA6556">
        <w:t>7</w:t>
      </w:r>
      <w:r w:rsidRPr="006F4A50">
        <w:t>/</w:t>
      </w:r>
      <w:r w:rsidR="003615F7">
        <w:t>1</w:t>
      </w:r>
      <w:r w:rsidR="006924E8">
        <w:t>, ECE/TRANS/WP</w:t>
      </w:r>
      <w:r w:rsidR="00254E25">
        <w:t>.</w:t>
      </w:r>
      <w:r w:rsidR="006924E8">
        <w:t>5/201</w:t>
      </w:r>
      <w:r w:rsidR="00BA6556">
        <w:t>7</w:t>
      </w:r>
      <w:r w:rsidR="006924E8">
        <w:t>/</w:t>
      </w:r>
      <w:r w:rsidR="003615F7">
        <w:t>2</w:t>
      </w:r>
    </w:p>
    <w:p w:rsidR="00A91FAE" w:rsidRPr="007924A8" w:rsidRDefault="00A91FAE">
      <w:pPr>
        <w:pStyle w:val="H1G"/>
      </w:pPr>
      <w:r>
        <w:lastRenderedPageBreak/>
        <w:tab/>
      </w:r>
      <w:r w:rsidRPr="007924A8">
        <w:t>6.</w:t>
      </w:r>
      <w:r w:rsidRPr="007924A8">
        <w:tab/>
      </w:r>
      <w:r w:rsidRPr="00C752A2">
        <w:t>Transport</w:t>
      </w:r>
      <w:r w:rsidRPr="007924A8">
        <w:t xml:space="preserve"> in the Mediterranean Region</w:t>
      </w:r>
    </w:p>
    <w:p w:rsidR="00A91FAE" w:rsidRDefault="00C752A2" w:rsidP="00723D39">
      <w:pPr>
        <w:pStyle w:val="H23G"/>
      </w:pPr>
      <w:r>
        <w:tab/>
      </w:r>
      <w:r w:rsidR="00A91FAE" w:rsidRPr="00A91FAE">
        <w:t>(a)</w:t>
      </w:r>
      <w:r w:rsidR="00A91FAE" w:rsidRPr="00A91FAE">
        <w:tab/>
        <w:t>Report of the Mediterranean Transport Study Centre</w:t>
      </w:r>
    </w:p>
    <w:p w:rsidR="00926039" w:rsidRPr="00926039" w:rsidRDefault="005A02FE" w:rsidP="00926039">
      <w:pPr>
        <w:pStyle w:val="SingleTxtG"/>
      </w:pPr>
      <w:r>
        <w:t>T</w:t>
      </w:r>
      <w:r w:rsidRPr="005A02FE">
        <w:t xml:space="preserve">he Mediterranean Transport Study Centre </w:t>
      </w:r>
      <w:r>
        <w:t>(</w:t>
      </w:r>
      <w:r w:rsidR="00926039" w:rsidRPr="00926039">
        <w:t>CETMO</w:t>
      </w:r>
      <w:r>
        <w:t>)</w:t>
      </w:r>
      <w:r w:rsidR="00926039" w:rsidRPr="00926039">
        <w:t xml:space="preserve"> had been asked to prepare a report on CETMO activities for the </w:t>
      </w:r>
      <w:r w:rsidR="00BA6556">
        <w:t>thirtieth</w:t>
      </w:r>
      <w:r w:rsidR="00926039">
        <w:t xml:space="preserve"> </w:t>
      </w:r>
      <w:r w:rsidR="00926039" w:rsidRPr="00926039">
        <w:t>session of the Working Party. The information on recent activities of CETMO will be circulated for consideration by the Working Party.</w:t>
      </w:r>
    </w:p>
    <w:p w:rsidR="00926039" w:rsidRPr="00926039" w:rsidRDefault="002A5CE4" w:rsidP="002A5CE4">
      <w:pPr>
        <w:pStyle w:val="H23G"/>
      </w:pPr>
      <w:r>
        <w:tab/>
      </w:r>
      <w:r>
        <w:tab/>
      </w:r>
      <w:r w:rsidR="00926039" w:rsidRPr="00926039">
        <w:t>Documentation</w:t>
      </w:r>
    </w:p>
    <w:p w:rsidR="00A91FAE" w:rsidRPr="00926039" w:rsidRDefault="00926039" w:rsidP="00926039">
      <w:pPr>
        <w:pStyle w:val="SingleTxtG"/>
      </w:pPr>
      <w:r w:rsidRPr="00926039">
        <w:t xml:space="preserve">Informal document No. </w:t>
      </w:r>
      <w:r w:rsidR="00BA6556">
        <w:t>4</w:t>
      </w:r>
    </w:p>
    <w:p w:rsidR="00A91FAE" w:rsidRPr="00A91FAE" w:rsidRDefault="002A5CE4" w:rsidP="002A5CE4">
      <w:pPr>
        <w:pStyle w:val="H23G"/>
      </w:pPr>
      <w:r>
        <w:tab/>
      </w:r>
      <w:r w:rsidR="00A91FAE" w:rsidRPr="00A91FAE">
        <w:t>(b)</w:t>
      </w:r>
      <w:r w:rsidR="00A91FAE" w:rsidRPr="00A91FAE">
        <w:tab/>
        <w:t>The Euro-</w:t>
      </w:r>
      <w:r>
        <w:t>Mediterranean transport network</w:t>
      </w:r>
    </w:p>
    <w:p w:rsidR="00A91FAE" w:rsidRDefault="00926039" w:rsidP="00926039">
      <w:pPr>
        <w:pStyle w:val="SingleTxtG"/>
      </w:pPr>
      <w:r w:rsidRPr="00926039">
        <w:t>The European Commission will brief the Working Party on its activities in developing the Euro-Mediterranean transport network.</w:t>
      </w:r>
    </w:p>
    <w:p w:rsidR="00A91FAE" w:rsidRPr="00A91FAE" w:rsidRDefault="002A5CE4" w:rsidP="002A5CE4">
      <w:pPr>
        <w:pStyle w:val="H23G"/>
      </w:pPr>
      <w:r>
        <w:tab/>
      </w:r>
      <w:r w:rsidR="00A91FAE" w:rsidRPr="00A91FAE">
        <w:t>(c)</w:t>
      </w:r>
      <w:r w:rsidR="00A91FAE" w:rsidRPr="00A91FAE">
        <w:tab/>
        <w:t>Report of t</w:t>
      </w:r>
      <w:r>
        <w:t>he Union for the Mediterranean</w:t>
      </w:r>
    </w:p>
    <w:p w:rsidR="00A91FAE" w:rsidRDefault="00926039" w:rsidP="00926039">
      <w:pPr>
        <w:pStyle w:val="SingleTxtG"/>
      </w:pPr>
      <w:r w:rsidRPr="00926039">
        <w:t>The Union for the Mediterranean (UFM) secretariat will brief the Working Party on its activities in developing the Mediterranean transport network.</w:t>
      </w:r>
    </w:p>
    <w:p w:rsidR="00BA6556" w:rsidRPr="00A91FAE" w:rsidRDefault="00BA6556" w:rsidP="00BA6556">
      <w:pPr>
        <w:pStyle w:val="H23G"/>
        <w:jc w:val="both"/>
      </w:pPr>
      <w:r>
        <w:tab/>
      </w:r>
      <w:r w:rsidRPr="00A91FAE">
        <w:t>(d)</w:t>
      </w:r>
      <w:r w:rsidRPr="00A91FAE">
        <w:tab/>
        <w:t>Project for a Europe-Africa fixed link through the Strait of Gibraltar: report on activities carried out during the period 20</w:t>
      </w:r>
      <w:r w:rsidR="00D74CBE">
        <w:t>15</w:t>
      </w:r>
      <w:r w:rsidR="00254E25">
        <w:t>-</w:t>
      </w:r>
      <w:r w:rsidRPr="00A91FAE">
        <w:t>201</w:t>
      </w:r>
      <w:r w:rsidR="00D74CBE">
        <w:t>7</w:t>
      </w:r>
      <w:r w:rsidRPr="00A91FAE">
        <w:t xml:space="preserve"> and programme proposed for the period 201</w:t>
      </w:r>
      <w:r w:rsidR="00D74CBE">
        <w:t>7</w:t>
      </w:r>
      <w:r w:rsidR="00254E25">
        <w:t>-</w:t>
      </w:r>
      <w:r w:rsidRPr="00A91FAE">
        <w:t>201</w:t>
      </w:r>
      <w:r w:rsidR="00D74CBE">
        <w:t>9</w:t>
      </w:r>
      <w:r w:rsidRPr="00A91FAE">
        <w:t>.</w:t>
      </w:r>
    </w:p>
    <w:p w:rsidR="00BA6556" w:rsidRDefault="00BA6556" w:rsidP="00BA6556">
      <w:pPr>
        <w:pStyle w:val="SingleTxtG"/>
      </w:pPr>
      <w:r>
        <w:t>The secretariat will inform the Working Party about the Project for a Europe-Africa fixed link through the Strait of Gibraltar.</w:t>
      </w:r>
    </w:p>
    <w:p w:rsidR="00BA6556" w:rsidRDefault="00BA6556" w:rsidP="00BA6556">
      <w:pPr>
        <w:pStyle w:val="H23G"/>
      </w:pPr>
      <w:r>
        <w:tab/>
      </w:r>
      <w:r>
        <w:tab/>
      </w:r>
      <w:r w:rsidRPr="002C349D">
        <w:t>Documentation</w:t>
      </w:r>
    </w:p>
    <w:p w:rsidR="00BA6556" w:rsidRDefault="00BA6556" w:rsidP="00BA6556">
      <w:pPr>
        <w:pStyle w:val="SingleTxtG"/>
      </w:pPr>
      <w:r w:rsidRPr="002A5CE4">
        <w:t>Informal</w:t>
      </w:r>
      <w:r>
        <w:t xml:space="preserve"> document No. 5</w:t>
      </w:r>
    </w:p>
    <w:p w:rsidR="009B6556" w:rsidRPr="002A5CE4" w:rsidRDefault="00036BDC" w:rsidP="002A5CE4">
      <w:pPr>
        <w:pStyle w:val="H1G"/>
      </w:pPr>
      <w:r w:rsidRPr="002A5CE4">
        <w:tab/>
      </w:r>
      <w:r w:rsidR="00A91FAE" w:rsidRPr="002A5CE4">
        <w:t>7</w:t>
      </w:r>
      <w:r w:rsidR="00F7045A" w:rsidRPr="002A5CE4">
        <w:t>.</w:t>
      </w:r>
      <w:r w:rsidRPr="002A5CE4">
        <w:tab/>
      </w:r>
      <w:r w:rsidR="009B6556" w:rsidRPr="002A5CE4">
        <w:t>Euro-Asian Transport Links</w:t>
      </w:r>
    </w:p>
    <w:p w:rsidR="009B6556" w:rsidRPr="00F03321" w:rsidRDefault="00036BDC" w:rsidP="00F03321">
      <w:pPr>
        <w:pStyle w:val="H23G"/>
      </w:pPr>
      <w:r>
        <w:tab/>
      </w:r>
      <w:r w:rsidR="00BD5759">
        <w:t>(a)</w:t>
      </w:r>
      <w:r w:rsidR="009B6556" w:rsidRPr="009B6556">
        <w:tab/>
      </w:r>
      <w:r w:rsidR="00C75AC9">
        <w:t>Progress</w:t>
      </w:r>
      <w:r w:rsidR="009B6556" w:rsidRPr="009B6556">
        <w:t xml:space="preserve"> on Euro-Asian Transport Links</w:t>
      </w:r>
      <w:r w:rsidR="00C75AC9">
        <w:t xml:space="preserve"> work</w:t>
      </w:r>
    </w:p>
    <w:p w:rsidR="00447976" w:rsidRDefault="00447976" w:rsidP="00447976">
      <w:pPr>
        <w:pStyle w:val="SingleTxtG"/>
      </w:pPr>
      <w:r w:rsidRPr="009B6556">
        <w:t xml:space="preserve">The </w:t>
      </w:r>
      <w:r>
        <w:t xml:space="preserve">secretariat will inform the Working Party </w:t>
      </w:r>
      <w:r w:rsidR="00B545B0">
        <w:t xml:space="preserve">about </w:t>
      </w:r>
      <w:r>
        <w:t xml:space="preserve">the </w:t>
      </w:r>
      <w:r w:rsidR="001D6383">
        <w:t xml:space="preserve">final report </w:t>
      </w:r>
      <w:r>
        <w:t xml:space="preserve">of the </w:t>
      </w:r>
      <w:r w:rsidR="00834801" w:rsidRPr="009B6556">
        <w:t xml:space="preserve">Group </w:t>
      </w:r>
      <w:r w:rsidR="00834801">
        <w:t xml:space="preserve">of Experts on </w:t>
      </w:r>
      <w:r w:rsidRPr="009B6556">
        <w:t>Euro-Asian Transport Links</w:t>
      </w:r>
      <w:r w:rsidR="00834801">
        <w:t xml:space="preserve"> (EATL)</w:t>
      </w:r>
      <w:r w:rsidRPr="009B6556" w:rsidDel="00C26903">
        <w:t xml:space="preserve"> </w:t>
      </w:r>
      <w:r>
        <w:t xml:space="preserve">and </w:t>
      </w:r>
      <w:r w:rsidR="001D6383">
        <w:t xml:space="preserve">about </w:t>
      </w:r>
      <w:r>
        <w:t>recent developments of the EATL project Phase II</w:t>
      </w:r>
      <w:r w:rsidR="00FE6E74">
        <w:t>I</w:t>
      </w:r>
      <w:r>
        <w:t xml:space="preserve"> </w:t>
      </w:r>
      <w:r w:rsidRPr="009B6556">
        <w:t>(</w:t>
      </w:r>
      <w:r w:rsidR="001D6383" w:rsidRPr="001D6383">
        <w:t>ECE/TRANS/WP</w:t>
      </w:r>
      <w:r w:rsidR="00254E25">
        <w:t>.</w:t>
      </w:r>
      <w:r w:rsidR="001D6383" w:rsidRPr="001D6383">
        <w:t>5/2017/3, Informal document No. 6</w:t>
      </w:r>
      <w:r w:rsidRPr="009B6556">
        <w:t xml:space="preserve">). </w:t>
      </w:r>
      <w:r>
        <w:t>The Working Party may wish to consider</w:t>
      </w:r>
      <w:r w:rsidR="00FE6E74">
        <w:t>,</w:t>
      </w:r>
      <w:r>
        <w:t xml:space="preserve"> discuss </w:t>
      </w:r>
      <w:r w:rsidR="00FE6E74">
        <w:t xml:space="preserve">and </w:t>
      </w:r>
      <w:r w:rsidR="001D6383">
        <w:t xml:space="preserve">approve the final report of the Group of Experts as well as </w:t>
      </w:r>
      <w:r w:rsidR="00FE6E74">
        <w:t xml:space="preserve">provide guidance </w:t>
      </w:r>
      <w:r w:rsidR="001D6383">
        <w:t xml:space="preserve">regarding its future work. </w:t>
      </w:r>
    </w:p>
    <w:p w:rsidR="00F03321" w:rsidRPr="00DF70AD" w:rsidRDefault="00DF70AD" w:rsidP="00DF70AD">
      <w:pPr>
        <w:pStyle w:val="H23G"/>
        <w:rPr>
          <w:lang w:val="fr-CH"/>
        </w:rPr>
      </w:pPr>
      <w:r>
        <w:tab/>
      </w:r>
      <w:r>
        <w:tab/>
      </w:r>
      <w:r w:rsidR="00F03321" w:rsidRPr="00DF70AD">
        <w:rPr>
          <w:lang w:val="fr-CH"/>
        </w:rPr>
        <w:t>Documentation</w:t>
      </w:r>
    </w:p>
    <w:p w:rsidR="003615F7" w:rsidRPr="00723D39" w:rsidRDefault="001D6383" w:rsidP="00723D39">
      <w:pPr>
        <w:pStyle w:val="SingleTxtG"/>
        <w:rPr>
          <w:lang w:val="fr-CH"/>
        </w:rPr>
      </w:pPr>
      <w:r w:rsidRPr="00DB256F">
        <w:rPr>
          <w:lang w:val="fr-CH"/>
        </w:rPr>
        <w:t>ECE/TRANS/WP</w:t>
      </w:r>
      <w:r w:rsidR="00254E25">
        <w:rPr>
          <w:lang w:val="fr-CH"/>
        </w:rPr>
        <w:t>.</w:t>
      </w:r>
      <w:r w:rsidRPr="00DB256F">
        <w:rPr>
          <w:lang w:val="fr-CH"/>
        </w:rPr>
        <w:t xml:space="preserve">5/2017/3, </w:t>
      </w:r>
      <w:r w:rsidR="003615F7" w:rsidRPr="00723D39">
        <w:rPr>
          <w:lang w:val="fr-CH"/>
        </w:rPr>
        <w:t xml:space="preserve">Informal document No. </w:t>
      </w:r>
      <w:r>
        <w:rPr>
          <w:lang w:val="fr-CH"/>
        </w:rPr>
        <w:t>6</w:t>
      </w:r>
    </w:p>
    <w:p w:rsidR="00A05354" w:rsidRPr="00A05354" w:rsidRDefault="00A05354" w:rsidP="008D31C7">
      <w:pPr>
        <w:pStyle w:val="H23G"/>
      </w:pPr>
      <w:r w:rsidRPr="00723D39">
        <w:rPr>
          <w:lang w:val="fr-CH"/>
        </w:rPr>
        <w:tab/>
      </w:r>
      <w:r w:rsidRPr="003615F7">
        <w:t>(b)</w:t>
      </w:r>
      <w:r w:rsidRPr="003615F7">
        <w:tab/>
        <w:t>Road and Rail transport corridors along Europe and Asia</w:t>
      </w:r>
    </w:p>
    <w:p w:rsidR="008B2E93" w:rsidRDefault="003615F7" w:rsidP="007D38DE">
      <w:pPr>
        <w:pStyle w:val="SingleTxtG"/>
        <w:rPr>
          <w:b/>
        </w:rPr>
      </w:pPr>
      <w:r w:rsidRPr="003615F7">
        <w:t>The Wo</w:t>
      </w:r>
      <w:r>
        <w:t xml:space="preserve">rking Party may wish to recall that during its last session </w:t>
      </w:r>
      <w:r w:rsidR="008B2E93" w:rsidRPr="008B2E93">
        <w:t>approved the development of a transport infrastructure observatory in Europe and Asia which should include all existing initiatives on transport infrastructure development in the European and Asian continents</w:t>
      </w:r>
      <w:r w:rsidR="008B2E93">
        <w:t xml:space="preserve"> (</w:t>
      </w:r>
      <w:r w:rsidR="008B2E93" w:rsidRPr="008B2E93">
        <w:t>ECE/TRANS/WP.5/2016/3</w:t>
      </w:r>
      <w:r w:rsidR="008B2E93">
        <w:t>)</w:t>
      </w:r>
      <w:r w:rsidR="008B2E93" w:rsidRPr="008B2E93">
        <w:t>.</w:t>
      </w:r>
      <w:r w:rsidR="008B2E93">
        <w:t xml:space="preserve"> </w:t>
      </w:r>
    </w:p>
    <w:p w:rsidR="008B2E93" w:rsidRPr="008B2E93" w:rsidRDefault="008B2E93" w:rsidP="008B2E93">
      <w:pPr>
        <w:ind w:left="1134" w:right="1134"/>
        <w:jc w:val="both"/>
      </w:pPr>
      <w:r>
        <w:t>T</w:t>
      </w:r>
      <w:r w:rsidRPr="008B2E93">
        <w:t>he Working Party may wish to</w:t>
      </w:r>
      <w:r>
        <w:t xml:space="preserve"> be informed about </w:t>
      </w:r>
      <w:r w:rsidR="00A507BD">
        <w:t xml:space="preserve">any </w:t>
      </w:r>
      <w:r>
        <w:t>developments on this topic by the secretariat.</w:t>
      </w:r>
    </w:p>
    <w:p w:rsidR="00A05354" w:rsidRPr="00723D39" w:rsidRDefault="00A05354" w:rsidP="00A05354">
      <w:pPr>
        <w:pStyle w:val="H23G"/>
      </w:pPr>
      <w:r w:rsidRPr="003615F7">
        <w:lastRenderedPageBreak/>
        <w:tab/>
      </w:r>
      <w:r w:rsidRPr="003615F7">
        <w:tab/>
      </w:r>
      <w:r w:rsidRPr="00723D39">
        <w:t>Documentation</w:t>
      </w:r>
    </w:p>
    <w:p w:rsidR="00A05354" w:rsidRPr="00723D39" w:rsidRDefault="00A05354" w:rsidP="00A05354">
      <w:pPr>
        <w:pStyle w:val="SingleTxtG"/>
      </w:pPr>
      <w:r w:rsidRPr="00723D39">
        <w:t>ECE/TRANS/WP.5/</w:t>
      </w:r>
      <w:r w:rsidR="003615F7" w:rsidRPr="00723D39">
        <w:t>2016</w:t>
      </w:r>
      <w:r w:rsidRPr="00723D39">
        <w:t>/</w:t>
      </w:r>
      <w:r w:rsidR="003615F7" w:rsidRPr="00723D39">
        <w:t>3</w:t>
      </w:r>
    </w:p>
    <w:p w:rsidR="00B96736" w:rsidRDefault="00036BDC" w:rsidP="008D31C7">
      <w:pPr>
        <w:pStyle w:val="H23G"/>
      </w:pPr>
      <w:r w:rsidRPr="00723D39">
        <w:tab/>
      </w:r>
      <w:r w:rsidR="007B5ACE">
        <w:t>(</w:t>
      </w:r>
      <w:r w:rsidR="003615F7">
        <w:t>c</w:t>
      </w:r>
      <w:r w:rsidR="007B5ACE">
        <w:t>)</w:t>
      </w:r>
      <w:r w:rsidR="008D31C7">
        <w:tab/>
      </w:r>
      <w:r w:rsidR="00656B70">
        <w:t>Other Euro-Asian transport i</w:t>
      </w:r>
      <w:r w:rsidR="00E9653F">
        <w:t>nitiatives</w:t>
      </w:r>
    </w:p>
    <w:p w:rsidR="00B96736" w:rsidRDefault="00B96736" w:rsidP="00C06561">
      <w:pPr>
        <w:pStyle w:val="SingleTxtG"/>
      </w:pPr>
      <w:r w:rsidRPr="00C06561">
        <w:t>Representatives</w:t>
      </w:r>
      <w:r>
        <w:t xml:space="preserve"> of </w:t>
      </w:r>
      <w:r w:rsidR="0086565E">
        <w:t xml:space="preserve">other </w:t>
      </w:r>
      <w:r>
        <w:t>Euro-Asian transport initiatives</w:t>
      </w:r>
      <w:r w:rsidR="0086565E">
        <w:t>/projects</w:t>
      </w:r>
      <w:r>
        <w:t xml:space="preserve"> will brief the Working Party about their activities and</w:t>
      </w:r>
      <w:r w:rsidR="000071D5">
        <w:t xml:space="preserve"> possible</w:t>
      </w:r>
      <w:r>
        <w:t xml:space="preserve"> cooperation with the EATL Expert Group.</w:t>
      </w:r>
    </w:p>
    <w:p w:rsidR="00A91FAE" w:rsidRDefault="00784EC7" w:rsidP="007D266F">
      <w:pPr>
        <w:pStyle w:val="H1G"/>
        <w:jc w:val="both"/>
      </w:pPr>
      <w:r>
        <w:tab/>
      </w:r>
      <w:r w:rsidR="00A91FAE">
        <w:t>8</w:t>
      </w:r>
      <w:r w:rsidR="00A91FAE" w:rsidRPr="007924A8">
        <w:t>.</w:t>
      </w:r>
      <w:r w:rsidR="00A91FAE" w:rsidRPr="007924A8">
        <w:tab/>
      </w:r>
      <w:r w:rsidR="00076612" w:rsidRPr="005D24A0">
        <w:rPr>
          <w:color w:val="000000"/>
        </w:rPr>
        <w:t>Group</w:t>
      </w:r>
      <w:r w:rsidR="00076612" w:rsidRPr="00033404">
        <w:rPr>
          <w:color w:val="000000"/>
        </w:rPr>
        <w:t xml:space="preserve"> of </w:t>
      </w:r>
      <w:r w:rsidR="00C752A2">
        <w:rPr>
          <w:color w:val="000000"/>
        </w:rPr>
        <w:t>E</w:t>
      </w:r>
      <w:r w:rsidR="00076612" w:rsidRPr="00033404">
        <w:rPr>
          <w:color w:val="000000"/>
        </w:rPr>
        <w:t>xperts on</w:t>
      </w:r>
      <w:r w:rsidR="00A91FAE">
        <w:t xml:space="preserve"> </w:t>
      </w:r>
      <w:r w:rsidR="001620D2">
        <w:t>B</w:t>
      </w:r>
      <w:r w:rsidR="00A91FAE">
        <w:t xml:space="preserve">enchmarking </w:t>
      </w:r>
      <w:r w:rsidR="001620D2">
        <w:t>T</w:t>
      </w:r>
      <w:r w:rsidR="00A91FAE">
        <w:t xml:space="preserve">ransport </w:t>
      </w:r>
      <w:r w:rsidR="001620D2">
        <w:t>I</w:t>
      </w:r>
      <w:r w:rsidR="00A91FAE">
        <w:t>n</w:t>
      </w:r>
      <w:r w:rsidR="002A5CE4">
        <w:t xml:space="preserve">frastructure </w:t>
      </w:r>
      <w:r w:rsidR="001620D2">
        <w:t>C</w:t>
      </w:r>
      <w:r w:rsidR="002A5CE4">
        <w:t xml:space="preserve">onstruction </w:t>
      </w:r>
      <w:r w:rsidR="001620D2">
        <w:t>C</w:t>
      </w:r>
      <w:r w:rsidR="002A5CE4">
        <w:t>osts</w:t>
      </w:r>
    </w:p>
    <w:p w:rsidR="007D266F" w:rsidRDefault="007D266F" w:rsidP="004F6058">
      <w:pPr>
        <w:pStyle w:val="SingleTxtG"/>
      </w:pPr>
      <w:r w:rsidRPr="002A5CE4">
        <w:t xml:space="preserve">The Working Party may wish to </w:t>
      </w:r>
      <w:r w:rsidR="005D24A0">
        <w:t xml:space="preserve">be informed on developments </w:t>
      </w:r>
      <w:r w:rsidR="004F6058">
        <w:t>in the work of</w:t>
      </w:r>
      <w:r w:rsidR="005D24A0">
        <w:t xml:space="preserve"> this Group of Experts and </w:t>
      </w:r>
      <w:r w:rsidR="004F6058">
        <w:t xml:space="preserve">the results of its sessions (First session, Geneva, 31 October </w:t>
      </w:r>
      <w:r w:rsidR="00254E25">
        <w:t>and</w:t>
      </w:r>
      <w:r w:rsidR="00254E25">
        <w:t xml:space="preserve"> </w:t>
      </w:r>
      <w:r w:rsidR="004F6058">
        <w:t xml:space="preserve">1 November 2016 / Second session Geneva, 10 and 11 April 2017/ Third session, Geneva, 10 and 11 July 2017) </w:t>
      </w:r>
      <w:r w:rsidR="005D24A0">
        <w:t>(</w:t>
      </w:r>
      <w:r w:rsidR="004F6058" w:rsidRPr="004F6058">
        <w:t>ECE/TRANS/WP.5/GE.4/6</w:t>
      </w:r>
      <w:r w:rsidR="004F6058">
        <w:t xml:space="preserve">, </w:t>
      </w:r>
      <w:r w:rsidR="005D24A0" w:rsidRPr="00415541">
        <w:t>ECE/TRANS/WP.5/</w:t>
      </w:r>
      <w:r w:rsidR="005D24A0" w:rsidRPr="005D24A0">
        <w:t xml:space="preserve"> </w:t>
      </w:r>
      <w:r w:rsidR="005D24A0">
        <w:t>GE.4</w:t>
      </w:r>
      <w:r w:rsidR="005D24A0" w:rsidRPr="00415541">
        <w:t>/</w:t>
      </w:r>
      <w:r w:rsidR="005D24A0">
        <w:t xml:space="preserve">2016/1). </w:t>
      </w:r>
    </w:p>
    <w:p w:rsidR="007D266F" w:rsidRPr="00DB256F" w:rsidRDefault="007D266F" w:rsidP="007D266F">
      <w:pPr>
        <w:pStyle w:val="H23G"/>
      </w:pPr>
      <w:r w:rsidRPr="00076612">
        <w:tab/>
      </w:r>
      <w:r w:rsidRPr="00076612">
        <w:tab/>
      </w:r>
      <w:r w:rsidRPr="00DB256F">
        <w:t>Documentation</w:t>
      </w:r>
    </w:p>
    <w:p w:rsidR="007D266F" w:rsidRPr="004F6058" w:rsidRDefault="004F6058" w:rsidP="002A5CE4">
      <w:pPr>
        <w:pStyle w:val="SingleTxtG"/>
      </w:pPr>
      <w:r w:rsidRPr="004F6058">
        <w:t xml:space="preserve">ECE/TRANS/WP.5/GE.4/6, </w:t>
      </w:r>
      <w:r w:rsidR="005D24A0" w:rsidRPr="004F6058">
        <w:t>ECE/TRANS/WP.5/ GE.4/2016/1</w:t>
      </w:r>
    </w:p>
    <w:p w:rsidR="00A91FAE" w:rsidRPr="002A5CE4" w:rsidRDefault="00A91FAE" w:rsidP="0054576E">
      <w:pPr>
        <w:pStyle w:val="H1G"/>
        <w:jc w:val="both"/>
      </w:pPr>
      <w:r w:rsidRPr="004F6058">
        <w:tab/>
      </w:r>
      <w:r w:rsidRPr="002A5CE4">
        <w:t>9.</w:t>
      </w:r>
      <w:r w:rsidRPr="002A5CE4">
        <w:tab/>
      </w:r>
      <w:r w:rsidR="00076612" w:rsidRPr="002A5CE4">
        <w:t>Urban</w:t>
      </w:r>
      <w:r w:rsidR="002A5CE4">
        <w:t xml:space="preserve"> mobility and Public Transport</w:t>
      </w:r>
      <w:r w:rsidR="0054576E">
        <w:t xml:space="preserve">: </w:t>
      </w:r>
      <w:r w:rsidR="0054576E" w:rsidRPr="002167F7">
        <w:t>pan-European master plan for cycling</w:t>
      </w:r>
    </w:p>
    <w:p w:rsidR="00C07D77" w:rsidRDefault="00C07D77" w:rsidP="002A5CE4">
      <w:pPr>
        <w:pStyle w:val="SingleTxtG"/>
      </w:pPr>
      <w:r w:rsidRPr="00C07D77">
        <w:t xml:space="preserve">The Working Party may wish to recall that during its last session </w:t>
      </w:r>
      <w:r>
        <w:t>took note of the information provided by the secretariat on the pre</w:t>
      </w:r>
      <w:bookmarkStart w:id="0" w:name="_GoBack"/>
      <w:r>
        <w:t>para</w:t>
      </w:r>
      <w:bookmarkEnd w:id="0"/>
      <w:r>
        <w:t xml:space="preserve">tion of the infrastructure module of the </w:t>
      </w:r>
      <w:proofErr w:type="spellStart"/>
      <w:r>
        <w:t>THE</w:t>
      </w:r>
      <w:proofErr w:type="spellEnd"/>
      <w:r>
        <w:t xml:space="preserve"> PEP Pan-European Cycling Master Plan (Informal Document No</w:t>
      </w:r>
      <w:r w:rsidR="00782D33">
        <w:t>.</w:t>
      </w:r>
      <w:r>
        <w:t xml:space="preserve"> 7) based on a methodology used for the development of TEM &amp; TER master plan as well as of the EATL project. The Working Party welcomed the cooperation with the </w:t>
      </w:r>
      <w:proofErr w:type="spellStart"/>
      <w:r>
        <w:t>THE</w:t>
      </w:r>
      <w:proofErr w:type="spellEnd"/>
      <w:r>
        <w:t xml:space="preserve"> PEP and took note of the methodology. </w:t>
      </w:r>
    </w:p>
    <w:p w:rsidR="00C07D77" w:rsidRPr="008B2E93" w:rsidRDefault="00C07D77" w:rsidP="00C07D77">
      <w:pPr>
        <w:ind w:left="1134" w:right="1134"/>
        <w:jc w:val="both"/>
      </w:pPr>
      <w:r>
        <w:t>T</w:t>
      </w:r>
      <w:r w:rsidRPr="008B2E93">
        <w:t>he Working Party may wish to</w:t>
      </w:r>
      <w:r>
        <w:t xml:space="preserve"> be informed about any developments on this topic by the secretariat.</w:t>
      </w:r>
    </w:p>
    <w:p w:rsidR="00415541" w:rsidRPr="00256F89" w:rsidRDefault="00415541" w:rsidP="00415541">
      <w:pPr>
        <w:pStyle w:val="H23G"/>
      </w:pPr>
      <w:r w:rsidRPr="00415541">
        <w:tab/>
      </w:r>
      <w:r w:rsidRPr="00415541">
        <w:tab/>
      </w:r>
      <w:r w:rsidRPr="00256F89">
        <w:t>Documentation</w:t>
      </w:r>
    </w:p>
    <w:p w:rsidR="005D24A0" w:rsidRPr="00723D39" w:rsidRDefault="00C07D77" w:rsidP="005D24A0">
      <w:pPr>
        <w:pStyle w:val="SingleTxtG"/>
      </w:pPr>
      <w:r w:rsidRPr="00C07D77">
        <w:t>Informal Document No</w:t>
      </w:r>
      <w:r w:rsidR="00782D33">
        <w:t>.</w:t>
      </w:r>
      <w:r w:rsidRPr="00C07D77">
        <w:t xml:space="preserve"> 7</w:t>
      </w:r>
    </w:p>
    <w:p w:rsidR="00784EC7" w:rsidRDefault="00A91FAE" w:rsidP="007B0FB5">
      <w:pPr>
        <w:pStyle w:val="H1G"/>
      </w:pPr>
      <w:r>
        <w:tab/>
        <w:t>10</w:t>
      </w:r>
      <w:r w:rsidR="00784EC7">
        <w:t>.</w:t>
      </w:r>
      <w:r w:rsidR="00784EC7" w:rsidRPr="009B6556">
        <w:tab/>
      </w:r>
      <w:r w:rsidR="00784EC7">
        <w:t xml:space="preserve">Climate Change </w:t>
      </w:r>
      <w:r w:rsidR="000B6D96">
        <w:t>and Transport</w:t>
      </w:r>
    </w:p>
    <w:p w:rsidR="00784EC7" w:rsidRDefault="00784EC7" w:rsidP="00784EC7">
      <w:pPr>
        <w:pStyle w:val="H23G"/>
        <w:jc w:val="both"/>
      </w:pPr>
      <w:r>
        <w:tab/>
        <w:t>(a)</w:t>
      </w:r>
      <w:r>
        <w:tab/>
        <w:t xml:space="preserve">Group of Experts on </w:t>
      </w:r>
      <w:r w:rsidR="00171E81">
        <w:t>C</w:t>
      </w:r>
      <w:r>
        <w:t xml:space="preserve">limate </w:t>
      </w:r>
      <w:r w:rsidR="00171E81">
        <w:t>C</w:t>
      </w:r>
      <w:r>
        <w:t xml:space="preserve">hange </w:t>
      </w:r>
      <w:r w:rsidR="00171E81">
        <w:t>I</w:t>
      </w:r>
      <w:r>
        <w:t xml:space="preserve">mpacts and </w:t>
      </w:r>
      <w:r w:rsidR="00171E81">
        <w:t>A</w:t>
      </w:r>
      <w:r>
        <w:t xml:space="preserve">daptation </w:t>
      </w:r>
      <w:r w:rsidR="00171E81">
        <w:t>for</w:t>
      </w:r>
      <w:r>
        <w:t xml:space="preserve"> Transport </w:t>
      </w:r>
      <w:r w:rsidR="00171E81">
        <w:t>N</w:t>
      </w:r>
      <w:r>
        <w:t>etworks</w:t>
      </w:r>
      <w:r w:rsidR="007879B5">
        <w:t xml:space="preserve"> and </w:t>
      </w:r>
      <w:r w:rsidR="0054576E">
        <w:t>N</w:t>
      </w:r>
      <w:r w:rsidR="007879B5">
        <w:t>odes</w:t>
      </w:r>
    </w:p>
    <w:p w:rsidR="0077415A" w:rsidRDefault="00784EC7" w:rsidP="0077415A">
      <w:pPr>
        <w:pStyle w:val="SingleTxtG"/>
      </w:pPr>
      <w:r w:rsidRPr="009B6556">
        <w:t xml:space="preserve">The secretariat will </w:t>
      </w:r>
      <w:r>
        <w:t>inf</w:t>
      </w:r>
      <w:r w:rsidR="0077415A">
        <w:t xml:space="preserve">orm the Working Party about the </w:t>
      </w:r>
      <w:r w:rsidR="00F74F46">
        <w:t>draft final report prepared</w:t>
      </w:r>
      <w:r w:rsidR="000071D5">
        <w:t xml:space="preserve"> by the Group</w:t>
      </w:r>
      <w:r w:rsidR="00F74F46">
        <w:t xml:space="preserve"> which summarizes the </w:t>
      </w:r>
      <w:r w:rsidR="0077415A">
        <w:t xml:space="preserve">work </w:t>
      </w:r>
      <w:r w:rsidR="00F74F46">
        <w:t xml:space="preserve">done </w:t>
      </w:r>
      <w:r w:rsidR="0077415A">
        <w:t xml:space="preserve">during the second phase of the </w:t>
      </w:r>
      <w:r w:rsidR="00C752A2">
        <w:t xml:space="preserve">Group </w:t>
      </w:r>
      <w:r w:rsidR="0077415A">
        <w:t xml:space="preserve">of </w:t>
      </w:r>
      <w:r w:rsidR="00C752A2">
        <w:t xml:space="preserve">Experts </w:t>
      </w:r>
      <w:r w:rsidR="0077415A">
        <w:t xml:space="preserve">on </w:t>
      </w:r>
      <w:r w:rsidR="009760AB" w:rsidRPr="009760AB">
        <w:t xml:space="preserve">Climate Change </w:t>
      </w:r>
      <w:r w:rsidR="00171E81">
        <w:t>I</w:t>
      </w:r>
      <w:r w:rsidR="009760AB" w:rsidRPr="009760AB">
        <w:t xml:space="preserve">mpacts and </w:t>
      </w:r>
      <w:r w:rsidR="00171E81">
        <w:t>A</w:t>
      </w:r>
      <w:r w:rsidR="009760AB" w:rsidRPr="009760AB">
        <w:t xml:space="preserve">daptation for </w:t>
      </w:r>
      <w:r w:rsidR="00171E81">
        <w:t>T</w:t>
      </w:r>
      <w:r w:rsidR="009760AB" w:rsidRPr="009760AB">
        <w:t xml:space="preserve">ransport </w:t>
      </w:r>
      <w:r w:rsidR="00171E81">
        <w:t>N</w:t>
      </w:r>
      <w:r w:rsidR="009760AB" w:rsidRPr="009760AB">
        <w:t>etworks</w:t>
      </w:r>
      <w:r w:rsidR="0077415A">
        <w:t xml:space="preserve"> and nodes (</w:t>
      </w:r>
      <w:r w:rsidR="00F74F46">
        <w:t>Informal Document No</w:t>
      </w:r>
      <w:r w:rsidR="00782D33">
        <w:t>.</w:t>
      </w:r>
      <w:r w:rsidR="00F74F46">
        <w:t xml:space="preserve"> 8, </w:t>
      </w:r>
      <w:r w:rsidR="00F74F46" w:rsidRPr="00F74F46">
        <w:t>ECE/TRANS/WP.5/GE.3/26</w:t>
      </w:r>
      <w:r w:rsidR="0077415A">
        <w:t>)</w:t>
      </w:r>
      <w:r w:rsidR="009760AB" w:rsidRPr="009760AB">
        <w:t>.</w:t>
      </w:r>
      <w:r w:rsidR="00F76518">
        <w:t xml:space="preserve"> The Working Party may wish to consider and approve Group of Experts request for extension of Group’s mandate for one more year under the same terms of reference in order for the experts to be able to finalize their report. </w:t>
      </w:r>
    </w:p>
    <w:p w:rsidR="00784EC7" w:rsidRDefault="00784EC7" w:rsidP="007D38DE">
      <w:pPr>
        <w:pStyle w:val="SingleTxtG"/>
        <w:rPr>
          <w:b/>
          <w:lang w:val="fr-CH"/>
        </w:rPr>
      </w:pPr>
      <w:r w:rsidRPr="0077415A">
        <w:rPr>
          <w:b/>
          <w:lang w:val="fr-CH"/>
        </w:rPr>
        <w:t>Documentation</w:t>
      </w:r>
    </w:p>
    <w:p w:rsidR="00F74F46" w:rsidRPr="00DB256F" w:rsidRDefault="00F74F46" w:rsidP="007D38DE">
      <w:pPr>
        <w:pStyle w:val="SingleTxtG"/>
        <w:rPr>
          <w:b/>
          <w:lang w:val="fr-CH"/>
        </w:rPr>
      </w:pPr>
      <w:r w:rsidRPr="00DB256F">
        <w:rPr>
          <w:lang w:val="fr-CH"/>
        </w:rPr>
        <w:t>Informal Document No</w:t>
      </w:r>
      <w:r w:rsidR="00782D33">
        <w:rPr>
          <w:b/>
          <w:lang w:val="fr-CH"/>
        </w:rPr>
        <w:t>.</w:t>
      </w:r>
      <w:r w:rsidRPr="00DB256F">
        <w:rPr>
          <w:lang w:val="fr-CH"/>
        </w:rPr>
        <w:t xml:space="preserve"> 8, ECE/TRANS/WP.5/GE.3/26</w:t>
      </w:r>
    </w:p>
    <w:p w:rsidR="00784EC7" w:rsidRDefault="00784EC7" w:rsidP="00784EC7">
      <w:pPr>
        <w:pStyle w:val="H23G"/>
        <w:jc w:val="both"/>
      </w:pPr>
      <w:r w:rsidRPr="00DB256F">
        <w:rPr>
          <w:lang w:val="fr-CH"/>
        </w:rPr>
        <w:lastRenderedPageBreak/>
        <w:tab/>
      </w:r>
      <w:r>
        <w:t>(b)</w:t>
      </w:r>
      <w:r>
        <w:tab/>
      </w:r>
      <w:r w:rsidRPr="00784EC7">
        <w:t>Climate Change mitigation: U</w:t>
      </w:r>
      <w:r w:rsidR="0077701D">
        <w:t xml:space="preserve">nited </w:t>
      </w:r>
      <w:r w:rsidRPr="00784EC7">
        <w:t>N</w:t>
      </w:r>
      <w:r w:rsidR="0077701D">
        <w:t xml:space="preserve">ations </w:t>
      </w:r>
      <w:r w:rsidRPr="00784EC7">
        <w:t>E</w:t>
      </w:r>
      <w:r w:rsidR="0077701D">
        <w:t xml:space="preserve">conomic </w:t>
      </w:r>
      <w:r w:rsidRPr="00784EC7">
        <w:t>C</w:t>
      </w:r>
      <w:r w:rsidR="0077701D">
        <w:t xml:space="preserve">ommission for </w:t>
      </w:r>
      <w:r w:rsidRPr="00784EC7">
        <w:t>E</w:t>
      </w:r>
      <w:r w:rsidR="0077701D">
        <w:t>urope</w:t>
      </w:r>
      <w:r w:rsidRPr="00784EC7">
        <w:t xml:space="preserve"> </w:t>
      </w:r>
      <w:proofErr w:type="gramStart"/>
      <w:r w:rsidR="0077701D" w:rsidRPr="0077701D">
        <w:t>For</w:t>
      </w:r>
      <w:proofErr w:type="gramEnd"/>
      <w:r w:rsidR="0077701D" w:rsidRPr="0077701D">
        <w:t xml:space="preserve"> Future Inland Transport Systems</w:t>
      </w:r>
      <w:r w:rsidRPr="00784EC7">
        <w:t xml:space="preserve"> tool</w:t>
      </w:r>
    </w:p>
    <w:p w:rsidR="00784EC7" w:rsidRDefault="009760AB" w:rsidP="009760AB">
      <w:pPr>
        <w:pStyle w:val="SingleTxtG"/>
      </w:pPr>
      <w:r>
        <w:t xml:space="preserve">The Working Party will be informed by the secretariat about the developments </w:t>
      </w:r>
      <w:r w:rsidR="000071D5">
        <w:t>o</w:t>
      </w:r>
      <w:r>
        <w:t>n the For Future Inland Transport Systems (</w:t>
      </w:r>
      <w:proofErr w:type="spellStart"/>
      <w:r>
        <w:t>ForFITS</w:t>
      </w:r>
      <w:proofErr w:type="spellEnd"/>
      <w:r>
        <w:t>) project</w:t>
      </w:r>
      <w:r w:rsidR="005B26BC">
        <w:t xml:space="preserve"> during 201</w:t>
      </w:r>
      <w:r w:rsidR="00F76518">
        <w:t>6</w:t>
      </w:r>
      <w:r w:rsidR="00782D33">
        <w:t>-</w:t>
      </w:r>
      <w:r w:rsidR="005B26BC">
        <w:t>201</w:t>
      </w:r>
      <w:r w:rsidR="00F76518">
        <w:t>7</w:t>
      </w:r>
      <w:r w:rsidR="002A5CE4">
        <w:t>.</w:t>
      </w:r>
    </w:p>
    <w:p w:rsidR="009B6556" w:rsidRPr="00036BDC" w:rsidRDefault="00036BDC" w:rsidP="00C06561">
      <w:pPr>
        <w:pStyle w:val="H1G"/>
      </w:pPr>
      <w:r>
        <w:tab/>
      </w:r>
      <w:r w:rsidR="00A91FAE">
        <w:t>11</w:t>
      </w:r>
      <w:r>
        <w:t>.</w:t>
      </w:r>
      <w:r w:rsidR="009B6556" w:rsidRPr="00036BDC">
        <w:tab/>
      </w:r>
      <w:r w:rsidR="00656B70" w:rsidRPr="00C06561">
        <w:t>Review</w:t>
      </w:r>
      <w:r w:rsidR="00656B70" w:rsidRPr="00656B70">
        <w:t xml:space="preserve"> of the transport situation, </w:t>
      </w:r>
      <w:r w:rsidR="00175FF7">
        <w:t xml:space="preserve">transport </w:t>
      </w:r>
      <w:r w:rsidR="00656B70" w:rsidRPr="00656B70">
        <w:t xml:space="preserve">trends and </w:t>
      </w:r>
      <w:r w:rsidR="00175FF7">
        <w:t xml:space="preserve">economics </w:t>
      </w:r>
      <w:r w:rsidR="00656B70" w:rsidRPr="00656B70">
        <w:t>in ECE region</w:t>
      </w:r>
    </w:p>
    <w:p w:rsidR="007647E5" w:rsidRDefault="007B5ACE" w:rsidP="007647E5">
      <w:pPr>
        <w:pStyle w:val="H23G"/>
        <w:jc w:val="both"/>
      </w:pPr>
      <w:r>
        <w:tab/>
      </w:r>
      <w:r w:rsidR="007647E5">
        <w:t>(a)</w:t>
      </w:r>
      <w:r w:rsidR="007647E5" w:rsidRPr="009B6556">
        <w:tab/>
      </w:r>
      <w:r w:rsidR="007647E5" w:rsidRPr="00256F89">
        <w:t>Transport Trends and Economics 201</w:t>
      </w:r>
      <w:r w:rsidR="007647E5">
        <w:t>6</w:t>
      </w:r>
      <w:r w:rsidR="00782D33">
        <w:t>-</w:t>
      </w:r>
      <w:r w:rsidR="007647E5" w:rsidRPr="00256F89">
        <w:t>201</w:t>
      </w:r>
      <w:r w:rsidR="007647E5">
        <w:t>7</w:t>
      </w:r>
      <w:r w:rsidR="007647E5" w:rsidRPr="00256F89">
        <w:t xml:space="preserve">: </w:t>
      </w:r>
      <w:r w:rsidR="007047FA" w:rsidRPr="007047FA">
        <w:t>Achievement of Sustainable Development Goals through the development of Sustainable Transport</w:t>
      </w:r>
      <w:r w:rsidR="007647E5">
        <w:t xml:space="preserve">. </w:t>
      </w:r>
    </w:p>
    <w:p w:rsidR="008D1E5B" w:rsidRDefault="008D1E5B" w:rsidP="007D38DE">
      <w:pPr>
        <w:pStyle w:val="SingleTxtG"/>
        <w:rPr>
          <w:b/>
        </w:rPr>
      </w:pPr>
      <w:r w:rsidRPr="008D1E5B">
        <w:t xml:space="preserve">The Working Party may wish to recall that during its last session </w:t>
      </w:r>
      <w:r>
        <w:t>decided</w:t>
      </w:r>
      <w:r w:rsidRPr="008D1E5B">
        <w:t xml:space="preserve"> to postpone a decision on Transport Trends and Economics 2016-2017: Achievement of Sustainable Development Goals through the development of Sustainable Transport</w:t>
      </w:r>
      <w:r>
        <w:t xml:space="preserve"> </w:t>
      </w:r>
      <w:r w:rsidRPr="008D1E5B">
        <w:t>while waiting a decision of EXCOM on the ways that UNECE should contribute to the implementation of Sustainable Development Goals.</w:t>
      </w:r>
      <w:r>
        <w:t xml:space="preserve"> Also, the Working Party may wish to be informed that during its last session (21-24 February 2017) the Inland Transport Committee </w:t>
      </w:r>
      <w:r w:rsidR="00BD0F05">
        <w:t>i</w:t>
      </w:r>
      <w:r w:rsidR="00BD0F05" w:rsidRPr="00BD0F05">
        <w:t xml:space="preserve">n line with the Ministerial Declaration, </w:t>
      </w:r>
      <w:r w:rsidR="00BD0F05">
        <w:t>d</w:t>
      </w:r>
      <w:r w:rsidR="00BD0F05" w:rsidRPr="00BD0F05">
        <w:t>ecided to strengthen, within the existing resources, its contribution to implement the transport-related targets of the 2030 Agenda, the Paris Agreement the New Urban Agenda</w:t>
      </w:r>
      <w:r w:rsidR="00BD0F05">
        <w:t xml:space="preserve"> and</w:t>
      </w:r>
      <w:r w:rsidR="00BD0F05" w:rsidRPr="00BD0F05">
        <w:t xml:space="preserve"> the Sustainable Development Goals</w:t>
      </w:r>
      <w:r w:rsidR="00BD0F05">
        <w:t xml:space="preserve">. </w:t>
      </w:r>
      <w:r w:rsidR="00BD0F05" w:rsidRPr="007D38DE">
        <w:t>Therefore, it requested its subsidiary bodies to (</w:t>
      </w:r>
      <w:proofErr w:type="spellStart"/>
      <w:r w:rsidR="00BD0F05" w:rsidRPr="007D38DE">
        <w:t>i</w:t>
      </w:r>
      <w:proofErr w:type="spellEnd"/>
      <w:r w:rsidR="00BD0F05" w:rsidRPr="007D38DE">
        <w:t>) align the work accordingly</w:t>
      </w:r>
      <w:r w:rsidR="00376313">
        <w:t>,</w:t>
      </w:r>
      <w:r w:rsidR="00BD0F05" w:rsidRPr="007D38DE">
        <w:t xml:space="preserve"> (ii) further discuss, analyse and, if possible, prepare a road map on the contributions of member States in implementing the 2030 Agenda and report back to Committee, and encouraged member States to follow up with the national coordinators of the 2030 Agenda</w:t>
      </w:r>
      <w:r w:rsidR="001F6147" w:rsidRPr="007D38DE">
        <w:t>.</w:t>
      </w:r>
    </w:p>
    <w:p w:rsidR="00E86940" w:rsidRDefault="001F6147" w:rsidP="007D38DE">
      <w:pPr>
        <w:pStyle w:val="SingleTxtG"/>
        <w:rPr>
          <w:b/>
        </w:rPr>
      </w:pPr>
      <w:r>
        <w:t>To this extend, t</w:t>
      </w:r>
      <w:r w:rsidR="00E86940" w:rsidRPr="00E86940">
        <w:t xml:space="preserve">he Working Party may wish to </w:t>
      </w:r>
      <w:r>
        <w:t>re</w:t>
      </w:r>
      <w:r w:rsidR="00E86940" w:rsidRPr="00E86940">
        <w:t xml:space="preserve">consider </w:t>
      </w:r>
      <w:r>
        <w:t xml:space="preserve">documents </w:t>
      </w:r>
      <w:r w:rsidRPr="001F6147">
        <w:t>ECE/TRANS/WP.5/2016/5</w:t>
      </w:r>
      <w:r>
        <w:t xml:space="preserve"> and</w:t>
      </w:r>
      <w:r w:rsidRPr="001F6147">
        <w:t xml:space="preserve"> ECE/TRANS/WP.5/2016/6</w:t>
      </w:r>
      <w:r>
        <w:t xml:space="preserve"> </w:t>
      </w:r>
      <w:r w:rsidR="00731E51">
        <w:t xml:space="preserve">which describe the implications for Transport from the </w:t>
      </w:r>
      <w:r w:rsidR="00731E51" w:rsidRPr="00731E51">
        <w:t xml:space="preserve">Sustainable Developments Goals (SDGs) </w:t>
      </w:r>
      <w:r w:rsidR="0057464C">
        <w:t xml:space="preserve">as well as the questionnaire that </w:t>
      </w:r>
      <w:r w:rsidR="00731E51">
        <w:t xml:space="preserve">could possibly </w:t>
      </w:r>
      <w:r w:rsidR="0057464C">
        <w:t>be sent to Governments in order to collect all appropriate information/data</w:t>
      </w:r>
      <w:r w:rsidR="00731E51">
        <w:t xml:space="preserve"> </w:t>
      </w:r>
      <w:r w:rsidR="000071D5">
        <w:t>for the preparation of</w:t>
      </w:r>
      <w:r w:rsidR="00731E51">
        <w:t xml:space="preserve"> a relevant road map</w:t>
      </w:r>
      <w:r w:rsidR="00E86940" w:rsidRPr="00E86940">
        <w:t>.</w:t>
      </w:r>
    </w:p>
    <w:p w:rsidR="001620D2" w:rsidRPr="00256F89" w:rsidRDefault="00E86940" w:rsidP="00E86940">
      <w:pPr>
        <w:pStyle w:val="H23G"/>
        <w:jc w:val="both"/>
      </w:pPr>
      <w:r>
        <w:rPr>
          <w:b w:val="0"/>
        </w:rPr>
        <w:tab/>
      </w:r>
      <w:r>
        <w:rPr>
          <w:b w:val="0"/>
        </w:rPr>
        <w:tab/>
      </w:r>
      <w:r w:rsidR="001620D2" w:rsidRPr="00256F89">
        <w:t>Documentation</w:t>
      </w:r>
    </w:p>
    <w:p w:rsidR="0057464C" w:rsidRPr="00723D39" w:rsidRDefault="001620D2" w:rsidP="0057464C">
      <w:pPr>
        <w:pStyle w:val="SingleTxtG"/>
      </w:pPr>
      <w:r w:rsidRPr="00723D39">
        <w:t>ECE/TRANS/WP.5/2016/</w:t>
      </w:r>
      <w:r w:rsidR="00E86940" w:rsidRPr="00723D39">
        <w:t>5</w:t>
      </w:r>
      <w:r w:rsidR="0057464C">
        <w:t xml:space="preserve">, </w:t>
      </w:r>
      <w:r w:rsidR="0057464C" w:rsidRPr="00723D39">
        <w:t>ECE/TRANS/WP.5/2016/</w:t>
      </w:r>
      <w:r w:rsidR="0057464C">
        <w:t>6</w:t>
      </w:r>
    </w:p>
    <w:p w:rsidR="00A97C44" w:rsidRDefault="00A97C44" w:rsidP="00A97C44">
      <w:pPr>
        <w:pStyle w:val="H23G"/>
        <w:jc w:val="both"/>
      </w:pPr>
      <w:r>
        <w:tab/>
      </w:r>
      <w:r w:rsidRPr="00283268">
        <w:t>(b)</w:t>
      </w:r>
      <w:r w:rsidRPr="00283268">
        <w:tab/>
      </w:r>
      <w:r w:rsidRPr="00784EC7">
        <w:t>Transport Trends and Economics 201</w:t>
      </w:r>
      <w:r>
        <w:t>4</w:t>
      </w:r>
      <w:r w:rsidR="00782D33">
        <w:t>-</w:t>
      </w:r>
      <w:r w:rsidRPr="00784EC7">
        <w:t>201</w:t>
      </w:r>
      <w:r>
        <w:t>5</w:t>
      </w:r>
      <w:r w:rsidRPr="00784EC7">
        <w:t>: Financing Transport Infrastructure</w:t>
      </w:r>
    </w:p>
    <w:p w:rsidR="00A97C44" w:rsidRDefault="00A97C44" w:rsidP="00A97C44">
      <w:pPr>
        <w:pStyle w:val="SingleTxtG"/>
      </w:pPr>
      <w:r w:rsidRPr="00283268">
        <w:t xml:space="preserve">The </w:t>
      </w:r>
      <w:r>
        <w:t xml:space="preserve">secretariat will inform the Working Party about the 2014-2015 publication “Transport Trends and Economics: Financing Transport Infrastructure”. The Working Party may wish to consider </w:t>
      </w:r>
      <w:r w:rsidRPr="00926039">
        <w:t xml:space="preserve">Informal document No. </w:t>
      </w:r>
      <w:r w:rsidR="00731E51">
        <w:t>9</w:t>
      </w:r>
      <w:r>
        <w:t xml:space="preserve"> which contains draft publication. The Working Party may wish to provide comments and recommendations on this draft. </w:t>
      </w:r>
    </w:p>
    <w:p w:rsidR="00A97C44" w:rsidRPr="007B5ACE" w:rsidRDefault="00A97C44" w:rsidP="00A97C44">
      <w:pPr>
        <w:pStyle w:val="H23G"/>
      </w:pPr>
      <w:r>
        <w:tab/>
      </w:r>
      <w:r>
        <w:tab/>
      </w:r>
      <w:r w:rsidRPr="007B5ACE">
        <w:t>Documentation</w:t>
      </w:r>
    </w:p>
    <w:p w:rsidR="00A97C44" w:rsidRDefault="00A97C44" w:rsidP="00A97C44">
      <w:pPr>
        <w:pStyle w:val="SingleTxtG"/>
      </w:pPr>
      <w:r w:rsidRPr="00926039">
        <w:t xml:space="preserve">Informal document No. </w:t>
      </w:r>
      <w:r w:rsidR="00731E51">
        <w:t>9</w:t>
      </w:r>
    </w:p>
    <w:p w:rsidR="009B6556" w:rsidRPr="00036BDC" w:rsidRDefault="007647E5" w:rsidP="00656B70">
      <w:pPr>
        <w:pStyle w:val="H23G"/>
      </w:pPr>
      <w:r>
        <w:tab/>
      </w:r>
      <w:r w:rsidR="007B5ACE">
        <w:t>(</w:t>
      </w:r>
      <w:r w:rsidR="00731E51">
        <w:t>c</w:t>
      </w:r>
      <w:r w:rsidR="007B5ACE">
        <w:t>)</w:t>
      </w:r>
      <w:r w:rsidR="00656B70">
        <w:tab/>
      </w:r>
      <w:r w:rsidR="00656B70" w:rsidRPr="00F97758">
        <w:t xml:space="preserve">Transport </w:t>
      </w:r>
      <w:r w:rsidR="00B545B0" w:rsidRPr="00F97758">
        <w:t xml:space="preserve">Trends </w:t>
      </w:r>
      <w:r w:rsidR="00656B70" w:rsidRPr="00F97758">
        <w:t xml:space="preserve">and </w:t>
      </w:r>
      <w:r w:rsidR="00B545B0" w:rsidRPr="00F97758">
        <w:t xml:space="preserve">Challenges </w:t>
      </w:r>
      <w:r w:rsidR="00656B70" w:rsidRPr="00F97758">
        <w:t>in the road sector</w:t>
      </w:r>
    </w:p>
    <w:p w:rsidR="009B6556" w:rsidRDefault="007329B8" w:rsidP="00DD3D1D">
      <w:pPr>
        <w:pStyle w:val="SingleTxtG"/>
      </w:pPr>
      <w:r>
        <w:t>A representative of the I</w:t>
      </w:r>
      <w:r w:rsidR="009B6556" w:rsidRPr="009B6556">
        <w:t>nternational Road Transport Union will present recent road transport trends and challenges.</w:t>
      </w:r>
    </w:p>
    <w:p w:rsidR="00B32401" w:rsidRDefault="00DF70AD" w:rsidP="00DF70AD">
      <w:pPr>
        <w:pStyle w:val="H23G"/>
      </w:pPr>
      <w:r>
        <w:tab/>
      </w:r>
      <w:r>
        <w:tab/>
      </w:r>
      <w:r w:rsidR="00B32401" w:rsidRPr="0018346C">
        <w:t>Documentation</w:t>
      </w:r>
    </w:p>
    <w:p w:rsidR="00B32401" w:rsidRPr="009B6556" w:rsidRDefault="00B32401" w:rsidP="00DF70AD">
      <w:pPr>
        <w:pStyle w:val="SingleTxtG"/>
      </w:pPr>
      <w:r w:rsidRPr="00DF70AD">
        <w:t>Informal</w:t>
      </w:r>
      <w:r w:rsidRPr="009B6556">
        <w:t xml:space="preserve"> </w:t>
      </w:r>
      <w:r w:rsidR="00C06561">
        <w:t>d</w:t>
      </w:r>
      <w:r w:rsidR="00C06561" w:rsidRPr="009B6556">
        <w:t>ocument</w:t>
      </w:r>
      <w:r w:rsidR="00C06561">
        <w:t xml:space="preserve"> No. </w:t>
      </w:r>
      <w:r w:rsidR="00731E51">
        <w:t>10</w:t>
      </w:r>
    </w:p>
    <w:p w:rsidR="009B6556" w:rsidRPr="00036BDC" w:rsidRDefault="00656B70" w:rsidP="00656B70">
      <w:pPr>
        <w:pStyle w:val="H23G"/>
      </w:pPr>
      <w:r>
        <w:lastRenderedPageBreak/>
        <w:tab/>
        <w:t>(</w:t>
      </w:r>
      <w:r w:rsidR="00731E51">
        <w:t>d</w:t>
      </w:r>
      <w:r>
        <w:t>)</w:t>
      </w:r>
      <w:r>
        <w:tab/>
      </w:r>
      <w:r w:rsidRPr="00F97758">
        <w:t xml:space="preserve">Transport </w:t>
      </w:r>
      <w:r w:rsidR="00B545B0" w:rsidRPr="00F97758">
        <w:t xml:space="preserve">Trends </w:t>
      </w:r>
      <w:r w:rsidRPr="00F97758">
        <w:t>an</w:t>
      </w:r>
      <w:r>
        <w:t xml:space="preserve">d </w:t>
      </w:r>
      <w:r w:rsidR="00B545B0">
        <w:t xml:space="preserve">Challenges </w:t>
      </w:r>
      <w:r>
        <w:t>in the rail sector</w:t>
      </w:r>
    </w:p>
    <w:p w:rsidR="009B6556" w:rsidRDefault="007329B8" w:rsidP="00DD3D1D">
      <w:pPr>
        <w:pStyle w:val="SingleTxtG"/>
      </w:pPr>
      <w:r>
        <w:t xml:space="preserve">A representative of the </w:t>
      </w:r>
      <w:r w:rsidR="009B6556" w:rsidRPr="009B6556">
        <w:t>International Union of Railways will present recent rail transport trends and challenges.</w:t>
      </w:r>
    </w:p>
    <w:p w:rsidR="00B32401" w:rsidRDefault="00DF70AD" w:rsidP="00DF70AD">
      <w:pPr>
        <w:pStyle w:val="H23G"/>
      </w:pPr>
      <w:r>
        <w:tab/>
      </w:r>
      <w:r>
        <w:tab/>
      </w:r>
      <w:r w:rsidR="00B32401" w:rsidRPr="0018346C">
        <w:t>Documentation</w:t>
      </w:r>
    </w:p>
    <w:p w:rsidR="00B32401" w:rsidRDefault="00B32401" w:rsidP="00DF70AD">
      <w:pPr>
        <w:pStyle w:val="SingleTxtG"/>
      </w:pPr>
      <w:r w:rsidRPr="009B6556">
        <w:t xml:space="preserve">Informal </w:t>
      </w:r>
      <w:r w:rsidR="00C06561" w:rsidRPr="00DF70AD">
        <w:t>document</w:t>
      </w:r>
      <w:r w:rsidR="00C06561">
        <w:t xml:space="preserve"> No. </w:t>
      </w:r>
      <w:r w:rsidR="00731E51">
        <w:t>11</w:t>
      </w:r>
    </w:p>
    <w:p w:rsidR="00C322DA" w:rsidRDefault="00B01043" w:rsidP="002A5CE4">
      <w:pPr>
        <w:pStyle w:val="H23G"/>
      </w:pPr>
      <w:r>
        <w:tab/>
        <w:t>(</w:t>
      </w:r>
      <w:r w:rsidR="00731E51">
        <w:t>e</w:t>
      </w:r>
      <w:r w:rsidR="00C322DA">
        <w:t>)</w:t>
      </w:r>
      <w:r w:rsidR="00C322DA">
        <w:tab/>
        <w:t xml:space="preserve">Transport </w:t>
      </w:r>
      <w:r w:rsidR="00C322DA" w:rsidRPr="002A5CE4">
        <w:t>Trends</w:t>
      </w:r>
      <w:r w:rsidR="00C322DA">
        <w:t xml:space="preserve"> and Challenges in the inland waterways sector</w:t>
      </w:r>
    </w:p>
    <w:p w:rsidR="00C322DA" w:rsidRPr="002A5CE4" w:rsidRDefault="003A2081" w:rsidP="002A5CE4">
      <w:pPr>
        <w:pStyle w:val="SingleTxtG"/>
      </w:pPr>
      <w:r>
        <w:t xml:space="preserve">The secretariat </w:t>
      </w:r>
      <w:r w:rsidR="00C322DA" w:rsidRPr="002A5CE4">
        <w:t>will present recent inland waterways transport trends and challenges.</w:t>
      </w:r>
    </w:p>
    <w:p w:rsidR="00B01043" w:rsidRDefault="00B01043" w:rsidP="001543B8">
      <w:pPr>
        <w:pStyle w:val="H23G"/>
        <w:spacing w:before="0" w:line="240" w:lineRule="auto"/>
      </w:pPr>
      <w:r>
        <w:tab/>
        <w:t>(</w:t>
      </w:r>
      <w:r w:rsidR="00731E51">
        <w:t>f</w:t>
      </w:r>
      <w:r>
        <w:t>)</w:t>
      </w:r>
      <w:r>
        <w:tab/>
        <w:t xml:space="preserve">UNECE Transport </w:t>
      </w:r>
      <w:r w:rsidR="00F62A9E">
        <w:t>s</w:t>
      </w:r>
      <w:r>
        <w:t xml:space="preserve">tatistics analysis </w:t>
      </w:r>
    </w:p>
    <w:p w:rsidR="00B01043" w:rsidRDefault="00B01043" w:rsidP="002A5CE4">
      <w:pPr>
        <w:pStyle w:val="SingleTxtG"/>
      </w:pPr>
      <w:r>
        <w:t xml:space="preserve">The </w:t>
      </w:r>
      <w:r w:rsidRPr="002A5CE4">
        <w:t>secretariat</w:t>
      </w:r>
      <w:r>
        <w:t xml:space="preserve"> will present its work and transport statistics</w:t>
      </w:r>
      <w:r w:rsidR="00BF7EA0">
        <w:t xml:space="preserve"> data</w:t>
      </w:r>
      <w:r w:rsidR="00BF7EA0" w:rsidDel="00BF7EA0">
        <w:t xml:space="preserve"> </w:t>
      </w:r>
      <w:r w:rsidR="00BF7EA0">
        <w:t xml:space="preserve">for </w:t>
      </w:r>
      <w:r>
        <w:t>201</w:t>
      </w:r>
      <w:r w:rsidR="00731E51">
        <w:t>6</w:t>
      </w:r>
      <w:r w:rsidR="009610CB">
        <w:t>.</w:t>
      </w:r>
    </w:p>
    <w:p w:rsidR="009B6556" w:rsidRPr="00036BDC" w:rsidRDefault="00036BDC" w:rsidP="0000451B">
      <w:pPr>
        <w:pStyle w:val="H1G"/>
        <w:spacing w:before="0" w:after="120" w:line="240" w:lineRule="auto"/>
      </w:pPr>
      <w:r>
        <w:tab/>
      </w:r>
      <w:r w:rsidR="00A91FAE">
        <w:t>12</w:t>
      </w:r>
      <w:r>
        <w:t>.</w:t>
      </w:r>
      <w:r w:rsidR="009B6556" w:rsidRPr="00036BDC">
        <w:tab/>
        <w:t>Technical assistance to countries with economies</w:t>
      </w:r>
      <w:r w:rsidR="00BF7EA0">
        <w:t xml:space="preserve"> in</w:t>
      </w:r>
      <w:r w:rsidR="00BF7EA0" w:rsidRPr="00BF7EA0">
        <w:t xml:space="preserve"> </w:t>
      </w:r>
      <w:r w:rsidR="00BF7EA0" w:rsidRPr="00036BDC">
        <w:t>transition</w:t>
      </w:r>
    </w:p>
    <w:p w:rsidR="009B6556" w:rsidRDefault="009B6556" w:rsidP="00DD3D1D">
      <w:pPr>
        <w:pStyle w:val="SingleTxtG"/>
      </w:pPr>
      <w:r w:rsidRPr="009B6556">
        <w:t xml:space="preserve">The Working Party will be informed about activities of the Regional Adviser </w:t>
      </w:r>
      <w:r w:rsidR="0024750C">
        <w:t>(</w:t>
      </w:r>
      <w:r w:rsidR="0024750C" w:rsidRPr="009B6556">
        <w:t xml:space="preserve">Informal </w:t>
      </w:r>
      <w:r w:rsidR="0024750C">
        <w:t>d</w:t>
      </w:r>
      <w:r w:rsidR="0024750C" w:rsidRPr="009B6556">
        <w:t>ocument</w:t>
      </w:r>
      <w:r w:rsidR="0024750C">
        <w:t xml:space="preserve"> No. </w:t>
      </w:r>
      <w:r w:rsidR="00731E51">
        <w:t>12</w:t>
      </w:r>
      <w:r w:rsidR="0024750C">
        <w:t>) on technical assistance provided by ECE to countries with economies in transition.</w:t>
      </w:r>
    </w:p>
    <w:p w:rsidR="00B32401" w:rsidRPr="00656B70" w:rsidRDefault="00DF70AD" w:rsidP="00DF70AD">
      <w:pPr>
        <w:pStyle w:val="H23G"/>
      </w:pPr>
      <w:r>
        <w:tab/>
      </w:r>
      <w:r>
        <w:tab/>
      </w:r>
      <w:r w:rsidR="00B32401" w:rsidRPr="00656B70">
        <w:t>Documentation</w:t>
      </w:r>
    </w:p>
    <w:p w:rsidR="00B32401" w:rsidRDefault="00B32401" w:rsidP="00B32401">
      <w:pPr>
        <w:pStyle w:val="SingleTxtG"/>
      </w:pPr>
      <w:r w:rsidRPr="009B6556">
        <w:t xml:space="preserve">Informal </w:t>
      </w:r>
      <w:r w:rsidR="00C06318">
        <w:t>d</w:t>
      </w:r>
      <w:r w:rsidR="00C06318" w:rsidRPr="009B6556">
        <w:t>ocument</w:t>
      </w:r>
      <w:r w:rsidR="00C06318">
        <w:t xml:space="preserve"> No. </w:t>
      </w:r>
      <w:r w:rsidR="00731E51">
        <w:t>12</w:t>
      </w:r>
    </w:p>
    <w:p w:rsidR="009B6556" w:rsidRDefault="00A91FAE" w:rsidP="003A2081">
      <w:pPr>
        <w:pStyle w:val="H1G"/>
      </w:pPr>
      <w:r>
        <w:tab/>
      </w:r>
      <w:r w:rsidR="00D04B5E">
        <w:t>1</w:t>
      </w:r>
      <w:r w:rsidR="003A2081">
        <w:t>3</w:t>
      </w:r>
      <w:r w:rsidR="00D04B5E">
        <w:t>.</w:t>
      </w:r>
      <w:r w:rsidR="00D04B5E">
        <w:tab/>
      </w:r>
      <w:r w:rsidR="009B6556" w:rsidRPr="00036BDC">
        <w:t>Activities of U</w:t>
      </w:r>
      <w:r w:rsidR="00144277">
        <w:t xml:space="preserve">nited Nations </w:t>
      </w:r>
      <w:r w:rsidR="009B6556" w:rsidRPr="00036BDC">
        <w:t>E</w:t>
      </w:r>
      <w:r w:rsidR="00144277">
        <w:t xml:space="preserve">conomic </w:t>
      </w:r>
      <w:r w:rsidR="00144277" w:rsidRPr="00036BDC">
        <w:t>C</w:t>
      </w:r>
      <w:r w:rsidR="00144277">
        <w:t xml:space="preserve">ommission for </w:t>
      </w:r>
      <w:r w:rsidR="009B6556" w:rsidRPr="00036BDC">
        <w:t>E</w:t>
      </w:r>
      <w:r w:rsidR="00144277">
        <w:t>urope</w:t>
      </w:r>
      <w:r w:rsidR="009B6556" w:rsidRPr="00036BDC">
        <w:t xml:space="preserve"> bodies of interest to the Working Party</w:t>
      </w:r>
    </w:p>
    <w:p w:rsidR="00DB256F" w:rsidRDefault="00DB256F" w:rsidP="00DB256F">
      <w:pPr>
        <w:pStyle w:val="SingleTxtG"/>
      </w:pPr>
      <w:r w:rsidRPr="00DB256F">
        <w:t>The Working Party will be informed about the main decisions of the seventy-</w:t>
      </w:r>
      <w:r>
        <w:t>ninth</w:t>
      </w:r>
      <w:r w:rsidRPr="00DB256F">
        <w:t xml:space="preserve"> session of the Inland Transport Committee (21-24 February 2017) on issues of interest to the Working Party.</w:t>
      </w:r>
    </w:p>
    <w:p w:rsidR="00DB256F" w:rsidRDefault="00DB256F" w:rsidP="00DB256F">
      <w:pPr>
        <w:pStyle w:val="SingleTxtG"/>
      </w:pPr>
      <w:r w:rsidRPr="00DB256F">
        <w:t>The Committee at its seventy-eighth session had recognised the need to adapt to new realities and dynamics in the strategic environment within which the Committee operates. It had decided that the secretariat should draft a strategy paper on the priorities and the main directions in consultation with the Bureau, the Chairs of the subsidiary bodies and the Administrative Committees of transport conventions under the purview of the Committee. The Committee had the opportunity to review the advance version of the Executive Summary of the Strategy Paper (ECE/TRANS/2017/R.1) which included the main findings and recommendations, in order to consider ways to enhance the role and impact of the Committee and its subsidiary bodies vis-à-vis emerging challenges and opportunities globally.</w:t>
      </w:r>
    </w:p>
    <w:p w:rsidR="00DB256F" w:rsidRDefault="00DB256F" w:rsidP="00DB256F">
      <w:pPr>
        <w:pStyle w:val="SingleTxtG"/>
      </w:pPr>
      <w:r w:rsidRPr="00DB256F">
        <w:t xml:space="preserve">The Committee welcomed the discussion on increasing the Committee’s role at the meeting of the Chairs of its working bodies on a rapidly changing global environment. </w:t>
      </w:r>
      <w:proofErr w:type="gramStart"/>
      <w:r w:rsidRPr="00DB256F">
        <w:t>Considered ways to increase the influence of the Committee and its working bodies in addressing current challenges and opportunities in a global context, in accordance with the resolution of ministers of the seventy-ninth Committee session of 21 February 2017, including by inclusion in the terms of reference of the Working Parties of issues in implementing transport-oriented Sustainable Development Goals.</w:t>
      </w:r>
      <w:proofErr w:type="gramEnd"/>
      <w:r w:rsidRPr="00DB256F">
        <w:t xml:space="preserve"> In this regard, the Working Parties should consider preparing contributions to the draft strategy of the Inland Transport Committee that will be considered by the Committee at its session in 2018, and, if necessary, also road maps for the implementation of the Sustainable Development Goals. To this end, it decided to share the advance version of the Executive Summary of the Strategy Paper (ECE/TRANS/2017/R.1) with all the Working Parties, and invited them to submit their comments and recommendations. When ‎preparing a strategy paper or road maps, Working Parties should also bear in mind the limited availability of resources and </w:t>
      </w:r>
      <w:r w:rsidRPr="00DB256F">
        <w:lastRenderedPageBreak/>
        <w:t>recognize that new activities should be matched by a reduction or discontinuation of one or more activities, unless extra budgetary funding is made available.</w:t>
      </w:r>
    </w:p>
    <w:p w:rsidR="004F000F" w:rsidRPr="004F000F" w:rsidRDefault="00DB256F" w:rsidP="00DB256F">
      <w:pPr>
        <w:pStyle w:val="SingleTxtG"/>
        <w:rPr>
          <w:highlight w:val="yellow"/>
        </w:rPr>
      </w:pPr>
      <w:r>
        <w:t xml:space="preserve">Furthermore, the Committee </w:t>
      </w:r>
      <w:r w:rsidR="004F000F" w:rsidRPr="00DB256F">
        <w:t>requested WP.5 to consider matters of linkages between transport and urban development, including appropriate changes to the programme of work of WP.5</w:t>
      </w:r>
      <w:r w:rsidRPr="00DB256F">
        <w:t>.</w:t>
      </w:r>
    </w:p>
    <w:p w:rsidR="002A5CE4" w:rsidRPr="00DB256F" w:rsidRDefault="002A5CE4" w:rsidP="002A5CE4">
      <w:pPr>
        <w:pStyle w:val="H23G"/>
        <w:rPr>
          <w:lang w:val="fr-CH"/>
        </w:rPr>
      </w:pPr>
      <w:r>
        <w:tab/>
      </w:r>
      <w:r>
        <w:tab/>
      </w:r>
      <w:r w:rsidRPr="00DB256F">
        <w:rPr>
          <w:lang w:val="fr-CH"/>
        </w:rPr>
        <w:t>Documentation</w:t>
      </w:r>
    </w:p>
    <w:p w:rsidR="00A91FAE" w:rsidRPr="00DB256F" w:rsidRDefault="002C21BA" w:rsidP="002A5CE4">
      <w:pPr>
        <w:pStyle w:val="SingleTxtG"/>
      </w:pPr>
      <w:r w:rsidRPr="00DB256F">
        <w:t>ECE/TRANS/2</w:t>
      </w:r>
      <w:r w:rsidR="00CE4453" w:rsidRPr="00DB256F">
        <w:t>5</w:t>
      </w:r>
      <w:r w:rsidRPr="00DB256F">
        <w:t>4</w:t>
      </w:r>
      <w:r w:rsidR="00DB256F" w:rsidRPr="00DB256F">
        <w:t>, ECE/TRANS/2017/R.1 (restricted)</w:t>
      </w:r>
    </w:p>
    <w:p w:rsidR="00767AC2" w:rsidRDefault="00A91FAE" w:rsidP="00767AC2">
      <w:pPr>
        <w:pStyle w:val="H1G"/>
      </w:pPr>
      <w:r w:rsidRPr="00DB256F">
        <w:tab/>
      </w:r>
      <w:r w:rsidR="00767AC2">
        <w:t>14.</w:t>
      </w:r>
      <w:r w:rsidR="00767AC2">
        <w:tab/>
      </w:r>
      <w:r w:rsidR="00767AC2" w:rsidRPr="00C453C0">
        <w:t xml:space="preserve">Programme of work and biennial evaluation for </w:t>
      </w:r>
      <w:r w:rsidR="00767AC2" w:rsidRPr="00767AC2">
        <w:t>201</w:t>
      </w:r>
      <w:r w:rsidR="00C20260">
        <w:t>8</w:t>
      </w:r>
      <w:r w:rsidR="00782D33">
        <w:t>-</w:t>
      </w:r>
      <w:r w:rsidR="00767AC2" w:rsidRPr="00767AC2">
        <w:t>201</w:t>
      </w:r>
      <w:r w:rsidR="00C20260">
        <w:t>9 and Work Plan for 2018-2022</w:t>
      </w:r>
    </w:p>
    <w:p w:rsidR="00194EB6" w:rsidRPr="008C718D" w:rsidRDefault="00194EB6" w:rsidP="00194EB6">
      <w:pPr>
        <w:pStyle w:val="H23G"/>
        <w:jc w:val="both"/>
      </w:pPr>
      <w:r>
        <w:tab/>
      </w:r>
      <w:r w:rsidRPr="008C718D">
        <w:t>(a)</w:t>
      </w:r>
      <w:r w:rsidRPr="008C718D">
        <w:tab/>
        <w:t>Draft programme of work and biennial evaluation for 201</w:t>
      </w:r>
      <w:r w:rsidR="00C20260" w:rsidRPr="008C718D">
        <w:t>8</w:t>
      </w:r>
      <w:r w:rsidR="00782D33">
        <w:t>-</w:t>
      </w:r>
      <w:r w:rsidRPr="008C718D">
        <w:t>201</w:t>
      </w:r>
      <w:r w:rsidR="00C20260" w:rsidRPr="008C718D">
        <w:t>9</w:t>
      </w:r>
    </w:p>
    <w:p w:rsidR="00194EB6" w:rsidRPr="008C718D" w:rsidRDefault="00194EB6" w:rsidP="00194EB6">
      <w:pPr>
        <w:pStyle w:val="SingleTxtG"/>
        <w:rPr>
          <w:lang w:eastAsia="en-GB"/>
        </w:rPr>
      </w:pPr>
      <w:r w:rsidRPr="008C718D">
        <w:rPr>
          <w:lang w:eastAsia="en-GB"/>
        </w:rPr>
        <w:t>The Working Party may wish to recall that, at its twenty-</w:t>
      </w:r>
      <w:r w:rsidR="00C20260" w:rsidRPr="008C718D">
        <w:rPr>
          <w:lang w:eastAsia="en-GB"/>
        </w:rPr>
        <w:t xml:space="preserve">eight </w:t>
      </w:r>
      <w:r w:rsidRPr="008C718D">
        <w:rPr>
          <w:lang w:eastAsia="en-GB"/>
        </w:rPr>
        <w:t xml:space="preserve">session on </w:t>
      </w:r>
      <w:r w:rsidRPr="008C718D">
        <w:rPr>
          <w:lang w:eastAsia="en-GB"/>
        </w:rPr>
        <w:br/>
      </w:r>
      <w:r w:rsidR="00C20260" w:rsidRPr="008C718D">
        <w:rPr>
          <w:lang w:eastAsia="en-GB"/>
        </w:rPr>
        <w:t>7-9 September 2015</w:t>
      </w:r>
      <w:r w:rsidRPr="008C718D">
        <w:rPr>
          <w:lang w:eastAsia="en-GB"/>
        </w:rPr>
        <w:t>, it had approved indicators of achievement for measuring its expected accomplishments in 201</w:t>
      </w:r>
      <w:r w:rsidR="00C20260" w:rsidRPr="008C718D">
        <w:rPr>
          <w:lang w:eastAsia="en-GB"/>
        </w:rPr>
        <w:t>6</w:t>
      </w:r>
      <w:r w:rsidRPr="008C718D">
        <w:rPr>
          <w:lang w:eastAsia="en-GB"/>
        </w:rPr>
        <w:t xml:space="preserve"> and 201</w:t>
      </w:r>
      <w:r w:rsidR="00C20260" w:rsidRPr="008C718D">
        <w:rPr>
          <w:lang w:eastAsia="en-GB"/>
        </w:rPr>
        <w:t>7</w:t>
      </w:r>
      <w:r w:rsidRPr="008C718D">
        <w:rPr>
          <w:lang w:eastAsia="en-GB"/>
        </w:rPr>
        <w:t xml:space="preserve"> (ECE/TRANS/WP.5/5</w:t>
      </w:r>
      <w:r w:rsidR="00C20260" w:rsidRPr="008C718D">
        <w:rPr>
          <w:lang w:eastAsia="en-GB"/>
        </w:rPr>
        <w:t>8</w:t>
      </w:r>
      <w:r w:rsidRPr="008C718D">
        <w:rPr>
          <w:lang w:eastAsia="en-GB"/>
        </w:rPr>
        <w:t>, para. 7</w:t>
      </w:r>
      <w:r w:rsidR="00C20260" w:rsidRPr="008C718D">
        <w:rPr>
          <w:lang w:eastAsia="en-GB"/>
        </w:rPr>
        <w:t>9</w:t>
      </w:r>
      <w:r w:rsidRPr="008C718D">
        <w:rPr>
          <w:lang w:eastAsia="en-GB"/>
        </w:rPr>
        <w:t>). In accordance with the decision of the I</w:t>
      </w:r>
      <w:r w:rsidR="00782D33">
        <w:rPr>
          <w:lang w:eastAsia="en-GB"/>
        </w:rPr>
        <w:t xml:space="preserve">nland </w:t>
      </w:r>
      <w:r w:rsidRPr="008C718D">
        <w:rPr>
          <w:lang w:eastAsia="en-GB"/>
        </w:rPr>
        <w:t>T</w:t>
      </w:r>
      <w:r w:rsidR="00782D33">
        <w:rPr>
          <w:lang w:eastAsia="en-GB"/>
        </w:rPr>
        <w:t xml:space="preserve">ransport </w:t>
      </w:r>
      <w:r w:rsidRPr="008C718D">
        <w:rPr>
          <w:lang w:eastAsia="en-GB"/>
        </w:rPr>
        <w:t>C</w:t>
      </w:r>
      <w:r w:rsidR="00782D33">
        <w:rPr>
          <w:lang w:eastAsia="en-GB"/>
        </w:rPr>
        <w:t>ommittee</w:t>
      </w:r>
      <w:r w:rsidRPr="008C718D">
        <w:rPr>
          <w:lang w:eastAsia="en-GB"/>
        </w:rPr>
        <w:t xml:space="preserve"> to review its programme of work every two years, the next review being in 201</w:t>
      </w:r>
      <w:r w:rsidR="00C20260" w:rsidRPr="008C718D">
        <w:rPr>
          <w:lang w:eastAsia="en-GB"/>
        </w:rPr>
        <w:t>8</w:t>
      </w:r>
      <w:r w:rsidRPr="008C718D">
        <w:rPr>
          <w:lang w:eastAsia="en-GB"/>
        </w:rPr>
        <w:t>, the Working Party may wish to review and adopt its programme of work for 201</w:t>
      </w:r>
      <w:r w:rsidR="00C20260" w:rsidRPr="008C718D">
        <w:rPr>
          <w:lang w:eastAsia="en-GB"/>
        </w:rPr>
        <w:t>8</w:t>
      </w:r>
      <w:r w:rsidR="00782D33">
        <w:rPr>
          <w:lang w:eastAsia="en-GB"/>
        </w:rPr>
        <w:t>-</w:t>
      </w:r>
      <w:r w:rsidRPr="008C718D">
        <w:rPr>
          <w:lang w:eastAsia="en-GB"/>
        </w:rPr>
        <w:t>201</w:t>
      </w:r>
      <w:r w:rsidR="00C20260" w:rsidRPr="008C718D">
        <w:rPr>
          <w:lang w:eastAsia="en-GB"/>
        </w:rPr>
        <w:t>9</w:t>
      </w:r>
      <w:r w:rsidRPr="008C718D">
        <w:rPr>
          <w:lang w:eastAsia="en-GB"/>
        </w:rPr>
        <w:t xml:space="preserve"> as well as the relevant parameters for its biennial evaluation. The draft programme of work for 201</w:t>
      </w:r>
      <w:r w:rsidR="00C20260" w:rsidRPr="008C718D">
        <w:rPr>
          <w:lang w:eastAsia="en-GB"/>
        </w:rPr>
        <w:t>8</w:t>
      </w:r>
      <w:r w:rsidR="00782D33">
        <w:rPr>
          <w:lang w:eastAsia="en-GB"/>
        </w:rPr>
        <w:t>-</w:t>
      </w:r>
      <w:r w:rsidRPr="008C718D">
        <w:rPr>
          <w:lang w:eastAsia="en-GB"/>
        </w:rPr>
        <w:t>201</w:t>
      </w:r>
      <w:r w:rsidR="00C20260" w:rsidRPr="008C718D">
        <w:rPr>
          <w:lang w:eastAsia="en-GB"/>
        </w:rPr>
        <w:t>9</w:t>
      </w:r>
      <w:r w:rsidRPr="008C718D">
        <w:rPr>
          <w:lang w:eastAsia="en-GB"/>
        </w:rPr>
        <w:t xml:space="preserve"> and the expected accomplishment indicators are contained in document ECE/TRANS/WP.5/201</w:t>
      </w:r>
      <w:r w:rsidR="00C20260" w:rsidRPr="008C718D">
        <w:rPr>
          <w:lang w:eastAsia="en-GB"/>
        </w:rPr>
        <w:t>7</w:t>
      </w:r>
      <w:r w:rsidRPr="008C718D">
        <w:rPr>
          <w:lang w:eastAsia="en-GB"/>
        </w:rPr>
        <w:t>/</w:t>
      </w:r>
      <w:r w:rsidR="00C20260" w:rsidRPr="008C718D">
        <w:rPr>
          <w:lang w:eastAsia="en-GB"/>
        </w:rPr>
        <w:t>4</w:t>
      </w:r>
      <w:r w:rsidRPr="008C718D">
        <w:rPr>
          <w:lang w:eastAsia="en-GB"/>
        </w:rPr>
        <w:t>.</w:t>
      </w:r>
    </w:p>
    <w:p w:rsidR="00194EB6" w:rsidRPr="008C718D" w:rsidRDefault="00194EB6" w:rsidP="00194EB6">
      <w:pPr>
        <w:pStyle w:val="H23G"/>
        <w:rPr>
          <w:lang w:eastAsia="en-GB"/>
        </w:rPr>
      </w:pPr>
      <w:r w:rsidRPr="008C718D">
        <w:rPr>
          <w:lang w:eastAsia="en-GB"/>
        </w:rPr>
        <w:tab/>
      </w:r>
      <w:r w:rsidRPr="008C718D">
        <w:rPr>
          <w:lang w:eastAsia="en-GB"/>
        </w:rPr>
        <w:tab/>
        <w:t>Documentation</w:t>
      </w:r>
    </w:p>
    <w:p w:rsidR="00194EB6" w:rsidRPr="008C718D" w:rsidRDefault="00194EB6" w:rsidP="00194EB6">
      <w:pPr>
        <w:pStyle w:val="SingleTxtG"/>
      </w:pPr>
      <w:r w:rsidRPr="008C718D">
        <w:rPr>
          <w:lang w:eastAsia="en-GB"/>
        </w:rPr>
        <w:t>ECE/TRANS/WP.5/201</w:t>
      </w:r>
      <w:r w:rsidR="00C20260" w:rsidRPr="008C718D">
        <w:rPr>
          <w:lang w:eastAsia="en-GB"/>
        </w:rPr>
        <w:t>7</w:t>
      </w:r>
      <w:r w:rsidRPr="008C718D">
        <w:rPr>
          <w:lang w:eastAsia="en-GB"/>
        </w:rPr>
        <w:t>/</w:t>
      </w:r>
      <w:r w:rsidR="00C20260" w:rsidRPr="008C718D">
        <w:rPr>
          <w:lang w:eastAsia="en-GB"/>
        </w:rPr>
        <w:t>4</w:t>
      </w:r>
    </w:p>
    <w:p w:rsidR="00194EB6" w:rsidRPr="00221C75" w:rsidRDefault="00194EB6" w:rsidP="00194EB6">
      <w:pPr>
        <w:pStyle w:val="H23G"/>
      </w:pPr>
      <w:r w:rsidRPr="00221C75">
        <w:tab/>
        <w:t>(b)</w:t>
      </w:r>
      <w:r w:rsidRPr="00221C75">
        <w:tab/>
        <w:t>Draft work plan for 201</w:t>
      </w:r>
      <w:r w:rsidR="00C20260" w:rsidRPr="00221C75">
        <w:t>8</w:t>
      </w:r>
      <w:r w:rsidR="00782D33">
        <w:t>-</w:t>
      </w:r>
      <w:r w:rsidRPr="00221C75">
        <w:t>202</w:t>
      </w:r>
      <w:r w:rsidR="00C20260" w:rsidRPr="00221C75">
        <w:t>2</w:t>
      </w:r>
    </w:p>
    <w:p w:rsidR="008C718D" w:rsidRDefault="008C718D" w:rsidP="008C718D">
      <w:pPr>
        <w:pStyle w:val="SingleTxtG"/>
        <w:rPr>
          <w:highlight w:val="yellow"/>
          <w:lang w:eastAsia="en-GB"/>
        </w:rPr>
      </w:pPr>
      <w:r w:rsidRPr="00221C75">
        <w:rPr>
          <w:lang w:eastAsia="en-GB"/>
        </w:rPr>
        <w:t xml:space="preserve">The Committee during its </w:t>
      </w:r>
      <w:r>
        <w:rPr>
          <w:lang w:eastAsia="en-GB"/>
        </w:rPr>
        <w:t>seventy-eighth session (Geneva, 23</w:t>
      </w:r>
      <w:r w:rsidR="00782D33">
        <w:rPr>
          <w:lang w:eastAsia="en-GB"/>
        </w:rPr>
        <w:t>-</w:t>
      </w:r>
      <w:r>
        <w:rPr>
          <w:lang w:eastAsia="en-GB"/>
        </w:rPr>
        <w:t>26 February 2016) noted (</w:t>
      </w:r>
      <w:r w:rsidRPr="008C718D">
        <w:rPr>
          <w:lang w:eastAsia="en-GB"/>
        </w:rPr>
        <w:t>ECE/TRANS/254</w:t>
      </w:r>
      <w:r>
        <w:rPr>
          <w:lang w:eastAsia="en-GB"/>
        </w:rPr>
        <w:t>, para</w:t>
      </w:r>
      <w:r w:rsidR="00E24EB2">
        <w:rPr>
          <w:lang w:eastAsia="en-GB"/>
        </w:rPr>
        <w:t>.</w:t>
      </w:r>
      <w:r>
        <w:rPr>
          <w:lang w:eastAsia="en-GB"/>
        </w:rPr>
        <w:t xml:space="preserve"> 159) </w:t>
      </w:r>
      <w:r w:rsidRPr="008C718D">
        <w:rPr>
          <w:lang w:eastAsia="en-GB"/>
        </w:rPr>
        <w:t xml:space="preserve">that </w:t>
      </w:r>
      <w:r>
        <w:rPr>
          <w:lang w:eastAsia="en-GB"/>
        </w:rPr>
        <w:t xml:space="preserve">the four years’ work plan </w:t>
      </w:r>
      <w:r w:rsidRPr="008C718D">
        <w:rPr>
          <w:lang w:eastAsia="en-GB"/>
        </w:rPr>
        <w:t>has proven very useful in the past in providing mandates for the work of the Committee’s subsidiary bodies in even years, acting as a "bridge" that covers the months between the end of a programme biennium and the approval by the Committee of the Programme of Work for the next biennium. However, following changes in the format of the programme of work that took place in 2015, that contribution of the four-year work plan may no longer be performed. In light of this development, the Committee decided to discontinue this document in the future.</w:t>
      </w:r>
    </w:p>
    <w:p w:rsidR="009B6556" w:rsidRPr="00036BDC" w:rsidRDefault="00DD3D1D" w:rsidP="00036BDC">
      <w:pPr>
        <w:pStyle w:val="H1G"/>
      </w:pPr>
      <w:r>
        <w:tab/>
      </w:r>
      <w:r w:rsidR="009B6556" w:rsidRPr="00036BDC">
        <w:t>1</w:t>
      </w:r>
      <w:r w:rsidR="00BA72F5">
        <w:t>5</w:t>
      </w:r>
      <w:r>
        <w:t>.</w:t>
      </w:r>
      <w:r w:rsidR="009B6556" w:rsidRPr="00036BDC">
        <w:tab/>
        <w:t>Other business</w:t>
      </w:r>
    </w:p>
    <w:p w:rsidR="009B6556" w:rsidRPr="009B6556" w:rsidRDefault="009B6556" w:rsidP="00DD3D1D">
      <w:pPr>
        <w:pStyle w:val="SingleTxtG"/>
      </w:pPr>
      <w:r w:rsidRPr="009B6556">
        <w:t>At the time of drafting this provisional agenda, there were no proposals under this item.</w:t>
      </w:r>
    </w:p>
    <w:p w:rsidR="009B6556" w:rsidRPr="00036BDC" w:rsidRDefault="00DD3D1D" w:rsidP="00E00EB3">
      <w:pPr>
        <w:pStyle w:val="H1G"/>
      </w:pPr>
      <w:r>
        <w:tab/>
      </w:r>
      <w:r w:rsidR="009B6556" w:rsidRPr="00036BDC">
        <w:t>1</w:t>
      </w:r>
      <w:r w:rsidR="00BA72F5">
        <w:t>6</w:t>
      </w:r>
      <w:r w:rsidR="00E00EB3">
        <w:t>.</w:t>
      </w:r>
      <w:r w:rsidR="009B6556" w:rsidRPr="00036BDC">
        <w:tab/>
        <w:t>Date of next session</w:t>
      </w:r>
    </w:p>
    <w:p w:rsidR="00B32401" w:rsidRPr="00AB60BC" w:rsidRDefault="009B6556" w:rsidP="00AB60BC">
      <w:pPr>
        <w:pStyle w:val="SingleTxtG"/>
      </w:pPr>
      <w:r w:rsidRPr="009B6556">
        <w:t xml:space="preserve">The Working Party’s </w:t>
      </w:r>
      <w:r w:rsidR="00DA6F8F">
        <w:t xml:space="preserve">thirty-first </w:t>
      </w:r>
      <w:r w:rsidRPr="009B6556">
        <w:t xml:space="preserve">session is tentatively scheduled to take place in Geneva </w:t>
      </w:r>
      <w:r w:rsidR="00EF12DA">
        <w:t xml:space="preserve">from </w:t>
      </w:r>
      <w:r w:rsidR="00D41E20">
        <w:t>4</w:t>
      </w:r>
      <w:r w:rsidR="00EF12DA" w:rsidRPr="00033404">
        <w:rPr>
          <w:color w:val="000000"/>
        </w:rPr>
        <w:t xml:space="preserve"> to </w:t>
      </w:r>
      <w:r w:rsidR="00D41E20">
        <w:rPr>
          <w:color w:val="000000"/>
        </w:rPr>
        <w:t>6</w:t>
      </w:r>
      <w:r w:rsidR="000F784A" w:rsidRPr="00033404">
        <w:rPr>
          <w:color w:val="000000"/>
        </w:rPr>
        <w:t xml:space="preserve"> </w:t>
      </w:r>
      <w:r w:rsidR="00C06318" w:rsidRPr="00033404">
        <w:rPr>
          <w:color w:val="000000"/>
        </w:rPr>
        <w:t>September 201</w:t>
      </w:r>
      <w:r w:rsidR="00DA6F8F">
        <w:rPr>
          <w:color w:val="000000"/>
        </w:rPr>
        <w:t>8</w:t>
      </w:r>
      <w:r w:rsidRPr="00033404">
        <w:rPr>
          <w:color w:val="000000"/>
        </w:rPr>
        <w:t>.</w:t>
      </w:r>
      <w:r w:rsidRPr="009B6556">
        <w:t xml:space="preserve"> </w:t>
      </w:r>
    </w:p>
    <w:p w:rsidR="009B6556" w:rsidRPr="00036BDC" w:rsidRDefault="00A4022D" w:rsidP="00036BDC">
      <w:pPr>
        <w:pStyle w:val="H1G"/>
      </w:pPr>
      <w:r>
        <w:tab/>
      </w:r>
      <w:r w:rsidR="009B6556" w:rsidRPr="00036BDC">
        <w:t>1</w:t>
      </w:r>
      <w:r w:rsidR="00BA72F5">
        <w:t>7</w:t>
      </w:r>
      <w:r>
        <w:t>.</w:t>
      </w:r>
      <w:r w:rsidR="009B6556" w:rsidRPr="00036BDC">
        <w:tab/>
        <w:t xml:space="preserve">Adoption of </w:t>
      </w:r>
      <w:r w:rsidR="00BA72F5">
        <w:t xml:space="preserve">main decisions </w:t>
      </w:r>
    </w:p>
    <w:p w:rsidR="009B6556" w:rsidRDefault="009B6556" w:rsidP="00895281">
      <w:pPr>
        <w:pStyle w:val="SingleTxtG"/>
      </w:pPr>
      <w:r w:rsidRPr="009B6556">
        <w:t>In accordance with the decision of the Working Party taken at its fifteenth session (TRANS/WP.5/32, para.</w:t>
      </w:r>
      <w:r w:rsidR="00A4022D">
        <w:t xml:space="preserve"> </w:t>
      </w:r>
      <w:r w:rsidRPr="009B6556">
        <w:t xml:space="preserve">56), decisions taken at the session will be adopted at the end of the session. The report of the session, including the decisions, will be established by the Chair </w:t>
      </w:r>
      <w:r w:rsidRPr="009B6556">
        <w:lastRenderedPageBreak/>
        <w:t>and Vice-Chair with the assistance of the secretariat, for submission to the Inland Transport Committee.</w:t>
      </w:r>
    </w:p>
    <w:p w:rsidR="00FC0F6E" w:rsidRPr="00FC0F6E" w:rsidRDefault="00FC0F6E" w:rsidP="00FC0F6E">
      <w:pPr>
        <w:pStyle w:val="SingleTxtG"/>
        <w:spacing w:before="240" w:after="0"/>
        <w:jc w:val="center"/>
        <w:rPr>
          <w:u w:val="single"/>
        </w:rPr>
      </w:pPr>
      <w:r>
        <w:rPr>
          <w:u w:val="single"/>
        </w:rPr>
        <w:tab/>
      </w:r>
      <w:r>
        <w:rPr>
          <w:u w:val="single"/>
        </w:rPr>
        <w:tab/>
      </w:r>
      <w:r>
        <w:rPr>
          <w:u w:val="single"/>
        </w:rPr>
        <w:tab/>
      </w:r>
    </w:p>
    <w:sectPr w:rsidR="00FC0F6E" w:rsidRPr="00FC0F6E" w:rsidSect="00036F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25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F8" w:rsidRDefault="00A958F8"/>
  </w:endnote>
  <w:endnote w:type="continuationSeparator" w:id="0">
    <w:p w:rsidR="00A958F8" w:rsidRDefault="00A958F8"/>
  </w:endnote>
  <w:endnote w:type="continuationNotice" w:id="1">
    <w:p w:rsidR="00A958F8" w:rsidRDefault="00A9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Footer"/>
      <w:tabs>
        <w:tab w:val="right" w:pos="9638"/>
      </w:tabs>
      <w:rPr>
        <w:sz w:val="18"/>
      </w:rPr>
    </w:pPr>
    <w:r w:rsidRPr="00F16E71">
      <w:rPr>
        <w:b/>
        <w:sz w:val="18"/>
      </w:rPr>
      <w:fldChar w:fldCharType="begin"/>
    </w:r>
    <w:r w:rsidRPr="00F16E71">
      <w:rPr>
        <w:b/>
        <w:sz w:val="18"/>
      </w:rPr>
      <w:instrText xml:space="preserve"> PAGE  \* MERGEFORMAT </w:instrText>
    </w:r>
    <w:r w:rsidRPr="00F16E71">
      <w:rPr>
        <w:b/>
        <w:sz w:val="18"/>
      </w:rPr>
      <w:fldChar w:fldCharType="separate"/>
    </w:r>
    <w:r w:rsidR="00E24EB2">
      <w:rPr>
        <w:b/>
        <w:noProof/>
        <w:sz w:val="18"/>
      </w:rPr>
      <w:t>6</w:t>
    </w:r>
    <w:r w:rsidRPr="00F16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Footer"/>
      <w:tabs>
        <w:tab w:val="right" w:pos="9638"/>
      </w:tabs>
      <w:rPr>
        <w:b/>
        <w:sz w:val="18"/>
      </w:rPr>
    </w:pPr>
    <w:r>
      <w:tab/>
    </w:r>
    <w:r w:rsidRPr="00F16E71">
      <w:rPr>
        <w:b/>
        <w:sz w:val="18"/>
      </w:rPr>
      <w:fldChar w:fldCharType="begin"/>
    </w:r>
    <w:r w:rsidRPr="00F16E71">
      <w:rPr>
        <w:b/>
        <w:sz w:val="18"/>
      </w:rPr>
      <w:instrText xml:space="preserve"> PAGE  \* MERGEFORMAT </w:instrText>
    </w:r>
    <w:r w:rsidRPr="00F16E71">
      <w:rPr>
        <w:b/>
        <w:sz w:val="18"/>
      </w:rPr>
      <w:fldChar w:fldCharType="separate"/>
    </w:r>
    <w:r w:rsidR="00E24EB2">
      <w:rPr>
        <w:b/>
        <w:noProof/>
        <w:sz w:val="18"/>
      </w:rPr>
      <w:t>5</w:t>
    </w:r>
    <w:r w:rsidRPr="00F16E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4A" w:rsidRDefault="007F0B4A" w:rsidP="007F0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F8" w:rsidRPr="000B175B" w:rsidRDefault="00A958F8" w:rsidP="000B175B">
      <w:pPr>
        <w:tabs>
          <w:tab w:val="right" w:pos="2155"/>
        </w:tabs>
        <w:spacing w:after="80"/>
        <w:ind w:left="680"/>
        <w:rPr>
          <w:u w:val="single"/>
        </w:rPr>
      </w:pPr>
      <w:r>
        <w:rPr>
          <w:u w:val="single"/>
        </w:rPr>
        <w:tab/>
      </w:r>
    </w:p>
  </w:footnote>
  <w:footnote w:type="continuationSeparator" w:id="0">
    <w:p w:rsidR="00A958F8" w:rsidRPr="00FC68B7" w:rsidRDefault="00A958F8" w:rsidP="00FC68B7">
      <w:pPr>
        <w:tabs>
          <w:tab w:val="left" w:pos="2155"/>
        </w:tabs>
        <w:spacing w:after="80"/>
        <w:ind w:left="680"/>
        <w:rPr>
          <w:u w:val="single"/>
        </w:rPr>
      </w:pPr>
      <w:r>
        <w:rPr>
          <w:u w:val="single"/>
        </w:rPr>
        <w:tab/>
      </w:r>
    </w:p>
  </w:footnote>
  <w:footnote w:type="continuationNotice" w:id="1">
    <w:p w:rsidR="00A958F8" w:rsidRDefault="00A958F8"/>
  </w:footnote>
  <w:footnote w:id="2">
    <w:p w:rsidR="00C22611" w:rsidRPr="001A3FBD" w:rsidRDefault="00C22611" w:rsidP="0046058D">
      <w:pPr>
        <w:pStyle w:val="FootnoteText"/>
        <w:widowControl w:val="0"/>
        <w:tabs>
          <w:tab w:val="clear" w:pos="1021"/>
          <w:tab w:val="right" w:pos="1020"/>
        </w:tabs>
        <w:rPr>
          <w:lang w:val="en-US"/>
        </w:rPr>
      </w:pPr>
      <w:r>
        <w:tab/>
      </w:r>
      <w:r>
        <w:rPr>
          <w:rStyle w:val="FootnoteReference"/>
        </w:rPr>
        <w:footnoteRef/>
      </w:r>
      <w:r>
        <w:tab/>
      </w:r>
      <w:r w:rsidRPr="001A3FBD">
        <w:t>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5A0CEC">
          <w:rPr>
            <w:rStyle w:val="Hyperlink"/>
          </w:rPr>
          <w:t>www.unece.org/trans/main/wp5/wp5.html</w:t>
        </w:r>
      </w:hyperlink>
      <w:r w:rsidRPr="001A3FBD">
        <w:t xml:space="preserve">). During the session, official documents may be obtained from the UNOG Documents Distribution Section (Room C.337, third floor, </w:t>
      </w:r>
      <w:proofErr w:type="spellStart"/>
      <w:r w:rsidRPr="001A3FBD">
        <w:t>Palais</w:t>
      </w:r>
      <w:proofErr w:type="spellEnd"/>
      <w:r w:rsidRPr="001A3FBD">
        <w:t xml:space="preserve"> des Nations).</w:t>
      </w:r>
      <w:r>
        <w:t xml:space="preserve"> </w:t>
      </w:r>
    </w:p>
  </w:footnote>
  <w:footnote w:id="3">
    <w:p w:rsidR="00C22611" w:rsidRPr="001A3FBD" w:rsidRDefault="00C22611" w:rsidP="003537AF">
      <w:pPr>
        <w:pStyle w:val="FootnoteText"/>
        <w:widowControl w:val="0"/>
        <w:tabs>
          <w:tab w:val="clear" w:pos="1021"/>
          <w:tab w:val="right" w:pos="1020"/>
        </w:tabs>
        <w:rPr>
          <w:lang w:val="en-US"/>
        </w:rPr>
      </w:pPr>
      <w:r>
        <w:tab/>
      </w:r>
      <w:r>
        <w:rPr>
          <w:rStyle w:val="FootnoteReference"/>
        </w:rPr>
        <w:footnoteRef/>
      </w:r>
      <w:r>
        <w:tab/>
      </w:r>
      <w:r w:rsidR="00001485" w:rsidRPr="00001485">
        <w:t xml:space="preserve">Delegates are requested to register online at: </w:t>
      </w:r>
      <w:r w:rsidR="0018235D" w:rsidRPr="0018235D">
        <w:t>www2.unece.org/uncdb/app/ext/meeting-registration?id=es3NXo</w:t>
      </w:r>
      <w:r w:rsidR="00001485" w:rsidRPr="00001485">
        <w:t xml:space="preserve"> or</w:t>
      </w:r>
      <w:r w:rsidRPr="001A3FBD">
        <w:t xml:space="preserve"> to complete the registration form available for download at the UNECE Transport Division's website (</w:t>
      </w:r>
      <w:hyperlink r:id="rId2" w:history="1">
        <w:r w:rsidRPr="005A0CEC">
          <w:rPr>
            <w:rStyle w:val="Hyperlink"/>
          </w:rPr>
          <w:t>www.unece.org/trans/registfr.html</w:t>
        </w:r>
      </w:hyperlink>
      <w:r w:rsidRPr="001A3FBD">
        <w:t xml:space="preserve">). It should be transmitted to the UNECE secretariat </w:t>
      </w:r>
      <w:r>
        <w:t xml:space="preserve">two </w:t>
      </w:r>
      <w:r w:rsidRPr="001A3FBD">
        <w:t>weeks prior to the session by e</w:t>
      </w:r>
      <w:r>
        <w:t>-</w:t>
      </w:r>
      <w:r w:rsidRPr="001A3FBD">
        <w:t>mail (</w:t>
      </w:r>
      <w:hyperlink r:id="rId3" w:history="1">
        <w:r w:rsidRPr="001D095F">
          <w:rPr>
            <w:rStyle w:val="Hyperlink"/>
          </w:rPr>
          <w:t>maria.mostovets@unece.org</w:t>
        </w:r>
      </w:hyperlink>
      <w:r w:rsidRPr="001A3FBD">
        <w:rPr>
          <w:u w:val="single"/>
        </w:rPr>
        <w:t>)</w:t>
      </w:r>
      <w:r w:rsidRPr="001A3FBD">
        <w:t xml:space="preserve"> or by fax (+41</w:t>
      </w:r>
      <w:r w:rsidR="006A334E">
        <w:t>-</w:t>
      </w:r>
      <w:r w:rsidRPr="001A3FBD">
        <w:t>22</w:t>
      </w:r>
      <w:r w:rsidR="006A334E">
        <w:t>-</w:t>
      </w:r>
      <w:r w:rsidRPr="001A3FBD">
        <w:t xml:space="preserve">917 0039). Delegates should obtain an identification badge at the UNOG Security and Safety Section, located at the </w:t>
      </w:r>
      <w:proofErr w:type="spellStart"/>
      <w:r w:rsidRPr="001A3FBD">
        <w:t>Pregny</w:t>
      </w:r>
      <w:proofErr w:type="spellEnd"/>
      <w:r w:rsidRPr="001A3FBD">
        <w:t xml:space="preserve"> Gate, 14, Avenue de la </w:t>
      </w:r>
      <w:proofErr w:type="spellStart"/>
      <w:r w:rsidRPr="001A3FBD">
        <w:t>Paix</w:t>
      </w:r>
      <w:proofErr w:type="spellEnd"/>
      <w:r w:rsidRPr="001A3FBD">
        <w:t xml:space="preserve"> (see the map on our website </w:t>
      </w:r>
      <w:hyperlink r:id="rId4" w:history="1">
        <w:r w:rsidRPr="005A0CEC">
          <w:rPr>
            <w:rStyle w:val="Hyperlink"/>
          </w:rPr>
          <w:t>www.unece.org/meetings/practical.htm</w:t>
        </w:r>
      </w:hyperlink>
      <w:r w:rsidRPr="001A3F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pPr>
      <w:pStyle w:val="Header"/>
    </w:pPr>
    <w:r w:rsidRPr="002F396E">
      <w:t>ECE/TRANS/WP.5/</w:t>
    </w:r>
    <w:r w:rsidR="00BB08F8">
      <w:t>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11" w:rsidRPr="00F16E71" w:rsidRDefault="00C22611" w:rsidP="00F16E71">
    <w:pPr>
      <w:pStyle w:val="Header"/>
      <w:jc w:val="right"/>
    </w:pPr>
    <w:r w:rsidRPr="002F396E">
      <w:t>ECE/TRANS/WP.5/</w:t>
    </w:r>
    <w:r w:rsidR="00BB08F8">
      <w:t>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BF7F7E"/>
    <w:multiLevelType w:val="hybridMultilevel"/>
    <w:tmpl w:val="8D94CF86"/>
    <w:lvl w:ilvl="0" w:tplc="6F9AF5EA">
      <w:start w:val="1"/>
      <w:numFmt w:val="lowerLetter"/>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EA5538"/>
    <w:multiLevelType w:val="hybridMultilevel"/>
    <w:tmpl w:val="67EAE476"/>
    <w:lvl w:ilvl="0" w:tplc="A9C8043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nsid w:val="24B02522"/>
    <w:multiLevelType w:val="hybridMultilevel"/>
    <w:tmpl w:val="13389C8C"/>
    <w:lvl w:ilvl="0" w:tplc="37D42620">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nsid w:val="2A9149EA"/>
    <w:multiLevelType w:val="hybridMultilevel"/>
    <w:tmpl w:val="D92AC4E0"/>
    <w:lvl w:ilvl="0" w:tplc="52D2AF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CD5187F"/>
    <w:multiLevelType w:val="hybridMultilevel"/>
    <w:tmpl w:val="1C321666"/>
    <w:lvl w:ilvl="0" w:tplc="04090015">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9">
    <w:nsid w:val="30E51135"/>
    <w:multiLevelType w:val="hybridMultilevel"/>
    <w:tmpl w:val="9BD0E578"/>
    <w:lvl w:ilvl="0" w:tplc="EC68FCE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5D59D1"/>
    <w:multiLevelType w:val="hybridMultilevel"/>
    <w:tmpl w:val="9A6C94BA"/>
    <w:lvl w:ilvl="0" w:tplc="85B87BF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nsid w:val="37306B17"/>
    <w:multiLevelType w:val="hybridMultilevel"/>
    <w:tmpl w:val="79AAF4E0"/>
    <w:lvl w:ilvl="0" w:tplc="46963C62">
      <w:start w:val="11"/>
      <w:numFmt w:val="decimal"/>
      <w:lvlText w:val="%1."/>
      <w:lvlJc w:val="left"/>
      <w:pPr>
        <w:tabs>
          <w:tab w:val="num" w:pos="1140"/>
        </w:tabs>
        <w:ind w:left="1140" w:hanging="585"/>
      </w:pPr>
      <w:rPr>
        <w:rFonts w:hint="default"/>
      </w:rPr>
    </w:lvl>
    <w:lvl w:ilvl="1" w:tplc="3B50C71E">
      <w:start w:val="3"/>
      <w:numFmt w:val="lowerLetter"/>
      <w:lvlText w:val="%2."/>
      <w:lvlJc w:val="left"/>
      <w:pPr>
        <w:tabs>
          <w:tab w:val="num" w:pos="1635"/>
        </w:tabs>
        <w:ind w:left="1635" w:hanging="360"/>
      </w:pPr>
      <w:rPr>
        <w:rFonts w:hint="default"/>
      </w:rPr>
    </w:lvl>
    <w:lvl w:ilvl="2" w:tplc="C2C2061E">
      <w:start w:val="3"/>
      <w:numFmt w:val="upperLetter"/>
      <w:lvlText w:val="%3."/>
      <w:lvlJc w:val="left"/>
      <w:pPr>
        <w:tabs>
          <w:tab w:val="num" w:pos="2535"/>
        </w:tabs>
        <w:ind w:left="2535" w:hanging="360"/>
      </w:pPr>
      <w:rPr>
        <w:rFonts w:hint="default"/>
      </w:r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4">
    <w:nsid w:val="4C2A2160"/>
    <w:multiLevelType w:val="hybridMultilevel"/>
    <w:tmpl w:val="BC3CC626"/>
    <w:lvl w:ilvl="0" w:tplc="85B87B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80805EB"/>
    <w:multiLevelType w:val="hybridMultilevel"/>
    <w:tmpl w:val="DF9C1AD8"/>
    <w:lvl w:ilvl="0" w:tplc="310291C0">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A85BEB"/>
    <w:multiLevelType w:val="hybridMultilevel"/>
    <w:tmpl w:val="28BE5FA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12"/>
  </w:num>
  <w:num w:numId="15">
    <w:abstractNumId w:val="21"/>
  </w:num>
  <w:num w:numId="16">
    <w:abstractNumId w:val="13"/>
  </w:num>
  <w:num w:numId="17">
    <w:abstractNumId w:val="26"/>
  </w:num>
  <w:num w:numId="18">
    <w:abstractNumId w:val="27"/>
  </w:num>
  <w:num w:numId="19">
    <w:abstractNumId w:val="25"/>
  </w:num>
  <w:num w:numId="20">
    <w:abstractNumId w:val="18"/>
  </w:num>
  <w:num w:numId="21">
    <w:abstractNumId w:val="23"/>
  </w:num>
  <w:num w:numId="22">
    <w:abstractNumId w:val="16"/>
  </w:num>
  <w:num w:numId="23">
    <w:abstractNumId w:val="19"/>
  </w:num>
  <w:num w:numId="24">
    <w:abstractNumId w:val="15"/>
  </w:num>
  <w:num w:numId="25">
    <w:abstractNumId w:val="22"/>
  </w:num>
  <w:num w:numId="26">
    <w:abstractNumId w:val="28"/>
  </w:num>
  <w:num w:numId="27">
    <w:abstractNumId w:val="17"/>
  </w:num>
  <w:num w:numId="28">
    <w:abstractNumId w:val="11"/>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1"/>
    <w:rsid w:val="00001485"/>
    <w:rsid w:val="00002A7D"/>
    <w:rsid w:val="000038A8"/>
    <w:rsid w:val="0000451B"/>
    <w:rsid w:val="00006790"/>
    <w:rsid w:val="0000711B"/>
    <w:rsid w:val="000071D5"/>
    <w:rsid w:val="0001393D"/>
    <w:rsid w:val="00015103"/>
    <w:rsid w:val="00015938"/>
    <w:rsid w:val="00015A6F"/>
    <w:rsid w:val="00015C6A"/>
    <w:rsid w:val="00027624"/>
    <w:rsid w:val="00030CCD"/>
    <w:rsid w:val="00033404"/>
    <w:rsid w:val="00036BDC"/>
    <w:rsid w:val="00036FCB"/>
    <w:rsid w:val="00044EA3"/>
    <w:rsid w:val="00050EE4"/>
    <w:rsid w:val="00050F6B"/>
    <w:rsid w:val="000678CD"/>
    <w:rsid w:val="00072C8C"/>
    <w:rsid w:val="00076612"/>
    <w:rsid w:val="00081CE0"/>
    <w:rsid w:val="00084D30"/>
    <w:rsid w:val="00086BFF"/>
    <w:rsid w:val="00090320"/>
    <w:rsid w:val="000931C0"/>
    <w:rsid w:val="000A1550"/>
    <w:rsid w:val="000A2E09"/>
    <w:rsid w:val="000B175B"/>
    <w:rsid w:val="000B1A93"/>
    <w:rsid w:val="000B3A0F"/>
    <w:rsid w:val="000B6D96"/>
    <w:rsid w:val="000C30EE"/>
    <w:rsid w:val="000D6110"/>
    <w:rsid w:val="000E0415"/>
    <w:rsid w:val="000E0466"/>
    <w:rsid w:val="000E301D"/>
    <w:rsid w:val="000E3B62"/>
    <w:rsid w:val="000E3D40"/>
    <w:rsid w:val="000E488A"/>
    <w:rsid w:val="000F7715"/>
    <w:rsid w:val="000F784A"/>
    <w:rsid w:val="00140B73"/>
    <w:rsid w:val="00141336"/>
    <w:rsid w:val="0014376F"/>
    <w:rsid w:val="00143D61"/>
    <w:rsid w:val="00144277"/>
    <w:rsid w:val="00145AF8"/>
    <w:rsid w:val="00147230"/>
    <w:rsid w:val="00153429"/>
    <w:rsid w:val="001543B8"/>
    <w:rsid w:val="00156B99"/>
    <w:rsid w:val="00156D94"/>
    <w:rsid w:val="001620D2"/>
    <w:rsid w:val="00166124"/>
    <w:rsid w:val="001702B4"/>
    <w:rsid w:val="00171E81"/>
    <w:rsid w:val="00175FF7"/>
    <w:rsid w:val="0018235D"/>
    <w:rsid w:val="0018346C"/>
    <w:rsid w:val="00184DDA"/>
    <w:rsid w:val="001900CD"/>
    <w:rsid w:val="00190975"/>
    <w:rsid w:val="00194EB6"/>
    <w:rsid w:val="001A0452"/>
    <w:rsid w:val="001A3FBD"/>
    <w:rsid w:val="001A5509"/>
    <w:rsid w:val="001B3322"/>
    <w:rsid w:val="001B4909"/>
    <w:rsid w:val="001B4B04"/>
    <w:rsid w:val="001B5875"/>
    <w:rsid w:val="001C4B9C"/>
    <w:rsid w:val="001C5090"/>
    <w:rsid w:val="001C6663"/>
    <w:rsid w:val="001C74DC"/>
    <w:rsid w:val="001C7704"/>
    <w:rsid w:val="001C7895"/>
    <w:rsid w:val="001D26DF"/>
    <w:rsid w:val="001D6383"/>
    <w:rsid w:val="001E004D"/>
    <w:rsid w:val="001E42BA"/>
    <w:rsid w:val="001F1599"/>
    <w:rsid w:val="001F19C4"/>
    <w:rsid w:val="001F28E1"/>
    <w:rsid w:val="001F6147"/>
    <w:rsid w:val="002043F0"/>
    <w:rsid w:val="00204EAE"/>
    <w:rsid w:val="00211E0B"/>
    <w:rsid w:val="00213E31"/>
    <w:rsid w:val="002167F7"/>
    <w:rsid w:val="00221C75"/>
    <w:rsid w:val="0023079B"/>
    <w:rsid w:val="00232575"/>
    <w:rsid w:val="002362C0"/>
    <w:rsid w:val="00240BC6"/>
    <w:rsid w:val="00240C51"/>
    <w:rsid w:val="00243FFD"/>
    <w:rsid w:val="00247258"/>
    <w:rsid w:val="0024750C"/>
    <w:rsid w:val="002516C0"/>
    <w:rsid w:val="00254E25"/>
    <w:rsid w:val="00254FB4"/>
    <w:rsid w:val="00256BAB"/>
    <w:rsid w:val="00256F89"/>
    <w:rsid w:val="00257CAC"/>
    <w:rsid w:val="00263657"/>
    <w:rsid w:val="0027237A"/>
    <w:rsid w:val="00283268"/>
    <w:rsid w:val="002871DA"/>
    <w:rsid w:val="00287D78"/>
    <w:rsid w:val="002974E9"/>
    <w:rsid w:val="002A3BB1"/>
    <w:rsid w:val="002A5CE4"/>
    <w:rsid w:val="002A7401"/>
    <w:rsid w:val="002A796A"/>
    <w:rsid w:val="002A7F94"/>
    <w:rsid w:val="002B109A"/>
    <w:rsid w:val="002B1880"/>
    <w:rsid w:val="002B74CD"/>
    <w:rsid w:val="002C21BA"/>
    <w:rsid w:val="002C349D"/>
    <w:rsid w:val="002C6D45"/>
    <w:rsid w:val="002D191B"/>
    <w:rsid w:val="002D6E53"/>
    <w:rsid w:val="002E5F7C"/>
    <w:rsid w:val="002F046D"/>
    <w:rsid w:val="002F396E"/>
    <w:rsid w:val="00301764"/>
    <w:rsid w:val="00302F0E"/>
    <w:rsid w:val="0030716D"/>
    <w:rsid w:val="003164BF"/>
    <w:rsid w:val="00316C12"/>
    <w:rsid w:val="003229D8"/>
    <w:rsid w:val="00327978"/>
    <w:rsid w:val="00335ECB"/>
    <w:rsid w:val="00336C97"/>
    <w:rsid w:val="00337F88"/>
    <w:rsid w:val="00342432"/>
    <w:rsid w:val="00347E38"/>
    <w:rsid w:val="0035223F"/>
    <w:rsid w:val="00352D4B"/>
    <w:rsid w:val="003536F4"/>
    <w:rsid w:val="003537AF"/>
    <w:rsid w:val="003543F7"/>
    <w:rsid w:val="00355ADC"/>
    <w:rsid w:val="0035638C"/>
    <w:rsid w:val="003615F7"/>
    <w:rsid w:val="0037220B"/>
    <w:rsid w:val="00376313"/>
    <w:rsid w:val="0039191D"/>
    <w:rsid w:val="00396C96"/>
    <w:rsid w:val="003A0AED"/>
    <w:rsid w:val="003A2081"/>
    <w:rsid w:val="003A2208"/>
    <w:rsid w:val="003A46BB"/>
    <w:rsid w:val="003A4EC7"/>
    <w:rsid w:val="003A714E"/>
    <w:rsid w:val="003A7295"/>
    <w:rsid w:val="003A7FF1"/>
    <w:rsid w:val="003B1F60"/>
    <w:rsid w:val="003C111B"/>
    <w:rsid w:val="003C2CC4"/>
    <w:rsid w:val="003D4B23"/>
    <w:rsid w:val="003E10A6"/>
    <w:rsid w:val="003E278A"/>
    <w:rsid w:val="003F1442"/>
    <w:rsid w:val="00403DD4"/>
    <w:rsid w:val="00406F14"/>
    <w:rsid w:val="00411CEF"/>
    <w:rsid w:val="00413520"/>
    <w:rsid w:val="00415541"/>
    <w:rsid w:val="00421B91"/>
    <w:rsid w:val="00423630"/>
    <w:rsid w:val="004325CB"/>
    <w:rsid w:val="00433886"/>
    <w:rsid w:val="00433985"/>
    <w:rsid w:val="00434647"/>
    <w:rsid w:val="00440A07"/>
    <w:rsid w:val="00444B2A"/>
    <w:rsid w:val="00447976"/>
    <w:rsid w:val="00453ED0"/>
    <w:rsid w:val="00456469"/>
    <w:rsid w:val="0046058D"/>
    <w:rsid w:val="00462880"/>
    <w:rsid w:val="004670C4"/>
    <w:rsid w:val="00476F24"/>
    <w:rsid w:val="004824EA"/>
    <w:rsid w:val="0049094D"/>
    <w:rsid w:val="00497D89"/>
    <w:rsid w:val="004C55B0"/>
    <w:rsid w:val="004C5A51"/>
    <w:rsid w:val="004D3242"/>
    <w:rsid w:val="004F000F"/>
    <w:rsid w:val="004F3C49"/>
    <w:rsid w:val="004F6058"/>
    <w:rsid w:val="004F60D5"/>
    <w:rsid w:val="004F6BA0"/>
    <w:rsid w:val="00503BEA"/>
    <w:rsid w:val="00503DAF"/>
    <w:rsid w:val="0050700C"/>
    <w:rsid w:val="00511975"/>
    <w:rsid w:val="00533616"/>
    <w:rsid w:val="00534490"/>
    <w:rsid w:val="00535ABA"/>
    <w:rsid w:val="0053768B"/>
    <w:rsid w:val="005420F2"/>
    <w:rsid w:val="0054285C"/>
    <w:rsid w:val="0054576E"/>
    <w:rsid w:val="005459D3"/>
    <w:rsid w:val="00545AAC"/>
    <w:rsid w:val="00547452"/>
    <w:rsid w:val="00547BA7"/>
    <w:rsid w:val="005510ED"/>
    <w:rsid w:val="00552180"/>
    <w:rsid w:val="005650A4"/>
    <w:rsid w:val="0057464C"/>
    <w:rsid w:val="00576CC6"/>
    <w:rsid w:val="00584173"/>
    <w:rsid w:val="00595520"/>
    <w:rsid w:val="005A02FE"/>
    <w:rsid w:val="005A44B9"/>
    <w:rsid w:val="005A69CD"/>
    <w:rsid w:val="005B1BA0"/>
    <w:rsid w:val="005B26BC"/>
    <w:rsid w:val="005B3DB3"/>
    <w:rsid w:val="005C227A"/>
    <w:rsid w:val="005C2B41"/>
    <w:rsid w:val="005D1137"/>
    <w:rsid w:val="005D15CA"/>
    <w:rsid w:val="005D24A0"/>
    <w:rsid w:val="005D3E77"/>
    <w:rsid w:val="005D7A3B"/>
    <w:rsid w:val="005E1A5E"/>
    <w:rsid w:val="005E698E"/>
    <w:rsid w:val="005F25DF"/>
    <w:rsid w:val="005F3066"/>
    <w:rsid w:val="005F3E61"/>
    <w:rsid w:val="00600504"/>
    <w:rsid w:val="00602C13"/>
    <w:rsid w:val="00604DDD"/>
    <w:rsid w:val="0061043D"/>
    <w:rsid w:val="006115CC"/>
    <w:rsid w:val="00611FC4"/>
    <w:rsid w:val="006176FB"/>
    <w:rsid w:val="00617A06"/>
    <w:rsid w:val="00621F1B"/>
    <w:rsid w:val="006268B3"/>
    <w:rsid w:val="00630FCB"/>
    <w:rsid w:val="006312E2"/>
    <w:rsid w:val="00632B70"/>
    <w:rsid w:val="00640B26"/>
    <w:rsid w:val="006421A5"/>
    <w:rsid w:val="00645740"/>
    <w:rsid w:val="00656B70"/>
    <w:rsid w:val="00666506"/>
    <w:rsid w:val="00667DDA"/>
    <w:rsid w:val="006770B2"/>
    <w:rsid w:val="006836C6"/>
    <w:rsid w:val="00691C7E"/>
    <w:rsid w:val="006924E8"/>
    <w:rsid w:val="006940E1"/>
    <w:rsid w:val="00696C11"/>
    <w:rsid w:val="006A30D7"/>
    <w:rsid w:val="006A334E"/>
    <w:rsid w:val="006A3C72"/>
    <w:rsid w:val="006A7392"/>
    <w:rsid w:val="006B03A1"/>
    <w:rsid w:val="006B2C5F"/>
    <w:rsid w:val="006B67D9"/>
    <w:rsid w:val="006C5535"/>
    <w:rsid w:val="006D0589"/>
    <w:rsid w:val="006D40F4"/>
    <w:rsid w:val="006D5B6C"/>
    <w:rsid w:val="006D71BA"/>
    <w:rsid w:val="006D7570"/>
    <w:rsid w:val="006E1DFC"/>
    <w:rsid w:val="006E23BC"/>
    <w:rsid w:val="006E4822"/>
    <w:rsid w:val="006E564B"/>
    <w:rsid w:val="006E7154"/>
    <w:rsid w:val="006E778D"/>
    <w:rsid w:val="006F4A50"/>
    <w:rsid w:val="007003CD"/>
    <w:rsid w:val="007047FA"/>
    <w:rsid w:val="0070701E"/>
    <w:rsid w:val="00723D39"/>
    <w:rsid w:val="0072630B"/>
    <w:rsid w:val="0072632A"/>
    <w:rsid w:val="00731E51"/>
    <w:rsid w:val="007329B8"/>
    <w:rsid w:val="0073436B"/>
    <w:rsid w:val="007358E8"/>
    <w:rsid w:val="00736ECE"/>
    <w:rsid w:val="00736FAF"/>
    <w:rsid w:val="00737099"/>
    <w:rsid w:val="00737BF2"/>
    <w:rsid w:val="0074533B"/>
    <w:rsid w:val="00750C6A"/>
    <w:rsid w:val="007551AA"/>
    <w:rsid w:val="007551FB"/>
    <w:rsid w:val="007643BC"/>
    <w:rsid w:val="007647E5"/>
    <w:rsid w:val="007678F3"/>
    <w:rsid w:val="00767AC2"/>
    <w:rsid w:val="0077415A"/>
    <w:rsid w:val="0077701D"/>
    <w:rsid w:val="00782D33"/>
    <w:rsid w:val="00784EC7"/>
    <w:rsid w:val="00784FC8"/>
    <w:rsid w:val="00785F8A"/>
    <w:rsid w:val="007879B5"/>
    <w:rsid w:val="007924A8"/>
    <w:rsid w:val="00792546"/>
    <w:rsid w:val="007959FE"/>
    <w:rsid w:val="00797921"/>
    <w:rsid w:val="007A0CF1"/>
    <w:rsid w:val="007A62DC"/>
    <w:rsid w:val="007B0FB5"/>
    <w:rsid w:val="007B5ACE"/>
    <w:rsid w:val="007B6BA5"/>
    <w:rsid w:val="007C3390"/>
    <w:rsid w:val="007C42D8"/>
    <w:rsid w:val="007C4F4B"/>
    <w:rsid w:val="007D118D"/>
    <w:rsid w:val="007D266F"/>
    <w:rsid w:val="007D38DE"/>
    <w:rsid w:val="007D7362"/>
    <w:rsid w:val="007F0B4A"/>
    <w:rsid w:val="007F3C99"/>
    <w:rsid w:val="007F5CE2"/>
    <w:rsid w:val="007F6611"/>
    <w:rsid w:val="00810BAC"/>
    <w:rsid w:val="00817144"/>
    <w:rsid w:val="008175E9"/>
    <w:rsid w:val="008242D7"/>
    <w:rsid w:val="0082577B"/>
    <w:rsid w:val="00834801"/>
    <w:rsid w:val="0085167B"/>
    <w:rsid w:val="008651E1"/>
    <w:rsid w:val="00865256"/>
    <w:rsid w:val="0086565E"/>
    <w:rsid w:val="00866893"/>
    <w:rsid w:val="00866F02"/>
    <w:rsid w:val="00867D18"/>
    <w:rsid w:val="00871F9A"/>
    <w:rsid w:val="00871FD5"/>
    <w:rsid w:val="0088172E"/>
    <w:rsid w:val="00881EFA"/>
    <w:rsid w:val="00883FD3"/>
    <w:rsid w:val="008878A9"/>
    <w:rsid w:val="008879CB"/>
    <w:rsid w:val="00895281"/>
    <w:rsid w:val="008979B1"/>
    <w:rsid w:val="008A6998"/>
    <w:rsid w:val="008A6B25"/>
    <w:rsid w:val="008A6C4F"/>
    <w:rsid w:val="008B2E93"/>
    <w:rsid w:val="008B389E"/>
    <w:rsid w:val="008B5D5B"/>
    <w:rsid w:val="008C718D"/>
    <w:rsid w:val="008D045E"/>
    <w:rsid w:val="008D1E5B"/>
    <w:rsid w:val="008D31C7"/>
    <w:rsid w:val="008D3F25"/>
    <w:rsid w:val="008D4D82"/>
    <w:rsid w:val="008D5F98"/>
    <w:rsid w:val="008D7EF2"/>
    <w:rsid w:val="008E0E46"/>
    <w:rsid w:val="008E65C0"/>
    <w:rsid w:val="008E7116"/>
    <w:rsid w:val="008F143B"/>
    <w:rsid w:val="008F3882"/>
    <w:rsid w:val="008F4B7C"/>
    <w:rsid w:val="00904CD4"/>
    <w:rsid w:val="0092229A"/>
    <w:rsid w:val="00922735"/>
    <w:rsid w:val="00926039"/>
    <w:rsid w:val="00926E47"/>
    <w:rsid w:val="00927159"/>
    <w:rsid w:val="00934FE4"/>
    <w:rsid w:val="00940ACD"/>
    <w:rsid w:val="00940C15"/>
    <w:rsid w:val="00947162"/>
    <w:rsid w:val="009610CB"/>
    <w:rsid w:val="009610D0"/>
    <w:rsid w:val="0096375C"/>
    <w:rsid w:val="00965FE7"/>
    <w:rsid w:val="009662E6"/>
    <w:rsid w:val="0097095E"/>
    <w:rsid w:val="009760AB"/>
    <w:rsid w:val="0098592B"/>
    <w:rsid w:val="00985FC4"/>
    <w:rsid w:val="00987573"/>
    <w:rsid w:val="00990766"/>
    <w:rsid w:val="00991261"/>
    <w:rsid w:val="009917A0"/>
    <w:rsid w:val="00992BFE"/>
    <w:rsid w:val="009964C4"/>
    <w:rsid w:val="00996DE8"/>
    <w:rsid w:val="009A7B81"/>
    <w:rsid w:val="009B49CF"/>
    <w:rsid w:val="009B49EF"/>
    <w:rsid w:val="009B6556"/>
    <w:rsid w:val="009C03A3"/>
    <w:rsid w:val="009C14E6"/>
    <w:rsid w:val="009C5BF9"/>
    <w:rsid w:val="009D01C0"/>
    <w:rsid w:val="009D6A08"/>
    <w:rsid w:val="009E0A16"/>
    <w:rsid w:val="009E6CB7"/>
    <w:rsid w:val="009E7970"/>
    <w:rsid w:val="009F2EAC"/>
    <w:rsid w:val="009F57E3"/>
    <w:rsid w:val="00A05354"/>
    <w:rsid w:val="00A10F4F"/>
    <w:rsid w:val="00A11067"/>
    <w:rsid w:val="00A1704A"/>
    <w:rsid w:val="00A3307D"/>
    <w:rsid w:val="00A33ADF"/>
    <w:rsid w:val="00A35FB3"/>
    <w:rsid w:val="00A4022D"/>
    <w:rsid w:val="00A425EB"/>
    <w:rsid w:val="00A44366"/>
    <w:rsid w:val="00A47C4F"/>
    <w:rsid w:val="00A507BD"/>
    <w:rsid w:val="00A52A8D"/>
    <w:rsid w:val="00A55B33"/>
    <w:rsid w:val="00A60302"/>
    <w:rsid w:val="00A65F49"/>
    <w:rsid w:val="00A66D96"/>
    <w:rsid w:val="00A72F22"/>
    <w:rsid w:val="00A733BC"/>
    <w:rsid w:val="00A748A6"/>
    <w:rsid w:val="00A74AEC"/>
    <w:rsid w:val="00A76A69"/>
    <w:rsid w:val="00A82BA1"/>
    <w:rsid w:val="00A85E65"/>
    <w:rsid w:val="00A879A4"/>
    <w:rsid w:val="00A91FAE"/>
    <w:rsid w:val="00A958F8"/>
    <w:rsid w:val="00A9657F"/>
    <w:rsid w:val="00A97A35"/>
    <w:rsid w:val="00A97B83"/>
    <w:rsid w:val="00A97C44"/>
    <w:rsid w:val="00AA0FF8"/>
    <w:rsid w:val="00AA64A9"/>
    <w:rsid w:val="00AB60BC"/>
    <w:rsid w:val="00AC0F2C"/>
    <w:rsid w:val="00AC4BE3"/>
    <w:rsid w:val="00AC502A"/>
    <w:rsid w:val="00AD27A9"/>
    <w:rsid w:val="00AE666F"/>
    <w:rsid w:val="00AF58C1"/>
    <w:rsid w:val="00AF5D10"/>
    <w:rsid w:val="00B01043"/>
    <w:rsid w:val="00B04083"/>
    <w:rsid w:val="00B04A3F"/>
    <w:rsid w:val="00B0580F"/>
    <w:rsid w:val="00B06643"/>
    <w:rsid w:val="00B11AF4"/>
    <w:rsid w:val="00B15055"/>
    <w:rsid w:val="00B15607"/>
    <w:rsid w:val="00B16835"/>
    <w:rsid w:val="00B239DE"/>
    <w:rsid w:val="00B252DF"/>
    <w:rsid w:val="00B30179"/>
    <w:rsid w:val="00B32401"/>
    <w:rsid w:val="00B36D2A"/>
    <w:rsid w:val="00B37B15"/>
    <w:rsid w:val="00B4008F"/>
    <w:rsid w:val="00B4170C"/>
    <w:rsid w:val="00B45C02"/>
    <w:rsid w:val="00B52B5D"/>
    <w:rsid w:val="00B545B0"/>
    <w:rsid w:val="00B5525B"/>
    <w:rsid w:val="00B72A1E"/>
    <w:rsid w:val="00B81E12"/>
    <w:rsid w:val="00B82549"/>
    <w:rsid w:val="00B8568D"/>
    <w:rsid w:val="00B860F0"/>
    <w:rsid w:val="00B9168C"/>
    <w:rsid w:val="00B925D1"/>
    <w:rsid w:val="00B949D7"/>
    <w:rsid w:val="00B96736"/>
    <w:rsid w:val="00B9722B"/>
    <w:rsid w:val="00BA3313"/>
    <w:rsid w:val="00BA339B"/>
    <w:rsid w:val="00BA4C2F"/>
    <w:rsid w:val="00BA59A5"/>
    <w:rsid w:val="00BA6556"/>
    <w:rsid w:val="00BA72F5"/>
    <w:rsid w:val="00BB0355"/>
    <w:rsid w:val="00BB08F8"/>
    <w:rsid w:val="00BB7809"/>
    <w:rsid w:val="00BC1E7E"/>
    <w:rsid w:val="00BC3BDF"/>
    <w:rsid w:val="00BC55D1"/>
    <w:rsid w:val="00BC74E9"/>
    <w:rsid w:val="00BD0F05"/>
    <w:rsid w:val="00BD1135"/>
    <w:rsid w:val="00BD5759"/>
    <w:rsid w:val="00BE0239"/>
    <w:rsid w:val="00BE0C15"/>
    <w:rsid w:val="00BE36A9"/>
    <w:rsid w:val="00BE618E"/>
    <w:rsid w:val="00BE7BEC"/>
    <w:rsid w:val="00BF0A5A"/>
    <w:rsid w:val="00BF0C8A"/>
    <w:rsid w:val="00BF0E08"/>
    <w:rsid w:val="00BF0E63"/>
    <w:rsid w:val="00BF12A3"/>
    <w:rsid w:val="00BF16D7"/>
    <w:rsid w:val="00BF22EA"/>
    <w:rsid w:val="00BF2373"/>
    <w:rsid w:val="00BF5B68"/>
    <w:rsid w:val="00BF7EA0"/>
    <w:rsid w:val="00C01D8F"/>
    <w:rsid w:val="00C044E2"/>
    <w:rsid w:val="00C048CB"/>
    <w:rsid w:val="00C05735"/>
    <w:rsid w:val="00C06318"/>
    <w:rsid w:val="00C06561"/>
    <w:rsid w:val="00C066F3"/>
    <w:rsid w:val="00C07D77"/>
    <w:rsid w:val="00C07F8C"/>
    <w:rsid w:val="00C16666"/>
    <w:rsid w:val="00C172F9"/>
    <w:rsid w:val="00C20260"/>
    <w:rsid w:val="00C22611"/>
    <w:rsid w:val="00C26A6F"/>
    <w:rsid w:val="00C3160D"/>
    <w:rsid w:val="00C322DA"/>
    <w:rsid w:val="00C4511A"/>
    <w:rsid w:val="00C453C0"/>
    <w:rsid w:val="00C463DD"/>
    <w:rsid w:val="00C46F04"/>
    <w:rsid w:val="00C57C8C"/>
    <w:rsid w:val="00C61FFF"/>
    <w:rsid w:val="00C71474"/>
    <w:rsid w:val="00C745C3"/>
    <w:rsid w:val="00C752A2"/>
    <w:rsid w:val="00C75AC9"/>
    <w:rsid w:val="00C812EE"/>
    <w:rsid w:val="00C90BA1"/>
    <w:rsid w:val="00C938E1"/>
    <w:rsid w:val="00C95F9F"/>
    <w:rsid w:val="00CA24A4"/>
    <w:rsid w:val="00CB348D"/>
    <w:rsid w:val="00CB5C3B"/>
    <w:rsid w:val="00CB78AF"/>
    <w:rsid w:val="00CC58B8"/>
    <w:rsid w:val="00CC5C81"/>
    <w:rsid w:val="00CC6E64"/>
    <w:rsid w:val="00CD0413"/>
    <w:rsid w:val="00CD46F5"/>
    <w:rsid w:val="00CE4453"/>
    <w:rsid w:val="00CE4A8F"/>
    <w:rsid w:val="00CF071D"/>
    <w:rsid w:val="00CF28DC"/>
    <w:rsid w:val="00CF7860"/>
    <w:rsid w:val="00D04663"/>
    <w:rsid w:val="00D04B5E"/>
    <w:rsid w:val="00D15B04"/>
    <w:rsid w:val="00D17585"/>
    <w:rsid w:val="00D17B10"/>
    <w:rsid w:val="00D2031B"/>
    <w:rsid w:val="00D25FE2"/>
    <w:rsid w:val="00D357BC"/>
    <w:rsid w:val="00D35A0E"/>
    <w:rsid w:val="00D37DA9"/>
    <w:rsid w:val="00D406A7"/>
    <w:rsid w:val="00D41D86"/>
    <w:rsid w:val="00D41E20"/>
    <w:rsid w:val="00D43252"/>
    <w:rsid w:val="00D43F83"/>
    <w:rsid w:val="00D44468"/>
    <w:rsid w:val="00D44D86"/>
    <w:rsid w:val="00D459D1"/>
    <w:rsid w:val="00D47AFE"/>
    <w:rsid w:val="00D50B7D"/>
    <w:rsid w:val="00D52012"/>
    <w:rsid w:val="00D555FC"/>
    <w:rsid w:val="00D63700"/>
    <w:rsid w:val="00D637A9"/>
    <w:rsid w:val="00D704E5"/>
    <w:rsid w:val="00D710E5"/>
    <w:rsid w:val="00D72727"/>
    <w:rsid w:val="00D72C22"/>
    <w:rsid w:val="00D72CB3"/>
    <w:rsid w:val="00D74CBE"/>
    <w:rsid w:val="00D750B0"/>
    <w:rsid w:val="00D8551E"/>
    <w:rsid w:val="00D8718E"/>
    <w:rsid w:val="00D93A43"/>
    <w:rsid w:val="00D957C1"/>
    <w:rsid w:val="00D96C80"/>
    <w:rsid w:val="00D978C6"/>
    <w:rsid w:val="00DA0956"/>
    <w:rsid w:val="00DA357F"/>
    <w:rsid w:val="00DA3E12"/>
    <w:rsid w:val="00DA6F8F"/>
    <w:rsid w:val="00DB256F"/>
    <w:rsid w:val="00DC0BF4"/>
    <w:rsid w:val="00DC18AD"/>
    <w:rsid w:val="00DC3DE2"/>
    <w:rsid w:val="00DD118B"/>
    <w:rsid w:val="00DD1F60"/>
    <w:rsid w:val="00DD3155"/>
    <w:rsid w:val="00DD3D1D"/>
    <w:rsid w:val="00DE0719"/>
    <w:rsid w:val="00DF70AD"/>
    <w:rsid w:val="00DF7770"/>
    <w:rsid w:val="00DF7CAE"/>
    <w:rsid w:val="00E00EB3"/>
    <w:rsid w:val="00E24EB2"/>
    <w:rsid w:val="00E423C0"/>
    <w:rsid w:val="00E600C3"/>
    <w:rsid w:val="00E60A8F"/>
    <w:rsid w:val="00E6414C"/>
    <w:rsid w:val="00E65617"/>
    <w:rsid w:val="00E705B1"/>
    <w:rsid w:val="00E7260F"/>
    <w:rsid w:val="00E84139"/>
    <w:rsid w:val="00E86940"/>
    <w:rsid w:val="00E8702D"/>
    <w:rsid w:val="00E916A9"/>
    <w:rsid w:val="00E916DE"/>
    <w:rsid w:val="00E925AD"/>
    <w:rsid w:val="00E9653F"/>
    <w:rsid w:val="00E96630"/>
    <w:rsid w:val="00EB58C3"/>
    <w:rsid w:val="00EB69EF"/>
    <w:rsid w:val="00EC2436"/>
    <w:rsid w:val="00ED000F"/>
    <w:rsid w:val="00ED18DC"/>
    <w:rsid w:val="00ED6201"/>
    <w:rsid w:val="00ED7A2A"/>
    <w:rsid w:val="00EE2786"/>
    <w:rsid w:val="00EF12DA"/>
    <w:rsid w:val="00EF1D7F"/>
    <w:rsid w:val="00EF5556"/>
    <w:rsid w:val="00F0137E"/>
    <w:rsid w:val="00F02675"/>
    <w:rsid w:val="00F03321"/>
    <w:rsid w:val="00F110A4"/>
    <w:rsid w:val="00F12C44"/>
    <w:rsid w:val="00F16E71"/>
    <w:rsid w:val="00F21786"/>
    <w:rsid w:val="00F26948"/>
    <w:rsid w:val="00F27610"/>
    <w:rsid w:val="00F3742B"/>
    <w:rsid w:val="00F41FDB"/>
    <w:rsid w:val="00F507EC"/>
    <w:rsid w:val="00F5208C"/>
    <w:rsid w:val="00F56274"/>
    <w:rsid w:val="00F56D63"/>
    <w:rsid w:val="00F603FB"/>
    <w:rsid w:val="00F609A9"/>
    <w:rsid w:val="00F62A9E"/>
    <w:rsid w:val="00F7045A"/>
    <w:rsid w:val="00F74F46"/>
    <w:rsid w:val="00F76518"/>
    <w:rsid w:val="00F80C99"/>
    <w:rsid w:val="00F867EC"/>
    <w:rsid w:val="00F902D0"/>
    <w:rsid w:val="00F90EE7"/>
    <w:rsid w:val="00F91B2B"/>
    <w:rsid w:val="00F96799"/>
    <w:rsid w:val="00FA02AF"/>
    <w:rsid w:val="00FB0C57"/>
    <w:rsid w:val="00FB0E52"/>
    <w:rsid w:val="00FB141B"/>
    <w:rsid w:val="00FB7450"/>
    <w:rsid w:val="00FC03CD"/>
    <w:rsid w:val="00FC0646"/>
    <w:rsid w:val="00FC0F6E"/>
    <w:rsid w:val="00FC5031"/>
    <w:rsid w:val="00FC68B7"/>
    <w:rsid w:val="00FE6985"/>
    <w:rsid w:val="00FE6CDD"/>
    <w:rsid w:val="00FE6E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3C111B"/>
    <w:rPr>
      <w:b/>
      <w:sz w:val="24"/>
      <w:lang w:val="en-GB" w:eastAsia="en-US" w:bidi="ar-SA"/>
    </w:rPr>
  </w:style>
  <w:style w:type="paragraph" w:styleId="BalloonText">
    <w:name w:val="Balloon Text"/>
    <w:basedOn w:val="Normal"/>
    <w:semiHidden/>
    <w:rsid w:val="00141336"/>
    <w:rPr>
      <w:rFonts w:ascii="Tahoma" w:hAnsi="Tahoma" w:cs="Tahoma"/>
      <w:sz w:val="16"/>
      <w:szCs w:val="16"/>
    </w:rPr>
  </w:style>
  <w:style w:type="character" w:customStyle="1" w:styleId="SingleTxtGChar">
    <w:name w:val="_ Single Txt_G Char"/>
    <w:link w:val="SingleTxtG"/>
    <w:rsid w:val="00447976"/>
    <w:rPr>
      <w:lang w:val="en-GB" w:eastAsia="en-US" w:bidi="ar-SA"/>
    </w:rPr>
  </w:style>
  <w:style w:type="character" w:customStyle="1" w:styleId="HChGChar">
    <w:name w:val="_ H _Ch_G Char"/>
    <w:link w:val="HChG"/>
    <w:rsid w:val="007924A8"/>
    <w:rPr>
      <w:b/>
      <w:sz w:val="28"/>
      <w:lang w:eastAsia="en-US"/>
    </w:rPr>
  </w:style>
  <w:style w:type="paragraph" w:customStyle="1" w:styleId="Default">
    <w:name w:val="Default"/>
    <w:rsid w:val="006268B3"/>
    <w:pPr>
      <w:autoSpaceDE w:val="0"/>
      <w:autoSpaceDN w:val="0"/>
      <w:adjustRightInd w:val="0"/>
    </w:pPr>
    <w:rPr>
      <w:color w:val="000000"/>
      <w:sz w:val="24"/>
      <w:szCs w:val="24"/>
    </w:rPr>
  </w:style>
  <w:style w:type="character" w:styleId="CommentReference">
    <w:name w:val="annotation reference"/>
    <w:rsid w:val="00C938E1"/>
    <w:rPr>
      <w:sz w:val="16"/>
      <w:szCs w:val="16"/>
    </w:rPr>
  </w:style>
  <w:style w:type="paragraph" w:styleId="CommentText">
    <w:name w:val="annotation text"/>
    <w:basedOn w:val="Normal"/>
    <w:link w:val="CommentTextChar"/>
    <w:rsid w:val="00C938E1"/>
  </w:style>
  <w:style w:type="character" w:customStyle="1" w:styleId="CommentTextChar">
    <w:name w:val="Comment Text Char"/>
    <w:link w:val="CommentText"/>
    <w:rsid w:val="00C938E1"/>
    <w:rPr>
      <w:lang w:eastAsia="en-US"/>
    </w:rPr>
  </w:style>
  <w:style w:type="paragraph" w:styleId="CommentSubject">
    <w:name w:val="annotation subject"/>
    <w:basedOn w:val="CommentText"/>
    <w:next w:val="CommentText"/>
    <w:link w:val="CommentSubjectChar"/>
    <w:rsid w:val="00C938E1"/>
    <w:rPr>
      <w:b/>
      <w:bCs/>
    </w:rPr>
  </w:style>
  <w:style w:type="character" w:customStyle="1" w:styleId="CommentSubjectChar">
    <w:name w:val="Comment Subject Char"/>
    <w:link w:val="CommentSubject"/>
    <w:rsid w:val="00C938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0448">
      <w:bodyDiv w:val="1"/>
      <w:marLeft w:val="0"/>
      <w:marRight w:val="0"/>
      <w:marTop w:val="0"/>
      <w:marBottom w:val="0"/>
      <w:divBdr>
        <w:top w:val="none" w:sz="0" w:space="0" w:color="auto"/>
        <w:left w:val="none" w:sz="0" w:space="0" w:color="auto"/>
        <w:bottom w:val="none" w:sz="0" w:space="0" w:color="auto"/>
        <w:right w:val="none" w:sz="0" w:space="0" w:color="auto"/>
      </w:divBdr>
    </w:div>
    <w:div w:id="1540314152">
      <w:bodyDiv w:val="1"/>
      <w:marLeft w:val="0"/>
      <w:marRight w:val="0"/>
      <w:marTop w:val="0"/>
      <w:marBottom w:val="0"/>
      <w:divBdr>
        <w:top w:val="none" w:sz="0" w:space="0" w:color="auto"/>
        <w:left w:val="none" w:sz="0" w:space="0" w:color="auto"/>
        <w:bottom w:val="none" w:sz="0" w:space="0" w:color="auto"/>
        <w:right w:val="none" w:sz="0" w:space="0" w:color="auto"/>
      </w:divBdr>
      <w:divsChild>
        <w:div w:id="1143160118">
          <w:marLeft w:val="0"/>
          <w:marRight w:val="0"/>
          <w:marTop w:val="0"/>
          <w:marBottom w:val="0"/>
          <w:divBdr>
            <w:top w:val="single" w:sz="2" w:space="0" w:color="DDDDDD"/>
            <w:left w:val="single" w:sz="2" w:space="0" w:color="DDDDDD"/>
            <w:bottom w:val="single" w:sz="2" w:space="0" w:color="DDDDDD"/>
            <w:right w:val="single" w:sz="2" w:space="0" w:color="DDDDDD"/>
          </w:divBdr>
          <w:divsChild>
            <w:div w:id="1312948359">
              <w:marLeft w:val="0"/>
              <w:marRight w:val="0"/>
              <w:marTop w:val="0"/>
              <w:marBottom w:val="0"/>
              <w:divBdr>
                <w:top w:val="none" w:sz="0" w:space="0" w:color="auto"/>
                <w:left w:val="none" w:sz="0" w:space="0" w:color="auto"/>
                <w:bottom w:val="none" w:sz="0" w:space="0" w:color="auto"/>
                <w:right w:val="none" w:sz="0" w:space="0" w:color="auto"/>
              </w:divBdr>
              <w:divsChild>
                <w:div w:id="851342026">
                  <w:marLeft w:val="0"/>
                  <w:marRight w:val="0"/>
                  <w:marTop w:val="0"/>
                  <w:marBottom w:val="0"/>
                  <w:divBdr>
                    <w:top w:val="none" w:sz="0" w:space="0" w:color="auto"/>
                    <w:left w:val="none" w:sz="0" w:space="0" w:color="auto"/>
                    <w:bottom w:val="none" w:sz="0" w:space="0" w:color="auto"/>
                    <w:right w:val="none" w:sz="0" w:space="0" w:color="auto"/>
                  </w:divBdr>
                  <w:divsChild>
                    <w:div w:id="908541207">
                      <w:marLeft w:val="0"/>
                      <w:marRight w:val="0"/>
                      <w:marTop w:val="0"/>
                      <w:marBottom w:val="0"/>
                      <w:divBdr>
                        <w:top w:val="none" w:sz="0" w:space="0" w:color="auto"/>
                        <w:left w:val="none" w:sz="0" w:space="0" w:color="auto"/>
                        <w:bottom w:val="none" w:sz="0" w:space="0" w:color="auto"/>
                        <w:right w:val="none" w:sz="0" w:space="0" w:color="auto"/>
                      </w:divBdr>
                      <w:divsChild>
                        <w:div w:id="107818786">
                          <w:marLeft w:val="0"/>
                          <w:marRight w:val="0"/>
                          <w:marTop w:val="0"/>
                          <w:marBottom w:val="0"/>
                          <w:divBdr>
                            <w:top w:val="none" w:sz="0" w:space="0" w:color="auto"/>
                            <w:left w:val="none" w:sz="0" w:space="0" w:color="auto"/>
                            <w:bottom w:val="none" w:sz="0" w:space="0" w:color="auto"/>
                            <w:right w:val="none" w:sz="0" w:space="0" w:color="auto"/>
                          </w:divBdr>
                          <w:divsChild>
                            <w:div w:id="13532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70055">
      <w:bodyDiv w:val="1"/>
      <w:marLeft w:val="0"/>
      <w:marRight w:val="0"/>
      <w:marTop w:val="0"/>
      <w:marBottom w:val="0"/>
      <w:divBdr>
        <w:top w:val="none" w:sz="0" w:space="0" w:color="auto"/>
        <w:left w:val="none" w:sz="0" w:space="0" w:color="auto"/>
        <w:bottom w:val="none" w:sz="0" w:space="0" w:color="auto"/>
        <w:right w:val="none" w:sz="0" w:space="0" w:color="auto"/>
      </w:divBdr>
      <w:divsChild>
        <w:div w:id="2066637347">
          <w:marLeft w:val="0"/>
          <w:marRight w:val="0"/>
          <w:marTop w:val="0"/>
          <w:marBottom w:val="0"/>
          <w:divBdr>
            <w:top w:val="single" w:sz="2" w:space="0" w:color="DDDDDD"/>
            <w:left w:val="single" w:sz="2" w:space="0" w:color="DDDDDD"/>
            <w:bottom w:val="single" w:sz="2" w:space="0" w:color="DDDDDD"/>
            <w:right w:val="single" w:sz="2" w:space="0" w:color="DDDDDD"/>
          </w:divBdr>
          <w:divsChild>
            <w:div w:id="1063135325">
              <w:marLeft w:val="0"/>
              <w:marRight w:val="0"/>
              <w:marTop w:val="0"/>
              <w:marBottom w:val="0"/>
              <w:divBdr>
                <w:top w:val="none" w:sz="0" w:space="0" w:color="auto"/>
                <w:left w:val="none" w:sz="0" w:space="0" w:color="auto"/>
                <w:bottom w:val="none" w:sz="0" w:space="0" w:color="auto"/>
                <w:right w:val="none" w:sz="0" w:space="0" w:color="auto"/>
              </w:divBdr>
              <w:divsChild>
                <w:div w:id="257563161">
                  <w:marLeft w:val="0"/>
                  <w:marRight w:val="0"/>
                  <w:marTop w:val="0"/>
                  <w:marBottom w:val="0"/>
                  <w:divBdr>
                    <w:top w:val="none" w:sz="0" w:space="0" w:color="auto"/>
                    <w:left w:val="none" w:sz="0" w:space="0" w:color="auto"/>
                    <w:bottom w:val="none" w:sz="0" w:space="0" w:color="auto"/>
                    <w:right w:val="none" w:sz="0" w:space="0" w:color="auto"/>
                  </w:divBdr>
                  <w:divsChild>
                    <w:div w:id="606893688">
                      <w:marLeft w:val="0"/>
                      <w:marRight w:val="0"/>
                      <w:marTop w:val="0"/>
                      <w:marBottom w:val="0"/>
                      <w:divBdr>
                        <w:top w:val="none" w:sz="0" w:space="0" w:color="auto"/>
                        <w:left w:val="none" w:sz="0" w:space="0" w:color="auto"/>
                        <w:bottom w:val="none" w:sz="0" w:space="0" w:color="auto"/>
                        <w:right w:val="none" w:sz="0" w:space="0" w:color="auto"/>
                      </w:divBdr>
                      <w:divsChild>
                        <w:div w:id="961494652">
                          <w:marLeft w:val="0"/>
                          <w:marRight w:val="0"/>
                          <w:marTop w:val="0"/>
                          <w:marBottom w:val="0"/>
                          <w:divBdr>
                            <w:top w:val="none" w:sz="0" w:space="0" w:color="auto"/>
                            <w:left w:val="none" w:sz="0" w:space="0" w:color="auto"/>
                            <w:bottom w:val="none" w:sz="0" w:space="0" w:color="auto"/>
                            <w:right w:val="none" w:sz="0" w:space="0" w:color="auto"/>
                          </w:divBdr>
                          <w:divsChild>
                            <w:div w:id="336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8900">
      <w:bodyDiv w:val="1"/>
      <w:marLeft w:val="0"/>
      <w:marRight w:val="0"/>
      <w:marTop w:val="0"/>
      <w:marBottom w:val="0"/>
      <w:divBdr>
        <w:top w:val="none" w:sz="0" w:space="0" w:color="auto"/>
        <w:left w:val="none" w:sz="0" w:space="0" w:color="auto"/>
        <w:bottom w:val="none" w:sz="0" w:space="0" w:color="auto"/>
        <w:right w:val="none" w:sz="0" w:space="0" w:color="auto"/>
      </w:divBdr>
      <w:divsChild>
        <w:div w:id="1828982951">
          <w:marLeft w:val="0"/>
          <w:marRight w:val="0"/>
          <w:marTop w:val="0"/>
          <w:marBottom w:val="0"/>
          <w:divBdr>
            <w:top w:val="single" w:sz="2" w:space="0" w:color="DDDDDD"/>
            <w:left w:val="single" w:sz="2" w:space="0" w:color="DDDDDD"/>
            <w:bottom w:val="single" w:sz="2" w:space="0" w:color="DDDDDD"/>
            <w:right w:val="single" w:sz="2" w:space="0" w:color="DDDDDD"/>
          </w:divBdr>
          <w:divsChild>
            <w:div w:id="291637225">
              <w:marLeft w:val="0"/>
              <w:marRight w:val="0"/>
              <w:marTop w:val="0"/>
              <w:marBottom w:val="0"/>
              <w:divBdr>
                <w:top w:val="none" w:sz="0" w:space="0" w:color="auto"/>
                <w:left w:val="none" w:sz="0" w:space="0" w:color="auto"/>
                <w:bottom w:val="none" w:sz="0" w:space="0" w:color="auto"/>
                <w:right w:val="none" w:sz="0" w:space="0" w:color="auto"/>
              </w:divBdr>
              <w:divsChild>
                <w:div w:id="1016930557">
                  <w:marLeft w:val="0"/>
                  <w:marRight w:val="0"/>
                  <w:marTop w:val="0"/>
                  <w:marBottom w:val="0"/>
                  <w:divBdr>
                    <w:top w:val="none" w:sz="0" w:space="0" w:color="auto"/>
                    <w:left w:val="none" w:sz="0" w:space="0" w:color="auto"/>
                    <w:bottom w:val="none" w:sz="0" w:space="0" w:color="auto"/>
                    <w:right w:val="none" w:sz="0" w:space="0" w:color="auto"/>
                  </w:divBdr>
                  <w:divsChild>
                    <w:div w:id="433012675">
                      <w:marLeft w:val="0"/>
                      <w:marRight w:val="0"/>
                      <w:marTop w:val="0"/>
                      <w:marBottom w:val="0"/>
                      <w:divBdr>
                        <w:top w:val="none" w:sz="0" w:space="0" w:color="auto"/>
                        <w:left w:val="none" w:sz="0" w:space="0" w:color="auto"/>
                        <w:bottom w:val="none" w:sz="0" w:space="0" w:color="auto"/>
                        <w:right w:val="none" w:sz="0" w:space="0" w:color="auto"/>
                      </w:divBdr>
                      <w:divsChild>
                        <w:div w:id="1930504536">
                          <w:marLeft w:val="0"/>
                          <w:marRight w:val="0"/>
                          <w:marTop w:val="0"/>
                          <w:marBottom w:val="0"/>
                          <w:divBdr>
                            <w:top w:val="none" w:sz="0" w:space="0" w:color="auto"/>
                            <w:left w:val="none" w:sz="0" w:space="0" w:color="auto"/>
                            <w:bottom w:val="none" w:sz="0" w:space="0" w:color="auto"/>
                            <w:right w:val="none" w:sz="0" w:space="0" w:color="auto"/>
                          </w:divBdr>
                          <w:divsChild>
                            <w:div w:id="1988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maria.mostovets@unece.org" TargetMode="External"/><Relationship Id="rId2" Type="http://schemas.openxmlformats.org/officeDocument/2006/relationships/hyperlink" Target="http://www.unece.org/trans/registfr.html" TargetMode="External"/><Relationship Id="rId1" Type="http://schemas.openxmlformats.org/officeDocument/2006/relationships/hyperlink" Target="http://www.unece.org/trans/main/wp5/wp5.html" TargetMode="External"/><Relationship Id="rId4"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FDB2-9055-4E08-BEB9-6F10CE09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34</TotalTime>
  <Pages>10</Pages>
  <Words>3115</Words>
  <Characters>17756</Characters>
  <Application>Microsoft Office Word</Application>
  <DocSecurity>0</DocSecurity>
  <Lines>147</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1610564</vt:lpstr>
      <vt:lpstr>United Nations</vt:lpstr>
    </vt:vector>
  </TitlesOfParts>
  <Company>CSD</Company>
  <LinksUpToDate>false</LinksUpToDate>
  <CharactersWithSpaces>20830</CharactersWithSpaces>
  <SharedDoc>false</SharedDoc>
  <HLinks>
    <vt:vector size="24" baseType="variant">
      <vt:variant>
        <vt:i4>3932192</vt:i4>
      </vt:variant>
      <vt:variant>
        <vt:i4>9</vt:i4>
      </vt:variant>
      <vt:variant>
        <vt:i4>0</vt:i4>
      </vt:variant>
      <vt:variant>
        <vt:i4>5</vt:i4>
      </vt:variant>
      <vt:variant>
        <vt:lpwstr>http://www.unece.org/meetings/practical.htm</vt:lpwstr>
      </vt:variant>
      <vt:variant>
        <vt:lpwstr/>
      </vt:variant>
      <vt:variant>
        <vt:i4>393316</vt:i4>
      </vt:variant>
      <vt:variant>
        <vt:i4>6</vt:i4>
      </vt:variant>
      <vt:variant>
        <vt:i4>0</vt:i4>
      </vt:variant>
      <vt:variant>
        <vt:i4>5</vt:i4>
      </vt:variant>
      <vt:variant>
        <vt:lpwstr>mailto:maria.mostovets@unece.org</vt:lpwstr>
      </vt:variant>
      <vt:variant>
        <vt:lpwstr/>
      </vt:variant>
      <vt:variant>
        <vt:i4>393234</vt:i4>
      </vt:variant>
      <vt:variant>
        <vt:i4>3</vt:i4>
      </vt:variant>
      <vt:variant>
        <vt:i4>0</vt:i4>
      </vt:variant>
      <vt:variant>
        <vt:i4>5</vt:i4>
      </vt:variant>
      <vt:variant>
        <vt:lpwstr>http://www.unece.org/trans/registfr.html</vt:lpwstr>
      </vt:variant>
      <vt:variant>
        <vt:lpwstr/>
      </vt:variant>
      <vt:variant>
        <vt:i4>131095</vt:i4>
      </vt:variant>
      <vt:variant>
        <vt:i4>0</vt:i4>
      </vt:variant>
      <vt:variant>
        <vt:i4>0</vt:i4>
      </vt:variant>
      <vt:variant>
        <vt:i4>5</vt:i4>
      </vt:variant>
      <vt:variant>
        <vt:lpwstr>http://www.unece.org/trans/main/wp5/wp5.html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1610564</dc:title>
  <dc:subject>ECE/TRANS/WP.5/59</dc:subject>
  <dc:creator>Mostovets</dc:creator>
  <cp:lastModifiedBy>Maria Mostovets</cp:lastModifiedBy>
  <cp:revision>9</cp:revision>
  <cp:lastPrinted>2017-06-19T15:14:00Z</cp:lastPrinted>
  <dcterms:created xsi:type="dcterms:W3CDTF">2017-06-19T15:13:00Z</dcterms:created>
  <dcterms:modified xsi:type="dcterms:W3CDTF">2017-06-19T15:50:00Z</dcterms:modified>
</cp:coreProperties>
</file>