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E23" w:rsidRDefault="00585A51">
      <w:pPr>
        <w:spacing w:line="300" w:lineRule="exact"/>
        <w:ind w:left="1246" w:right="1091"/>
        <w:rPr>
          <w:lang w:val="en-GB"/>
        </w:rPr>
      </w:pPr>
      <w:r>
        <w:rPr>
          <w:b/>
          <w:bCs/>
          <w:sz w:val="28"/>
          <w:szCs w:val="28"/>
          <w:lang w:val="en-GB"/>
        </w:rPr>
        <w:t>Pr</w:t>
      </w:r>
      <w:r>
        <w:rPr>
          <w:b/>
          <w:bCs/>
          <w:spacing w:val="1"/>
          <w:sz w:val="28"/>
          <w:szCs w:val="28"/>
          <w:lang w:val="en-GB"/>
        </w:rPr>
        <w:t>o</w:t>
      </w:r>
      <w:r>
        <w:rPr>
          <w:b/>
          <w:bCs/>
          <w:sz w:val="28"/>
          <w:szCs w:val="28"/>
          <w:lang w:val="en-GB"/>
        </w:rPr>
        <w:t>pos</w:t>
      </w:r>
      <w:r>
        <w:rPr>
          <w:b/>
          <w:bCs/>
          <w:spacing w:val="1"/>
          <w:sz w:val="28"/>
          <w:szCs w:val="28"/>
          <w:lang w:val="en-GB"/>
        </w:rPr>
        <w:t>a</w:t>
      </w:r>
      <w:r>
        <w:rPr>
          <w:b/>
          <w:bCs/>
          <w:sz w:val="28"/>
          <w:szCs w:val="28"/>
          <w:lang w:val="en-GB"/>
        </w:rPr>
        <w:t>l</w:t>
      </w:r>
      <w:r>
        <w:rPr>
          <w:b/>
          <w:bCs/>
          <w:spacing w:val="1"/>
          <w:sz w:val="28"/>
          <w:szCs w:val="28"/>
          <w:lang w:val="en-GB"/>
        </w:rPr>
        <w:t xml:space="preserve"> </w:t>
      </w:r>
      <w:r>
        <w:rPr>
          <w:b/>
          <w:bCs/>
          <w:sz w:val="28"/>
          <w:szCs w:val="28"/>
          <w:lang w:val="en-GB"/>
        </w:rPr>
        <w:t>f</w:t>
      </w:r>
      <w:r>
        <w:rPr>
          <w:b/>
          <w:bCs/>
          <w:spacing w:val="1"/>
          <w:sz w:val="28"/>
          <w:szCs w:val="28"/>
          <w:lang w:val="en-GB"/>
        </w:rPr>
        <w:t>o</w:t>
      </w:r>
      <w:r>
        <w:rPr>
          <w:b/>
          <w:bCs/>
          <w:sz w:val="28"/>
          <w:szCs w:val="28"/>
          <w:lang w:val="en-GB"/>
        </w:rPr>
        <w:t xml:space="preserve">r Supplement 1 to the 07 series of </w:t>
      </w:r>
      <w:r>
        <w:rPr>
          <w:b/>
          <w:bCs/>
          <w:spacing w:val="1"/>
          <w:sz w:val="28"/>
          <w:szCs w:val="28"/>
          <w:lang w:val="en-GB"/>
        </w:rPr>
        <w:t>a</w:t>
      </w:r>
      <w:r>
        <w:rPr>
          <w:b/>
          <w:bCs/>
          <w:sz w:val="28"/>
          <w:szCs w:val="28"/>
          <w:lang w:val="en-GB"/>
        </w:rPr>
        <w:t>mendments</w:t>
      </w:r>
      <w:r>
        <w:rPr>
          <w:b/>
          <w:bCs/>
          <w:spacing w:val="1"/>
          <w:sz w:val="28"/>
          <w:szCs w:val="28"/>
          <w:lang w:val="en-GB"/>
        </w:rPr>
        <w:t xml:space="preserve"> </w:t>
      </w:r>
      <w:r>
        <w:rPr>
          <w:b/>
          <w:bCs/>
          <w:sz w:val="28"/>
          <w:szCs w:val="28"/>
          <w:lang w:val="en-GB"/>
        </w:rPr>
        <w:t>to</w:t>
      </w:r>
      <w:r>
        <w:rPr>
          <w:b/>
          <w:bCs/>
          <w:spacing w:val="1"/>
          <w:sz w:val="28"/>
          <w:szCs w:val="28"/>
          <w:lang w:val="en-GB"/>
        </w:rPr>
        <w:t xml:space="preserve"> </w:t>
      </w:r>
      <w:r>
        <w:rPr>
          <w:b/>
          <w:bCs/>
          <w:sz w:val="28"/>
          <w:szCs w:val="28"/>
          <w:lang w:val="en-GB"/>
        </w:rPr>
        <w:t>Re</w:t>
      </w:r>
      <w:r>
        <w:rPr>
          <w:b/>
          <w:bCs/>
          <w:spacing w:val="1"/>
          <w:sz w:val="28"/>
          <w:szCs w:val="28"/>
          <w:lang w:val="en-GB"/>
        </w:rPr>
        <w:t>g</w:t>
      </w:r>
      <w:r>
        <w:rPr>
          <w:b/>
          <w:bCs/>
          <w:sz w:val="28"/>
          <w:szCs w:val="28"/>
          <w:lang w:val="en-GB"/>
        </w:rPr>
        <w:t>u</w:t>
      </w:r>
      <w:r>
        <w:rPr>
          <w:b/>
          <w:bCs/>
          <w:spacing w:val="1"/>
          <w:sz w:val="28"/>
          <w:szCs w:val="28"/>
          <w:lang w:val="en-GB"/>
        </w:rPr>
        <w:t>la</w:t>
      </w:r>
      <w:r>
        <w:rPr>
          <w:b/>
          <w:bCs/>
          <w:sz w:val="28"/>
          <w:szCs w:val="28"/>
          <w:lang w:val="en-GB"/>
        </w:rPr>
        <w:t>ti</w:t>
      </w:r>
      <w:r>
        <w:rPr>
          <w:b/>
          <w:bCs/>
          <w:spacing w:val="1"/>
          <w:sz w:val="28"/>
          <w:szCs w:val="28"/>
          <w:lang w:val="en-GB"/>
        </w:rPr>
        <w:t>o</w:t>
      </w:r>
      <w:r>
        <w:rPr>
          <w:b/>
          <w:bCs/>
          <w:sz w:val="28"/>
          <w:szCs w:val="28"/>
          <w:lang w:val="en-GB"/>
        </w:rPr>
        <w:t>n N</w:t>
      </w:r>
      <w:r>
        <w:rPr>
          <w:b/>
          <w:bCs/>
          <w:spacing w:val="1"/>
          <w:sz w:val="28"/>
          <w:szCs w:val="28"/>
          <w:lang w:val="en-GB"/>
        </w:rPr>
        <w:t>o</w:t>
      </w:r>
      <w:r>
        <w:rPr>
          <w:b/>
          <w:bCs/>
          <w:sz w:val="28"/>
          <w:szCs w:val="28"/>
          <w:lang w:val="en-GB"/>
        </w:rPr>
        <w:t>.</w:t>
      </w:r>
      <w:r>
        <w:rPr>
          <w:b/>
          <w:bCs/>
          <w:spacing w:val="1"/>
          <w:sz w:val="28"/>
          <w:szCs w:val="28"/>
          <w:lang w:val="en-GB"/>
        </w:rPr>
        <w:t xml:space="preserve"> 16 </w:t>
      </w:r>
      <w:r>
        <w:rPr>
          <w:b/>
          <w:bCs/>
          <w:sz w:val="28"/>
          <w:szCs w:val="28"/>
          <w:lang w:val="en-GB"/>
        </w:rPr>
        <w:t>(Safety belts)</w:t>
      </w:r>
    </w:p>
    <w:p w:rsidR="00FB0E23" w:rsidRDefault="00FB0E23">
      <w:pPr>
        <w:spacing w:before="6" w:line="240" w:lineRule="exact"/>
        <w:rPr>
          <w:lang w:val="en-GB"/>
        </w:rPr>
      </w:pPr>
    </w:p>
    <w:p w:rsidR="00FB0E23" w:rsidRDefault="00FB0E23">
      <w:pPr>
        <w:spacing w:before="6" w:line="240" w:lineRule="exact"/>
        <w:rPr>
          <w:lang w:val="en-GB"/>
        </w:rPr>
      </w:pPr>
    </w:p>
    <w:p w:rsidR="00FB0E23" w:rsidRDefault="00585A51">
      <w:pPr>
        <w:spacing w:line="247" w:lineRule="auto"/>
        <w:ind w:left="1246" w:right="1192" w:firstLine="569"/>
        <w:jc w:val="both"/>
        <w:rPr>
          <w:sz w:val="20"/>
          <w:szCs w:val="20"/>
          <w:lang w:val="en-GB"/>
        </w:rPr>
      </w:pPr>
      <w:r>
        <w:rPr>
          <w:sz w:val="20"/>
          <w:szCs w:val="20"/>
          <w:lang w:val="en-GB"/>
        </w:rPr>
        <w:t>The text reproduced below was prepared by the expert from France. It proposes an amendment to UN Regulation No. 16 to clarify the second level warning application in series 02. The modifications to the current text of UN Regulation No. 16 are marked in bold for new characters.</w:t>
      </w:r>
    </w:p>
    <w:p w:rsidR="00FB0E23" w:rsidRDefault="00FB0E23">
      <w:pPr>
        <w:spacing w:line="200" w:lineRule="exact"/>
        <w:rPr>
          <w:sz w:val="20"/>
          <w:szCs w:val="20"/>
          <w:lang w:val="en-GB"/>
        </w:rPr>
      </w:pPr>
    </w:p>
    <w:p w:rsidR="00585A51" w:rsidRDefault="00585A51">
      <w:pPr>
        <w:spacing w:line="200" w:lineRule="exact"/>
        <w:rPr>
          <w:sz w:val="20"/>
          <w:szCs w:val="20"/>
          <w:lang w:val="en-GB"/>
        </w:rPr>
      </w:pPr>
    </w:p>
    <w:p w:rsidR="00FB0E23" w:rsidRDefault="00585A51">
      <w:pPr>
        <w:tabs>
          <w:tab w:val="left" w:pos="1200"/>
        </w:tabs>
        <w:spacing w:before="24"/>
        <w:ind w:left="639" w:right="6840"/>
        <w:rPr>
          <w:lang w:val="en-GB"/>
        </w:rPr>
      </w:pPr>
      <w:r>
        <w:rPr>
          <w:b/>
          <w:bCs/>
          <w:spacing w:val="1"/>
          <w:sz w:val="28"/>
          <w:szCs w:val="28"/>
          <w:lang w:val="en-GB"/>
        </w:rPr>
        <w:t>I</w:t>
      </w:r>
      <w:r>
        <w:rPr>
          <w:b/>
          <w:bCs/>
          <w:sz w:val="28"/>
          <w:szCs w:val="28"/>
          <w:lang w:val="en-GB"/>
        </w:rPr>
        <w:t>.</w:t>
      </w:r>
      <w:r>
        <w:rPr>
          <w:b/>
          <w:bCs/>
          <w:sz w:val="28"/>
          <w:szCs w:val="28"/>
          <w:lang w:val="en-GB"/>
        </w:rPr>
        <w:tab/>
        <w:t>Pr</w:t>
      </w:r>
      <w:r>
        <w:rPr>
          <w:b/>
          <w:bCs/>
          <w:spacing w:val="1"/>
          <w:sz w:val="28"/>
          <w:szCs w:val="28"/>
          <w:lang w:val="en-GB"/>
        </w:rPr>
        <w:t>o</w:t>
      </w:r>
      <w:r>
        <w:rPr>
          <w:b/>
          <w:bCs/>
          <w:sz w:val="28"/>
          <w:szCs w:val="28"/>
          <w:lang w:val="en-GB"/>
        </w:rPr>
        <w:t>pos</w:t>
      </w:r>
      <w:r>
        <w:rPr>
          <w:b/>
          <w:bCs/>
          <w:spacing w:val="1"/>
          <w:sz w:val="28"/>
          <w:szCs w:val="28"/>
          <w:lang w:val="en-GB"/>
        </w:rPr>
        <w:t>a</w:t>
      </w:r>
      <w:r>
        <w:rPr>
          <w:b/>
          <w:bCs/>
          <w:sz w:val="28"/>
          <w:szCs w:val="28"/>
          <w:lang w:val="en-GB"/>
        </w:rPr>
        <w:t>l</w:t>
      </w:r>
    </w:p>
    <w:p w:rsidR="00FB0E23" w:rsidRDefault="00FB0E23">
      <w:pPr>
        <w:spacing w:before="7" w:line="240" w:lineRule="exact"/>
        <w:rPr>
          <w:lang w:val="en-GB"/>
        </w:rPr>
      </w:pPr>
    </w:p>
    <w:p w:rsidR="00FB0E23" w:rsidRDefault="00585A51">
      <w:pPr>
        <w:spacing w:line="247" w:lineRule="auto"/>
        <w:ind w:left="2381" w:right="540" w:hanging="1135"/>
        <w:jc w:val="both"/>
        <w:rPr>
          <w:sz w:val="20"/>
          <w:szCs w:val="20"/>
          <w:lang w:val="en-GB"/>
        </w:rPr>
      </w:pPr>
      <w:r>
        <w:rPr>
          <w:i/>
          <w:sz w:val="20"/>
          <w:szCs w:val="20"/>
          <w:lang w:val="en-GB"/>
        </w:rPr>
        <w:t xml:space="preserve">Paragraph 2.45., </w:t>
      </w:r>
      <w:r>
        <w:rPr>
          <w:sz w:val="20"/>
          <w:szCs w:val="20"/>
          <w:lang w:val="en-GB"/>
        </w:rPr>
        <w:t>amend to read:</w:t>
      </w:r>
    </w:p>
    <w:p w:rsidR="00FB0E23" w:rsidRDefault="00FB0E23">
      <w:pPr>
        <w:spacing w:line="247" w:lineRule="auto"/>
        <w:ind w:left="2381" w:right="540" w:hanging="1135"/>
        <w:jc w:val="both"/>
        <w:rPr>
          <w:lang w:val="en-GB"/>
        </w:rPr>
      </w:pPr>
    </w:p>
    <w:p w:rsidR="00FB0E23" w:rsidRDefault="00585A51">
      <w:pPr>
        <w:pStyle w:val="SingleTxtG"/>
        <w:ind w:left="2268" w:hanging="1134"/>
        <w:rPr>
          <w:lang w:val="en-US"/>
        </w:rPr>
      </w:pPr>
      <w:r>
        <w:rPr>
          <w:lang w:val="en-US"/>
        </w:rPr>
        <w:t>"2.45.</w:t>
      </w:r>
      <w:r>
        <w:rPr>
          <w:lang w:val="en-US"/>
        </w:rPr>
        <w:tab/>
      </w:r>
      <w:r>
        <w:rPr>
          <w:lang w:val="en-US" w:eastAsia="ja-JP"/>
        </w:rPr>
        <w:t>"</w:t>
      </w:r>
      <w:r>
        <w:rPr>
          <w:i/>
          <w:lang w:val="en-US"/>
        </w:rPr>
        <w:t>Second level warning</w:t>
      </w:r>
      <w:r>
        <w:rPr>
          <w:lang w:val="en-US" w:eastAsia="ja-JP"/>
        </w:rPr>
        <w:t>"</w:t>
      </w:r>
      <w:r>
        <w:rPr>
          <w:lang w:val="en-US"/>
        </w:rPr>
        <w:t xml:space="preserve"> means a visual and audible warning activated when </w:t>
      </w:r>
      <w:r>
        <w:rPr>
          <w:lang w:val="en-US" w:eastAsia="ja-JP"/>
        </w:rPr>
        <w:t xml:space="preserve">the </w:t>
      </w:r>
      <w:r>
        <w:rPr>
          <w:lang w:val="en-US"/>
        </w:rPr>
        <w:t xml:space="preserve">vehicle </w:t>
      </w:r>
      <w:r>
        <w:rPr>
          <w:lang w:val="en-US" w:eastAsia="ja-JP"/>
        </w:rPr>
        <w:t xml:space="preserve">is operated in accordance with paragraphs 8.4.2.4.1.1. </w:t>
      </w:r>
      <w:proofErr w:type="gramStart"/>
      <w:r>
        <w:rPr>
          <w:lang w:val="en-US" w:eastAsia="ja-JP"/>
        </w:rPr>
        <w:t>to</w:t>
      </w:r>
      <w:proofErr w:type="gramEnd"/>
      <w:r>
        <w:rPr>
          <w:lang w:val="en-US" w:eastAsia="ja-JP"/>
        </w:rPr>
        <w:t xml:space="preserve"> 8.4.2.4.1.3. </w:t>
      </w:r>
      <w:proofErr w:type="gramStart"/>
      <w:r>
        <w:rPr>
          <w:strike/>
          <w:lang w:val="en-US"/>
        </w:rPr>
        <w:t>with</w:t>
      </w:r>
      <w:proofErr w:type="gramEnd"/>
      <w:r>
        <w:rPr>
          <w:strike/>
          <w:lang w:val="en-US"/>
        </w:rPr>
        <w:t xml:space="preserve"> the safety-belt</w:t>
      </w:r>
      <w:r>
        <w:rPr>
          <w:strike/>
          <w:lang w:val="en-US" w:eastAsia="ja-JP"/>
        </w:rPr>
        <w:t xml:space="preserve"> for any of the front row occupants being unfastened and the safety-belt for any of the rear row occupants either being or becoming unfastened</w:t>
      </w:r>
      <w:r>
        <w:rPr>
          <w:lang w:val="en-US" w:eastAsia="ja-JP"/>
        </w:rPr>
        <w:t xml:space="preserve"> </w:t>
      </w:r>
      <w:r>
        <w:rPr>
          <w:b/>
          <w:lang w:val="en-US" w:eastAsia="ja-JP"/>
        </w:rPr>
        <w:t>and when the safety-belt is or becomes unfastened, depending on the relevant seating position requirement."</w:t>
      </w:r>
    </w:p>
    <w:p w:rsidR="00FB0E23" w:rsidRDefault="00FB0E23">
      <w:pPr>
        <w:ind w:left="2160" w:hanging="884"/>
        <w:rPr>
          <w:b/>
          <w:bCs/>
          <w:lang w:val="en-US"/>
        </w:rPr>
      </w:pPr>
    </w:p>
    <w:p w:rsidR="00FB0E23" w:rsidRDefault="00585A51">
      <w:pPr>
        <w:spacing w:line="247" w:lineRule="auto"/>
        <w:ind w:left="2381" w:right="540" w:hanging="1135"/>
        <w:jc w:val="both"/>
        <w:rPr>
          <w:sz w:val="20"/>
          <w:szCs w:val="20"/>
          <w:lang w:val="en-GB"/>
        </w:rPr>
      </w:pPr>
      <w:r>
        <w:rPr>
          <w:i/>
          <w:sz w:val="20"/>
          <w:szCs w:val="20"/>
          <w:lang w:val="en-GB"/>
        </w:rPr>
        <w:t xml:space="preserve">Paragraph 8.4.4.5., </w:t>
      </w:r>
      <w:r>
        <w:rPr>
          <w:sz w:val="20"/>
          <w:szCs w:val="20"/>
          <w:lang w:val="en-GB"/>
        </w:rPr>
        <w:t>amend to read:</w:t>
      </w:r>
    </w:p>
    <w:p w:rsidR="00FB0E23" w:rsidRDefault="00FB0E23">
      <w:pPr>
        <w:spacing w:line="247" w:lineRule="auto"/>
        <w:ind w:left="2381" w:right="540" w:hanging="1135"/>
        <w:jc w:val="both"/>
        <w:rPr>
          <w:lang w:val="en-GB"/>
        </w:rPr>
      </w:pPr>
    </w:p>
    <w:p w:rsidR="00FB0E23" w:rsidRDefault="00585A51">
      <w:pPr>
        <w:pStyle w:val="SingleTxtG"/>
        <w:ind w:left="2268" w:hanging="1134"/>
        <w:rPr>
          <w:lang w:val="en-US"/>
        </w:rPr>
      </w:pPr>
      <w:r>
        <w:rPr>
          <w:lang w:val="en-US"/>
        </w:rPr>
        <w:t>"8.4.4.5.</w:t>
      </w:r>
      <w:r>
        <w:rPr>
          <w:lang w:val="en-US"/>
        </w:rPr>
        <w:tab/>
        <w:t xml:space="preserve">The second level warning shall be activated when a safety-belt becomes unfastened while the vehicle is in normal operation and while, at the same time, any one condition or any combination of the conditions, at the choice of the manufacturer, set out in paragraphs 8.4.2.4.1.1. </w:t>
      </w:r>
      <w:proofErr w:type="gramStart"/>
      <w:r>
        <w:rPr>
          <w:lang w:val="en-US"/>
        </w:rPr>
        <w:t>to</w:t>
      </w:r>
      <w:proofErr w:type="gramEnd"/>
      <w:r>
        <w:rPr>
          <w:lang w:val="en-US"/>
        </w:rPr>
        <w:t xml:space="preserve"> 8.4.2.4.1.3. </w:t>
      </w:r>
      <w:proofErr w:type="gramStart"/>
      <w:r>
        <w:rPr>
          <w:lang w:val="en-US"/>
        </w:rPr>
        <w:t>is</w:t>
      </w:r>
      <w:proofErr w:type="gramEnd"/>
      <w:r>
        <w:rPr>
          <w:lang w:val="en-US"/>
        </w:rPr>
        <w:t xml:space="preserve"> satisfied.</w:t>
      </w:r>
    </w:p>
    <w:p w:rsidR="00FB0E23" w:rsidRDefault="00585A51">
      <w:pPr>
        <w:ind w:left="2268" w:right="1019"/>
        <w:jc w:val="both"/>
        <w:rPr>
          <w:sz w:val="20"/>
          <w:szCs w:val="20"/>
          <w:lang w:val="en-US" w:eastAsia="en-US"/>
        </w:rPr>
      </w:pPr>
      <w:r>
        <w:rPr>
          <w:b/>
          <w:sz w:val="20"/>
          <w:szCs w:val="20"/>
          <w:lang w:val="en-US" w:eastAsia="en-US"/>
        </w:rPr>
        <w:t>For vehicles that are fitted with information on the occupancy status of the rear seats, the second level warning shall fulfill the requirements of paragraph 8.4.3.3."</w:t>
      </w:r>
    </w:p>
    <w:p w:rsidR="00FB0E23" w:rsidRDefault="00FB0E23">
      <w:pPr>
        <w:ind w:left="2160" w:hanging="884"/>
        <w:rPr>
          <w:b/>
          <w:bCs/>
        </w:rPr>
      </w:pPr>
    </w:p>
    <w:p w:rsidR="00FB0E23" w:rsidRDefault="00FB0E23">
      <w:pPr>
        <w:ind w:left="2160" w:hanging="884"/>
        <w:rPr>
          <w:b/>
          <w:bCs/>
          <w:lang w:val="en-GB"/>
        </w:rPr>
      </w:pPr>
    </w:p>
    <w:p w:rsidR="00FB0E23" w:rsidRDefault="00FB0E23">
      <w:pPr>
        <w:ind w:left="2160" w:hanging="884"/>
        <w:rPr>
          <w:b/>
          <w:bCs/>
          <w:lang w:val="en-GB"/>
        </w:rPr>
      </w:pPr>
    </w:p>
    <w:p w:rsidR="00FB0E23" w:rsidRDefault="00585A51">
      <w:pPr>
        <w:tabs>
          <w:tab w:val="left" w:pos="1200"/>
        </w:tabs>
        <w:spacing w:before="24"/>
        <w:ind w:left="639" w:right="6840"/>
        <w:rPr>
          <w:lang w:val="en-GB"/>
        </w:rPr>
      </w:pPr>
      <w:r>
        <w:rPr>
          <w:b/>
          <w:bCs/>
          <w:spacing w:val="1"/>
          <w:sz w:val="28"/>
          <w:szCs w:val="28"/>
          <w:lang w:val="en-GB"/>
        </w:rPr>
        <w:t>II</w:t>
      </w:r>
      <w:r>
        <w:rPr>
          <w:b/>
          <w:bCs/>
          <w:sz w:val="28"/>
          <w:szCs w:val="28"/>
          <w:lang w:val="en-GB"/>
        </w:rPr>
        <w:t>.</w:t>
      </w:r>
      <w:r>
        <w:rPr>
          <w:b/>
          <w:bCs/>
          <w:sz w:val="28"/>
          <w:szCs w:val="28"/>
          <w:lang w:val="en-GB"/>
        </w:rPr>
        <w:tab/>
        <w:t>Justification</w:t>
      </w:r>
    </w:p>
    <w:p w:rsidR="00FB0E23" w:rsidRDefault="00FB0E23">
      <w:pPr>
        <w:spacing w:line="247" w:lineRule="auto"/>
        <w:ind w:right="1192"/>
        <w:jc w:val="both"/>
        <w:rPr>
          <w:sz w:val="20"/>
          <w:szCs w:val="20"/>
          <w:lang w:val="en-GB"/>
        </w:rPr>
      </w:pPr>
    </w:p>
    <w:p w:rsidR="00FB0E23" w:rsidRDefault="00585A51">
      <w:pPr>
        <w:spacing w:line="247" w:lineRule="auto"/>
        <w:ind w:left="1246" w:right="1192"/>
        <w:jc w:val="both"/>
        <w:rPr>
          <w:sz w:val="20"/>
          <w:szCs w:val="20"/>
          <w:lang w:val="en-GB"/>
        </w:rPr>
      </w:pPr>
      <w:r>
        <w:rPr>
          <w:sz w:val="20"/>
          <w:szCs w:val="20"/>
          <w:lang w:val="en-GB"/>
        </w:rPr>
        <w:t>This proposal is a clarification of the second level warning application covering the technical opportunity to implement occupant detection on the rear seating positions.</w:t>
      </w:r>
    </w:p>
    <w:p w:rsidR="00FB0E23" w:rsidRDefault="00FB0E23">
      <w:pPr>
        <w:spacing w:line="247" w:lineRule="auto"/>
        <w:ind w:left="1246" w:right="1192" w:firstLine="569"/>
        <w:jc w:val="both"/>
        <w:rPr>
          <w:sz w:val="20"/>
          <w:szCs w:val="20"/>
          <w:lang w:val="en-GB"/>
        </w:rPr>
      </w:pPr>
    </w:p>
    <w:p w:rsidR="00FB0E23" w:rsidRDefault="00585A51">
      <w:pPr>
        <w:spacing w:line="200" w:lineRule="exact"/>
      </w:pPr>
      <w:r>
        <w:rPr>
          <w:noProof/>
          <w:lang w:val="en-GB" w:eastAsia="zh-CN"/>
        </w:rPr>
        <mc:AlternateContent>
          <mc:Choice Requires="wpg">
            <w:drawing>
              <wp:anchor distT="0" distB="0" distL="114300" distR="114300" simplePos="0" relativeHeight="2" behindDoc="1" locked="0" layoutInCell="1" allowOverlap="1" wp14:anchorId="635F2966">
                <wp:simplePos x="0" y="0"/>
                <wp:positionH relativeFrom="page">
                  <wp:posOffset>3183255</wp:posOffset>
                </wp:positionH>
                <wp:positionV relativeFrom="paragraph">
                  <wp:posOffset>1270</wp:posOffset>
                </wp:positionV>
                <wp:extent cx="1082040" cy="2540"/>
                <wp:effectExtent l="0" t="0" r="24130" b="17780"/>
                <wp:wrapNone/>
                <wp:docPr id="1" name="Group 2"/>
                <wp:cNvGraphicFramePr/>
                <a:graphic xmlns:a="http://schemas.openxmlformats.org/drawingml/2006/main">
                  <a:graphicData uri="http://schemas.microsoft.com/office/word/2010/wordprocessingGroup">
                    <wpg:wgp>
                      <wpg:cNvGrpSpPr/>
                      <wpg:grpSpPr>
                        <a:xfrm>
                          <a:off x="0" y="0"/>
                          <a:ext cx="1081440" cy="1800"/>
                          <a:chOff x="0" y="0"/>
                          <a:chExt cx="0" cy="0"/>
                        </a:xfrm>
                      </wpg:grpSpPr>
                      <wps:wsp>
                        <wps:cNvPr id="2" name="Freeform 2"/>
                        <wps:cNvSpPr/>
                        <wps:spPr>
                          <a:xfrm>
                            <a:off x="0" y="0"/>
                            <a:ext cx="1081440" cy="1800"/>
                          </a:xfrm>
                          <a:custGeom>
                            <a:avLst/>
                            <a:gdLst/>
                            <a:ahLst/>
                            <a:cxnLst/>
                            <a:rect l="l" t="t" r="r" b="b"/>
                            <a:pathLst>
                              <a:path w="1702">
                                <a:moveTo>
                                  <a:pt x="0" y="0"/>
                                </a:moveTo>
                                <a:lnTo>
                                  <a:pt x="1702" y="0"/>
                                </a:lnTo>
                              </a:path>
                            </a:pathLst>
                          </a:custGeom>
                          <a:noFill/>
                          <a:ln w="6840">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 style="position:absolute;margin-left:250.65pt;margin-top:0.1pt;width:85.15pt;height:0.15pt" coordorigin="5013,2" coordsize="1703,3"/>
            </w:pict>
          </mc:Fallback>
        </mc:AlternateContent>
      </w:r>
    </w:p>
    <w:sectPr w:rsidR="00FB0E23" w:rsidSect="00585A51">
      <w:headerReference w:type="even" r:id="rId8"/>
      <w:headerReference w:type="default" r:id="rId9"/>
      <w:footerReference w:type="even" r:id="rId10"/>
      <w:footerReference w:type="default" r:id="rId11"/>
      <w:headerReference w:type="first" r:id="rId12"/>
      <w:footerReference w:type="first" r:id="rId13"/>
      <w:pgSz w:w="11906" w:h="16838"/>
      <w:pgMar w:top="1134" w:right="1106" w:bottom="1985" w:left="1134"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51" w:rsidRDefault="00585A51" w:rsidP="00585A51">
      <w:r>
        <w:separator/>
      </w:r>
    </w:p>
  </w:endnote>
  <w:endnote w:type="continuationSeparator" w:id="0">
    <w:p w:rsidR="00585A51" w:rsidRDefault="00585A51" w:rsidP="0058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1" w:rsidRDefault="00585A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1" w:rsidRDefault="00585A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1" w:rsidRDefault="00585A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51" w:rsidRDefault="00585A51" w:rsidP="00585A51">
      <w:r>
        <w:separator/>
      </w:r>
    </w:p>
  </w:footnote>
  <w:footnote w:type="continuationSeparator" w:id="0">
    <w:p w:rsidR="00585A51" w:rsidRDefault="00585A51" w:rsidP="00585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1" w:rsidRDefault="00585A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1" w:rsidRDefault="00585A51">
    <w:pPr>
      <w:pStyle w:val="Header"/>
    </w:pPr>
  </w:p>
  <w:tbl>
    <w:tblPr>
      <w:tblW w:w="9922" w:type="dxa"/>
      <w:tblInd w:w="109" w:type="dxa"/>
      <w:tblLook w:val="04A0" w:firstRow="1" w:lastRow="0" w:firstColumn="1" w:lastColumn="0" w:noHBand="0" w:noVBand="1"/>
    </w:tblPr>
    <w:tblGrid>
      <w:gridCol w:w="4962"/>
      <w:gridCol w:w="4960"/>
    </w:tblGrid>
    <w:tr w:rsidR="00585A51" w:rsidTr="009C4B3F">
      <w:tc>
        <w:tcPr>
          <w:tcW w:w="4961" w:type="dxa"/>
          <w:shd w:val="clear" w:color="auto" w:fill="auto"/>
        </w:tcPr>
        <w:p w:rsidR="00585A51" w:rsidRDefault="00585A51" w:rsidP="009C4B3F">
          <w:pPr>
            <w:pStyle w:val="En-tte1"/>
            <w:rPr>
              <w:lang w:val="en-GB"/>
            </w:rPr>
          </w:pPr>
          <w:r>
            <w:rPr>
              <w:sz w:val="20"/>
              <w:szCs w:val="20"/>
              <w:lang w:val="en-GB"/>
            </w:rPr>
            <w:t>Submitted by the expert from France</w:t>
          </w:r>
        </w:p>
        <w:p w:rsidR="00585A51" w:rsidRDefault="00585A51" w:rsidP="009C4B3F">
          <w:pPr>
            <w:pStyle w:val="En-tte1"/>
            <w:rPr>
              <w:sz w:val="16"/>
              <w:szCs w:val="16"/>
              <w:lang w:val="en-GB"/>
            </w:rPr>
          </w:pPr>
        </w:p>
      </w:tc>
      <w:tc>
        <w:tcPr>
          <w:tcW w:w="4960" w:type="dxa"/>
          <w:shd w:val="clear" w:color="auto" w:fill="auto"/>
        </w:tcPr>
        <w:p w:rsidR="00585A51" w:rsidRDefault="00585A51" w:rsidP="009C4B3F">
          <w:pPr>
            <w:ind w:left="742"/>
            <w:rPr>
              <w:lang w:val="en-GB"/>
            </w:rPr>
          </w:pPr>
          <w:r>
            <w:rPr>
              <w:sz w:val="20"/>
              <w:szCs w:val="20"/>
              <w:u w:val="single"/>
              <w:lang w:val="en-GB"/>
            </w:rPr>
            <w:t>Informal document</w:t>
          </w:r>
          <w:r>
            <w:rPr>
              <w:sz w:val="20"/>
              <w:szCs w:val="20"/>
              <w:lang w:val="en-GB"/>
            </w:rPr>
            <w:t xml:space="preserve"> </w:t>
          </w:r>
          <w:r>
            <w:rPr>
              <w:b/>
              <w:bCs/>
              <w:sz w:val="20"/>
              <w:szCs w:val="20"/>
              <w:lang w:val="en-GB"/>
            </w:rPr>
            <w:t>GRSP-61-13</w:t>
          </w:r>
        </w:p>
        <w:p w:rsidR="00585A51" w:rsidRDefault="00585A51" w:rsidP="009C4B3F">
          <w:pPr>
            <w:pStyle w:val="En-tte1"/>
            <w:ind w:left="742"/>
            <w:rPr>
              <w:lang w:val="en-GB"/>
            </w:rPr>
          </w:pPr>
          <w:r>
            <w:rPr>
              <w:sz w:val="20"/>
              <w:szCs w:val="20"/>
              <w:lang w:val="en-GB"/>
            </w:rPr>
            <w:t>(61</w:t>
          </w:r>
          <w:r>
            <w:rPr>
              <w:sz w:val="20"/>
              <w:szCs w:val="20"/>
              <w:vertAlign w:val="superscript"/>
              <w:lang w:val="en-GB"/>
            </w:rPr>
            <w:t>st</w:t>
          </w:r>
          <w:r>
            <w:rPr>
              <w:sz w:val="20"/>
              <w:szCs w:val="20"/>
              <w:lang w:val="en-GB"/>
            </w:rPr>
            <w:t xml:space="preserve"> GRSP, 08-12 May 2017</w:t>
          </w:r>
        </w:p>
        <w:p w:rsidR="00585A51" w:rsidRDefault="006D5ECB" w:rsidP="009C4B3F">
          <w:pPr>
            <w:pStyle w:val="En-tte1"/>
            <w:ind w:left="742"/>
            <w:rPr>
              <w:lang w:val="en-US"/>
            </w:rPr>
          </w:pPr>
          <w:r>
            <w:rPr>
              <w:sz w:val="20"/>
              <w:szCs w:val="20"/>
              <w:lang w:val="en-GB"/>
            </w:rPr>
            <w:t xml:space="preserve">agenda item </w:t>
          </w:r>
          <w:r>
            <w:rPr>
              <w:sz w:val="20"/>
              <w:szCs w:val="20"/>
              <w:lang w:val="en-GB"/>
            </w:rPr>
            <w:t>9</w:t>
          </w:r>
          <w:bookmarkStart w:id="0" w:name="_GoBack"/>
          <w:bookmarkEnd w:id="0"/>
          <w:r w:rsidR="00585A51">
            <w:rPr>
              <w:sz w:val="20"/>
              <w:szCs w:val="20"/>
              <w:lang w:val="en-GB"/>
            </w:rPr>
            <w:t>)</w:t>
          </w:r>
        </w:p>
      </w:tc>
    </w:tr>
  </w:tbl>
  <w:p w:rsidR="00585A51" w:rsidRDefault="00585A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A51" w:rsidRDefault="00585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23"/>
    <w:rsid w:val="00585A51"/>
    <w:rsid w:val="006D5ECB"/>
    <w:rsid w:val="00FB0E2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uiPriority w:val="99"/>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Titre11">
    <w:name w:val="Titre 11"/>
    <w:basedOn w:val="Normal"/>
    <w:qFormat/>
    <w:pPr>
      <w:keepNext/>
      <w:tabs>
        <w:tab w:val="left" w:pos="2010"/>
      </w:tabs>
      <w:ind w:left="120" w:hanging="120"/>
      <w:jc w:val="both"/>
    </w:pPr>
    <w:rPr>
      <w:b/>
      <w:szCs w:val="28"/>
      <w:lang w:val="en-US"/>
    </w:rPr>
  </w:style>
  <w:style w:type="paragraph" w:customStyle="1" w:styleId="Titre21">
    <w:name w:val="Titre 21"/>
    <w:basedOn w:val="Normal"/>
    <w:qFormat/>
    <w:pPr>
      <w:keepNext/>
      <w:ind w:hanging="180"/>
      <w:jc w:val="center"/>
      <w:outlineLvl w:val="1"/>
    </w:pPr>
    <w:rPr>
      <w:rFonts w:ascii="Arial" w:hAnsi="Arial" w:cs="Arial"/>
      <w:sz w:val="28"/>
      <w:lang w:val="en-US"/>
    </w:rPr>
  </w:style>
  <w:style w:type="paragraph" w:customStyle="1" w:styleId="Titre31">
    <w:name w:val="Titre 31"/>
    <w:basedOn w:val="Normal"/>
    <w:qFormat/>
    <w:pPr>
      <w:keepNext/>
      <w:jc w:val="both"/>
    </w:pPr>
    <w:rPr>
      <w:szCs w:val="28"/>
      <w:u w:val="single"/>
      <w:lang w:val="en-US"/>
    </w:rPr>
  </w:style>
  <w:style w:type="paragraph" w:customStyle="1" w:styleId="Titre41">
    <w:name w:val="Titre 41"/>
    <w:basedOn w:val="Normal"/>
    <w:qFormat/>
    <w:pPr>
      <w:keepNext/>
      <w:jc w:val="both"/>
      <w:outlineLvl w:val="3"/>
    </w:pPr>
    <w:rPr>
      <w:b/>
      <w:bCs/>
      <w:caps/>
      <w:szCs w:val="20"/>
      <w:lang w:val="en-US"/>
    </w:rPr>
  </w:style>
  <w:style w:type="paragraph" w:customStyle="1" w:styleId="Titre51">
    <w:name w:val="Titre 51"/>
    <w:basedOn w:val="Normal"/>
    <w:qFormat/>
    <w:pPr>
      <w:keepNext/>
      <w:jc w:val="center"/>
      <w:outlineLvl w:val="4"/>
    </w:pPr>
    <w:rPr>
      <w:b/>
      <w:bCs/>
      <w:lang w:val="en-US"/>
    </w:rPr>
  </w:style>
  <w:style w:type="paragraph" w:customStyle="1" w:styleId="Titre61">
    <w:name w:val="Titre 61"/>
    <w:basedOn w:val="Normal"/>
    <w:qFormat/>
    <w:pPr>
      <w:spacing w:before="240" w:after="60"/>
    </w:pPr>
    <w:rPr>
      <w:b/>
      <w:bCs/>
      <w:sz w:val="22"/>
      <w:szCs w:val="22"/>
    </w:rPr>
  </w:style>
  <w:style w:type="paragraph" w:customStyle="1" w:styleId="Titre71">
    <w:name w:val="Titre 71"/>
    <w:basedOn w:val="Normal"/>
    <w:qFormat/>
    <w:pPr>
      <w:suppressAutoHyphens w:val="0"/>
    </w:pPr>
    <w:rPr>
      <w:szCs w:val="20"/>
      <w:lang w:val="en-US" w:eastAsia="en-US"/>
    </w:rPr>
  </w:style>
  <w:style w:type="paragraph" w:customStyle="1" w:styleId="Titre81">
    <w:name w:val="Titre 81"/>
    <w:basedOn w:val="Normal"/>
    <w:qFormat/>
    <w:pPr>
      <w:spacing w:before="240" w:after="60"/>
    </w:pPr>
    <w:rPr>
      <w:i/>
      <w:iCs/>
    </w:rPr>
  </w:style>
  <w:style w:type="paragraph" w:customStyle="1" w:styleId="Titre91">
    <w:name w:val="Titre 91"/>
    <w:basedOn w:val="Normal"/>
    <w:qFormat/>
    <w:pPr>
      <w:suppressAutoHyphens w:val="0"/>
    </w:pPr>
    <w:rPr>
      <w:szCs w:val="20"/>
      <w:lang w:val="en-US" w:eastAsia="en-US"/>
    </w:rPr>
  </w:style>
  <w:style w:type="paragraph" w:customStyle="1" w:styleId="Titre1">
    <w:name w:val="Titre1"/>
    <w:basedOn w:val="Normal"/>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qFormat/>
    <w:pPr>
      <w:spacing w:after="120"/>
    </w:pPr>
  </w:style>
  <w:style w:type="paragraph" w:customStyle="1" w:styleId="Liste1">
    <w:name w:val="Liste1"/>
    <w:basedOn w:val="Corpsdetexte1"/>
    <w:qFormat/>
    <w:rPr>
      <w:rFonts w:ascii="Liberation Sans" w:hAnsi="Liberation Sans" w:cs="Mangal"/>
    </w:rPr>
  </w:style>
  <w:style w:type="paragraph" w:customStyle="1" w:styleId="Lgende1">
    <w:name w:val="Légende1"/>
    <w:basedOn w:val="Normal"/>
    <w:qFormat/>
    <w:pPr>
      <w:suppressLineNumbers/>
      <w:spacing w:before="120" w:after="120"/>
    </w:pPr>
    <w:rPr>
      <w:rFonts w:ascii="Liberation Sans" w:hAnsi="Liberation Sans" w:cs="Mangal"/>
      <w:i/>
      <w:iCs/>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pPr>
      <w:suppressLineNumbers/>
    </w:pPr>
  </w:style>
  <w:style w:type="paragraph" w:customStyle="1" w:styleId="a1">
    <w:name w:val="Заголовок таблицы"/>
    <w:basedOn w:val="a0"/>
    <w:qFormat/>
    <w:pPr>
      <w:jc w:val="center"/>
    </w:pPr>
    <w:rPr>
      <w:b/>
      <w:bCs/>
      <w:i/>
      <w:iCs/>
    </w:rPr>
  </w:style>
  <w:style w:type="paragraph" w:customStyle="1" w:styleId="Pieddepage1">
    <w:name w:val="Pied de page1"/>
    <w:basedOn w:val="Normal"/>
    <w:qFormat/>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 w:val="24"/>
      <w:szCs w:val="20"/>
      <w:lang w:val="en-US" w:eastAsia="en-US" w:bidi="ar-SA"/>
    </w:rPr>
  </w:style>
  <w:style w:type="paragraph" w:customStyle="1" w:styleId="En-tte1">
    <w:name w:val="En-tête1"/>
    <w:basedOn w:val="Normal"/>
    <w:qFormat/>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 w:val="24"/>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 w:val="24"/>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 w:type="paragraph" w:styleId="Header">
    <w:name w:val="header"/>
    <w:basedOn w:val="Normal"/>
    <w:link w:val="HeaderChar1"/>
    <w:uiPriority w:val="99"/>
    <w:unhideWhenUsed/>
    <w:rsid w:val="00585A51"/>
    <w:pPr>
      <w:tabs>
        <w:tab w:val="center" w:pos="4513"/>
        <w:tab w:val="right" w:pos="9026"/>
      </w:tabs>
    </w:pPr>
  </w:style>
  <w:style w:type="character" w:customStyle="1" w:styleId="HeaderChar1">
    <w:name w:val="Header Char1"/>
    <w:basedOn w:val="DefaultParagraphFont"/>
    <w:link w:val="Header"/>
    <w:uiPriority w:val="99"/>
    <w:rsid w:val="00585A51"/>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585A51"/>
    <w:pPr>
      <w:tabs>
        <w:tab w:val="center" w:pos="4513"/>
        <w:tab w:val="right" w:pos="9026"/>
      </w:tabs>
    </w:pPr>
  </w:style>
  <w:style w:type="character" w:customStyle="1" w:styleId="FooterChar1">
    <w:name w:val="Footer Char1"/>
    <w:basedOn w:val="DefaultParagraphFont"/>
    <w:link w:val="Footer"/>
    <w:uiPriority w:val="99"/>
    <w:rsid w:val="00585A51"/>
    <w:rPr>
      <w:rFonts w:ascii="Times New Roman" w:eastAsia="Times New Roman" w:hAnsi="Times New Roman" w:cs="Times New Roman"/>
      <w:color w:val="00000A"/>
      <w:sz w:val="24"/>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uiPriority w:val="99"/>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pPr>
      <w:spacing w:after="140" w:line="288" w:lineRule="auto"/>
    </w:pPr>
  </w:style>
  <w:style w:type="paragraph" w:customStyle="1" w:styleId="Liste">
    <w:name w:val="Liste"/>
    <w:basedOn w:val="Corpsdetexte"/>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Titre11">
    <w:name w:val="Titre 11"/>
    <w:basedOn w:val="Normal"/>
    <w:qFormat/>
    <w:pPr>
      <w:keepNext/>
      <w:tabs>
        <w:tab w:val="left" w:pos="2010"/>
      </w:tabs>
      <w:ind w:left="120" w:hanging="120"/>
      <w:jc w:val="both"/>
    </w:pPr>
    <w:rPr>
      <w:b/>
      <w:szCs w:val="28"/>
      <w:lang w:val="en-US"/>
    </w:rPr>
  </w:style>
  <w:style w:type="paragraph" w:customStyle="1" w:styleId="Titre21">
    <w:name w:val="Titre 21"/>
    <w:basedOn w:val="Normal"/>
    <w:qFormat/>
    <w:pPr>
      <w:keepNext/>
      <w:ind w:hanging="180"/>
      <w:jc w:val="center"/>
      <w:outlineLvl w:val="1"/>
    </w:pPr>
    <w:rPr>
      <w:rFonts w:ascii="Arial" w:hAnsi="Arial" w:cs="Arial"/>
      <w:sz w:val="28"/>
      <w:lang w:val="en-US"/>
    </w:rPr>
  </w:style>
  <w:style w:type="paragraph" w:customStyle="1" w:styleId="Titre31">
    <w:name w:val="Titre 31"/>
    <w:basedOn w:val="Normal"/>
    <w:qFormat/>
    <w:pPr>
      <w:keepNext/>
      <w:jc w:val="both"/>
    </w:pPr>
    <w:rPr>
      <w:szCs w:val="28"/>
      <w:u w:val="single"/>
      <w:lang w:val="en-US"/>
    </w:rPr>
  </w:style>
  <w:style w:type="paragraph" w:customStyle="1" w:styleId="Titre41">
    <w:name w:val="Titre 41"/>
    <w:basedOn w:val="Normal"/>
    <w:qFormat/>
    <w:pPr>
      <w:keepNext/>
      <w:jc w:val="both"/>
      <w:outlineLvl w:val="3"/>
    </w:pPr>
    <w:rPr>
      <w:b/>
      <w:bCs/>
      <w:caps/>
      <w:szCs w:val="20"/>
      <w:lang w:val="en-US"/>
    </w:rPr>
  </w:style>
  <w:style w:type="paragraph" w:customStyle="1" w:styleId="Titre51">
    <w:name w:val="Titre 51"/>
    <w:basedOn w:val="Normal"/>
    <w:qFormat/>
    <w:pPr>
      <w:keepNext/>
      <w:jc w:val="center"/>
      <w:outlineLvl w:val="4"/>
    </w:pPr>
    <w:rPr>
      <w:b/>
      <w:bCs/>
      <w:lang w:val="en-US"/>
    </w:rPr>
  </w:style>
  <w:style w:type="paragraph" w:customStyle="1" w:styleId="Titre61">
    <w:name w:val="Titre 61"/>
    <w:basedOn w:val="Normal"/>
    <w:qFormat/>
    <w:pPr>
      <w:spacing w:before="240" w:after="60"/>
    </w:pPr>
    <w:rPr>
      <w:b/>
      <w:bCs/>
      <w:sz w:val="22"/>
      <w:szCs w:val="22"/>
    </w:rPr>
  </w:style>
  <w:style w:type="paragraph" w:customStyle="1" w:styleId="Titre71">
    <w:name w:val="Titre 71"/>
    <w:basedOn w:val="Normal"/>
    <w:qFormat/>
    <w:pPr>
      <w:suppressAutoHyphens w:val="0"/>
    </w:pPr>
    <w:rPr>
      <w:szCs w:val="20"/>
      <w:lang w:val="en-US" w:eastAsia="en-US"/>
    </w:rPr>
  </w:style>
  <w:style w:type="paragraph" w:customStyle="1" w:styleId="Titre81">
    <w:name w:val="Titre 81"/>
    <w:basedOn w:val="Normal"/>
    <w:qFormat/>
    <w:pPr>
      <w:spacing w:before="240" w:after="60"/>
    </w:pPr>
    <w:rPr>
      <w:i/>
      <w:iCs/>
    </w:rPr>
  </w:style>
  <w:style w:type="paragraph" w:customStyle="1" w:styleId="Titre91">
    <w:name w:val="Titre 91"/>
    <w:basedOn w:val="Normal"/>
    <w:qFormat/>
    <w:pPr>
      <w:suppressAutoHyphens w:val="0"/>
    </w:pPr>
    <w:rPr>
      <w:szCs w:val="20"/>
      <w:lang w:val="en-US" w:eastAsia="en-US"/>
    </w:rPr>
  </w:style>
  <w:style w:type="paragraph" w:customStyle="1" w:styleId="Titre1">
    <w:name w:val="Titre1"/>
    <w:basedOn w:val="Normal"/>
    <w:qFormat/>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
    <w:qFormat/>
    <w:pPr>
      <w:spacing w:after="120"/>
    </w:pPr>
  </w:style>
  <w:style w:type="paragraph" w:customStyle="1" w:styleId="Liste1">
    <w:name w:val="Liste1"/>
    <w:basedOn w:val="Corpsdetexte1"/>
    <w:qFormat/>
    <w:rPr>
      <w:rFonts w:ascii="Liberation Sans" w:hAnsi="Liberation Sans" w:cs="Mangal"/>
    </w:rPr>
  </w:style>
  <w:style w:type="paragraph" w:customStyle="1" w:styleId="Lgende1">
    <w:name w:val="Légende1"/>
    <w:basedOn w:val="Normal"/>
    <w:qFormat/>
    <w:pPr>
      <w:suppressLineNumbers/>
      <w:spacing w:before="120" w:after="120"/>
    </w:pPr>
    <w:rPr>
      <w:rFonts w:ascii="Liberation Sans" w:hAnsi="Liberation Sans" w:cs="Mangal"/>
      <w:i/>
      <w:iCs/>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Corpsdetexte1"/>
    <w:qFormat/>
    <w:pPr>
      <w:suppressLineNumbers/>
    </w:pPr>
  </w:style>
  <w:style w:type="paragraph" w:customStyle="1" w:styleId="a1">
    <w:name w:val="Заголовок таблицы"/>
    <w:basedOn w:val="a0"/>
    <w:qFormat/>
    <w:pPr>
      <w:jc w:val="center"/>
    </w:pPr>
    <w:rPr>
      <w:b/>
      <w:bCs/>
      <w:i/>
      <w:iCs/>
    </w:rPr>
  </w:style>
  <w:style w:type="paragraph" w:customStyle="1" w:styleId="Pieddepage1">
    <w:name w:val="Pied de page1"/>
    <w:basedOn w:val="Normal"/>
    <w:qFormat/>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 w:val="24"/>
      <w:szCs w:val="20"/>
      <w:lang w:val="en-US" w:eastAsia="en-US" w:bidi="ar-SA"/>
    </w:rPr>
  </w:style>
  <w:style w:type="paragraph" w:customStyle="1" w:styleId="En-tte1">
    <w:name w:val="En-tête1"/>
    <w:basedOn w:val="Normal"/>
    <w:qFormat/>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 w:val="24"/>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 w:val="24"/>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 w:type="paragraph" w:styleId="Header">
    <w:name w:val="header"/>
    <w:basedOn w:val="Normal"/>
    <w:link w:val="HeaderChar1"/>
    <w:uiPriority w:val="99"/>
    <w:unhideWhenUsed/>
    <w:rsid w:val="00585A51"/>
    <w:pPr>
      <w:tabs>
        <w:tab w:val="center" w:pos="4513"/>
        <w:tab w:val="right" w:pos="9026"/>
      </w:tabs>
    </w:pPr>
  </w:style>
  <w:style w:type="character" w:customStyle="1" w:styleId="HeaderChar1">
    <w:name w:val="Header Char1"/>
    <w:basedOn w:val="DefaultParagraphFont"/>
    <w:link w:val="Header"/>
    <w:uiPriority w:val="99"/>
    <w:rsid w:val="00585A51"/>
    <w:rPr>
      <w:rFonts w:ascii="Times New Roman" w:eastAsia="Times New Roman" w:hAnsi="Times New Roman" w:cs="Times New Roman"/>
      <w:color w:val="00000A"/>
      <w:sz w:val="24"/>
      <w:lang w:val="ru-RU" w:eastAsia="ar-SA" w:bidi="ar-SA"/>
    </w:rPr>
  </w:style>
  <w:style w:type="paragraph" w:styleId="Footer">
    <w:name w:val="footer"/>
    <w:basedOn w:val="Normal"/>
    <w:link w:val="FooterChar1"/>
    <w:uiPriority w:val="99"/>
    <w:unhideWhenUsed/>
    <w:rsid w:val="00585A51"/>
    <w:pPr>
      <w:tabs>
        <w:tab w:val="center" w:pos="4513"/>
        <w:tab w:val="right" w:pos="9026"/>
      </w:tabs>
    </w:pPr>
  </w:style>
  <w:style w:type="character" w:customStyle="1" w:styleId="FooterChar1">
    <w:name w:val="Footer Char1"/>
    <w:basedOn w:val="DefaultParagraphFont"/>
    <w:link w:val="Footer"/>
    <w:uiPriority w:val="99"/>
    <w:rsid w:val="00585A51"/>
    <w:rPr>
      <w:rFonts w:ascii="Times New Roman" w:eastAsia="Times New Roman" w:hAnsi="Times New Roman" w:cs="Times New Roman"/>
      <w:color w:val="00000A"/>
      <w:sz w:val="24"/>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8E26-5941-463C-A40D-D6B39C6D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Submitted by the expert from the informal group on Service Doors, Windows and Emergency Exits (SDWEE)</vt:lpstr>
    </vt:vector>
  </TitlesOfParts>
  <Company>ECE-ISU</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Gianotti</cp:lastModifiedBy>
  <cp:revision>3</cp:revision>
  <cp:lastPrinted>2016-10-06T09:18:00Z</cp:lastPrinted>
  <dcterms:created xsi:type="dcterms:W3CDTF">2017-05-04T08:53:00Z</dcterms:created>
  <dcterms:modified xsi:type="dcterms:W3CDTF">2017-05-11T06:43:00Z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