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6B5C6F"/>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6B5C6F" w:rsidP="006B5C6F">
            <w:pPr>
              <w:jc w:val="right"/>
            </w:pPr>
            <w:r w:rsidRPr="006B5C6F">
              <w:rPr>
                <w:sz w:val="40"/>
              </w:rPr>
              <w:t>ECE</w:t>
            </w:r>
            <w:r>
              <w:t>/TRANS/WP.29/GRSP/2017/27</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6B5C6F" w:rsidP="00C97039">
            <w:pPr>
              <w:spacing w:before="240"/>
            </w:pPr>
            <w:proofErr w:type="spellStart"/>
            <w:r>
              <w:t>Distr</w:t>
            </w:r>
            <w:proofErr w:type="spellEnd"/>
            <w:r>
              <w:t>. générale</w:t>
            </w:r>
          </w:p>
          <w:p w:rsidR="006B5C6F" w:rsidRDefault="009742C4" w:rsidP="006B5C6F">
            <w:pPr>
              <w:spacing w:line="240" w:lineRule="exact"/>
            </w:pPr>
            <w:r>
              <w:t>22 septembre 2017</w:t>
            </w:r>
            <w:bookmarkStart w:id="0" w:name="_GoBack"/>
            <w:bookmarkEnd w:id="0"/>
          </w:p>
          <w:p w:rsidR="006B5C6F" w:rsidRDefault="006B5C6F" w:rsidP="006B5C6F">
            <w:pPr>
              <w:spacing w:line="240" w:lineRule="exact"/>
            </w:pPr>
            <w:r>
              <w:t>Français</w:t>
            </w:r>
          </w:p>
          <w:p w:rsidR="006B5C6F" w:rsidRPr="00DB58B5" w:rsidRDefault="006B5C6F" w:rsidP="006B5C6F">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6B5C6F" w:rsidRPr="006B5C6F" w:rsidRDefault="006B5C6F" w:rsidP="006B5C6F">
      <w:pPr>
        <w:spacing w:before="120"/>
        <w:rPr>
          <w:b/>
          <w:sz w:val="24"/>
          <w:szCs w:val="24"/>
          <w:lang w:val="fr-FR"/>
        </w:rPr>
      </w:pPr>
      <w:r>
        <w:rPr>
          <w:b/>
          <w:sz w:val="24"/>
          <w:szCs w:val="24"/>
          <w:lang w:val="fr-FR"/>
        </w:rPr>
        <w:t>F</w:t>
      </w:r>
      <w:r w:rsidRPr="006B5C6F">
        <w:rPr>
          <w:b/>
          <w:sz w:val="24"/>
          <w:szCs w:val="24"/>
          <w:lang w:val="fr-FR"/>
        </w:rPr>
        <w:t xml:space="preserve">orum </w:t>
      </w:r>
      <w:r>
        <w:rPr>
          <w:b/>
          <w:sz w:val="24"/>
          <w:szCs w:val="24"/>
          <w:lang w:val="fr-FR"/>
        </w:rPr>
        <w:t>mondial de l</w:t>
      </w:r>
      <w:r w:rsidR="00B063D4">
        <w:rPr>
          <w:b/>
          <w:sz w:val="24"/>
          <w:szCs w:val="24"/>
          <w:lang w:val="fr-FR"/>
        </w:rPr>
        <w:t>’</w:t>
      </w:r>
      <w:r>
        <w:rPr>
          <w:b/>
          <w:sz w:val="24"/>
          <w:szCs w:val="24"/>
          <w:lang w:val="fr-FR"/>
        </w:rPr>
        <w:t>harmonisation</w:t>
      </w:r>
      <w:r>
        <w:rPr>
          <w:b/>
          <w:sz w:val="24"/>
          <w:szCs w:val="24"/>
          <w:lang w:val="fr-FR"/>
        </w:rPr>
        <w:br/>
      </w:r>
      <w:r w:rsidRPr="006B5C6F">
        <w:rPr>
          <w:b/>
          <w:sz w:val="24"/>
          <w:szCs w:val="24"/>
          <w:lang w:val="fr-FR"/>
        </w:rPr>
        <w:t>des Règlements concernant les véhicules</w:t>
      </w:r>
    </w:p>
    <w:p w:rsidR="006B5C6F" w:rsidRPr="006B5C6F" w:rsidRDefault="006B5C6F" w:rsidP="006B5C6F">
      <w:pPr>
        <w:spacing w:before="120" w:after="120"/>
        <w:rPr>
          <w:b/>
          <w:bCs/>
          <w:lang w:val="fr-FR"/>
        </w:rPr>
      </w:pPr>
      <w:r w:rsidRPr="006B5C6F">
        <w:rPr>
          <w:b/>
          <w:bCs/>
          <w:lang w:val="fr-FR"/>
        </w:rPr>
        <w:t>Groupe de travail de la sécurité passive</w:t>
      </w:r>
    </w:p>
    <w:p w:rsidR="006B5C6F" w:rsidRPr="006B5C6F" w:rsidRDefault="006B5C6F" w:rsidP="006B5C6F">
      <w:pPr>
        <w:rPr>
          <w:b/>
          <w:lang w:val="fr-FR"/>
        </w:rPr>
      </w:pPr>
      <w:r w:rsidRPr="006B5C6F">
        <w:rPr>
          <w:b/>
          <w:lang w:val="fr-FR"/>
        </w:rPr>
        <w:t>Soixante-deuxième session</w:t>
      </w:r>
    </w:p>
    <w:p w:rsidR="006B5C6F" w:rsidRPr="006B5C6F" w:rsidRDefault="006B5C6F" w:rsidP="006B5C6F">
      <w:pPr>
        <w:rPr>
          <w:bCs/>
          <w:lang w:val="fr-FR"/>
        </w:rPr>
      </w:pPr>
      <w:r w:rsidRPr="006B5C6F">
        <w:rPr>
          <w:lang w:val="fr-FR"/>
        </w:rPr>
        <w:t>Genève, 12-15 décembre 2017</w:t>
      </w:r>
    </w:p>
    <w:p w:rsidR="006B5C6F" w:rsidRPr="006B5C6F" w:rsidRDefault="006B5C6F" w:rsidP="006B5C6F">
      <w:pPr>
        <w:rPr>
          <w:bCs/>
          <w:lang w:val="fr-FR"/>
        </w:rPr>
      </w:pPr>
      <w:r w:rsidRPr="006B5C6F">
        <w:rPr>
          <w:bCs/>
          <w:lang w:val="fr-FR"/>
        </w:rPr>
        <w:t>Point 22 de l’ordre du jour provisoire</w:t>
      </w:r>
    </w:p>
    <w:p w:rsidR="006B5C6F" w:rsidRPr="006B5C6F" w:rsidRDefault="006B5C6F" w:rsidP="006B5C6F">
      <w:pPr>
        <w:rPr>
          <w:b/>
          <w:lang w:val="fr-FR"/>
        </w:rPr>
      </w:pPr>
      <w:r w:rsidRPr="006B5C6F">
        <w:rPr>
          <w:b/>
          <w:lang w:val="fr-FR"/>
        </w:rPr>
        <w:t>Amendements collectifs aux Règlements n</w:t>
      </w:r>
      <w:r w:rsidRPr="006B5C6F">
        <w:rPr>
          <w:b/>
          <w:vertAlign w:val="superscript"/>
          <w:lang w:val="fr-FR"/>
        </w:rPr>
        <w:t>os</w:t>
      </w:r>
      <w:r w:rsidRPr="006B5C6F">
        <w:rPr>
          <w:b/>
          <w:lang w:val="fr-FR"/>
        </w:rPr>
        <w:t> </w:t>
      </w:r>
      <w:r>
        <w:rPr>
          <w:b/>
          <w:lang w:val="fr-FR"/>
        </w:rPr>
        <w:t>16, 44</w:t>
      </w:r>
      <w:proofErr w:type="gramStart"/>
      <w:r>
        <w:rPr>
          <w:b/>
          <w:lang w:val="fr-FR"/>
        </w:rPr>
        <w:t>,</w:t>
      </w:r>
      <w:proofErr w:type="gramEnd"/>
      <w:r>
        <w:rPr>
          <w:b/>
          <w:lang w:val="fr-FR"/>
        </w:rPr>
        <w:br/>
      </w:r>
      <w:r w:rsidRPr="006B5C6F">
        <w:rPr>
          <w:b/>
          <w:lang w:val="fr-FR"/>
        </w:rPr>
        <w:t>94, 129 et 137</w:t>
      </w:r>
    </w:p>
    <w:p w:rsidR="006B5C6F" w:rsidRPr="006B5C6F" w:rsidRDefault="006B5C6F" w:rsidP="006B5C6F">
      <w:pPr>
        <w:pStyle w:val="HChG"/>
        <w:rPr>
          <w:lang w:val="fr-FR"/>
        </w:rPr>
      </w:pPr>
      <w:r w:rsidRPr="006B5C6F">
        <w:rPr>
          <w:lang w:val="fr-FR"/>
        </w:rPr>
        <w:tab/>
      </w:r>
      <w:r w:rsidRPr="006B5C6F">
        <w:rPr>
          <w:lang w:val="fr-FR"/>
        </w:rPr>
        <w:tab/>
        <w:t xml:space="preserve">Amendements collectifs aux </w:t>
      </w:r>
      <w:r w:rsidRPr="006B5C6F">
        <w:t>Règlements</w:t>
      </w:r>
      <w:r w:rsidRPr="006B5C6F">
        <w:rPr>
          <w:lang w:val="fr-FR"/>
        </w:rPr>
        <w:t xml:space="preserve"> n</w:t>
      </w:r>
      <w:r w:rsidRPr="006B5C6F">
        <w:rPr>
          <w:vertAlign w:val="superscript"/>
          <w:lang w:val="fr-FR"/>
        </w:rPr>
        <w:t>os</w:t>
      </w:r>
      <w:r>
        <w:rPr>
          <w:vertAlign w:val="superscript"/>
          <w:lang w:val="fr-FR"/>
        </w:rPr>
        <w:t> </w:t>
      </w:r>
      <w:r>
        <w:rPr>
          <w:lang w:val="fr-FR"/>
        </w:rPr>
        <w:t>16, 44, 94</w:t>
      </w:r>
      <w:proofErr w:type="gramStart"/>
      <w:r>
        <w:rPr>
          <w:lang w:val="fr-FR"/>
        </w:rPr>
        <w:t>,</w:t>
      </w:r>
      <w:proofErr w:type="gramEnd"/>
      <w:r>
        <w:rPr>
          <w:lang w:val="fr-FR"/>
        </w:rPr>
        <w:br/>
      </w:r>
      <w:r w:rsidRPr="006B5C6F">
        <w:rPr>
          <w:lang w:val="fr-FR"/>
        </w:rPr>
        <w:t>129 et 137</w:t>
      </w:r>
    </w:p>
    <w:p w:rsidR="006B5C6F" w:rsidRPr="006B5C6F" w:rsidRDefault="006B5C6F" w:rsidP="006B5C6F">
      <w:pPr>
        <w:pStyle w:val="H1G"/>
        <w:rPr>
          <w:lang w:val="fr-FR"/>
        </w:rPr>
      </w:pPr>
      <w:r>
        <w:rPr>
          <w:lang w:val="fr-FR"/>
        </w:rPr>
        <w:tab/>
      </w:r>
      <w:r>
        <w:rPr>
          <w:lang w:val="fr-FR"/>
        </w:rPr>
        <w:tab/>
      </w:r>
      <w:r w:rsidRPr="006B5C6F">
        <w:rPr>
          <w:lang w:val="fr-FR"/>
        </w:rPr>
        <w:t>Communication de l’expert de la Commission européenne</w:t>
      </w:r>
      <w:r w:rsidRPr="006B5C6F">
        <w:rPr>
          <w:b w:val="0"/>
          <w:sz w:val="20"/>
          <w:lang w:val="fr-FR"/>
        </w:rPr>
        <w:footnoteReference w:customMarkFollows="1" w:id="2"/>
        <w:t>*</w:t>
      </w:r>
    </w:p>
    <w:p w:rsidR="006B5C6F" w:rsidRPr="006B5C6F" w:rsidRDefault="006B5C6F" w:rsidP="006B5C6F">
      <w:pPr>
        <w:pStyle w:val="SingleTxtG"/>
        <w:ind w:firstLine="567"/>
        <w:rPr>
          <w:lang w:val="fr-FR"/>
        </w:rPr>
      </w:pPr>
      <w:r w:rsidRPr="006B5C6F">
        <w:rPr>
          <w:lang w:val="fr-FR"/>
        </w:rPr>
        <w:t xml:space="preserve">Le texte ci-après, établi par l’expert de la Commission européenne, vise à harmoniser les informations figurant sur l’étiquette de mise en garde en cas d’installation d’un dispositif de retenue pour enfants sur un siège avant équipé d’un coussin gonflable </w:t>
      </w:r>
      <w:r w:rsidRPr="006B5C6F">
        <w:rPr>
          <w:color w:val="000000"/>
          <w:lang w:val="fr-FR"/>
        </w:rPr>
        <w:t>frontal actif</w:t>
      </w:r>
      <w:r w:rsidRPr="006B5C6F">
        <w:rPr>
          <w:lang w:val="fr-FR"/>
        </w:rPr>
        <w:t>. Il est fondé sur le document informel GRSP-61-29, distribué à la soixante et unième session du Groupe de travail de la sécurité passive (GRSP) (</w:t>
      </w:r>
      <w:r w:rsidRPr="006B5C6F">
        <w:rPr>
          <w:iCs/>
          <w:lang w:val="fr-FR"/>
        </w:rPr>
        <w:t>ECE/TRANS/WP.29/</w:t>
      </w:r>
      <w:r>
        <w:rPr>
          <w:iCs/>
          <w:lang w:val="fr-FR"/>
        </w:rPr>
        <w:t xml:space="preserve"> </w:t>
      </w:r>
      <w:r w:rsidRPr="006B5C6F">
        <w:rPr>
          <w:iCs/>
          <w:lang w:val="fr-FR"/>
        </w:rPr>
        <w:t>GRSP/61, par</w:t>
      </w:r>
      <w:r>
        <w:rPr>
          <w:iCs/>
          <w:lang w:val="fr-FR"/>
        </w:rPr>
        <w:t>. </w:t>
      </w:r>
      <w:r w:rsidRPr="006B5C6F">
        <w:rPr>
          <w:iCs/>
          <w:lang w:val="fr-FR"/>
        </w:rPr>
        <w:t>43)</w:t>
      </w:r>
      <w:r w:rsidRPr="006B5C6F">
        <w:rPr>
          <w:lang w:val="fr-FR"/>
        </w:rPr>
        <w:t>. Les modifications qu’il est proposé d’apporter au texte actuel du Règlement figurent en caractères gras pour les ajouts et biffés pour les suppressions.</w:t>
      </w:r>
    </w:p>
    <w:p w:rsidR="006B5C6F" w:rsidRPr="006B5C6F" w:rsidRDefault="006B5C6F" w:rsidP="006B5C6F">
      <w:pPr>
        <w:pStyle w:val="HChG"/>
        <w:rPr>
          <w:lang w:val="fr-FR"/>
        </w:rPr>
      </w:pPr>
      <w:r w:rsidRPr="006B5C6F">
        <w:rPr>
          <w:lang w:val="fr-FR"/>
        </w:rPr>
        <w:br w:type="page"/>
      </w:r>
      <w:r w:rsidRPr="006B5C6F">
        <w:rPr>
          <w:lang w:val="fr-FR"/>
        </w:rPr>
        <w:lastRenderedPageBreak/>
        <w:tab/>
        <w:t>I.</w:t>
      </w:r>
      <w:r w:rsidRPr="006B5C6F">
        <w:rPr>
          <w:lang w:val="fr-FR"/>
        </w:rPr>
        <w:tab/>
        <w:t>Proposition de complément 11 à la série 06 d’amendements</w:t>
      </w:r>
      <w:r>
        <w:rPr>
          <w:lang w:val="fr-FR"/>
        </w:rPr>
        <w:br/>
      </w:r>
      <w:r w:rsidRPr="006B5C6F">
        <w:rPr>
          <w:lang w:val="fr-FR"/>
        </w:rPr>
        <w:t xml:space="preserve">et de complément 3 à la série 07 d’amendements au Règlement </w:t>
      </w:r>
      <w:r w:rsidRPr="006B5C6F">
        <w:rPr>
          <w:rFonts w:eastAsia="MS Mincho"/>
          <w:lang w:val="fr-FR"/>
        </w:rPr>
        <w:t>n</w:t>
      </w:r>
      <w:r w:rsidRPr="006B5C6F">
        <w:rPr>
          <w:rFonts w:eastAsia="MS Mincho"/>
          <w:vertAlign w:val="superscript"/>
          <w:lang w:val="fr-FR"/>
        </w:rPr>
        <w:t>o</w:t>
      </w:r>
      <w:r>
        <w:rPr>
          <w:lang w:val="fr-FR"/>
        </w:rPr>
        <w:t> </w:t>
      </w:r>
      <w:r w:rsidRPr="006B5C6F">
        <w:rPr>
          <w:lang w:val="fr-FR"/>
        </w:rPr>
        <w:t>16 (Ceintures de sécurité)</w:t>
      </w:r>
    </w:p>
    <w:p w:rsidR="006B5C6F" w:rsidRPr="006B5C6F" w:rsidRDefault="006B5C6F" w:rsidP="00FB197D">
      <w:pPr>
        <w:pStyle w:val="SingleTxtG"/>
        <w:rPr>
          <w:lang w:val="fr-FR"/>
        </w:rPr>
      </w:pPr>
      <w:r w:rsidRPr="006B5C6F">
        <w:rPr>
          <w:i/>
          <w:lang w:val="fr-FR"/>
        </w:rPr>
        <w:t>Paragraphe 8.1.8</w:t>
      </w:r>
      <w:r w:rsidRPr="006B5C6F">
        <w:rPr>
          <w:lang w:val="fr-FR"/>
        </w:rPr>
        <w:t xml:space="preserve">, </w:t>
      </w:r>
      <w:proofErr w:type="gramStart"/>
      <w:r w:rsidRPr="006B5C6F">
        <w:rPr>
          <w:lang w:val="fr-FR"/>
        </w:rPr>
        <w:t>modifier</w:t>
      </w:r>
      <w:proofErr w:type="gramEnd"/>
      <w:r w:rsidRPr="006B5C6F">
        <w:rPr>
          <w:lang w:val="fr-FR"/>
        </w:rPr>
        <w:t xml:space="preserve"> comme suit</w:t>
      </w:r>
      <w:r w:rsidR="00FB197D">
        <w:rPr>
          <w:lang w:val="fr-FR"/>
        </w:rPr>
        <w:t> </w:t>
      </w:r>
      <w:r w:rsidRPr="006B5C6F">
        <w:rPr>
          <w:lang w:val="fr-FR"/>
        </w:rPr>
        <w:t>:</w:t>
      </w:r>
    </w:p>
    <w:p w:rsidR="006B5C6F" w:rsidRPr="006B5C6F" w:rsidRDefault="00FB197D" w:rsidP="00FB197D">
      <w:pPr>
        <w:pStyle w:val="SingleTxtG"/>
        <w:ind w:left="2268" w:hanging="1134"/>
        <w:rPr>
          <w:lang w:val="fr-FR"/>
        </w:rPr>
      </w:pPr>
      <w:r>
        <w:rPr>
          <w:lang w:val="fr-FR"/>
        </w:rPr>
        <w:t>« 8.1.8</w:t>
      </w:r>
      <w:r>
        <w:rPr>
          <w:lang w:val="fr-FR"/>
        </w:rPr>
        <w:tab/>
      </w:r>
      <w:r>
        <w:rPr>
          <w:lang w:val="fr-FR"/>
        </w:rPr>
        <w:tab/>
      </w:r>
      <w:r w:rsidR="006B5C6F" w:rsidRPr="006B5C6F">
        <w:rPr>
          <w:lang w:val="fr-FR"/>
        </w:rPr>
        <w:t xml:space="preserve">À chaque place assise pour passager où est installé un coussin gonflable frontal, il doit y avoir une étiquette de mise en garde contre l’utilisation d’un système de retenue pour enfants faisant face vers l’arrière à ladite place. Cette étiquette doit </w:t>
      </w:r>
      <w:r w:rsidR="006B5C6F" w:rsidRPr="006B5C6F">
        <w:rPr>
          <w:strike/>
          <w:lang w:val="fr-FR"/>
        </w:rPr>
        <w:t>au minimum</w:t>
      </w:r>
      <w:r w:rsidR="006B5C6F" w:rsidRPr="006B5C6F">
        <w:rPr>
          <w:lang w:val="fr-FR"/>
        </w:rPr>
        <w:t xml:space="preserve"> comporter des pictogrammes de mise en garde explicites, comme indiqué ci-après</w:t>
      </w:r>
      <w:r w:rsidR="00B063D4">
        <w:rPr>
          <w:lang w:val="fr-FR"/>
        </w:rPr>
        <w:t> </w:t>
      </w:r>
      <w:r w:rsidR="006B5C6F" w:rsidRPr="006B5C6F">
        <w:rPr>
          <w:lang w:val="fr-FR"/>
        </w:rPr>
        <w:t>:</w:t>
      </w:r>
    </w:p>
    <w:p w:rsidR="006B5C6F" w:rsidRPr="00FB197D" w:rsidRDefault="00FB197D" w:rsidP="00FB197D">
      <w:pPr>
        <w:pStyle w:val="SingleTxtG"/>
        <w:rPr>
          <w:b/>
          <w:lang w:val="fr-FR"/>
        </w:rPr>
      </w:pPr>
      <w:r>
        <w:rPr>
          <w:lang w:val="fr-FR"/>
        </w:rPr>
        <w:tab/>
      </w:r>
      <w:r w:rsidRPr="00FB197D">
        <w:rPr>
          <w:b/>
          <w:lang w:val="fr-FR"/>
        </w:rPr>
        <w:tab/>
      </w:r>
      <w:r w:rsidR="006B5C6F" w:rsidRPr="00FB197D">
        <w:rPr>
          <w:b/>
          <w:lang w:val="fr-FR"/>
        </w:rPr>
        <w:t xml:space="preserve">Figure 1 </w:t>
      </w:r>
    </w:p>
    <w:p w:rsidR="006B5C6F" w:rsidRPr="006B5C6F" w:rsidRDefault="00FB197D" w:rsidP="00FB197D">
      <w:pPr>
        <w:pStyle w:val="SingleTxtG"/>
        <w:rPr>
          <w:b/>
          <w:lang w:val="fr-FR"/>
        </w:rPr>
      </w:pPr>
      <w:r>
        <w:rPr>
          <w:b/>
          <w:lang w:val="fr-FR"/>
        </w:rPr>
        <w:tab/>
      </w:r>
      <w:r>
        <w:rPr>
          <w:b/>
          <w:lang w:val="fr-FR"/>
        </w:rPr>
        <w:tab/>
      </w:r>
      <w:r w:rsidR="006B5C6F" w:rsidRPr="006B5C6F">
        <w:rPr>
          <w:b/>
          <w:lang w:val="fr-FR"/>
        </w:rPr>
        <w:t>Étiquette de mise en garde</w:t>
      </w:r>
    </w:p>
    <w:p w:rsidR="006B5C6F" w:rsidRPr="006B5C6F" w:rsidRDefault="006B5C6F" w:rsidP="00FB197D">
      <w:pPr>
        <w:pStyle w:val="SingleTxtG"/>
        <w:rPr>
          <w:lang w:val="fr-FR"/>
        </w:rPr>
      </w:pPr>
      <w:r w:rsidRPr="006B5C6F">
        <w:rPr>
          <w:lang w:val="fr-FR"/>
        </w:rPr>
        <w:tab/>
      </w:r>
      <w:r w:rsidR="00FB197D">
        <w:rPr>
          <w:lang w:val="fr-FR"/>
        </w:rPr>
        <w:tab/>
      </w:r>
      <w:r w:rsidRPr="006B5C6F">
        <w:rPr>
          <w:lang w:val="fr-FR"/>
        </w:rPr>
        <w:t>…</w:t>
      </w:r>
    </w:p>
    <w:p w:rsidR="006B5C6F" w:rsidRPr="006B5C6F" w:rsidRDefault="006B5C6F" w:rsidP="00FB197D">
      <w:pPr>
        <w:pStyle w:val="SingleTxtG"/>
        <w:ind w:left="2268" w:hanging="567"/>
        <w:rPr>
          <w:lang w:val="fr-FR"/>
        </w:rPr>
      </w:pPr>
      <w:r w:rsidRPr="006B5C6F">
        <w:rPr>
          <w:lang w:val="fr-FR"/>
        </w:rPr>
        <w:tab/>
        <w:t>Les dimensions hors tout</w:t>
      </w:r>
      <w:r w:rsidRPr="006B5C6F">
        <w:rPr>
          <w:b/>
          <w:lang w:val="fr-FR"/>
        </w:rPr>
        <w:t xml:space="preserve"> de l’étiquette </w:t>
      </w:r>
      <w:r w:rsidRPr="006B5C6F">
        <w:rPr>
          <w:lang w:val="fr-FR"/>
        </w:rPr>
        <w:t>doiv</w:t>
      </w:r>
      <w:r w:rsidR="00B063D4">
        <w:rPr>
          <w:lang w:val="fr-FR"/>
        </w:rPr>
        <w:t>ent être au minimum de 120 x 60 </w:t>
      </w:r>
      <w:r w:rsidRPr="006B5C6F">
        <w:rPr>
          <w:lang w:val="fr-FR"/>
        </w:rPr>
        <w:t>mm (ou une surface équivalente).</w:t>
      </w:r>
    </w:p>
    <w:p w:rsidR="006B5C6F" w:rsidRPr="006B5C6F" w:rsidRDefault="006B5C6F" w:rsidP="00FB197D">
      <w:pPr>
        <w:pStyle w:val="SingleTxtG"/>
        <w:ind w:left="2268" w:hanging="567"/>
        <w:rPr>
          <w:b/>
          <w:lang w:val="fr-FR"/>
        </w:rPr>
      </w:pPr>
      <w:r w:rsidRPr="006B5C6F">
        <w:rPr>
          <w:lang w:val="fr-FR"/>
        </w:rPr>
        <w:tab/>
        <w:t>La présentation de l’étiquette peut différer de l’exemple ci-dessus, mais les éléments figurant sur celle-ci doivent être conformes aux prescriptions</w:t>
      </w:r>
      <w:r w:rsidRPr="006B5C6F">
        <w:rPr>
          <w:strike/>
          <w:lang w:val="fr-FR"/>
        </w:rPr>
        <w:t xml:space="preserve"> mentionnées plus haut</w:t>
      </w:r>
      <w:r w:rsidRPr="006B5C6F">
        <w:rPr>
          <w:lang w:val="fr-FR"/>
        </w:rPr>
        <w:t xml:space="preserve">. </w:t>
      </w:r>
      <w:r w:rsidRPr="006B5C6F">
        <w:rPr>
          <w:b/>
          <w:lang w:val="fr-FR"/>
        </w:rPr>
        <w:t>En outre, aucun autre type d’information ne doit figurer sur l’étiquette, à moins qu’elle soit placée à l’extérieur d’un rectangle clairement défini ayant au minimum les dimensions hors tout prescrites ci-dessus. Par dérogation à ce qui précède, un numéro de pièce, un code barre ou une marque d’identification similaire dont les dimensions ne doivent pas dépasser 8</w:t>
      </w:r>
      <w:r w:rsidR="00B063D4">
        <w:rPr>
          <w:b/>
          <w:lang w:val="fr-FR"/>
        </w:rPr>
        <w:t> </w:t>
      </w:r>
      <w:r w:rsidRPr="006B5C6F">
        <w:rPr>
          <w:b/>
          <w:lang w:val="fr-FR"/>
        </w:rPr>
        <w:t>mm x 35</w:t>
      </w:r>
      <w:r w:rsidR="00B063D4">
        <w:rPr>
          <w:b/>
          <w:lang w:val="fr-FR"/>
        </w:rPr>
        <w:t> </w:t>
      </w:r>
      <w:r w:rsidRPr="006B5C6F">
        <w:rPr>
          <w:b/>
          <w:lang w:val="fr-FR"/>
        </w:rPr>
        <w:t>mm (ou une surface équivalente) peut figurer sur l’étiquette.</w:t>
      </w:r>
    </w:p>
    <w:p w:rsidR="006B5C6F" w:rsidRPr="006B5C6F" w:rsidRDefault="006B5C6F" w:rsidP="00FB197D">
      <w:pPr>
        <w:pStyle w:val="SingleTxtG"/>
        <w:ind w:left="2268" w:hanging="567"/>
        <w:rPr>
          <w:b/>
          <w:lang w:val="fr-FR"/>
        </w:rPr>
      </w:pPr>
      <w:r w:rsidRPr="006B5C6F">
        <w:rPr>
          <w:b/>
          <w:lang w:val="fr-FR"/>
        </w:rPr>
        <w:tab/>
        <w:t xml:space="preserve">Tout écart par rapport à la forme et à l’orientation des pictogrammes prescrits est interdit, au même titre que toute modification de ces pictogrammes, à l’exception de la main à l’index dressé et du livret ouvert portant la lettre </w:t>
      </w:r>
      <w:r w:rsidR="00FB197D">
        <w:rPr>
          <w:b/>
          <w:lang w:val="fr-FR"/>
        </w:rPr>
        <w:t>“</w:t>
      </w:r>
      <w:r w:rsidRPr="006B5C6F">
        <w:rPr>
          <w:b/>
          <w:lang w:val="fr-FR"/>
        </w:rPr>
        <w:t>i</w:t>
      </w:r>
      <w:r w:rsidR="00FB197D">
        <w:rPr>
          <w:b/>
          <w:lang w:val="fr-FR"/>
        </w:rPr>
        <w:t>”</w:t>
      </w:r>
      <w:r w:rsidRPr="006B5C6F">
        <w:rPr>
          <w:b/>
          <w:lang w:val="fr-FR"/>
        </w:rPr>
        <w:t xml:space="preserve"> sur la page de droite, pour autant qu’ils soient clairement reconnaissables comme tels.</w:t>
      </w:r>
    </w:p>
    <w:p w:rsidR="006B5C6F" w:rsidRPr="006B5C6F" w:rsidRDefault="00FB197D" w:rsidP="00FB197D">
      <w:pPr>
        <w:pStyle w:val="SingleTxtG"/>
        <w:ind w:left="2268" w:hanging="567"/>
        <w:rPr>
          <w:b/>
          <w:lang w:val="fr-FR"/>
        </w:rPr>
      </w:pPr>
      <w:r>
        <w:rPr>
          <w:b/>
          <w:lang w:val="fr-FR"/>
        </w:rPr>
        <w:tab/>
      </w:r>
      <w:r w:rsidR="006B5C6F" w:rsidRPr="006B5C6F">
        <w:rPr>
          <w:b/>
          <w:lang w:val="fr-FR"/>
        </w:rPr>
        <w:t>Sont admis les écarts minimes au niveau de l’épaisseur du trait et de l’application de la marque ainsi que les autres tolérances de production applicables.</w:t>
      </w:r>
    </w:p>
    <w:p w:rsidR="006B5C6F" w:rsidRPr="006B5C6F" w:rsidRDefault="006B5C6F" w:rsidP="009F7121">
      <w:pPr>
        <w:pStyle w:val="Heading1"/>
        <w:spacing w:after="120" w:line="240" w:lineRule="atLeast"/>
        <w:rPr>
          <w:lang w:val="fr-FR"/>
        </w:rPr>
      </w:pPr>
      <w:r w:rsidRPr="006B5C6F">
        <w:rPr>
          <w:lang w:val="fr-FR"/>
        </w:rPr>
        <w:br w:type="page"/>
      </w:r>
      <w:r w:rsidRPr="00FB197D">
        <w:rPr>
          <w:lang w:val="fr-FR"/>
        </w:rPr>
        <w:lastRenderedPageBreak/>
        <w:t>Figure 2</w:t>
      </w:r>
      <w:r w:rsidR="00FB197D">
        <w:rPr>
          <w:lang w:val="fr-FR"/>
        </w:rPr>
        <w:br/>
      </w:r>
      <w:r w:rsidRPr="009F7121">
        <w:rPr>
          <w:b/>
          <w:lang w:val="fr-FR"/>
        </w:rPr>
        <w:t xml:space="preserve">Pictogramme à utiliser, conforme à la norme ISO 2575:2004 </w:t>
      </w:r>
      <w:r w:rsidR="00FB197D" w:rsidRPr="009F7121">
        <w:rPr>
          <w:b/>
          <w:lang w:val="fr-FR"/>
        </w:rPr>
        <w:t>-</w:t>
      </w:r>
      <w:r w:rsidRPr="009F7121">
        <w:rPr>
          <w:b/>
          <w:lang w:val="fr-FR"/>
        </w:rPr>
        <w:t xml:space="preserve"> Z.01, dont le diamètre extérieur doit être d’au moins 38</w:t>
      </w:r>
      <w:r w:rsidR="00FB197D" w:rsidRPr="009F7121">
        <w:rPr>
          <w:b/>
          <w:lang w:val="fr-FR"/>
        </w:rPr>
        <w:t> </w:t>
      </w:r>
      <w:r w:rsidRPr="009F7121">
        <w:rPr>
          <w:b/>
          <w:lang w:val="fr-FR"/>
        </w:rPr>
        <w:t>mm</w:t>
      </w:r>
    </w:p>
    <w:p w:rsidR="006B5C6F" w:rsidRPr="006B5C6F" w:rsidRDefault="006B5C6F" w:rsidP="006B5C6F">
      <w:pPr>
        <w:spacing w:after="120"/>
        <w:ind w:left="567" w:right="1134"/>
        <w:jc w:val="both"/>
        <w:rPr>
          <w:b/>
          <w:lang w:val="fr-FR"/>
        </w:rPr>
      </w:pPr>
      <w:r w:rsidRPr="006B5C6F">
        <w:rPr>
          <w:noProof/>
          <w:lang w:val="en-GB" w:eastAsia="en-GB"/>
        </w:rPr>
        <w:drawing>
          <wp:inline distT="0" distB="0" distL="0" distR="0" wp14:anchorId="5AAC3C2A" wp14:editId="1C8CFE66">
            <wp:extent cx="5810250" cy="5838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6B5C6F" w:rsidRPr="006B5C6F" w:rsidRDefault="006B5C6F" w:rsidP="006B5C6F">
      <w:pPr>
        <w:suppressAutoHyphens w:val="0"/>
        <w:spacing w:line="240" w:lineRule="auto"/>
        <w:rPr>
          <w:b/>
          <w:lang w:val="fr-FR"/>
        </w:rPr>
      </w:pPr>
      <w:r w:rsidRPr="006B5C6F">
        <w:rPr>
          <w:b/>
          <w:lang w:val="fr-FR"/>
        </w:rPr>
        <w:br w:type="page"/>
      </w:r>
    </w:p>
    <w:p w:rsidR="006B5C6F" w:rsidRPr="009F7121" w:rsidRDefault="00FB197D" w:rsidP="009F7121">
      <w:pPr>
        <w:pStyle w:val="Heading1"/>
        <w:spacing w:after="120" w:line="240" w:lineRule="atLeast"/>
        <w:rPr>
          <w:b/>
          <w:lang w:val="fr-FR"/>
        </w:rPr>
      </w:pPr>
      <w:r w:rsidRPr="009F7121">
        <w:t>Figure</w:t>
      </w:r>
      <w:r>
        <w:rPr>
          <w:lang w:val="fr-FR"/>
        </w:rPr>
        <w:t xml:space="preserve"> 3</w:t>
      </w:r>
      <w:r>
        <w:rPr>
          <w:lang w:val="fr-FR"/>
        </w:rPr>
        <w:br/>
      </w:r>
      <w:r w:rsidR="006B5C6F" w:rsidRPr="009F7121">
        <w:rPr>
          <w:b/>
          <w:lang w:val="fr-FR"/>
        </w:rPr>
        <w:t>Pictogramme à utiliser pour illustrer le danger en cas de déploiement du coussin gonflable, qui doit mesurer 40</w:t>
      </w:r>
      <w:r w:rsidRPr="009F7121">
        <w:rPr>
          <w:b/>
          <w:lang w:val="fr-FR"/>
        </w:rPr>
        <w:t> </w:t>
      </w:r>
      <w:r w:rsidR="006B5C6F" w:rsidRPr="009F7121">
        <w:rPr>
          <w:b/>
          <w:lang w:val="fr-FR"/>
        </w:rPr>
        <w:t>mm de large et 28</w:t>
      </w:r>
      <w:r w:rsidRPr="009F7121">
        <w:rPr>
          <w:b/>
          <w:lang w:val="fr-FR"/>
        </w:rPr>
        <w:t> </w:t>
      </w:r>
      <w:r w:rsidR="006B5C6F" w:rsidRPr="009F7121">
        <w:rPr>
          <w:b/>
          <w:lang w:val="fr-FR"/>
        </w:rPr>
        <w:t xml:space="preserve">mm de haut ou être de dimensions proportionnellement plus grandes </w:t>
      </w:r>
    </w:p>
    <w:p w:rsidR="006B5C6F" w:rsidRPr="006B5C6F" w:rsidRDefault="006B5C6F" w:rsidP="006B5C6F">
      <w:pPr>
        <w:spacing w:after="120"/>
        <w:ind w:left="1560" w:right="1134" w:hanging="1134"/>
        <w:jc w:val="both"/>
        <w:rPr>
          <w:b/>
          <w:lang w:val="fr-FR"/>
        </w:rPr>
      </w:pPr>
      <w:r w:rsidRPr="006B5C6F">
        <w:rPr>
          <w:noProof/>
          <w:lang w:val="en-GB" w:eastAsia="en-GB"/>
        </w:rPr>
        <w:drawing>
          <wp:inline distT="0" distB="0" distL="0" distR="0" wp14:anchorId="680856D5" wp14:editId="22F82A08">
            <wp:extent cx="5972810" cy="42564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6B5C6F" w:rsidRPr="006B5C6F" w:rsidRDefault="00FB197D" w:rsidP="00FB197D">
      <w:pPr>
        <w:spacing w:after="120"/>
        <w:ind w:left="2268" w:right="1134" w:hanging="1134"/>
        <w:jc w:val="right"/>
        <w:rPr>
          <w:lang w:val="fr-FR"/>
        </w:rPr>
      </w:pPr>
      <w:r>
        <w:rPr>
          <w:lang w:val="fr-FR"/>
        </w:rPr>
        <w:t>. ».</w:t>
      </w:r>
    </w:p>
    <w:p w:rsidR="006B5C6F" w:rsidRPr="006B5C6F" w:rsidRDefault="006B5C6F" w:rsidP="00FB197D">
      <w:pPr>
        <w:pStyle w:val="SingleTxtG"/>
        <w:rPr>
          <w:lang w:val="fr-FR"/>
        </w:rPr>
      </w:pPr>
      <w:r w:rsidRPr="006B5C6F">
        <w:rPr>
          <w:i/>
          <w:lang w:val="fr-FR"/>
        </w:rPr>
        <w:t>Paragraphe 8.1.10</w:t>
      </w:r>
      <w:r w:rsidRPr="00B063D4">
        <w:rPr>
          <w:lang w:val="fr-FR"/>
        </w:rPr>
        <w:t xml:space="preserve">, </w:t>
      </w:r>
      <w:proofErr w:type="gramStart"/>
      <w:r w:rsidRPr="006B5C6F">
        <w:rPr>
          <w:lang w:val="fr-FR"/>
        </w:rPr>
        <w:t>modifier</w:t>
      </w:r>
      <w:proofErr w:type="gramEnd"/>
      <w:r w:rsidRPr="006B5C6F">
        <w:rPr>
          <w:lang w:val="fr-FR"/>
        </w:rPr>
        <w:t xml:space="preserve"> comme suit</w:t>
      </w:r>
      <w:r w:rsidR="00B063D4">
        <w:rPr>
          <w:lang w:val="fr-FR"/>
        </w:rPr>
        <w:t> </w:t>
      </w:r>
      <w:r w:rsidRPr="006B5C6F">
        <w:rPr>
          <w:lang w:val="fr-FR"/>
        </w:rPr>
        <w:t>:</w:t>
      </w:r>
    </w:p>
    <w:p w:rsidR="006B5C6F" w:rsidRPr="006B5C6F" w:rsidRDefault="00CD3CAF" w:rsidP="00FB197D">
      <w:pPr>
        <w:pStyle w:val="SingleTxtG"/>
        <w:ind w:left="2268" w:hanging="1134"/>
        <w:rPr>
          <w:lang w:val="fr-FR"/>
        </w:rPr>
      </w:pPr>
      <w:r>
        <w:rPr>
          <w:lang w:val="fr-FR"/>
        </w:rPr>
        <w:t>« 8.1.10</w:t>
      </w:r>
      <w:r w:rsidR="006B5C6F" w:rsidRPr="006B5C6F">
        <w:rPr>
          <w:lang w:val="fr-FR"/>
        </w:rPr>
        <w:tab/>
        <w:t>Des renseignements précis se référant à la mise en garde doivent figurer dans le manuel d’utilisation du véhicule et le texte ci-après dans toutes les langues officielles du ou des pays où le véhicule est raisonnablement susceptible d’être immatriculé (</w:t>
      </w:r>
      <w:r w:rsidR="006B5C6F" w:rsidRPr="006B5C6F">
        <w:rPr>
          <w:strike/>
          <w:lang w:val="fr-FR"/>
        </w:rPr>
        <w:t xml:space="preserve">par exemple </w:t>
      </w:r>
      <w:r w:rsidR="006B5C6F" w:rsidRPr="006B5C6F">
        <w:rPr>
          <w:b/>
          <w:lang w:val="fr-FR"/>
        </w:rPr>
        <w:t>c’est-à-dire dans les 24 langues officielles</w:t>
      </w:r>
      <w:r w:rsidR="006B5C6F" w:rsidRPr="006B5C6F">
        <w:rPr>
          <w:lang w:val="fr-FR"/>
        </w:rPr>
        <w:t xml:space="preserve"> sur le territoire de l’Union européenne, </w:t>
      </w:r>
      <w:r w:rsidR="006B5C6F" w:rsidRPr="006B5C6F">
        <w:rPr>
          <w:b/>
          <w:lang w:val="fr-FR"/>
        </w:rPr>
        <w:t>en japonais</w:t>
      </w:r>
      <w:r w:rsidR="006B5C6F" w:rsidRPr="006B5C6F">
        <w:rPr>
          <w:lang w:val="fr-FR"/>
        </w:rPr>
        <w:t xml:space="preserve"> au Japon, </w:t>
      </w:r>
      <w:r w:rsidR="006B5C6F" w:rsidRPr="006B5C6F">
        <w:rPr>
          <w:b/>
          <w:lang w:val="fr-FR"/>
        </w:rPr>
        <w:t>en russe</w:t>
      </w:r>
      <w:r w:rsidR="006B5C6F" w:rsidRPr="006B5C6F">
        <w:rPr>
          <w:lang w:val="fr-FR"/>
        </w:rPr>
        <w:t xml:space="preserve"> en Fédération de Russie</w:t>
      </w:r>
      <w:r w:rsidR="006B5C6F" w:rsidRPr="006B5C6F">
        <w:rPr>
          <w:b/>
          <w:lang w:val="fr-FR"/>
        </w:rPr>
        <w:t>, en arabe standard moderne en Égypte,</w:t>
      </w:r>
      <w:r w:rsidR="006B5C6F" w:rsidRPr="006B5C6F">
        <w:rPr>
          <w:lang w:val="fr-FR"/>
        </w:rPr>
        <w:t xml:space="preserve"> </w:t>
      </w:r>
      <w:r w:rsidR="006B5C6F" w:rsidRPr="006B5C6F">
        <w:rPr>
          <w:strike/>
          <w:lang w:val="fr-FR"/>
        </w:rPr>
        <w:t xml:space="preserve">ou </w:t>
      </w:r>
      <w:r w:rsidR="006B5C6F" w:rsidRPr="006B5C6F">
        <w:rPr>
          <w:b/>
          <w:lang w:val="fr-FR"/>
        </w:rPr>
        <w:t xml:space="preserve">en anglais </w:t>
      </w:r>
      <w:r w:rsidR="006B5C6F" w:rsidRPr="006B5C6F">
        <w:rPr>
          <w:lang w:val="fr-FR"/>
        </w:rPr>
        <w:t>en Nouvelle-Zélande</w:t>
      </w:r>
      <w:r w:rsidR="006B5C6F" w:rsidRPr="006B5C6F">
        <w:rPr>
          <w:b/>
          <w:lang w:val="fr-FR"/>
        </w:rPr>
        <w:t>, etc.</w:t>
      </w:r>
      <w:r w:rsidR="006B5C6F" w:rsidRPr="006B5C6F">
        <w:rPr>
          <w:lang w:val="fr-FR"/>
        </w:rPr>
        <w:t>), doit au minimum être prévu</w:t>
      </w:r>
      <w:r w:rsidR="00B063D4">
        <w:rPr>
          <w:lang w:val="fr-FR"/>
        </w:rPr>
        <w:t> </w:t>
      </w:r>
      <w:r w:rsidR="006B5C6F" w:rsidRPr="006B5C6F">
        <w:rPr>
          <w:lang w:val="fr-FR"/>
        </w:rPr>
        <w:t>:</w:t>
      </w:r>
    </w:p>
    <w:p w:rsidR="006B5C6F" w:rsidRPr="006B5C6F" w:rsidRDefault="006B5C6F" w:rsidP="006B5C6F">
      <w:pPr>
        <w:spacing w:after="120"/>
        <w:ind w:left="2268" w:right="1134"/>
        <w:jc w:val="both"/>
        <w:rPr>
          <w:lang w:val="fr-FR"/>
        </w:rPr>
      </w:pPr>
      <w:r w:rsidRPr="006B5C6F">
        <w:rPr>
          <w:lang w:val="fr-FR"/>
        </w:rPr>
        <w:t>…</w:t>
      </w:r>
      <w:r w:rsidR="00CD3CAF">
        <w:rPr>
          <w:lang w:val="fr-FR"/>
        </w:rPr>
        <w:t> »</w:t>
      </w:r>
      <w:r w:rsidRPr="006B5C6F">
        <w:rPr>
          <w:lang w:val="fr-FR"/>
        </w:rPr>
        <w:t>.</w:t>
      </w:r>
    </w:p>
    <w:p w:rsidR="006B5C6F" w:rsidRPr="006B5C6F" w:rsidRDefault="006B5C6F" w:rsidP="00FB197D">
      <w:pPr>
        <w:pStyle w:val="HChG"/>
        <w:rPr>
          <w:lang w:val="fr-FR"/>
        </w:rPr>
      </w:pPr>
      <w:r w:rsidRPr="006B5C6F">
        <w:rPr>
          <w:lang w:val="fr-FR"/>
        </w:rPr>
        <w:tab/>
        <w:t>II.</w:t>
      </w:r>
      <w:r w:rsidRPr="006B5C6F">
        <w:rPr>
          <w:lang w:val="fr-FR"/>
        </w:rPr>
        <w:tab/>
        <w:t>Proposition de complément 14 à la série 04 d’amendements au Règlement n</w:t>
      </w:r>
      <w:r w:rsidRPr="00FB197D">
        <w:rPr>
          <w:vertAlign w:val="superscript"/>
          <w:lang w:val="fr-FR"/>
        </w:rPr>
        <w:t>o</w:t>
      </w:r>
      <w:r w:rsidR="00FB197D">
        <w:rPr>
          <w:lang w:val="fr-FR"/>
        </w:rPr>
        <w:t> </w:t>
      </w:r>
      <w:r w:rsidRPr="006B5C6F">
        <w:rPr>
          <w:lang w:val="fr-FR"/>
        </w:rPr>
        <w:t>44 (Dispositifs de retenue pour enfants)</w:t>
      </w:r>
    </w:p>
    <w:p w:rsidR="006B5C6F" w:rsidRPr="006B5C6F" w:rsidRDefault="006B5C6F" w:rsidP="00FB197D">
      <w:pPr>
        <w:pStyle w:val="SingleTxtG"/>
        <w:rPr>
          <w:lang w:val="fr-FR"/>
        </w:rPr>
      </w:pPr>
      <w:r w:rsidRPr="006B5C6F">
        <w:rPr>
          <w:i/>
          <w:lang w:val="fr-FR"/>
        </w:rPr>
        <w:t>Paragraphe 4.4,</w:t>
      </w:r>
      <w:r w:rsidRPr="006B5C6F">
        <w:rPr>
          <w:lang w:val="fr-FR"/>
        </w:rPr>
        <w:t xml:space="preserve"> </w:t>
      </w:r>
      <w:proofErr w:type="gramStart"/>
      <w:r w:rsidRPr="006B5C6F">
        <w:rPr>
          <w:lang w:val="fr-FR"/>
        </w:rPr>
        <w:t>modifier</w:t>
      </w:r>
      <w:proofErr w:type="gramEnd"/>
      <w:r w:rsidRPr="006B5C6F">
        <w:rPr>
          <w:lang w:val="fr-FR"/>
        </w:rPr>
        <w:t xml:space="preserve"> comme suit</w:t>
      </w:r>
      <w:r w:rsidR="00B063D4">
        <w:rPr>
          <w:lang w:val="fr-FR"/>
        </w:rPr>
        <w:t> </w:t>
      </w:r>
      <w:r w:rsidRPr="006B5C6F">
        <w:rPr>
          <w:lang w:val="fr-FR"/>
        </w:rPr>
        <w:t>:</w:t>
      </w:r>
    </w:p>
    <w:p w:rsidR="006B5C6F" w:rsidRPr="006B5C6F" w:rsidRDefault="006A0069" w:rsidP="00FB197D">
      <w:pPr>
        <w:pStyle w:val="SingleTxtG"/>
        <w:ind w:left="2268" w:hanging="1134"/>
        <w:rPr>
          <w:snapToGrid w:val="0"/>
          <w:lang w:val="fr-FR"/>
        </w:rPr>
      </w:pPr>
      <w:r>
        <w:rPr>
          <w:snapToGrid w:val="0"/>
          <w:lang w:val="fr-FR"/>
        </w:rPr>
        <w:t>« </w:t>
      </w:r>
      <w:r w:rsidR="00CD3CAF">
        <w:rPr>
          <w:snapToGrid w:val="0"/>
          <w:lang w:val="fr-FR"/>
        </w:rPr>
        <w:t>4.4</w:t>
      </w:r>
      <w:r w:rsidR="006B5C6F" w:rsidRPr="006B5C6F">
        <w:rPr>
          <w:snapToGrid w:val="0"/>
          <w:lang w:val="fr-FR"/>
        </w:rPr>
        <w:tab/>
      </w:r>
      <w:r w:rsidR="006B5C6F" w:rsidRPr="006B5C6F">
        <w:rPr>
          <w:strike/>
          <w:snapToGrid w:val="0"/>
          <w:lang w:val="fr-FR"/>
        </w:rPr>
        <w:t>En outre,</w:t>
      </w:r>
      <w:r w:rsidR="006B5C6F" w:rsidRPr="006B5C6F">
        <w:rPr>
          <w:snapToGrid w:val="0"/>
          <w:lang w:val="fr-FR"/>
        </w:rPr>
        <w:t xml:space="preserve"> </w:t>
      </w:r>
      <w:r w:rsidR="006B5C6F" w:rsidRPr="006B5C6F">
        <w:rPr>
          <w:b/>
          <w:snapToGrid w:val="0"/>
          <w:lang w:val="fr-FR"/>
        </w:rPr>
        <w:t>S</w:t>
      </w:r>
      <w:r w:rsidR="006B5C6F" w:rsidRPr="006B5C6F">
        <w:rPr>
          <w:snapToGrid w:val="0"/>
          <w:lang w:val="fr-FR"/>
        </w:rPr>
        <w:t xml:space="preserve">i les dispositifs de retenue sont tournés vers l’arrière, ils doivent porter sur la surface intérieure visible (y compris </w:t>
      </w:r>
      <w:r w:rsidR="006B5C6F" w:rsidRPr="006B5C6F">
        <w:rPr>
          <w:b/>
          <w:snapToGrid w:val="0"/>
          <w:lang w:val="fr-FR"/>
        </w:rPr>
        <w:t xml:space="preserve">la surface interne de tous </w:t>
      </w:r>
      <w:r w:rsidR="006B5C6F" w:rsidRPr="006B5C6F">
        <w:rPr>
          <w:snapToGrid w:val="0"/>
          <w:lang w:val="fr-FR"/>
        </w:rPr>
        <w:t>les appuis latéraux pour la tête de l’enfant), à peu près à l’endroit de la tête de l’enfant, l’étiquette</w:t>
      </w:r>
      <w:r w:rsidR="006B5C6F" w:rsidRPr="006B5C6F">
        <w:rPr>
          <w:strike/>
          <w:snapToGrid w:val="0"/>
          <w:lang w:val="fr-FR"/>
        </w:rPr>
        <w:t xml:space="preserve"> suivante</w:t>
      </w:r>
      <w:r w:rsidR="006B5C6F" w:rsidRPr="006B5C6F">
        <w:rPr>
          <w:snapToGrid w:val="0"/>
          <w:lang w:val="fr-FR"/>
        </w:rPr>
        <w:t xml:space="preserve"> </w:t>
      </w:r>
      <w:r w:rsidR="006B5C6F" w:rsidRPr="006B5C6F">
        <w:rPr>
          <w:b/>
          <w:snapToGrid w:val="0"/>
          <w:lang w:val="fr-FR"/>
        </w:rPr>
        <w:t>décrite ci-après</w:t>
      </w:r>
      <w:r w:rsidR="006B5C6F" w:rsidRPr="006B5C6F">
        <w:rPr>
          <w:snapToGrid w:val="0"/>
          <w:lang w:val="fr-FR"/>
        </w:rPr>
        <w:t>, apposée de manière permanente</w:t>
      </w:r>
      <w:r w:rsidR="006B5C6F" w:rsidRPr="006B5C6F">
        <w:rPr>
          <w:strike/>
          <w:snapToGrid w:val="0"/>
          <w:lang w:val="fr-FR"/>
        </w:rPr>
        <w:t xml:space="preserve"> (le libellé de l’information ci-dessous est un minimum)</w:t>
      </w:r>
      <w:r w:rsidR="006B5C6F" w:rsidRPr="006B5C6F">
        <w:rPr>
          <w:snapToGrid w:val="0"/>
          <w:lang w:val="fr-FR"/>
        </w:rPr>
        <w:t>.</w:t>
      </w:r>
    </w:p>
    <w:p w:rsidR="006B5C6F" w:rsidRPr="006B5C6F" w:rsidRDefault="006B5C6F" w:rsidP="002D212D">
      <w:pPr>
        <w:pStyle w:val="SingleTxtG"/>
        <w:ind w:left="2268" w:right="2268"/>
        <w:rPr>
          <w:snapToGrid w:val="0"/>
          <w:lang w:val="fr-FR"/>
        </w:rPr>
      </w:pPr>
      <w:r w:rsidRPr="006B5C6F">
        <w:rPr>
          <w:snapToGrid w:val="0"/>
          <w:lang w:val="fr-FR"/>
        </w:rPr>
        <w:tab/>
        <w:t>Dimensions min</w:t>
      </w:r>
      <w:r w:rsidR="00CD3CAF">
        <w:rPr>
          <w:snapToGrid w:val="0"/>
          <w:lang w:val="fr-FR"/>
        </w:rPr>
        <w:t>imales de l’étiquette</w:t>
      </w:r>
      <w:r w:rsidR="00B063D4">
        <w:rPr>
          <w:snapToGrid w:val="0"/>
          <w:lang w:val="fr-FR"/>
        </w:rPr>
        <w:t> </w:t>
      </w:r>
      <w:r w:rsidR="00CD3CAF">
        <w:rPr>
          <w:snapToGrid w:val="0"/>
          <w:lang w:val="fr-FR"/>
        </w:rPr>
        <w:t>: 60 x 120 </w:t>
      </w:r>
      <w:proofErr w:type="spellStart"/>
      <w:r w:rsidRPr="006B5C6F">
        <w:rPr>
          <w:snapToGrid w:val="0"/>
          <w:lang w:val="fr-FR"/>
        </w:rPr>
        <w:t>mm.</w:t>
      </w:r>
      <w:proofErr w:type="spellEnd"/>
    </w:p>
    <w:p w:rsidR="006B5C6F" w:rsidRPr="006B5C6F" w:rsidRDefault="006B5C6F" w:rsidP="002D212D">
      <w:pPr>
        <w:pStyle w:val="SingleTxtG"/>
        <w:ind w:left="2268" w:right="1133"/>
        <w:rPr>
          <w:b/>
          <w:snapToGrid w:val="0"/>
          <w:lang w:val="fr-FR"/>
        </w:rPr>
      </w:pPr>
      <w:r w:rsidRPr="006B5C6F">
        <w:rPr>
          <w:snapToGrid w:val="0"/>
          <w:lang w:val="fr-FR"/>
        </w:rPr>
        <w:tab/>
      </w:r>
      <w:r w:rsidRPr="006B5C6F">
        <w:rPr>
          <w:b/>
          <w:snapToGrid w:val="0"/>
          <w:lang w:val="fr-FR"/>
        </w:rPr>
        <w:t>Les dimensions hors tout de l’étiquette</w:t>
      </w:r>
      <w:r w:rsidR="002D212D">
        <w:rPr>
          <w:b/>
          <w:snapToGrid w:val="0"/>
          <w:lang w:val="fr-FR"/>
        </w:rPr>
        <w:t xml:space="preserve"> doivent être au minimum de 120 </w:t>
      </w:r>
      <w:r w:rsidRPr="006B5C6F">
        <w:rPr>
          <w:b/>
          <w:snapToGrid w:val="0"/>
          <w:lang w:val="fr-FR"/>
        </w:rPr>
        <w:t>x 60 mm (ou une surface équivalente).</w:t>
      </w:r>
    </w:p>
    <w:p w:rsidR="006B5C6F" w:rsidRPr="006B5C6F" w:rsidRDefault="006B5C6F" w:rsidP="002D212D">
      <w:pPr>
        <w:pStyle w:val="SingleTxtG"/>
        <w:ind w:left="2268" w:right="1133"/>
        <w:rPr>
          <w:b/>
          <w:lang w:val="fr-FR"/>
        </w:rPr>
      </w:pPr>
      <w:r w:rsidRPr="006B5C6F">
        <w:rPr>
          <w:lang w:val="fr-FR"/>
        </w:rPr>
        <w:tab/>
      </w:r>
      <w:r w:rsidRPr="006B5C6F">
        <w:rPr>
          <w:b/>
          <w:lang w:val="fr-FR"/>
        </w:rPr>
        <w:t>La présentation de l’étiquette peut différer de l’exemple décrit ici, mais les éléments figurant sur celle-ci doivent être conformes aux prescriptions. En outre, aucun autre type d’information ne doit figurer sur l’étiquette, à moins qu’elle soit placée à l’extérieur d’un rectangle clairement défini ayant au minimum les dimensions hors tout prescrites ci-dessus. Par dérogation à ce qui précède, un numéro de pièce, un code barre ou une marque d’identification similaire dont les dimensions ne doivent pas dépasser 8</w:t>
      </w:r>
      <w:r w:rsidR="006A0069">
        <w:rPr>
          <w:b/>
          <w:lang w:val="fr-FR"/>
        </w:rPr>
        <w:t> </w:t>
      </w:r>
      <w:r w:rsidRPr="006B5C6F">
        <w:rPr>
          <w:b/>
          <w:lang w:val="fr-FR"/>
        </w:rPr>
        <w:t>mm x 35</w:t>
      </w:r>
      <w:r w:rsidR="006A0069">
        <w:rPr>
          <w:b/>
          <w:lang w:val="fr-FR"/>
        </w:rPr>
        <w:t> </w:t>
      </w:r>
      <w:r w:rsidRPr="006B5C6F">
        <w:rPr>
          <w:b/>
          <w:lang w:val="fr-FR"/>
        </w:rPr>
        <w:t>mm (ou une surface équivalente) peut figurer sur l’étiquette.</w:t>
      </w:r>
    </w:p>
    <w:p w:rsidR="006B5C6F" w:rsidRPr="006B5C6F" w:rsidRDefault="006B5C6F" w:rsidP="002D212D">
      <w:pPr>
        <w:pStyle w:val="SingleTxtG"/>
        <w:ind w:left="2268" w:right="1133"/>
        <w:rPr>
          <w:b/>
          <w:lang w:val="fr-FR"/>
        </w:rPr>
      </w:pPr>
      <w:r w:rsidRPr="006B5C6F">
        <w:rPr>
          <w:b/>
          <w:lang w:val="fr-FR"/>
        </w:rPr>
        <w:tab/>
        <w:t xml:space="preserve">Tout écart par rapport à la forme et à l’orientation des pictogrammes prescrits est interdit, au même titre que toute modification de ces pictogrammes, à l’exception de la main à l’index dressé et du livret ouvert portant la lettre </w:t>
      </w:r>
      <w:r w:rsidR="006A0069">
        <w:rPr>
          <w:b/>
          <w:lang w:val="fr-FR"/>
        </w:rPr>
        <w:t>“</w:t>
      </w:r>
      <w:r w:rsidRPr="006B5C6F">
        <w:rPr>
          <w:b/>
          <w:lang w:val="fr-FR"/>
        </w:rPr>
        <w:t>i</w:t>
      </w:r>
      <w:r w:rsidR="006A0069">
        <w:rPr>
          <w:b/>
          <w:lang w:val="fr-FR"/>
        </w:rPr>
        <w:t>”</w:t>
      </w:r>
      <w:r w:rsidRPr="006B5C6F">
        <w:rPr>
          <w:b/>
          <w:lang w:val="fr-FR"/>
        </w:rPr>
        <w:t xml:space="preserve"> sur la page de droite, pour autant qu’ils soient clairement reconnaissables comme tels.</w:t>
      </w:r>
    </w:p>
    <w:p w:rsidR="006B5C6F" w:rsidRPr="006B5C6F" w:rsidRDefault="006B5C6F" w:rsidP="002D212D">
      <w:pPr>
        <w:pStyle w:val="SingleTxtG"/>
        <w:ind w:left="2268" w:right="1133"/>
        <w:rPr>
          <w:b/>
          <w:lang w:val="fr-FR"/>
        </w:rPr>
      </w:pPr>
      <w:r w:rsidRPr="006B5C6F">
        <w:rPr>
          <w:b/>
          <w:lang w:val="fr-FR"/>
        </w:rPr>
        <w:t>Sont admis les écarts minimes au niveau de l’épaisseur du trait et de l’application de la marque ainsi que les autres tolérances de production applicables.</w:t>
      </w:r>
    </w:p>
    <w:p w:rsidR="006B5C6F" w:rsidRPr="00FB197D" w:rsidRDefault="006A0069" w:rsidP="002D212D">
      <w:pPr>
        <w:pStyle w:val="SingleTxtG"/>
        <w:ind w:left="2268" w:right="2268"/>
        <w:rPr>
          <w:b/>
        </w:rPr>
      </w:pPr>
      <w:r>
        <w:tab/>
      </w:r>
      <w:r w:rsidR="006B5C6F" w:rsidRPr="00FB197D">
        <w:rPr>
          <w:b/>
        </w:rPr>
        <w:t>.</w:t>
      </w:r>
    </w:p>
    <w:p w:rsidR="006B5C6F" w:rsidRPr="006B5C6F" w:rsidRDefault="006B5C6F" w:rsidP="002D212D">
      <w:pPr>
        <w:pStyle w:val="SingleTxtG"/>
        <w:ind w:left="2268" w:right="2268"/>
        <w:rPr>
          <w:snapToGrid w:val="0"/>
          <w:lang w:val="fr-FR"/>
        </w:rPr>
      </w:pPr>
      <w:r w:rsidRPr="006B5C6F">
        <w:rPr>
          <w:snapToGrid w:val="0"/>
          <w:lang w:val="fr-FR"/>
        </w:rPr>
        <w:tab/>
        <w:t>L’étiquette doit … toutes les situations.</w:t>
      </w:r>
    </w:p>
    <w:p w:rsidR="006B5C6F" w:rsidRPr="006B5C6F" w:rsidRDefault="006B5C6F" w:rsidP="002D212D">
      <w:pPr>
        <w:pStyle w:val="SingleTxtG"/>
        <w:ind w:left="2268" w:right="2268"/>
        <w:rPr>
          <w:b/>
          <w:lang w:val="fr-FR"/>
        </w:rPr>
      </w:pPr>
      <w:r w:rsidRPr="006B5C6F">
        <w:rPr>
          <w:b/>
          <w:lang w:val="fr-FR"/>
        </w:rPr>
        <w:t>Figure A</w:t>
      </w:r>
    </w:p>
    <w:p w:rsidR="006B5C6F" w:rsidRPr="006B5C6F" w:rsidRDefault="006B5C6F" w:rsidP="002D212D">
      <w:pPr>
        <w:pStyle w:val="SingleTxtG"/>
        <w:ind w:left="2268" w:right="2268"/>
        <w:rPr>
          <w:rFonts w:ascii="Ebrima" w:hAnsi="Ebrima"/>
          <w:b/>
          <w:lang w:val="fr-FR"/>
        </w:rPr>
      </w:pPr>
      <w:r w:rsidRPr="006B5C6F">
        <w:rPr>
          <w:b/>
          <w:lang w:val="fr-FR"/>
        </w:rPr>
        <w:t>Étiquette de mise en garde</w:t>
      </w:r>
    </w:p>
    <w:p w:rsidR="006B5C6F" w:rsidRPr="006B5C6F" w:rsidRDefault="006B5C6F" w:rsidP="006B5C6F">
      <w:pPr>
        <w:spacing w:after="120"/>
        <w:ind w:left="2268" w:right="1134"/>
        <w:jc w:val="both"/>
        <w:rPr>
          <w:lang w:val="fr-FR"/>
        </w:rPr>
      </w:pPr>
      <w:r w:rsidRPr="006B5C6F">
        <w:rPr>
          <w:lang w:val="fr-FR"/>
        </w:rPr>
        <w:t>…</w:t>
      </w:r>
    </w:p>
    <w:p w:rsidR="006B5C6F" w:rsidRPr="006B5C6F" w:rsidRDefault="006B5C6F" w:rsidP="006B5C6F">
      <w:pPr>
        <w:suppressAutoHyphens w:val="0"/>
        <w:spacing w:line="240" w:lineRule="auto"/>
        <w:rPr>
          <w:b/>
          <w:lang w:val="fr-FR"/>
        </w:rPr>
      </w:pPr>
      <w:r w:rsidRPr="006B5C6F">
        <w:rPr>
          <w:b/>
          <w:lang w:val="fr-FR"/>
        </w:rPr>
        <w:br w:type="page"/>
      </w:r>
    </w:p>
    <w:p w:rsidR="006B5C6F" w:rsidRPr="006B5C6F" w:rsidRDefault="006B5C6F" w:rsidP="009F7121">
      <w:pPr>
        <w:pStyle w:val="Heading1"/>
        <w:spacing w:after="120" w:line="240" w:lineRule="atLeast"/>
        <w:rPr>
          <w:lang w:val="fr-FR"/>
        </w:rPr>
      </w:pPr>
      <w:r w:rsidRPr="006B5C6F">
        <w:rPr>
          <w:lang w:val="fr-FR"/>
        </w:rPr>
        <w:t>Figure B</w:t>
      </w:r>
      <w:r w:rsidR="009F7121">
        <w:rPr>
          <w:lang w:val="fr-FR"/>
        </w:rPr>
        <w:br/>
      </w:r>
      <w:r w:rsidRPr="009F7121">
        <w:rPr>
          <w:b/>
          <w:lang w:val="fr-FR"/>
        </w:rPr>
        <w:t>Pictogramme à utiliser, conforme à la norme ISO 2575:2004 - Z.01, dont le diamètre extérieur doit être d’au moins 38 mm</w:t>
      </w:r>
    </w:p>
    <w:p w:rsidR="006B5C6F" w:rsidRPr="006B5C6F" w:rsidRDefault="006B5C6F" w:rsidP="006B5C6F">
      <w:pPr>
        <w:spacing w:after="120"/>
        <w:ind w:left="567" w:right="1134"/>
        <w:jc w:val="both"/>
        <w:rPr>
          <w:b/>
          <w:lang w:val="fr-FR"/>
        </w:rPr>
      </w:pPr>
      <w:r w:rsidRPr="006B5C6F">
        <w:rPr>
          <w:noProof/>
          <w:lang w:val="en-GB" w:eastAsia="en-GB"/>
        </w:rPr>
        <w:drawing>
          <wp:inline distT="0" distB="0" distL="0" distR="0" wp14:anchorId="25714A07" wp14:editId="0631AF36">
            <wp:extent cx="5810250" cy="583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6B5C6F" w:rsidRPr="006B5C6F" w:rsidRDefault="006B5C6F" w:rsidP="006B5C6F">
      <w:pPr>
        <w:suppressAutoHyphens w:val="0"/>
        <w:spacing w:line="240" w:lineRule="auto"/>
        <w:rPr>
          <w:b/>
          <w:lang w:val="fr-FR"/>
        </w:rPr>
      </w:pPr>
      <w:r w:rsidRPr="006B5C6F">
        <w:rPr>
          <w:b/>
          <w:lang w:val="fr-FR"/>
        </w:rPr>
        <w:br w:type="page"/>
      </w:r>
    </w:p>
    <w:p w:rsidR="006B5C6F" w:rsidRPr="009F7121" w:rsidRDefault="00182F8E" w:rsidP="009F7121">
      <w:pPr>
        <w:pStyle w:val="Heading1"/>
        <w:spacing w:after="120" w:line="240" w:lineRule="atLeast"/>
        <w:rPr>
          <w:b/>
          <w:lang w:val="fr-FR"/>
        </w:rPr>
      </w:pPr>
      <w:r w:rsidRPr="009F7121">
        <w:t>Figure C</w:t>
      </w:r>
      <w:r w:rsidRPr="009F7121">
        <w:rPr>
          <w:b/>
          <w:lang w:val="fr-FR"/>
        </w:rPr>
        <w:br/>
      </w:r>
      <w:r w:rsidR="006B5C6F" w:rsidRPr="009F7121">
        <w:rPr>
          <w:b/>
          <w:lang w:val="fr-FR"/>
        </w:rPr>
        <w:t xml:space="preserve">Pictogramme à utiliser pour illustrer </w:t>
      </w:r>
      <w:r w:rsidRPr="009F7121">
        <w:rPr>
          <w:b/>
          <w:lang w:val="fr-FR"/>
        </w:rPr>
        <w:t>le danger en cas de déploiement</w:t>
      </w:r>
      <w:r w:rsidR="009F7121" w:rsidRPr="009F7121">
        <w:rPr>
          <w:b/>
          <w:lang w:val="fr-FR"/>
        </w:rPr>
        <w:t xml:space="preserve"> </w:t>
      </w:r>
      <w:r w:rsidR="006B5C6F" w:rsidRPr="009F7121">
        <w:rPr>
          <w:b/>
          <w:lang w:val="fr-FR"/>
        </w:rPr>
        <w:t>du coussin gonflable, qui do</w:t>
      </w:r>
      <w:r w:rsidR="002D212D" w:rsidRPr="009F7121">
        <w:rPr>
          <w:b/>
          <w:lang w:val="fr-FR"/>
        </w:rPr>
        <w:t>it mesurer 40 mm de large et 28 </w:t>
      </w:r>
      <w:r w:rsidRPr="009F7121">
        <w:rPr>
          <w:b/>
          <w:lang w:val="fr-FR"/>
        </w:rPr>
        <w:t>mm de haut</w:t>
      </w:r>
      <w:r w:rsidR="009F7121" w:rsidRPr="009F7121">
        <w:rPr>
          <w:b/>
          <w:lang w:val="fr-FR"/>
        </w:rPr>
        <w:t xml:space="preserve"> </w:t>
      </w:r>
      <w:r w:rsidR="006B5C6F" w:rsidRPr="009F7121">
        <w:rPr>
          <w:b/>
          <w:lang w:val="fr-FR"/>
        </w:rPr>
        <w:t>ou être de dimensions proportionnellement plus grandes</w:t>
      </w:r>
    </w:p>
    <w:p w:rsidR="006B5C6F" w:rsidRPr="006B5C6F" w:rsidRDefault="006B5C6F" w:rsidP="006B5C6F">
      <w:pPr>
        <w:spacing w:after="120"/>
        <w:ind w:left="1560" w:right="1134" w:hanging="1134"/>
        <w:jc w:val="both"/>
        <w:rPr>
          <w:b/>
          <w:lang w:val="fr-FR"/>
        </w:rPr>
      </w:pPr>
      <w:r w:rsidRPr="006B5C6F">
        <w:rPr>
          <w:noProof/>
          <w:lang w:val="en-GB" w:eastAsia="en-GB"/>
        </w:rPr>
        <w:drawing>
          <wp:inline distT="0" distB="0" distL="0" distR="0" wp14:anchorId="3B1B54BA" wp14:editId="228E408F">
            <wp:extent cx="5972810" cy="42564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6B5C6F" w:rsidRPr="006B5C6F" w:rsidRDefault="00182F8E" w:rsidP="00182F8E">
      <w:pPr>
        <w:pStyle w:val="SingleTxtG"/>
        <w:jc w:val="right"/>
        <w:rPr>
          <w:lang w:val="fr-FR"/>
        </w:rPr>
      </w:pPr>
      <w:r>
        <w:rPr>
          <w:lang w:val="fr-FR"/>
        </w:rPr>
        <w:t>. »</w:t>
      </w:r>
      <w:r w:rsidR="006B5C6F" w:rsidRPr="006B5C6F">
        <w:rPr>
          <w:lang w:val="fr-FR"/>
        </w:rPr>
        <w:t>.</w:t>
      </w:r>
    </w:p>
    <w:p w:rsidR="006B5C6F" w:rsidRPr="006B5C6F" w:rsidRDefault="006B5C6F" w:rsidP="00004C41">
      <w:pPr>
        <w:pStyle w:val="HChG"/>
        <w:rPr>
          <w:lang w:val="fr-FR"/>
        </w:rPr>
      </w:pPr>
      <w:r w:rsidRPr="006B5C6F">
        <w:rPr>
          <w:lang w:val="fr-FR"/>
        </w:rPr>
        <w:tab/>
        <w:t>III.</w:t>
      </w:r>
      <w:r w:rsidRPr="006B5C6F">
        <w:rPr>
          <w:lang w:val="fr-FR"/>
        </w:rPr>
        <w:tab/>
        <w:t>Proposition de complément 6 à la série 01 d’amendements</w:t>
      </w:r>
      <w:proofErr w:type="gramStart"/>
      <w:r w:rsidR="002D212D">
        <w:rPr>
          <w:lang w:val="fr-FR"/>
        </w:rPr>
        <w:t>,</w:t>
      </w:r>
      <w:proofErr w:type="gramEnd"/>
      <w:r w:rsidR="002D212D">
        <w:rPr>
          <w:lang w:val="fr-FR"/>
        </w:rPr>
        <w:br/>
      </w:r>
      <w:r w:rsidRPr="006B5C6F">
        <w:rPr>
          <w:lang w:val="fr-FR"/>
        </w:rPr>
        <w:t>de complément 6 à la série 02 d’amendements et de complément</w:t>
      </w:r>
      <w:r w:rsidR="002D212D">
        <w:rPr>
          <w:lang w:val="fr-FR"/>
        </w:rPr>
        <w:t> </w:t>
      </w:r>
      <w:r w:rsidRPr="006B5C6F">
        <w:rPr>
          <w:lang w:val="fr-FR"/>
        </w:rPr>
        <w:t xml:space="preserve">1 à la série 03 d’amendements du Règlement </w:t>
      </w:r>
      <w:r w:rsidR="002D212D" w:rsidRPr="002D212D">
        <w:rPr>
          <w:rFonts w:eastAsia="MS Mincho"/>
          <w:lang w:val="fr-FR"/>
        </w:rPr>
        <w:t>n</w:t>
      </w:r>
      <w:r w:rsidR="002D212D" w:rsidRPr="002D212D">
        <w:rPr>
          <w:rFonts w:eastAsia="MS Mincho"/>
          <w:vertAlign w:val="superscript"/>
          <w:lang w:val="fr-FR"/>
        </w:rPr>
        <w:t>o</w:t>
      </w:r>
      <w:r w:rsidR="002D212D">
        <w:rPr>
          <w:lang w:val="fr-FR"/>
        </w:rPr>
        <w:t> </w:t>
      </w:r>
      <w:r w:rsidRPr="006B5C6F">
        <w:rPr>
          <w:lang w:val="fr-FR"/>
        </w:rPr>
        <w:t xml:space="preserve">94 (Protection contre le choc avant) </w:t>
      </w:r>
    </w:p>
    <w:p w:rsidR="006B5C6F" w:rsidRPr="006B5C6F" w:rsidRDefault="006B5C6F" w:rsidP="00FB197D">
      <w:pPr>
        <w:pStyle w:val="SingleTxtG"/>
        <w:rPr>
          <w:lang w:val="fr-FR"/>
        </w:rPr>
      </w:pPr>
      <w:r w:rsidRPr="006B5C6F">
        <w:rPr>
          <w:i/>
          <w:lang w:val="fr-FR"/>
        </w:rPr>
        <w:t>Paragraphe 6.1.2</w:t>
      </w:r>
      <w:r w:rsidRPr="00D8651B">
        <w:rPr>
          <w:lang w:val="fr-FR"/>
        </w:rPr>
        <w:t>,</w:t>
      </w:r>
      <w:r w:rsidRPr="006B5C6F">
        <w:rPr>
          <w:lang w:val="fr-FR"/>
        </w:rPr>
        <w:t xml:space="preserve"> </w:t>
      </w:r>
      <w:proofErr w:type="gramStart"/>
      <w:r w:rsidRPr="006B5C6F">
        <w:rPr>
          <w:lang w:val="fr-FR"/>
        </w:rPr>
        <w:t>modifier</w:t>
      </w:r>
      <w:proofErr w:type="gramEnd"/>
      <w:r w:rsidRPr="006B5C6F">
        <w:rPr>
          <w:lang w:val="fr-FR"/>
        </w:rPr>
        <w:t xml:space="preserve"> comme suit</w:t>
      </w:r>
      <w:r w:rsidR="00D8651B">
        <w:rPr>
          <w:lang w:val="fr-FR"/>
        </w:rPr>
        <w:t> </w:t>
      </w:r>
      <w:r w:rsidRPr="006B5C6F">
        <w:rPr>
          <w:lang w:val="fr-FR"/>
        </w:rPr>
        <w:t>:</w:t>
      </w:r>
    </w:p>
    <w:p w:rsidR="006B5C6F" w:rsidRPr="006B5C6F" w:rsidRDefault="00CD3CAF" w:rsidP="00FB197D">
      <w:pPr>
        <w:pStyle w:val="SingleTxtG"/>
        <w:ind w:left="2268" w:hanging="1134"/>
        <w:rPr>
          <w:lang w:val="fr-FR"/>
        </w:rPr>
      </w:pPr>
      <w:r>
        <w:rPr>
          <w:lang w:val="fr-FR"/>
        </w:rPr>
        <w:t>« 6.1.2</w:t>
      </w:r>
      <w:r w:rsidR="006B5C6F" w:rsidRPr="006B5C6F">
        <w:rPr>
          <w:lang w:val="fr-FR"/>
        </w:rPr>
        <w:tab/>
        <w:t xml:space="preserve">Sur les véhicules munis d’un coussin gonflable pour la protection des passagers, </w:t>
      </w:r>
      <w:r w:rsidR="006B5C6F" w:rsidRPr="006B5C6F">
        <w:rPr>
          <w:strike/>
          <w:lang w:val="fr-FR"/>
        </w:rPr>
        <w:t>cette indication doit figurer sur l’étiquette de mise en garde décrite au paragraphe 6.2 ci-après</w:t>
      </w:r>
      <w:r w:rsidR="006B5C6F" w:rsidRPr="006B5C6F">
        <w:rPr>
          <w:lang w:val="fr-FR"/>
        </w:rPr>
        <w:t xml:space="preserve"> </w:t>
      </w:r>
      <w:r w:rsidR="006B5C6F" w:rsidRPr="006B5C6F">
        <w:rPr>
          <w:b/>
          <w:lang w:val="fr-FR"/>
        </w:rPr>
        <w:t xml:space="preserve">la conformité aux prescriptions des paragraphes 8.1.8 à 8.1.11 du Règlement </w:t>
      </w:r>
      <w:r w:rsidR="008348CD" w:rsidRPr="008348CD">
        <w:rPr>
          <w:rFonts w:eastAsia="MS Mincho"/>
          <w:b/>
          <w:lang w:val="fr-FR"/>
        </w:rPr>
        <w:t>n</w:t>
      </w:r>
      <w:r w:rsidR="008348CD" w:rsidRPr="008348CD">
        <w:rPr>
          <w:rFonts w:eastAsia="MS Mincho"/>
          <w:b/>
          <w:vertAlign w:val="superscript"/>
          <w:lang w:val="fr-FR"/>
        </w:rPr>
        <w:t>o</w:t>
      </w:r>
      <w:r w:rsidR="008348CD">
        <w:rPr>
          <w:b/>
          <w:lang w:val="fr-FR"/>
        </w:rPr>
        <w:t> </w:t>
      </w:r>
      <w:r w:rsidR="006B5C6F" w:rsidRPr="006B5C6F">
        <w:rPr>
          <w:b/>
          <w:lang w:val="fr-FR"/>
        </w:rPr>
        <w:t>16 tel que modifié par le complément 3 à la série 07 d’amendements ou par une série d’amendements ultérieure doit être démontrée.</w:t>
      </w:r>
      <w:r>
        <w:rPr>
          <w:lang w:val="fr-FR"/>
        </w:rPr>
        <w:t> »</w:t>
      </w:r>
      <w:r w:rsidR="006B5C6F" w:rsidRPr="006B5C6F">
        <w:rPr>
          <w:lang w:val="fr-FR"/>
        </w:rPr>
        <w:t>.</w:t>
      </w:r>
    </w:p>
    <w:p w:rsidR="006B5C6F" w:rsidRPr="006B5C6F" w:rsidRDefault="006B5C6F" w:rsidP="00FB197D">
      <w:pPr>
        <w:pStyle w:val="SingleTxtG"/>
        <w:rPr>
          <w:lang w:val="fr-FR"/>
        </w:rPr>
      </w:pPr>
      <w:r w:rsidRPr="006B5C6F">
        <w:rPr>
          <w:i/>
          <w:lang w:val="fr-FR"/>
        </w:rPr>
        <w:t>Paragraphes 6.2 à 6.2.3</w:t>
      </w:r>
      <w:r w:rsidRPr="00D8651B">
        <w:rPr>
          <w:lang w:val="fr-FR"/>
        </w:rPr>
        <w:t>,</w:t>
      </w:r>
      <w:r w:rsidRPr="006B5C6F">
        <w:rPr>
          <w:lang w:val="fr-FR"/>
        </w:rPr>
        <w:t xml:space="preserve"> </w:t>
      </w:r>
      <w:proofErr w:type="gramStart"/>
      <w:r w:rsidRPr="006B5C6F">
        <w:rPr>
          <w:lang w:val="fr-FR"/>
        </w:rPr>
        <w:t>supprimer</w:t>
      </w:r>
      <w:proofErr w:type="gramEnd"/>
      <w:r w:rsidRPr="006B5C6F">
        <w:rPr>
          <w:lang w:val="fr-FR"/>
        </w:rPr>
        <w:t>.</w:t>
      </w:r>
    </w:p>
    <w:p w:rsidR="006B5C6F" w:rsidRPr="006B5C6F" w:rsidRDefault="006B5C6F" w:rsidP="00FB197D">
      <w:pPr>
        <w:pStyle w:val="SingleTxtG"/>
        <w:rPr>
          <w:rFonts w:eastAsia="Calibri"/>
          <w:lang w:val="fr-FR"/>
        </w:rPr>
      </w:pPr>
      <w:r w:rsidRPr="006B5C6F">
        <w:rPr>
          <w:rFonts w:eastAsia="Calibri"/>
          <w:i/>
          <w:lang w:val="fr-FR"/>
        </w:rPr>
        <w:t>Paragraphe 8</w:t>
      </w:r>
      <w:r w:rsidRPr="006B5C6F">
        <w:rPr>
          <w:rFonts w:eastAsia="Calibri"/>
          <w:lang w:val="fr-FR"/>
        </w:rPr>
        <w:t xml:space="preserve">, </w:t>
      </w:r>
      <w:proofErr w:type="gramStart"/>
      <w:r w:rsidRPr="006B5C6F">
        <w:rPr>
          <w:rFonts w:eastAsia="Calibri"/>
          <w:lang w:val="fr-FR"/>
        </w:rPr>
        <w:t>modifier</w:t>
      </w:r>
      <w:proofErr w:type="gramEnd"/>
      <w:r w:rsidRPr="006B5C6F">
        <w:rPr>
          <w:rFonts w:eastAsia="Calibri"/>
          <w:lang w:val="fr-FR"/>
        </w:rPr>
        <w:t xml:space="preserve"> comme suit</w:t>
      </w:r>
      <w:r w:rsidR="00D8651B">
        <w:rPr>
          <w:rFonts w:eastAsia="Calibri"/>
          <w:lang w:val="fr-FR"/>
        </w:rPr>
        <w:t> </w:t>
      </w:r>
      <w:r w:rsidRPr="006B5C6F">
        <w:rPr>
          <w:rFonts w:eastAsia="Calibri"/>
          <w:lang w:val="fr-FR"/>
        </w:rPr>
        <w:t>:</w:t>
      </w:r>
    </w:p>
    <w:p w:rsidR="006B5C6F" w:rsidRPr="006B5C6F" w:rsidRDefault="006B5C6F" w:rsidP="00FB197D">
      <w:pPr>
        <w:pStyle w:val="HChG"/>
        <w:rPr>
          <w:lang w:val="fr-FR"/>
        </w:rPr>
      </w:pPr>
      <w:r w:rsidRPr="006B5C6F">
        <w:rPr>
          <w:rFonts w:eastAsia="Calibri"/>
          <w:lang w:val="fr-FR"/>
        </w:rPr>
        <w:tab/>
      </w:r>
      <w:r w:rsidRPr="006B5C6F">
        <w:rPr>
          <w:rFonts w:eastAsia="Calibri"/>
          <w:lang w:val="fr-FR"/>
        </w:rPr>
        <w:tab/>
      </w:r>
      <w:r w:rsidR="00FB197D" w:rsidRPr="002D212D">
        <w:rPr>
          <w:rFonts w:eastAsia="Calibri"/>
          <w:b w:val="0"/>
          <w:sz w:val="20"/>
          <w:lang w:val="fr-FR"/>
        </w:rPr>
        <w:t>« </w:t>
      </w:r>
      <w:r w:rsidRPr="006B5C6F">
        <w:rPr>
          <w:lang w:val="fr-FR"/>
        </w:rPr>
        <w:t>8.</w:t>
      </w:r>
      <w:r w:rsidRPr="006B5C6F">
        <w:rPr>
          <w:lang w:val="fr-FR"/>
        </w:rPr>
        <w:tab/>
      </w:r>
      <w:r w:rsidRPr="006B5C6F">
        <w:rPr>
          <w:lang w:val="fr-FR"/>
        </w:rPr>
        <w:tab/>
        <w:t>Conformité de la production</w:t>
      </w:r>
    </w:p>
    <w:p w:rsidR="006B5C6F" w:rsidRPr="006B5C6F" w:rsidRDefault="006B5C6F" w:rsidP="00FB197D">
      <w:pPr>
        <w:pStyle w:val="SingleTxtG"/>
        <w:ind w:left="2268" w:right="1133"/>
        <w:rPr>
          <w:rFonts w:eastAsia="Calibri"/>
          <w:lang w:val="fr-FR"/>
        </w:rPr>
      </w:pPr>
      <w:r w:rsidRPr="006B5C6F">
        <w:rPr>
          <w:rFonts w:eastAsia="Calibri"/>
          <w:lang w:val="fr-FR"/>
        </w:rPr>
        <w:tab/>
      </w:r>
      <w:r w:rsidRPr="006B5C6F">
        <w:rPr>
          <w:lang w:val="fr-FR"/>
        </w:rPr>
        <w:t xml:space="preserve">Les modalités de contrôle de la conformité de la production sont celles définies </w:t>
      </w:r>
      <w:r w:rsidRPr="006B5C6F">
        <w:rPr>
          <w:rFonts w:eastAsia="Calibri"/>
          <w:lang w:val="fr-FR"/>
        </w:rPr>
        <w:t xml:space="preserve">à </w:t>
      </w:r>
      <w:r w:rsidRPr="006B5C6F">
        <w:rPr>
          <w:rFonts w:eastAsia="Calibri"/>
          <w:strike/>
          <w:lang w:val="fr-FR"/>
        </w:rPr>
        <w:t>l’appendice 2</w:t>
      </w:r>
      <w:r w:rsidRPr="006B5C6F">
        <w:rPr>
          <w:rFonts w:eastAsia="Calibri"/>
          <w:lang w:val="fr-FR"/>
        </w:rPr>
        <w:t xml:space="preserve"> </w:t>
      </w:r>
      <w:r w:rsidRPr="006B5C6F">
        <w:rPr>
          <w:rFonts w:eastAsia="Calibri"/>
          <w:b/>
          <w:lang w:val="fr-FR"/>
        </w:rPr>
        <w:t>l’annexe 1</w:t>
      </w:r>
      <w:r w:rsidRPr="006B5C6F">
        <w:rPr>
          <w:rFonts w:eastAsia="Calibri"/>
          <w:lang w:val="fr-FR"/>
        </w:rPr>
        <w:t xml:space="preserve"> de l’Accord (E/ECE/324-E/ECE/TRANS/505/Rev.</w:t>
      </w:r>
      <w:r w:rsidRPr="006B5C6F">
        <w:rPr>
          <w:rFonts w:eastAsia="Calibri"/>
          <w:b/>
          <w:lang w:val="fr-FR"/>
        </w:rPr>
        <w:t>3</w:t>
      </w:r>
      <w:r w:rsidRPr="006B5C6F">
        <w:rPr>
          <w:rFonts w:eastAsia="Calibri"/>
          <w:lang w:val="fr-FR"/>
        </w:rPr>
        <w:t>), l</w:t>
      </w:r>
      <w:r w:rsidRPr="006B5C6F">
        <w:rPr>
          <w:lang w:val="fr-FR"/>
        </w:rPr>
        <w:t>es prescriptions étant les suivantes</w:t>
      </w:r>
      <w:r w:rsidR="00D8651B">
        <w:rPr>
          <w:lang w:val="fr-FR"/>
        </w:rPr>
        <w:t> </w:t>
      </w:r>
      <w:r w:rsidRPr="006B5C6F">
        <w:rPr>
          <w:rFonts w:eastAsia="Calibri"/>
          <w:lang w:val="fr-FR"/>
        </w:rPr>
        <w:t>:</w:t>
      </w:r>
      <w:r w:rsidR="002D212D">
        <w:rPr>
          <w:rFonts w:eastAsia="Calibri"/>
          <w:lang w:val="fr-FR"/>
        </w:rPr>
        <w:t> »</w:t>
      </w:r>
      <w:r w:rsidRPr="006B5C6F">
        <w:rPr>
          <w:rFonts w:eastAsia="Calibri"/>
          <w:lang w:val="fr-FR"/>
        </w:rPr>
        <w:t>.</w:t>
      </w:r>
    </w:p>
    <w:p w:rsidR="006B5C6F" w:rsidRPr="006B5C6F" w:rsidRDefault="006B5C6F" w:rsidP="00FB197D">
      <w:pPr>
        <w:pStyle w:val="HChG"/>
        <w:rPr>
          <w:lang w:val="fr-FR"/>
        </w:rPr>
      </w:pPr>
      <w:r w:rsidRPr="006B5C6F">
        <w:rPr>
          <w:lang w:val="fr-FR"/>
        </w:rPr>
        <w:tab/>
        <w:t>IV.</w:t>
      </w:r>
      <w:r w:rsidRPr="006B5C6F">
        <w:rPr>
          <w:lang w:val="fr-FR"/>
        </w:rPr>
        <w:tab/>
        <w:t xml:space="preserve">Proposition de complément 4 à la série 01 </w:t>
      </w:r>
      <w:r w:rsidR="00FB197D">
        <w:rPr>
          <w:lang w:val="fr-FR"/>
        </w:rPr>
        <w:t>d’amendements</w:t>
      </w:r>
      <w:r w:rsidR="00FB197D">
        <w:rPr>
          <w:lang w:val="fr-FR"/>
        </w:rPr>
        <w:br/>
      </w:r>
      <w:r w:rsidRPr="006B5C6F">
        <w:rPr>
          <w:lang w:val="fr-FR"/>
        </w:rPr>
        <w:t xml:space="preserve">et complément 3 à la série 02 d’amendements du Règlement </w:t>
      </w:r>
      <w:r w:rsidR="00182F8E" w:rsidRPr="00182F8E">
        <w:rPr>
          <w:rFonts w:eastAsia="MS Mincho"/>
          <w:lang w:val="fr-FR"/>
        </w:rPr>
        <w:t>n</w:t>
      </w:r>
      <w:r w:rsidR="00182F8E" w:rsidRPr="00182F8E">
        <w:rPr>
          <w:rFonts w:eastAsia="MS Mincho"/>
          <w:vertAlign w:val="superscript"/>
          <w:lang w:val="fr-FR"/>
        </w:rPr>
        <w:t>o</w:t>
      </w:r>
      <w:r w:rsidR="00182F8E">
        <w:rPr>
          <w:lang w:val="fr-FR"/>
        </w:rPr>
        <w:t> </w:t>
      </w:r>
      <w:r w:rsidRPr="006B5C6F">
        <w:rPr>
          <w:lang w:val="fr-FR"/>
        </w:rPr>
        <w:t>129 (Dispositifs améliorés de retenue pour enfants)</w:t>
      </w:r>
    </w:p>
    <w:p w:rsidR="006B5C6F" w:rsidRPr="006B5C6F" w:rsidRDefault="006B5C6F" w:rsidP="002D212D">
      <w:pPr>
        <w:pStyle w:val="SingleTxtG"/>
        <w:rPr>
          <w:lang w:val="fr-FR"/>
        </w:rPr>
      </w:pPr>
      <w:r w:rsidRPr="006B5C6F">
        <w:rPr>
          <w:i/>
          <w:lang w:val="fr-FR"/>
        </w:rPr>
        <w:t>Paragraphe 4.4,</w:t>
      </w:r>
      <w:r w:rsidRPr="006B5C6F">
        <w:rPr>
          <w:lang w:val="fr-FR"/>
        </w:rPr>
        <w:t xml:space="preserve"> </w:t>
      </w:r>
      <w:proofErr w:type="gramStart"/>
      <w:r w:rsidRPr="006B5C6F">
        <w:rPr>
          <w:lang w:val="fr-FR"/>
        </w:rPr>
        <w:t>modifier</w:t>
      </w:r>
      <w:proofErr w:type="gramEnd"/>
      <w:r w:rsidRPr="006B5C6F">
        <w:rPr>
          <w:lang w:val="fr-FR"/>
        </w:rPr>
        <w:t xml:space="preserve"> comme suit</w:t>
      </w:r>
      <w:r w:rsidR="00182F8E">
        <w:rPr>
          <w:lang w:val="fr-FR"/>
        </w:rPr>
        <w:t> </w:t>
      </w:r>
      <w:r w:rsidRPr="006B5C6F">
        <w:rPr>
          <w:lang w:val="fr-FR"/>
        </w:rPr>
        <w:t>:</w:t>
      </w:r>
    </w:p>
    <w:p w:rsidR="006B5C6F" w:rsidRPr="006B5C6F" w:rsidRDefault="00182F8E" w:rsidP="00FB197D">
      <w:pPr>
        <w:pStyle w:val="SingleTxtG"/>
        <w:ind w:left="2268" w:hanging="1134"/>
        <w:rPr>
          <w:snapToGrid w:val="0"/>
          <w:lang w:val="fr-FR"/>
        </w:rPr>
      </w:pPr>
      <w:r>
        <w:rPr>
          <w:snapToGrid w:val="0"/>
          <w:lang w:val="fr-FR"/>
        </w:rPr>
        <w:t>« </w:t>
      </w:r>
      <w:r w:rsidR="00CD3CAF">
        <w:rPr>
          <w:snapToGrid w:val="0"/>
          <w:lang w:val="fr-FR"/>
        </w:rPr>
        <w:t>4.4</w:t>
      </w:r>
      <w:r w:rsidR="006B5C6F" w:rsidRPr="006B5C6F">
        <w:rPr>
          <w:snapToGrid w:val="0"/>
          <w:lang w:val="fr-FR"/>
        </w:rPr>
        <w:tab/>
        <w:t xml:space="preserve">Si les dispositifs de retenue sont tournés vers l’arrière, ils doivent porter sur la surface intérieure visible (y compris </w:t>
      </w:r>
      <w:r w:rsidR="006B5C6F" w:rsidRPr="006B5C6F">
        <w:rPr>
          <w:b/>
          <w:snapToGrid w:val="0"/>
          <w:lang w:val="fr-FR"/>
        </w:rPr>
        <w:t xml:space="preserve">la surface interne de tous </w:t>
      </w:r>
      <w:r w:rsidR="006B5C6F" w:rsidRPr="006B5C6F">
        <w:rPr>
          <w:snapToGrid w:val="0"/>
          <w:lang w:val="fr-FR"/>
        </w:rPr>
        <w:t xml:space="preserve">les appuis latéraux pour la tête de l’enfant), à peu près à l’endroit de la tête de l’enfant, l’étiquette </w:t>
      </w:r>
      <w:r w:rsidR="006B5C6F" w:rsidRPr="006B5C6F">
        <w:rPr>
          <w:strike/>
          <w:snapToGrid w:val="0"/>
          <w:lang w:val="fr-FR"/>
        </w:rPr>
        <w:t>suivante</w:t>
      </w:r>
      <w:r w:rsidR="006B5C6F" w:rsidRPr="006B5C6F">
        <w:rPr>
          <w:snapToGrid w:val="0"/>
          <w:lang w:val="fr-FR"/>
        </w:rPr>
        <w:t xml:space="preserve"> </w:t>
      </w:r>
      <w:r w:rsidR="006B5C6F" w:rsidRPr="006B5C6F">
        <w:rPr>
          <w:b/>
          <w:snapToGrid w:val="0"/>
          <w:lang w:val="fr-FR"/>
        </w:rPr>
        <w:t>décrite ci-après</w:t>
      </w:r>
      <w:r w:rsidR="006B5C6F" w:rsidRPr="006B5C6F">
        <w:rPr>
          <w:snapToGrid w:val="0"/>
          <w:lang w:val="fr-FR"/>
        </w:rPr>
        <w:t>, apposée de manière permanente</w:t>
      </w:r>
      <w:r w:rsidR="006B5C6F" w:rsidRPr="006B5C6F">
        <w:rPr>
          <w:strike/>
          <w:snapToGrid w:val="0"/>
          <w:lang w:val="fr-FR"/>
        </w:rPr>
        <w:t xml:space="preserve"> (les renseignements ci-dessous sont un minimum)</w:t>
      </w:r>
      <w:r w:rsidR="006B5C6F" w:rsidRPr="006B5C6F">
        <w:rPr>
          <w:snapToGrid w:val="0"/>
          <w:lang w:val="fr-FR"/>
        </w:rPr>
        <w:t>.</w:t>
      </w:r>
    </w:p>
    <w:p w:rsidR="006B5C6F" w:rsidRPr="006B5C6F" w:rsidRDefault="006B5C6F" w:rsidP="00004C41">
      <w:pPr>
        <w:pStyle w:val="SingleTxtG"/>
        <w:ind w:left="2268" w:right="1133"/>
        <w:rPr>
          <w:snapToGrid w:val="0"/>
          <w:lang w:val="fr-FR"/>
        </w:rPr>
      </w:pPr>
      <w:r w:rsidRPr="006B5C6F">
        <w:rPr>
          <w:snapToGrid w:val="0"/>
          <w:lang w:val="fr-FR"/>
        </w:rPr>
        <w:tab/>
      </w:r>
      <w:r w:rsidRPr="006B5C6F">
        <w:rPr>
          <w:strike/>
          <w:snapToGrid w:val="0"/>
          <w:lang w:val="fr-FR"/>
        </w:rPr>
        <w:t xml:space="preserve">Dimensions minimales de l’étiquette: 60 x 120 </w:t>
      </w:r>
      <w:proofErr w:type="spellStart"/>
      <w:r w:rsidRPr="006B5C6F">
        <w:rPr>
          <w:strike/>
          <w:snapToGrid w:val="0"/>
          <w:lang w:val="fr-FR"/>
        </w:rPr>
        <w:t>mm.</w:t>
      </w:r>
      <w:proofErr w:type="spellEnd"/>
    </w:p>
    <w:p w:rsidR="006B5C6F" w:rsidRPr="006B5C6F" w:rsidRDefault="006B5C6F" w:rsidP="00004C41">
      <w:pPr>
        <w:pStyle w:val="SingleTxtG"/>
        <w:ind w:left="2268" w:right="1133"/>
        <w:rPr>
          <w:b/>
          <w:snapToGrid w:val="0"/>
          <w:lang w:val="fr-FR"/>
        </w:rPr>
      </w:pPr>
      <w:r w:rsidRPr="006B5C6F">
        <w:rPr>
          <w:snapToGrid w:val="0"/>
          <w:lang w:val="fr-FR"/>
        </w:rPr>
        <w:tab/>
      </w:r>
      <w:r w:rsidRPr="006B5C6F">
        <w:rPr>
          <w:b/>
          <w:snapToGrid w:val="0"/>
          <w:lang w:val="fr-FR"/>
        </w:rPr>
        <w:t>Les dimensions hors tout de l’étiquette</w:t>
      </w:r>
      <w:r w:rsidR="00182F8E">
        <w:rPr>
          <w:b/>
          <w:snapToGrid w:val="0"/>
          <w:lang w:val="fr-FR"/>
        </w:rPr>
        <w:t xml:space="preserve"> doivent être au minimum de 120 x 60 </w:t>
      </w:r>
      <w:r w:rsidRPr="006B5C6F">
        <w:rPr>
          <w:b/>
          <w:snapToGrid w:val="0"/>
          <w:lang w:val="fr-FR"/>
        </w:rPr>
        <w:t>mm (ou une surface équivalente).</w:t>
      </w:r>
    </w:p>
    <w:p w:rsidR="006B5C6F" w:rsidRPr="006B5C6F" w:rsidRDefault="006B5C6F" w:rsidP="00004C41">
      <w:pPr>
        <w:pStyle w:val="SingleTxtG"/>
        <w:ind w:left="2268" w:right="1133"/>
        <w:rPr>
          <w:b/>
          <w:lang w:val="fr-FR"/>
        </w:rPr>
      </w:pPr>
      <w:r w:rsidRPr="006B5C6F">
        <w:rPr>
          <w:lang w:val="fr-FR"/>
        </w:rPr>
        <w:tab/>
      </w:r>
      <w:r w:rsidRPr="006B5C6F">
        <w:rPr>
          <w:b/>
          <w:lang w:val="fr-FR"/>
        </w:rPr>
        <w:t>La présentation de l’étiquette peut différer de l’exemple décrit ici, mais les éléments figurant sur celle-ci doivent être conformes aux prescriptions. En outre, aucun autre type d’information ne doit figurer sur l’étiquette, à moins qu’elle soit placée à l’extérieur d’un rectangle clairement défini ayant au minimum les dimensions hors tout prescrites ci-dessus. Par dérogation à ce qui précède, un numéro de pièce, un code barre ou une marque d’identification similaire dont les dimensions ne doivent pas dépasser 8 mm x 35 mm (ou une surface équivalente) peut figurer sur l’étiquette.</w:t>
      </w:r>
    </w:p>
    <w:p w:rsidR="006B5C6F" w:rsidRPr="006B5C6F" w:rsidRDefault="006B5C6F" w:rsidP="00004C41">
      <w:pPr>
        <w:pStyle w:val="SingleTxtG"/>
        <w:ind w:left="2268" w:right="1133"/>
        <w:rPr>
          <w:b/>
          <w:lang w:val="fr-FR"/>
        </w:rPr>
      </w:pPr>
      <w:r w:rsidRPr="006B5C6F">
        <w:rPr>
          <w:b/>
          <w:lang w:val="fr-FR"/>
        </w:rPr>
        <w:tab/>
        <w:t xml:space="preserve">Tout écart par rapport à la forme et à l’orientation des pictogrammes prescrits est interdit, au même titre que toute modification de ces pictogrammes, à l’exception de la main à l’index dressé et du livret ouvert portant la lettre </w:t>
      </w:r>
      <w:r w:rsidR="008348CD">
        <w:rPr>
          <w:b/>
          <w:lang w:val="fr-FR"/>
        </w:rPr>
        <w:t>“</w:t>
      </w:r>
      <w:r w:rsidRPr="006B5C6F">
        <w:rPr>
          <w:b/>
          <w:lang w:val="fr-FR"/>
        </w:rPr>
        <w:t>i</w:t>
      </w:r>
      <w:r w:rsidR="008348CD">
        <w:rPr>
          <w:b/>
          <w:lang w:val="fr-FR"/>
        </w:rPr>
        <w:t>”</w:t>
      </w:r>
      <w:r w:rsidRPr="006B5C6F">
        <w:rPr>
          <w:b/>
          <w:lang w:val="fr-FR"/>
        </w:rPr>
        <w:t xml:space="preserve"> sur la page de droite, pour autant qu’ils soient clairement reconnaissables comme tels.</w:t>
      </w:r>
    </w:p>
    <w:p w:rsidR="006B5C6F" w:rsidRPr="006B5C6F" w:rsidRDefault="006B5C6F" w:rsidP="00004C41">
      <w:pPr>
        <w:pStyle w:val="SingleTxtG"/>
        <w:ind w:left="2268" w:right="1133"/>
        <w:rPr>
          <w:snapToGrid w:val="0"/>
          <w:lang w:val="fr-FR"/>
        </w:rPr>
      </w:pPr>
      <w:r w:rsidRPr="006B5C6F">
        <w:rPr>
          <w:b/>
          <w:snapToGrid w:val="0"/>
          <w:lang w:val="fr-FR"/>
        </w:rPr>
        <w:t>Sont admis les écarts minimes au niveau de l’épaisseur du trait et de l’application de la marque ainsi que les autres tolérances de production applicables.</w:t>
      </w:r>
    </w:p>
    <w:p w:rsidR="006B5C6F" w:rsidRPr="006B5C6F" w:rsidRDefault="006B5C6F" w:rsidP="00004C41">
      <w:pPr>
        <w:pStyle w:val="SingleTxtG"/>
        <w:ind w:left="2268" w:right="1133"/>
        <w:rPr>
          <w:snapToGrid w:val="0"/>
          <w:lang w:val="fr-FR"/>
        </w:rPr>
      </w:pPr>
      <w:r w:rsidRPr="006B5C6F">
        <w:rPr>
          <w:snapToGrid w:val="0"/>
          <w:lang w:val="fr-FR"/>
        </w:rPr>
        <w:tab/>
        <w:t>L’étiquette doit … toutes les situations.</w:t>
      </w:r>
    </w:p>
    <w:p w:rsidR="006B5C6F" w:rsidRPr="006B5C6F" w:rsidRDefault="006B5C6F" w:rsidP="00182F8E">
      <w:pPr>
        <w:pStyle w:val="SingleTxtG"/>
        <w:ind w:left="2268" w:right="1133"/>
        <w:rPr>
          <w:b/>
          <w:lang w:val="fr-FR"/>
        </w:rPr>
      </w:pPr>
      <w:r w:rsidRPr="006B5C6F">
        <w:rPr>
          <w:b/>
          <w:lang w:val="fr-FR"/>
        </w:rPr>
        <w:t>Figure A</w:t>
      </w:r>
    </w:p>
    <w:p w:rsidR="006B5C6F" w:rsidRPr="006B5C6F" w:rsidRDefault="006B5C6F" w:rsidP="00182F8E">
      <w:pPr>
        <w:pStyle w:val="SingleTxtG"/>
        <w:ind w:left="2268" w:right="1133"/>
        <w:rPr>
          <w:b/>
          <w:lang w:val="fr-FR"/>
        </w:rPr>
      </w:pPr>
      <w:r w:rsidRPr="006B5C6F">
        <w:rPr>
          <w:b/>
          <w:lang w:val="fr-FR"/>
        </w:rPr>
        <w:t>Étiquette de mise en garde</w:t>
      </w:r>
    </w:p>
    <w:p w:rsidR="006B5C6F" w:rsidRPr="006B5C6F" w:rsidRDefault="006B5C6F" w:rsidP="00182F8E">
      <w:pPr>
        <w:pStyle w:val="SingleTxtG"/>
        <w:ind w:left="2268" w:right="1133"/>
        <w:rPr>
          <w:lang w:val="fr-FR"/>
        </w:rPr>
      </w:pPr>
      <w:r w:rsidRPr="006B5C6F">
        <w:rPr>
          <w:lang w:val="fr-FR"/>
        </w:rPr>
        <w:t>…</w:t>
      </w:r>
    </w:p>
    <w:p w:rsidR="006B5C6F" w:rsidRPr="006B5C6F" w:rsidRDefault="006B5C6F" w:rsidP="006B5C6F">
      <w:pPr>
        <w:suppressAutoHyphens w:val="0"/>
        <w:spacing w:line="240" w:lineRule="auto"/>
        <w:rPr>
          <w:b/>
          <w:lang w:val="fr-FR"/>
        </w:rPr>
      </w:pPr>
      <w:r w:rsidRPr="006B5C6F">
        <w:rPr>
          <w:b/>
          <w:lang w:val="fr-FR"/>
        </w:rPr>
        <w:br w:type="page"/>
      </w:r>
    </w:p>
    <w:p w:rsidR="006B5C6F" w:rsidRPr="009F7121" w:rsidRDefault="006B5C6F" w:rsidP="009F7121">
      <w:pPr>
        <w:pStyle w:val="Heading1"/>
        <w:spacing w:after="120" w:line="240" w:lineRule="atLeast"/>
        <w:rPr>
          <w:b/>
          <w:lang w:val="fr-FR"/>
        </w:rPr>
      </w:pPr>
      <w:r w:rsidRPr="009F7121">
        <w:rPr>
          <w:lang w:val="fr-FR"/>
        </w:rPr>
        <w:t>Figure B</w:t>
      </w:r>
      <w:r w:rsidR="00182F8E" w:rsidRPr="009F7121">
        <w:rPr>
          <w:b/>
          <w:lang w:val="fr-FR"/>
        </w:rPr>
        <w:br/>
      </w:r>
      <w:r w:rsidRPr="009F7121">
        <w:rPr>
          <w:b/>
          <w:lang w:val="fr-FR"/>
        </w:rPr>
        <w:t>Pictogramme à utiliser, conforme à la norme ISO 2575:2004 - Z.01, dont le diamètre ex</w:t>
      </w:r>
      <w:r w:rsidR="00182F8E" w:rsidRPr="009F7121">
        <w:rPr>
          <w:b/>
          <w:lang w:val="fr-FR"/>
        </w:rPr>
        <w:t>térieur doit être d’au moins 38 </w:t>
      </w:r>
      <w:r w:rsidRPr="009F7121">
        <w:rPr>
          <w:b/>
          <w:lang w:val="fr-FR"/>
        </w:rPr>
        <w:t>mm</w:t>
      </w:r>
    </w:p>
    <w:p w:rsidR="006B5C6F" w:rsidRPr="006B5C6F" w:rsidRDefault="006B5C6F" w:rsidP="006B5C6F">
      <w:pPr>
        <w:spacing w:after="120"/>
        <w:ind w:left="567" w:right="1134"/>
        <w:jc w:val="both"/>
        <w:rPr>
          <w:b/>
          <w:lang w:val="fr-FR"/>
        </w:rPr>
      </w:pPr>
      <w:r w:rsidRPr="006B5C6F">
        <w:rPr>
          <w:noProof/>
          <w:lang w:val="en-GB" w:eastAsia="en-GB"/>
        </w:rPr>
        <w:drawing>
          <wp:inline distT="0" distB="0" distL="0" distR="0" wp14:anchorId="464F7162" wp14:editId="70BDA8B8">
            <wp:extent cx="5810250" cy="5838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6B5C6F" w:rsidRPr="008348CD" w:rsidRDefault="006B5C6F" w:rsidP="00E95748">
      <w:pPr>
        <w:pStyle w:val="Heading1"/>
        <w:spacing w:after="120" w:line="240" w:lineRule="atLeast"/>
        <w:rPr>
          <w:b/>
          <w:lang w:val="fr-FR"/>
        </w:rPr>
      </w:pPr>
      <w:r w:rsidRPr="006B5C6F">
        <w:rPr>
          <w:lang w:val="fr-FR"/>
        </w:rPr>
        <w:br w:type="page"/>
      </w:r>
      <w:r w:rsidRPr="009F7121">
        <w:rPr>
          <w:lang w:val="fr-FR"/>
        </w:rPr>
        <w:t>Figure C</w:t>
      </w:r>
      <w:r w:rsidRPr="008348CD">
        <w:rPr>
          <w:b/>
          <w:lang w:val="fr-FR"/>
        </w:rPr>
        <w:t xml:space="preserve"> </w:t>
      </w:r>
      <w:r w:rsidR="00182F8E" w:rsidRPr="008348CD">
        <w:rPr>
          <w:b/>
          <w:lang w:val="fr-FR"/>
        </w:rPr>
        <w:br/>
      </w:r>
      <w:r w:rsidRPr="008348CD">
        <w:rPr>
          <w:b/>
          <w:lang w:val="fr-FR"/>
        </w:rPr>
        <w:t>Pictogramme à utiliser pour illustrer le danger en cas de dé</w:t>
      </w:r>
      <w:r w:rsidR="00182F8E" w:rsidRPr="008348CD">
        <w:rPr>
          <w:b/>
          <w:lang w:val="fr-FR"/>
        </w:rPr>
        <w:t>ploiement du coussin gonflable,</w:t>
      </w:r>
      <w:r w:rsidR="00182F8E" w:rsidRPr="008348CD">
        <w:rPr>
          <w:b/>
          <w:lang w:val="fr-FR"/>
        </w:rPr>
        <w:br/>
      </w:r>
      <w:r w:rsidR="00CD3CAF" w:rsidRPr="008348CD">
        <w:rPr>
          <w:b/>
          <w:lang w:val="fr-FR"/>
        </w:rPr>
        <w:t>qui doit mesurer 40 mm de large et 28 </w:t>
      </w:r>
      <w:r w:rsidRPr="008348CD">
        <w:rPr>
          <w:b/>
          <w:lang w:val="fr-FR"/>
        </w:rPr>
        <w:t>mm de haut ou être de</w:t>
      </w:r>
      <w:r w:rsidR="00182F8E" w:rsidRPr="008348CD">
        <w:rPr>
          <w:b/>
          <w:lang w:val="fr-FR"/>
        </w:rPr>
        <w:t xml:space="preserve"> dimensions proportionnellement</w:t>
      </w:r>
      <w:r w:rsidR="00182F8E" w:rsidRPr="008348CD">
        <w:rPr>
          <w:b/>
          <w:lang w:val="fr-FR"/>
        </w:rPr>
        <w:br/>
      </w:r>
      <w:r w:rsidRPr="008348CD">
        <w:rPr>
          <w:b/>
          <w:lang w:val="fr-FR"/>
        </w:rPr>
        <w:t xml:space="preserve">plus grandes </w:t>
      </w:r>
    </w:p>
    <w:p w:rsidR="006B5C6F" w:rsidRPr="006B5C6F" w:rsidRDefault="006B5C6F" w:rsidP="006B5C6F">
      <w:pPr>
        <w:spacing w:after="120"/>
        <w:ind w:left="1560" w:right="1134" w:hanging="1134"/>
        <w:jc w:val="both"/>
        <w:rPr>
          <w:b/>
          <w:lang w:val="fr-FR"/>
        </w:rPr>
      </w:pPr>
      <w:r w:rsidRPr="006B5C6F">
        <w:rPr>
          <w:noProof/>
          <w:lang w:val="en-GB" w:eastAsia="en-GB"/>
        </w:rPr>
        <w:drawing>
          <wp:inline distT="0" distB="0" distL="0" distR="0" wp14:anchorId="36FE9F2B" wp14:editId="612D0611">
            <wp:extent cx="5972810" cy="425640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6B5C6F" w:rsidRPr="006B5C6F" w:rsidRDefault="00182F8E" w:rsidP="00182F8E">
      <w:pPr>
        <w:pStyle w:val="SingleTxtG"/>
        <w:jc w:val="right"/>
        <w:rPr>
          <w:snapToGrid w:val="0"/>
          <w:lang w:val="fr-FR"/>
        </w:rPr>
      </w:pPr>
      <w:r>
        <w:rPr>
          <w:snapToGrid w:val="0"/>
          <w:lang w:val="fr-FR"/>
        </w:rPr>
        <w:t>. »</w:t>
      </w:r>
      <w:r w:rsidR="006B5C6F" w:rsidRPr="006B5C6F">
        <w:rPr>
          <w:snapToGrid w:val="0"/>
          <w:lang w:val="fr-FR"/>
        </w:rPr>
        <w:t>.</w:t>
      </w:r>
    </w:p>
    <w:p w:rsidR="006B5C6F" w:rsidRPr="006B5C6F" w:rsidRDefault="006B5C6F" w:rsidP="00182F8E">
      <w:pPr>
        <w:pStyle w:val="SingleTxtG"/>
        <w:rPr>
          <w:lang w:val="fr-FR"/>
        </w:rPr>
      </w:pPr>
      <w:r w:rsidRPr="006B5C6F">
        <w:rPr>
          <w:i/>
          <w:lang w:val="fr-FR"/>
        </w:rPr>
        <w:t>Paragraphe 10</w:t>
      </w:r>
      <w:r w:rsidRPr="006B5C6F">
        <w:rPr>
          <w:lang w:val="fr-FR"/>
        </w:rPr>
        <w:t xml:space="preserve">, </w:t>
      </w:r>
      <w:proofErr w:type="gramStart"/>
      <w:r w:rsidRPr="006B5C6F">
        <w:rPr>
          <w:lang w:val="fr-FR"/>
        </w:rPr>
        <w:t>modifier</w:t>
      </w:r>
      <w:proofErr w:type="gramEnd"/>
      <w:r w:rsidRPr="006B5C6F">
        <w:rPr>
          <w:lang w:val="fr-FR"/>
        </w:rPr>
        <w:t xml:space="preserve"> comme suit</w:t>
      </w:r>
      <w:r w:rsidR="00182F8E">
        <w:rPr>
          <w:lang w:val="fr-FR"/>
        </w:rPr>
        <w:t> </w:t>
      </w:r>
      <w:r w:rsidRPr="006B5C6F">
        <w:rPr>
          <w:lang w:val="fr-FR"/>
        </w:rPr>
        <w:t>:</w:t>
      </w:r>
    </w:p>
    <w:p w:rsidR="006B5C6F" w:rsidRPr="006B5C6F" w:rsidRDefault="006B5C6F" w:rsidP="00182F8E">
      <w:pPr>
        <w:pStyle w:val="HChG"/>
        <w:rPr>
          <w:lang w:val="fr-FR"/>
        </w:rPr>
      </w:pPr>
      <w:r w:rsidRPr="006B5C6F">
        <w:rPr>
          <w:rFonts w:eastAsia="Calibri"/>
          <w:lang w:val="fr-FR"/>
        </w:rPr>
        <w:tab/>
      </w:r>
      <w:r w:rsidRPr="006B5C6F">
        <w:rPr>
          <w:rFonts w:eastAsia="Calibri"/>
          <w:lang w:val="fr-FR"/>
        </w:rPr>
        <w:tab/>
      </w:r>
      <w:r w:rsidR="00182F8E" w:rsidRPr="00CD3CAF">
        <w:rPr>
          <w:rFonts w:eastAsia="Calibri"/>
          <w:b w:val="0"/>
          <w:sz w:val="20"/>
          <w:lang w:val="fr-FR"/>
        </w:rPr>
        <w:t>« </w:t>
      </w:r>
      <w:r w:rsidR="00CD3CAF">
        <w:rPr>
          <w:lang w:val="fr-FR"/>
        </w:rPr>
        <w:t>10.</w:t>
      </w:r>
      <w:r w:rsidR="00CD3CAF">
        <w:rPr>
          <w:lang w:val="fr-FR"/>
        </w:rPr>
        <w:tab/>
      </w:r>
      <w:r w:rsidR="00CD3CAF">
        <w:rPr>
          <w:lang w:val="fr-FR"/>
        </w:rPr>
        <w:tab/>
      </w:r>
      <w:r w:rsidRPr="006B5C6F">
        <w:rPr>
          <w:lang w:val="fr-FR"/>
        </w:rPr>
        <w:t xml:space="preserve">Conformité de la production et essais de routine </w:t>
      </w:r>
    </w:p>
    <w:p w:rsidR="006B5C6F" w:rsidRPr="006B5C6F" w:rsidRDefault="006B5C6F" w:rsidP="00182F8E">
      <w:pPr>
        <w:pStyle w:val="SingleTxtG"/>
        <w:ind w:left="2268" w:right="1133"/>
        <w:rPr>
          <w:rFonts w:eastAsia="Calibri"/>
          <w:lang w:val="fr-FR"/>
        </w:rPr>
      </w:pPr>
      <w:r w:rsidRPr="006B5C6F">
        <w:rPr>
          <w:rFonts w:eastAsia="Calibri"/>
          <w:lang w:val="fr-FR"/>
        </w:rPr>
        <w:tab/>
      </w:r>
      <w:r w:rsidRPr="006B5C6F">
        <w:rPr>
          <w:lang w:val="fr-FR"/>
        </w:rPr>
        <w:t>Les modalités de contrôle de la conformité de la production sont celles définies à</w:t>
      </w:r>
      <w:r w:rsidRPr="006B5C6F">
        <w:rPr>
          <w:rFonts w:eastAsia="Calibri"/>
          <w:lang w:val="fr-FR"/>
        </w:rPr>
        <w:t xml:space="preserve"> </w:t>
      </w:r>
      <w:r w:rsidRPr="006B5C6F">
        <w:rPr>
          <w:rFonts w:eastAsia="Calibri"/>
          <w:strike/>
          <w:lang w:val="fr-FR"/>
        </w:rPr>
        <w:t>l’appendice 2</w:t>
      </w:r>
      <w:r w:rsidRPr="006B5C6F">
        <w:rPr>
          <w:rFonts w:eastAsia="Calibri"/>
          <w:lang w:val="fr-FR"/>
        </w:rPr>
        <w:t xml:space="preserve"> </w:t>
      </w:r>
      <w:r w:rsidRPr="006B5C6F">
        <w:rPr>
          <w:rFonts w:eastAsia="Calibri"/>
          <w:b/>
          <w:lang w:val="fr-FR"/>
        </w:rPr>
        <w:t>l’annexe 1</w:t>
      </w:r>
      <w:r w:rsidRPr="006B5C6F">
        <w:rPr>
          <w:rFonts w:eastAsia="Calibri"/>
          <w:lang w:val="fr-FR"/>
        </w:rPr>
        <w:t xml:space="preserve"> de l’Accord (E/ECE/324-E/ECE/TRANS/505/Rev.</w:t>
      </w:r>
      <w:r w:rsidRPr="006B5C6F">
        <w:rPr>
          <w:rFonts w:eastAsia="Calibri"/>
          <w:b/>
          <w:lang w:val="fr-FR"/>
        </w:rPr>
        <w:t>3</w:t>
      </w:r>
      <w:r w:rsidRPr="006B5C6F">
        <w:rPr>
          <w:rFonts w:eastAsia="Calibri"/>
          <w:lang w:val="fr-FR"/>
        </w:rPr>
        <w:t xml:space="preserve">), </w:t>
      </w:r>
      <w:r w:rsidRPr="006B5C6F">
        <w:rPr>
          <w:lang w:val="fr-FR"/>
        </w:rPr>
        <w:t>les prescriptions étant les suivantes</w:t>
      </w:r>
      <w:r w:rsidR="00CD3CAF">
        <w:rPr>
          <w:lang w:val="fr-FR"/>
        </w:rPr>
        <w:t> </w:t>
      </w:r>
      <w:r w:rsidRPr="006B5C6F">
        <w:rPr>
          <w:rFonts w:eastAsia="Calibri"/>
          <w:lang w:val="fr-FR"/>
        </w:rPr>
        <w:t>:</w:t>
      </w:r>
      <w:r w:rsidR="00CD3CAF">
        <w:rPr>
          <w:rFonts w:eastAsia="Calibri"/>
          <w:lang w:val="fr-FR"/>
        </w:rPr>
        <w:t> »</w:t>
      </w:r>
      <w:r w:rsidRPr="006B5C6F">
        <w:rPr>
          <w:rFonts w:eastAsia="Calibri"/>
          <w:lang w:val="fr-FR"/>
        </w:rPr>
        <w:t>.</w:t>
      </w:r>
    </w:p>
    <w:p w:rsidR="006B5C6F" w:rsidRPr="006B5C6F" w:rsidRDefault="006B5C6F" w:rsidP="00182F8E">
      <w:pPr>
        <w:pStyle w:val="HChG"/>
        <w:rPr>
          <w:lang w:val="fr-FR"/>
        </w:rPr>
      </w:pPr>
      <w:r w:rsidRPr="006B5C6F">
        <w:rPr>
          <w:lang w:val="fr-FR"/>
        </w:rPr>
        <w:tab/>
        <w:t>V.</w:t>
      </w:r>
      <w:r w:rsidRPr="006B5C6F">
        <w:rPr>
          <w:lang w:val="fr-FR"/>
        </w:rPr>
        <w:tab/>
        <w:t>Proposition de complément 1 à la version originale du Règlement</w:t>
      </w:r>
      <w:r w:rsidR="002D212D">
        <w:rPr>
          <w:lang w:val="fr-FR"/>
        </w:rPr>
        <w:t xml:space="preserve"> </w:t>
      </w:r>
      <w:r w:rsidR="002D212D" w:rsidRPr="002D212D">
        <w:rPr>
          <w:rFonts w:eastAsia="MS Mincho"/>
          <w:lang w:val="fr-FR"/>
        </w:rPr>
        <w:t>n</w:t>
      </w:r>
      <w:r w:rsidR="002D212D" w:rsidRPr="002D212D">
        <w:rPr>
          <w:rFonts w:eastAsia="MS Mincho"/>
          <w:vertAlign w:val="superscript"/>
          <w:lang w:val="fr-FR"/>
        </w:rPr>
        <w:t>o</w:t>
      </w:r>
      <w:r w:rsidR="002D212D">
        <w:rPr>
          <w:lang w:val="fr-FR"/>
        </w:rPr>
        <w:t> </w:t>
      </w:r>
      <w:r w:rsidRPr="006B5C6F">
        <w:rPr>
          <w:lang w:val="fr-FR"/>
        </w:rPr>
        <w:t xml:space="preserve">137 et de complément 1 à la série 01 d’amendements au Règlement </w:t>
      </w:r>
      <w:r w:rsidR="002D212D" w:rsidRPr="002D212D">
        <w:rPr>
          <w:rFonts w:eastAsia="MS Mincho"/>
          <w:lang w:val="fr-FR"/>
        </w:rPr>
        <w:t>n</w:t>
      </w:r>
      <w:r w:rsidR="002D212D" w:rsidRPr="002D212D">
        <w:rPr>
          <w:rFonts w:eastAsia="MS Mincho"/>
          <w:vertAlign w:val="superscript"/>
          <w:lang w:val="fr-FR"/>
        </w:rPr>
        <w:t>o</w:t>
      </w:r>
      <w:r w:rsidR="002D212D">
        <w:rPr>
          <w:lang w:val="fr-FR"/>
        </w:rPr>
        <w:t> </w:t>
      </w:r>
      <w:r w:rsidRPr="006B5C6F">
        <w:rPr>
          <w:lang w:val="fr-FR"/>
        </w:rPr>
        <w:t xml:space="preserve">137 (Choc avant, l’accent étant mis sur les dispositifs de retenue) </w:t>
      </w:r>
    </w:p>
    <w:p w:rsidR="006B5C6F" w:rsidRPr="006B5C6F" w:rsidRDefault="006B5C6F" w:rsidP="00182F8E">
      <w:pPr>
        <w:pStyle w:val="SingleTxtG"/>
        <w:rPr>
          <w:lang w:val="fr-FR"/>
        </w:rPr>
      </w:pPr>
      <w:r w:rsidRPr="006B5C6F">
        <w:rPr>
          <w:i/>
          <w:lang w:val="fr-FR"/>
        </w:rPr>
        <w:t>Paragraphe 6.2.1,</w:t>
      </w:r>
      <w:r w:rsidRPr="006B5C6F">
        <w:rPr>
          <w:lang w:val="fr-FR"/>
        </w:rPr>
        <w:t xml:space="preserve"> </w:t>
      </w:r>
      <w:proofErr w:type="gramStart"/>
      <w:r w:rsidRPr="006B5C6F">
        <w:rPr>
          <w:lang w:val="fr-FR"/>
        </w:rPr>
        <w:t>modifier</w:t>
      </w:r>
      <w:proofErr w:type="gramEnd"/>
      <w:r w:rsidRPr="006B5C6F">
        <w:rPr>
          <w:lang w:val="fr-FR"/>
        </w:rPr>
        <w:t xml:space="preserve"> comme suit</w:t>
      </w:r>
      <w:r w:rsidR="00182F8E">
        <w:rPr>
          <w:lang w:val="fr-FR"/>
        </w:rPr>
        <w:t> </w:t>
      </w:r>
      <w:r w:rsidRPr="006B5C6F">
        <w:rPr>
          <w:lang w:val="fr-FR"/>
        </w:rPr>
        <w:t>:</w:t>
      </w:r>
    </w:p>
    <w:p w:rsidR="006B5C6F" w:rsidRPr="006B5C6F" w:rsidRDefault="002D212D" w:rsidP="00FB197D">
      <w:pPr>
        <w:pStyle w:val="SingleTxtG"/>
        <w:ind w:left="2268" w:hanging="1134"/>
        <w:rPr>
          <w:lang w:val="fr-FR"/>
        </w:rPr>
      </w:pPr>
      <w:r>
        <w:rPr>
          <w:lang w:val="fr-FR"/>
        </w:rPr>
        <w:t>« </w:t>
      </w:r>
      <w:r w:rsidR="00182F8E">
        <w:rPr>
          <w:lang w:val="fr-FR"/>
        </w:rPr>
        <w:t>6.1.2</w:t>
      </w:r>
      <w:r w:rsidR="006B5C6F" w:rsidRPr="006B5C6F">
        <w:rPr>
          <w:lang w:val="fr-FR"/>
        </w:rPr>
        <w:tab/>
        <w:t xml:space="preserve">Sur les véhicules munis d’un coussin gonflable pour la protection des passagers, </w:t>
      </w:r>
      <w:r w:rsidR="006B5C6F" w:rsidRPr="006B5C6F">
        <w:rPr>
          <w:strike/>
          <w:lang w:val="fr-FR"/>
        </w:rPr>
        <w:t>cette indication doit figurer sur l’étiquette de mise en garde décrite au paragraphe 6.2 ci-après</w:t>
      </w:r>
      <w:r w:rsidR="006B5C6F" w:rsidRPr="006B5C6F">
        <w:rPr>
          <w:b/>
          <w:lang w:val="fr-FR"/>
        </w:rPr>
        <w:t xml:space="preserve"> la conformité aux prescriptions des paragraphes 8.1.8 à 8.1.11 du Règlement </w:t>
      </w:r>
      <w:r w:rsidRPr="002D212D">
        <w:rPr>
          <w:rFonts w:eastAsia="MS Mincho"/>
          <w:b/>
          <w:lang w:val="fr-FR"/>
        </w:rPr>
        <w:t>n</w:t>
      </w:r>
      <w:r w:rsidRPr="002D212D">
        <w:rPr>
          <w:rFonts w:eastAsia="MS Mincho"/>
          <w:b/>
          <w:vertAlign w:val="superscript"/>
          <w:lang w:val="fr-FR"/>
        </w:rPr>
        <w:t>o</w:t>
      </w:r>
      <w:r>
        <w:rPr>
          <w:b/>
          <w:lang w:val="fr-FR"/>
        </w:rPr>
        <w:t> </w:t>
      </w:r>
      <w:r w:rsidR="006B5C6F" w:rsidRPr="006B5C6F">
        <w:rPr>
          <w:b/>
          <w:lang w:val="fr-FR"/>
        </w:rPr>
        <w:t>16, tel que modifié par le complément 3 à la série 07 d’amendements ou par une série d’amendements ultérieure, doit être démontrée.</w:t>
      </w:r>
      <w:r>
        <w:rPr>
          <w:lang w:val="fr-FR"/>
        </w:rPr>
        <w:t> »</w:t>
      </w:r>
      <w:r w:rsidR="006B5C6F" w:rsidRPr="006B5C6F">
        <w:rPr>
          <w:lang w:val="fr-FR"/>
        </w:rPr>
        <w:t>.</w:t>
      </w:r>
    </w:p>
    <w:p w:rsidR="006B5C6F" w:rsidRPr="006B5C6F" w:rsidRDefault="006B5C6F" w:rsidP="002D212D">
      <w:pPr>
        <w:pStyle w:val="SingleTxtG"/>
        <w:rPr>
          <w:lang w:val="fr-FR"/>
        </w:rPr>
      </w:pPr>
      <w:r w:rsidRPr="006B5C6F">
        <w:rPr>
          <w:lang w:val="fr-FR"/>
        </w:rPr>
        <w:t>Paragraphes 6.2 à 6.2.3,</w:t>
      </w:r>
      <w:r w:rsidRPr="002D212D">
        <w:rPr>
          <w:i/>
          <w:lang w:val="fr-FR"/>
        </w:rPr>
        <w:t xml:space="preserve"> supprimer</w:t>
      </w:r>
      <w:r w:rsidRPr="006B5C6F">
        <w:rPr>
          <w:lang w:val="fr-FR"/>
        </w:rPr>
        <w:t>.</w:t>
      </w:r>
    </w:p>
    <w:p w:rsidR="006B5C6F" w:rsidRPr="006B5C6F" w:rsidRDefault="006B5C6F" w:rsidP="002D212D">
      <w:pPr>
        <w:pStyle w:val="SingleTxtG"/>
        <w:rPr>
          <w:rFonts w:eastAsia="Calibri"/>
          <w:lang w:val="fr-FR"/>
        </w:rPr>
      </w:pPr>
      <w:r w:rsidRPr="006B5C6F">
        <w:rPr>
          <w:rFonts w:eastAsia="Calibri"/>
          <w:lang w:val="fr-FR"/>
        </w:rPr>
        <w:t xml:space="preserve">Paragraphe 8, </w:t>
      </w:r>
      <w:proofErr w:type="gramStart"/>
      <w:r w:rsidRPr="002D212D">
        <w:rPr>
          <w:rFonts w:eastAsia="Calibri"/>
          <w:i/>
          <w:lang w:val="fr-FR"/>
        </w:rPr>
        <w:t>modifier</w:t>
      </w:r>
      <w:proofErr w:type="gramEnd"/>
      <w:r w:rsidRPr="002D212D">
        <w:rPr>
          <w:rFonts w:eastAsia="Calibri"/>
          <w:i/>
          <w:lang w:val="fr-FR"/>
        </w:rPr>
        <w:t xml:space="preserve"> comme suit</w:t>
      </w:r>
      <w:r w:rsidRPr="006B5C6F">
        <w:rPr>
          <w:rFonts w:eastAsia="Calibri"/>
          <w:lang w:val="fr-FR"/>
        </w:rPr>
        <w:t>:</w:t>
      </w:r>
    </w:p>
    <w:p w:rsidR="006B5C6F" w:rsidRPr="006B5C6F" w:rsidRDefault="006B5C6F" w:rsidP="00FB197D">
      <w:pPr>
        <w:pStyle w:val="HChG"/>
        <w:rPr>
          <w:lang w:val="fr-FR"/>
        </w:rPr>
      </w:pPr>
      <w:r w:rsidRPr="006B5C6F">
        <w:rPr>
          <w:rFonts w:eastAsia="Calibri"/>
          <w:lang w:val="fr-FR"/>
        </w:rPr>
        <w:tab/>
      </w:r>
      <w:r w:rsidRPr="006B5C6F">
        <w:rPr>
          <w:rFonts w:eastAsia="Calibri"/>
          <w:lang w:val="fr-FR"/>
        </w:rPr>
        <w:tab/>
      </w:r>
      <w:r w:rsidR="00FB197D" w:rsidRPr="00FB197D">
        <w:rPr>
          <w:rFonts w:eastAsia="Calibri"/>
          <w:b w:val="0"/>
          <w:lang w:val="fr-FR"/>
        </w:rPr>
        <w:t>« </w:t>
      </w:r>
      <w:r w:rsidRPr="006B5C6F">
        <w:rPr>
          <w:lang w:val="fr-FR"/>
        </w:rPr>
        <w:t>8.</w:t>
      </w:r>
      <w:r w:rsidRPr="006B5C6F">
        <w:rPr>
          <w:lang w:val="fr-FR"/>
        </w:rPr>
        <w:tab/>
      </w:r>
      <w:r w:rsidRPr="006B5C6F">
        <w:rPr>
          <w:lang w:val="fr-FR"/>
        </w:rPr>
        <w:tab/>
        <w:t>Conformité de la production</w:t>
      </w:r>
    </w:p>
    <w:p w:rsidR="006B5C6F" w:rsidRPr="006B5C6F" w:rsidRDefault="006B5C6F" w:rsidP="002D212D">
      <w:pPr>
        <w:pStyle w:val="SingleTxtG"/>
        <w:ind w:left="2268" w:right="1133"/>
        <w:rPr>
          <w:rFonts w:eastAsia="Calibri"/>
          <w:lang w:val="fr-FR"/>
        </w:rPr>
      </w:pPr>
      <w:r w:rsidRPr="006B5C6F">
        <w:rPr>
          <w:rFonts w:eastAsia="Calibri"/>
          <w:lang w:val="fr-FR"/>
        </w:rPr>
        <w:tab/>
      </w:r>
      <w:r w:rsidRPr="006B5C6F">
        <w:rPr>
          <w:lang w:val="fr-FR"/>
        </w:rPr>
        <w:t xml:space="preserve">Les modalités de contrôle de la conformité de la production sont celles définies à </w:t>
      </w:r>
      <w:r w:rsidRPr="006B5C6F">
        <w:rPr>
          <w:rFonts w:eastAsia="Calibri"/>
          <w:strike/>
          <w:lang w:val="fr-FR"/>
        </w:rPr>
        <w:t>l’appendice 2</w:t>
      </w:r>
      <w:r w:rsidRPr="006B5C6F">
        <w:rPr>
          <w:rFonts w:eastAsia="Calibri"/>
          <w:lang w:val="fr-FR"/>
        </w:rPr>
        <w:t xml:space="preserve"> </w:t>
      </w:r>
      <w:r w:rsidRPr="006B5C6F">
        <w:rPr>
          <w:rFonts w:eastAsia="Calibri"/>
          <w:b/>
          <w:lang w:val="fr-FR"/>
        </w:rPr>
        <w:t>l’annexe 1</w:t>
      </w:r>
      <w:r w:rsidRPr="006B5C6F">
        <w:rPr>
          <w:rFonts w:eastAsia="Calibri"/>
          <w:lang w:val="fr-FR"/>
        </w:rPr>
        <w:t xml:space="preserve"> de l’Accord (E/ECE/324-E/ECE/TRANS/505/Rev.</w:t>
      </w:r>
      <w:r w:rsidRPr="006B5C6F">
        <w:rPr>
          <w:rFonts w:eastAsia="Calibri"/>
          <w:b/>
          <w:lang w:val="fr-FR"/>
        </w:rPr>
        <w:t>3</w:t>
      </w:r>
      <w:r w:rsidRPr="006B5C6F">
        <w:rPr>
          <w:rFonts w:eastAsia="Calibri"/>
          <w:lang w:val="fr-FR"/>
        </w:rPr>
        <w:t xml:space="preserve">), </w:t>
      </w:r>
      <w:r w:rsidRPr="006B5C6F">
        <w:rPr>
          <w:lang w:val="fr-FR"/>
        </w:rPr>
        <w:t>les prescriptions étant les suivantes</w:t>
      </w:r>
      <w:r w:rsidR="009F7121">
        <w:rPr>
          <w:lang w:val="fr-FR"/>
        </w:rPr>
        <w:t> </w:t>
      </w:r>
      <w:r w:rsidRPr="006B5C6F">
        <w:rPr>
          <w:rFonts w:eastAsia="Calibri"/>
          <w:lang w:val="fr-FR"/>
        </w:rPr>
        <w:t>:</w:t>
      </w:r>
      <w:r w:rsidR="00FB197D">
        <w:rPr>
          <w:rFonts w:eastAsia="Calibri"/>
          <w:lang w:val="fr-FR"/>
        </w:rPr>
        <w:t> »</w:t>
      </w:r>
      <w:r w:rsidRPr="006B5C6F">
        <w:rPr>
          <w:rFonts w:eastAsia="Calibri"/>
          <w:lang w:val="fr-FR"/>
        </w:rPr>
        <w:t>.</w:t>
      </w:r>
    </w:p>
    <w:p w:rsidR="006B5C6F" w:rsidRPr="006B5C6F" w:rsidRDefault="006B5C6F" w:rsidP="00FB197D">
      <w:pPr>
        <w:pStyle w:val="HChG"/>
        <w:rPr>
          <w:lang w:val="fr-FR"/>
        </w:rPr>
      </w:pPr>
      <w:r w:rsidRPr="006B5C6F">
        <w:rPr>
          <w:lang w:val="fr-FR"/>
        </w:rPr>
        <w:tab/>
        <w:t>VI.</w:t>
      </w:r>
      <w:r w:rsidRPr="006B5C6F">
        <w:rPr>
          <w:lang w:val="fr-FR"/>
        </w:rPr>
        <w:tab/>
        <w:t>Justification</w:t>
      </w:r>
    </w:p>
    <w:p w:rsidR="006B5C6F" w:rsidRPr="006B5C6F" w:rsidRDefault="006B5C6F" w:rsidP="00182F8E">
      <w:pPr>
        <w:pStyle w:val="SingleTxtG"/>
        <w:spacing w:before="120"/>
        <w:rPr>
          <w:lang w:val="fr-FR"/>
        </w:rPr>
      </w:pPr>
      <w:r w:rsidRPr="006B5C6F">
        <w:rPr>
          <w:lang w:val="fr-FR"/>
        </w:rPr>
        <w:t>1.</w:t>
      </w:r>
      <w:r w:rsidRPr="006B5C6F">
        <w:rPr>
          <w:lang w:val="fr-FR"/>
        </w:rPr>
        <w:tab/>
        <w:t>Il s’avère que certains constructeurs de véhicules ajoutent divers renseignements sur l’étiquette de mise en garde relative aux coussins gonflables, au détriment de la sécurité des enfants. Cette pratique nuit à l’efficacité des indications obligatoires destinées à protéger les enfants transportés dans des véhicules particuliers.</w:t>
      </w:r>
    </w:p>
    <w:p w:rsidR="006B5C6F" w:rsidRPr="006B5C6F" w:rsidRDefault="006B5C6F" w:rsidP="006B5C6F">
      <w:pPr>
        <w:spacing w:after="120"/>
        <w:ind w:left="1134" w:right="1134" w:hanging="426"/>
        <w:jc w:val="center"/>
        <w:rPr>
          <w:lang w:val="fr-FR"/>
        </w:rPr>
      </w:pPr>
      <w:r w:rsidRPr="006B5C6F">
        <w:rPr>
          <w:noProof/>
          <w:lang w:val="en-GB" w:eastAsia="en-GB"/>
        </w:rPr>
        <mc:AlternateContent>
          <mc:Choice Requires="wps">
            <w:drawing>
              <wp:anchor distT="0" distB="0" distL="114300" distR="114300" simplePos="0" relativeHeight="251659264" behindDoc="0" locked="0" layoutInCell="1" allowOverlap="1" wp14:anchorId="174EA507" wp14:editId="3F1DB1C5">
                <wp:simplePos x="0" y="0"/>
                <wp:positionH relativeFrom="column">
                  <wp:posOffset>2065020</wp:posOffset>
                </wp:positionH>
                <wp:positionV relativeFrom="paragraph">
                  <wp:posOffset>1853565</wp:posOffset>
                </wp:positionV>
                <wp:extent cx="545465" cy="302260"/>
                <wp:effectExtent l="19050" t="38100" r="45085" b="21590"/>
                <wp:wrapNone/>
                <wp:docPr id="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465" cy="30226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1A40BEF" id="_x0000_t32" coordsize="21600,21600" o:spt="32" o:oned="t" path="m,l21600,21600e" filled="f">
                <v:path arrowok="t" fillok="f" o:connecttype="none"/>
                <o:lock v:ext="edit" shapetype="t"/>
              </v:shapetype>
              <v:shape id="Straight Arrow Connector 5" o:spid="_x0000_s1026" type="#_x0000_t32" style="position:absolute;margin-left:162.6pt;margin-top:145.95pt;width:42.95pt;height:23.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" strokecolor="red" strokeweight="3pt">
                <v:stroke endarrow="open"/>
                <o:lock v:ext="edit" shapetype="f"/>
              </v:shape>
            </w:pict>
          </mc:Fallback>
        </mc:AlternateContent>
      </w:r>
      <w:r w:rsidRPr="006B5C6F">
        <w:rPr>
          <w:noProof/>
          <w:lang w:val="en-GB" w:eastAsia="en-GB"/>
        </w:rPr>
        <mc:AlternateContent>
          <mc:Choice Requires="wps">
            <w:drawing>
              <wp:anchor distT="0" distB="0" distL="114300" distR="114300" simplePos="0" relativeHeight="251660288" behindDoc="0" locked="0" layoutInCell="1" allowOverlap="1" wp14:anchorId="71399D31" wp14:editId="4A505DB5">
                <wp:simplePos x="0" y="0"/>
                <wp:positionH relativeFrom="column">
                  <wp:posOffset>3789680</wp:posOffset>
                </wp:positionH>
                <wp:positionV relativeFrom="paragraph">
                  <wp:posOffset>1796415</wp:posOffset>
                </wp:positionV>
                <wp:extent cx="22860" cy="359410"/>
                <wp:effectExtent l="57150" t="38100" r="72390" b="254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 cy="35941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4A48E1" id="Straight Arrow Connector 7" o:spid="_x0000_s1026" type="#_x0000_t32" style="position:absolute;margin-left:298.4pt;margin-top:141.45pt;width:1.8pt;height:28.3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" strokecolor="red" strokeweight="3pt">
                <v:stroke endarrow="open"/>
                <o:lock v:ext="edit" shapetype="f"/>
              </v:shape>
            </w:pict>
          </mc:Fallback>
        </mc:AlternateContent>
      </w:r>
      <w:r w:rsidRPr="006B5C6F">
        <w:rPr>
          <w:noProof/>
          <w:lang w:val="en-GB" w:eastAsia="en-GB"/>
        </w:rPr>
        <w:drawing>
          <wp:inline distT="0" distB="0" distL="0" distR="0" wp14:anchorId="0827BACE" wp14:editId="77362056">
            <wp:extent cx="3072130" cy="192659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130" cy="1926590"/>
                    </a:xfrm>
                    <a:prstGeom prst="rect">
                      <a:avLst/>
                    </a:prstGeom>
                    <a:noFill/>
                    <a:ln>
                      <a:noFill/>
                    </a:ln>
                  </pic:spPr>
                </pic:pic>
              </a:graphicData>
            </a:graphic>
          </wp:inline>
        </w:drawing>
      </w:r>
    </w:p>
    <w:p w:rsidR="00182F8E" w:rsidRDefault="00182F8E" w:rsidP="00FB197D">
      <w:pPr>
        <w:pStyle w:val="SingleTxtG"/>
        <w:jc w:val="center"/>
        <w:rPr>
          <w:lang w:val="fr-FR"/>
        </w:rPr>
      </w:pPr>
    </w:p>
    <w:p w:rsidR="006B5C6F" w:rsidRPr="00E95748" w:rsidRDefault="006B5C6F" w:rsidP="00FB197D">
      <w:pPr>
        <w:pStyle w:val="SingleTxtG"/>
        <w:jc w:val="center"/>
        <w:rPr>
          <w:b/>
          <w:lang w:val="fr-FR"/>
        </w:rPr>
      </w:pPr>
      <w:r w:rsidRPr="00E95748">
        <w:rPr>
          <w:b/>
          <w:color w:val="FF0000"/>
          <w:lang w:val="fr-FR"/>
        </w:rPr>
        <w:t>Ces indications envahissantes ne concernent pas la sécurité des enfants et nuisent à la clarté de l’étiquette, créant ainsi des risques pour les enfants</w:t>
      </w:r>
      <w:r w:rsidR="009F7121" w:rsidRPr="00E95748">
        <w:rPr>
          <w:b/>
          <w:color w:val="FF0000"/>
          <w:lang w:val="fr-FR"/>
        </w:rPr>
        <w:t>.</w:t>
      </w:r>
    </w:p>
    <w:p w:rsidR="006B5C6F" w:rsidRPr="006B5C6F" w:rsidRDefault="006B5C6F" w:rsidP="00FB197D">
      <w:pPr>
        <w:pStyle w:val="SingleTxtG"/>
        <w:rPr>
          <w:lang w:val="fr-FR"/>
        </w:rPr>
      </w:pPr>
      <w:r w:rsidRPr="006B5C6F">
        <w:rPr>
          <w:lang w:val="fr-FR"/>
        </w:rPr>
        <w:t>2.</w:t>
      </w:r>
      <w:r w:rsidRPr="006B5C6F">
        <w:rPr>
          <w:lang w:val="fr-FR"/>
        </w:rPr>
        <w:tab/>
        <w:t>Une mise en garde contre l’utilisation d’un dispositif de retenue pour enfants orienté vers l’arrière sur un siège protégé par un coussin gonflable actif doit figurer dans le manuel d’utilisation, dans toutes les langues officielles du ou des pays dans lequel le véhicule est raisonnablement susceptible d’être immatriculé. Or, pour certains types de véhicules vendus sur le marché de l’Union européenne, cette mise en garde n’est fournie que dans une des langues officielles du pays d’où le véhicule est expédié par le constructeur. Puisque la sécurité des enfants devrait être l’une des principales priorités de tous les constructeurs automobiles, il est proposé de mieux préciser les prescriptions pertinentes.</w:t>
      </w:r>
    </w:p>
    <w:p w:rsidR="006B5C6F" w:rsidRPr="006B5C6F" w:rsidRDefault="006B5C6F" w:rsidP="00FB197D">
      <w:pPr>
        <w:pStyle w:val="SingleTxtG"/>
        <w:rPr>
          <w:lang w:val="fr-FR"/>
        </w:rPr>
      </w:pPr>
      <w:r w:rsidRPr="006B5C6F">
        <w:rPr>
          <w:lang w:val="fr-FR"/>
        </w:rPr>
        <w:t>3.</w:t>
      </w:r>
      <w:r w:rsidRPr="006B5C6F">
        <w:rPr>
          <w:lang w:val="fr-FR"/>
        </w:rPr>
        <w:tab/>
        <w:t>En outre, il semblerait que la disposition selon laquelle les images doivent « </w:t>
      </w:r>
      <w:r w:rsidRPr="006B5C6F">
        <w:rPr>
          <w:color w:val="000000"/>
          <w:lang w:val="fr-FR"/>
        </w:rPr>
        <w:t xml:space="preserve">être regroupées [et] être de la taille ci-dessus ou plus grandes » </w:t>
      </w:r>
      <w:r w:rsidRPr="006B5C6F">
        <w:rPr>
          <w:lang w:val="fr-FR"/>
        </w:rPr>
        <w:t>donne lieu à des interprétations divergentes. En particulier, les images qu’on trouve sur les pictogrammes ne sont pas identiques à celles prescrites par les Règlements applicables. Il semblerait que des versions modifiées soient admises alors qu’elles sont clairement interdites, comme on peut le constater dans les exemples ci-après.</w:t>
      </w:r>
    </w:p>
    <w:p w:rsidR="006B5C6F" w:rsidRPr="006B5C6F" w:rsidRDefault="006B5C6F" w:rsidP="006B5C6F">
      <w:pPr>
        <w:spacing w:after="120"/>
        <w:ind w:left="709" w:right="1088"/>
        <w:jc w:val="center"/>
        <w:rPr>
          <w:lang w:val="fr-FR"/>
        </w:rPr>
      </w:pPr>
      <w:r w:rsidRPr="006B5C6F">
        <w:rPr>
          <w:noProof/>
          <w:lang w:val="en-GB" w:eastAsia="en-GB"/>
        </w:rPr>
        <w:drawing>
          <wp:inline distT="0" distB="0" distL="0" distR="0" wp14:anchorId="72838996" wp14:editId="3B42338F">
            <wp:extent cx="4320000" cy="2160491"/>
            <wp:effectExtent l="0" t="0" r="4445" b="0"/>
            <wp:docPr id="15" name="Picture 2" descr="H:\My Documents\My Pictures\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y Pictures\option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160491"/>
                    </a:xfrm>
                    <a:prstGeom prst="rect">
                      <a:avLst/>
                    </a:prstGeom>
                    <a:noFill/>
                    <a:ln>
                      <a:noFill/>
                    </a:ln>
                  </pic:spPr>
                </pic:pic>
              </a:graphicData>
            </a:graphic>
          </wp:inline>
        </w:drawing>
      </w:r>
    </w:p>
    <w:p w:rsidR="006B5C6F" w:rsidRPr="00E95748" w:rsidRDefault="006B5C6F" w:rsidP="00FB197D">
      <w:pPr>
        <w:pStyle w:val="SingleTxtG"/>
        <w:jc w:val="center"/>
        <w:rPr>
          <w:b/>
          <w:lang w:val="fr-FR"/>
        </w:rPr>
      </w:pPr>
      <w:r w:rsidRPr="00E95748">
        <w:rPr>
          <w:b/>
          <w:color w:val="FF0000"/>
          <w:lang w:val="fr-FR"/>
        </w:rPr>
        <w:t>Étiquette conforme aux prescriptions réglementaires</w:t>
      </w:r>
    </w:p>
    <w:p w:rsidR="006B5C6F" w:rsidRPr="006B5C6F" w:rsidRDefault="006B5C6F" w:rsidP="006B5C6F">
      <w:pPr>
        <w:spacing w:after="120" w:line="240" w:lineRule="auto"/>
        <w:ind w:left="709" w:right="1088"/>
        <w:jc w:val="center"/>
        <w:rPr>
          <w:b/>
          <w:color w:val="FF0000"/>
          <w:sz w:val="18"/>
          <w:lang w:val="fr-FR"/>
        </w:rPr>
      </w:pPr>
    </w:p>
    <w:p w:rsidR="006B5C6F" w:rsidRPr="006B5C6F" w:rsidRDefault="006B5C6F" w:rsidP="006B5C6F">
      <w:pPr>
        <w:spacing w:after="120"/>
        <w:ind w:left="142" w:right="-46"/>
        <w:jc w:val="center"/>
        <w:rPr>
          <w:lang w:val="fr-FR" w:eastAsia="en-GB"/>
        </w:rPr>
      </w:pPr>
      <w:r w:rsidRPr="006B5C6F">
        <w:rPr>
          <w:noProof/>
          <w:lang w:val="en-GB" w:eastAsia="en-GB"/>
        </w:rPr>
        <w:drawing>
          <wp:inline distT="0" distB="0" distL="0" distR="0" wp14:anchorId="75C0B65C" wp14:editId="7D20D736">
            <wp:extent cx="3074480" cy="15503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790" cy="1550007"/>
                    </a:xfrm>
                    <a:prstGeom prst="rect">
                      <a:avLst/>
                    </a:prstGeom>
                    <a:noFill/>
                    <a:ln>
                      <a:noFill/>
                    </a:ln>
                  </pic:spPr>
                </pic:pic>
              </a:graphicData>
            </a:graphic>
          </wp:inline>
        </w:drawing>
      </w:r>
      <w:r w:rsidRPr="006B5C6F">
        <w:rPr>
          <w:lang w:val="fr-FR" w:eastAsia="en-GB"/>
        </w:rPr>
        <w:t xml:space="preserve">   </w:t>
      </w:r>
      <w:r w:rsidRPr="006B5C6F">
        <w:rPr>
          <w:noProof/>
          <w:lang w:val="en-GB" w:eastAsia="en-GB"/>
        </w:rPr>
        <w:drawing>
          <wp:inline distT="0" distB="0" distL="0" distR="0" wp14:anchorId="6FED331E" wp14:editId="79CEF384">
            <wp:extent cx="2867025" cy="1581085"/>
            <wp:effectExtent l="0" t="0" r="0" b="63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9941" cy="1582693"/>
                    </a:xfrm>
                    <a:prstGeom prst="rect">
                      <a:avLst/>
                    </a:prstGeom>
                    <a:noFill/>
                    <a:ln>
                      <a:noFill/>
                    </a:ln>
                  </pic:spPr>
                </pic:pic>
              </a:graphicData>
            </a:graphic>
          </wp:inline>
        </w:drawing>
      </w:r>
    </w:p>
    <w:p w:rsidR="006B5C6F" w:rsidRPr="006B5C6F" w:rsidRDefault="006B5C6F" w:rsidP="006B5C6F">
      <w:pPr>
        <w:spacing w:after="120"/>
        <w:ind w:left="142" w:right="-46"/>
        <w:jc w:val="center"/>
        <w:rPr>
          <w:lang w:val="fr-FR"/>
        </w:rPr>
      </w:pPr>
      <w:r w:rsidRPr="006B5C6F">
        <w:rPr>
          <w:noProof/>
          <w:lang w:val="en-GB" w:eastAsia="en-GB"/>
        </w:rPr>
        <w:drawing>
          <wp:inline distT="0" distB="0" distL="0" distR="0" wp14:anchorId="13610545" wp14:editId="0C13D45A">
            <wp:extent cx="2933700" cy="1815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33700" cy="1815227"/>
                    </a:xfrm>
                    <a:prstGeom prst="rect">
                      <a:avLst/>
                    </a:prstGeom>
                  </pic:spPr>
                </pic:pic>
              </a:graphicData>
            </a:graphic>
          </wp:inline>
        </w:drawing>
      </w:r>
      <w:r w:rsidRPr="006B5C6F">
        <w:rPr>
          <w:lang w:val="fr-FR"/>
        </w:rPr>
        <w:t xml:space="preserve">  </w:t>
      </w:r>
      <w:r w:rsidRPr="006B5C6F">
        <w:rPr>
          <w:noProof/>
          <w:lang w:val="en-GB" w:eastAsia="en-GB"/>
        </w:rPr>
        <w:drawing>
          <wp:inline distT="0" distB="0" distL="0" distR="0" wp14:anchorId="6FC64195" wp14:editId="23CED682">
            <wp:extent cx="3020637" cy="166635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20637" cy="1666355"/>
                    </a:xfrm>
                    <a:prstGeom prst="rect">
                      <a:avLst/>
                    </a:prstGeom>
                  </pic:spPr>
                </pic:pic>
              </a:graphicData>
            </a:graphic>
          </wp:inline>
        </w:drawing>
      </w:r>
    </w:p>
    <w:p w:rsidR="006B5C6F" w:rsidRPr="00E95748" w:rsidRDefault="006B5C6F" w:rsidP="00FB197D">
      <w:pPr>
        <w:pStyle w:val="SingleTxtG"/>
        <w:jc w:val="center"/>
        <w:rPr>
          <w:b/>
          <w:color w:val="FF0000"/>
          <w:lang w:val="fr-FR"/>
        </w:rPr>
      </w:pPr>
      <w:r w:rsidRPr="00E95748">
        <w:rPr>
          <w:b/>
          <w:color w:val="FF0000"/>
          <w:lang w:val="fr-FR"/>
        </w:rPr>
        <w:t>Étiquettes rencontrées sur le terrain, avec des images modifiées</w:t>
      </w:r>
    </w:p>
    <w:p w:rsidR="006B5C6F" w:rsidRPr="006B5C6F" w:rsidRDefault="006B5C6F" w:rsidP="00FB197D">
      <w:pPr>
        <w:spacing w:after="120" w:line="240" w:lineRule="auto"/>
        <w:ind w:left="709" w:right="1088"/>
        <w:jc w:val="center"/>
        <w:rPr>
          <w:color w:val="FF0000"/>
          <w:lang w:val="fr-FR"/>
        </w:rPr>
      </w:pPr>
    </w:p>
    <w:p w:rsidR="006B5C6F" w:rsidRPr="006B5C6F" w:rsidRDefault="006B5C6F" w:rsidP="00FB197D">
      <w:pPr>
        <w:pStyle w:val="SingleTxtG"/>
        <w:rPr>
          <w:lang w:val="fr-FR"/>
        </w:rPr>
      </w:pPr>
      <w:r w:rsidRPr="006B5C6F">
        <w:rPr>
          <w:lang w:val="fr-FR"/>
        </w:rPr>
        <w:t>4.</w:t>
      </w:r>
      <w:r w:rsidRPr="006B5C6F">
        <w:rPr>
          <w:lang w:val="fr-FR"/>
        </w:rPr>
        <w:tab/>
        <w:t>L’étiquette de mise en garde n’est pleinement conforme que dans de très rares cas.</w:t>
      </w:r>
    </w:p>
    <w:p w:rsidR="006B5C6F" w:rsidRPr="006B5C6F" w:rsidRDefault="006B5C6F" w:rsidP="006B5C6F">
      <w:pPr>
        <w:spacing w:after="120"/>
        <w:ind w:left="1134" w:right="1134"/>
        <w:jc w:val="center"/>
        <w:rPr>
          <w:lang w:val="fr-FR"/>
        </w:rPr>
      </w:pPr>
      <w:r w:rsidRPr="006B5C6F">
        <w:rPr>
          <w:noProof/>
          <w:lang w:val="en-GB" w:eastAsia="en-GB"/>
        </w:rPr>
        <w:drawing>
          <wp:inline distT="0" distB="0" distL="0" distR="0" wp14:anchorId="510809EC" wp14:editId="3C7194A0">
            <wp:extent cx="3419475" cy="2180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19475" cy="2180535"/>
                    </a:xfrm>
                    <a:prstGeom prst="rect">
                      <a:avLst/>
                    </a:prstGeom>
                  </pic:spPr>
                </pic:pic>
              </a:graphicData>
            </a:graphic>
          </wp:inline>
        </w:drawing>
      </w:r>
    </w:p>
    <w:p w:rsidR="006B5C6F" w:rsidRPr="00E95748" w:rsidRDefault="006B5C6F" w:rsidP="00FB197D">
      <w:pPr>
        <w:pStyle w:val="SingleTxtG"/>
        <w:jc w:val="center"/>
        <w:rPr>
          <w:b/>
          <w:color w:val="FF0000"/>
          <w:lang w:val="fr-FR"/>
        </w:rPr>
      </w:pPr>
      <w:r w:rsidRPr="00E95748">
        <w:rPr>
          <w:b/>
          <w:color w:val="FF0000"/>
          <w:lang w:val="fr-FR"/>
        </w:rPr>
        <w:t>Étiquette rencontrée sur le terrain, comportant des images pleinement conformes et des informations supplémentaires à l’extérieur de la zone prescrite</w:t>
      </w:r>
    </w:p>
    <w:p w:rsidR="006B5C6F" w:rsidRPr="006B5C6F" w:rsidRDefault="006B5C6F" w:rsidP="00FB197D">
      <w:pPr>
        <w:pStyle w:val="SingleTxtG"/>
        <w:rPr>
          <w:lang w:val="fr-FR"/>
        </w:rPr>
      </w:pPr>
      <w:r w:rsidRPr="006B5C6F">
        <w:rPr>
          <w:lang w:val="fr-FR"/>
        </w:rPr>
        <w:t>5.</w:t>
      </w:r>
      <w:r w:rsidRPr="006B5C6F">
        <w:rPr>
          <w:lang w:val="fr-FR"/>
        </w:rPr>
        <w:tab/>
        <w:t>Afin de fournir des points de référence identiques à tous les acteurs de la conception, de la production et de l’homologation des étiquettes de mise en garde, il est nécessaire de clarifier ce qui est autorisé et ce qui ne l’est pas.</w:t>
      </w:r>
    </w:p>
    <w:p w:rsidR="006B5C6F" w:rsidRPr="006B5C6F" w:rsidRDefault="006B5C6F" w:rsidP="00FB197D">
      <w:pPr>
        <w:pStyle w:val="SingleTxtG"/>
        <w:rPr>
          <w:lang w:val="fr-FR"/>
        </w:rPr>
      </w:pPr>
      <w:r w:rsidRPr="006B5C6F">
        <w:rPr>
          <w:lang w:val="fr-FR"/>
        </w:rPr>
        <w:t>6.</w:t>
      </w:r>
      <w:r w:rsidRPr="006B5C6F">
        <w:rPr>
          <w:lang w:val="fr-FR"/>
        </w:rPr>
        <w:tab/>
        <w:t xml:space="preserve">Par souci de simplification, il est proposé que les dispositions pertinentes figurent uniquement dans le Règlement </w:t>
      </w:r>
      <w:r w:rsidR="002D212D" w:rsidRPr="002D212D">
        <w:rPr>
          <w:rFonts w:eastAsia="MS Mincho"/>
          <w:lang w:val="fr-FR"/>
        </w:rPr>
        <w:t>n</w:t>
      </w:r>
      <w:r w:rsidR="002D212D" w:rsidRPr="002D212D">
        <w:rPr>
          <w:rFonts w:eastAsia="MS Mincho"/>
          <w:vertAlign w:val="superscript"/>
          <w:lang w:val="fr-FR"/>
        </w:rPr>
        <w:t>o</w:t>
      </w:r>
      <w:r w:rsidR="002D212D">
        <w:rPr>
          <w:lang w:val="fr-FR"/>
        </w:rPr>
        <w:t> </w:t>
      </w:r>
      <w:r w:rsidRPr="006B5C6F">
        <w:rPr>
          <w:lang w:val="fr-FR"/>
        </w:rPr>
        <w:t>16 et qu’elles soient retirées des Règlements n</w:t>
      </w:r>
      <w:r w:rsidRPr="00FF2563">
        <w:rPr>
          <w:vertAlign w:val="superscript"/>
          <w:lang w:val="fr-FR"/>
        </w:rPr>
        <w:t>os</w:t>
      </w:r>
      <w:r w:rsidR="00FF2563">
        <w:rPr>
          <w:lang w:val="fr-FR"/>
        </w:rPr>
        <w:t> </w:t>
      </w:r>
      <w:r w:rsidRPr="006B5C6F">
        <w:rPr>
          <w:lang w:val="fr-FR"/>
        </w:rPr>
        <w:t xml:space="preserve">94 et 137. Afin d’éviter qu’on oublie par erreur d’apposer une étiquette destinée à protéger les jeunes enfants transportés dans les véhicules automobiles, un renvoi dynamique aux nouvelles dispositions du Règlement </w:t>
      </w:r>
      <w:r w:rsidR="002D212D" w:rsidRPr="002D212D">
        <w:rPr>
          <w:rFonts w:eastAsia="MS Mincho"/>
          <w:lang w:val="fr-FR"/>
        </w:rPr>
        <w:t>n</w:t>
      </w:r>
      <w:r w:rsidR="002D212D" w:rsidRPr="002D212D">
        <w:rPr>
          <w:rFonts w:eastAsia="MS Mincho"/>
          <w:vertAlign w:val="superscript"/>
          <w:lang w:val="fr-FR"/>
        </w:rPr>
        <w:t>o</w:t>
      </w:r>
      <w:r w:rsidR="002D212D">
        <w:rPr>
          <w:lang w:val="fr-FR"/>
        </w:rPr>
        <w:t> </w:t>
      </w:r>
      <w:r w:rsidRPr="006B5C6F">
        <w:rPr>
          <w:lang w:val="fr-FR"/>
        </w:rPr>
        <w:t>16 a été ajouté aux deux autres Règlements.</w:t>
      </w:r>
    </w:p>
    <w:p w:rsidR="006B5C6F" w:rsidRPr="006B5C6F" w:rsidRDefault="006B5C6F" w:rsidP="00FB197D">
      <w:pPr>
        <w:pStyle w:val="SingleTxtG"/>
        <w:rPr>
          <w:lang w:val="fr-FR"/>
        </w:rPr>
      </w:pPr>
      <w:r w:rsidRPr="006B5C6F">
        <w:rPr>
          <w:lang w:val="fr-FR"/>
        </w:rPr>
        <w:t>7.</w:t>
      </w:r>
      <w:r w:rsidRPr="006B5C6F">
        <w:rPr>
          <w:lang w:val="fr-FR"/>
        </w:rPr>
        <w:tab/>
        <w:t>Dans la mesure du possible, il est proposé de modifier uniquement les séries d’amendements qui comportent des dispositions transitoires permettant leur application future.</w:t>
      </w:r>
    </w:p>
    <w:p w:rsidR="006B5C6F" w:rsidRPr="006B5C6F" w:rsidRDefault="006B5C6F" w:rsidP="006B5C6F">
      <w:pPr>
        <w:spacing w:before="240"/>
        <w:ind w:left="1134" w:right="1134"/>
        <w:jc w:val="center"/>
        <w:rPr>
          <w:u w:val="single"/>
          <w:lang w:val="fr-FR"/>
        </w:rPr>
      </w:pPr>
      <w:r w:rsidRPr="006B5C6F">
        <w:rPr>
          <w:sz w:val="22"/>
          <w:szCs w:val="22"/>
          <w:u w:val="single"/>
          <w:lang w:val="fr-FR"/>
        </w:rPr>
        <w:tab/>
      </w:r>
      <w:r w:rsidRPr="006B5C6F">
        <w:rPr>
          <w:sz w:val="22"/>
          <w:szCs w:val="22"/>
          <w:u w:val="single"/>
          <w:lang w:val="fr-FR"/>
        </w:rPr>
        <w:tab/>
      </w:r>
      <w:r w:rsidRPr="006B5C6F">
        <w:rPr>
          <w:sz w:val="22"/>
          <w:szCs w:val="22"/>
          <w:u w:val="single"/>
          <w:lang w:val="fr-FR"/>
        </w:rPr>
        <w:tab/>
      </w:r>
    </w:p>
    <w:p w:rsidR="00F9573C" w:rsidRPr="006B5C6F" w:rsidRDefault="00F9573C" w:rsidP="00AF0CB5">
      <w:pPr>
        <w:rPr>
          <w:lang w:val="fr-FR"/>
        </w:rPr>
      </w:pPr>
    </w:p>
    <w:sectPr w:rsidR="00F9573C" w:rsidRPr="006B5C6F" w:rsidSect="006B5C6F">
      <w:headerReference w:type="even" r:id="rId18"/>
      <w:headerReference w:type="default" r:id="rId19"/>
      <w:footerReference w:type="even" r:id="rId20"/>
      <w:footerReference w:type="default" r:id="rId21"/>
      <w:footerReference w:type="first" r:id="rId22"/>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F5E" w:rsidRDefault="00597F5E" w:rsidP="00F95C08">
      <w:pPr>
        <w:spacing w:line="240" w:lineRule="auto"/>
      </w:pPr>
    </w:p>
  </w:endnote>
  <w:endnote w:type="continuationSeparator" w:id="0">
    <w:p w:rsidR="00597F5E" w:rsidRPr="00AC3823" w:rsidRDefault="00597F5E" w:rsidP="00AC3823">
      <w:pPr>
        <w:pStyle w:val="Footer"/>
      </w:pPr>
    </w:p>
  </w:endnote>
  <w:endnote w:type="continuationNotice" w:id="1">
    <w:p w:rsidR="00597F5E" w:rsidRDefault="00597F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brima">
    <w:panose1 w:val="02000000000000000000"/>
    <w:charset w:val="00"/>
    <w:family w:val="auto"/>
    <w:pitch w:val="variable"/>
    <w:sig w:usb0="A000005F" w:usb1="02000041" w:usb2="00000000" w:usb3="00000000" w:csb0="00000093"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C6F" w:rsidRPr="006B5C6F" w:rsidRDefault="006B5C6F" w:rsidP="006B5C6F">
    <w:pPr>
      <w:pStyle w:val="Footer"/>
      <w:tabs>
        <w:tab w:val="right" w:pos="9638"/>
      </w:tabs>
    </w:pPr>
    <w:r w:rsidRPr="006B5C6F">
      <w:rPr>
        <w:b/>
        <w:sz w:val="18"/>
      </w:rPr>
      <w:fldChar w:fldCharType="begin"/>
    </w:r>
    <w:r w:rsidRPr="006B5C6F">
      <w:rPr>
        <w:b/>
        <w:sz w:val="18"/>
      </w:rPr>
      <w:instrText xml:space="preserve"> PAGE  \* MERGEFORMAT </w:instrText>
    </w:r>
    <w:r w:rsidRPr="006B5C6F">
      <w:rPr>
        <w:b/>
        <w:sz w:val="18"/>
      </w:rPr>
      <w:fldChar w:fldCharType="separate"/>
    </w:r>
    <w:r w:rsidR="009742C4">
      <w:rPr>
        <w:b/>
        <w:noProof/>
        <w:sz w:val="18"/>
      </w:rPr>
      <w:t>12</w:t>
    </w:r>
    <w:r w:rsidRPr="006B5C6F">
      <w:rPr>
        <w:b/>
        <w:sz w:val="18"/>
      </w:rPr>
      <w:fldChar w:fldCharType="end"/>
    </w:r>
    <w:r>
      <w:rPr>
        <w:b/>
        <w:sz w:val="18"/>
      </w:rPr>
      <w:tab/>
    </w:r>
    <w:r>
      <w:t>GE.17-16683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C6F" w:rsidRPr="006B5C6F" w:rsidRDefault="006B5C6F" w:rsidP="006B5C6F">
    <w:pPr>
      <w:pStyle w:val="Footer"/>
      <w:tabs>
        <w:tab w:val="right" w:pos="9638"/>
      </w:tabs>
      <w:rPr>
        <w:b/>
        <w:sz w:val="18"/>
      </w:rPr>
    </w:pPr>
    <w:r>
      <w:t>GE.17-16683</w:t>
    </w:r>
    <w:r>
      <w:tab/>
    </w:r>
    <w:r w:rsidRPr="006B5C6F">
      <w:rPr>
        <w:b/>
        <w:sz w:val="18"/>
      </w:rPr>
      <w:fldChar w:fldCharType="begin"/>
    </w:r>
    <w:r w:rsidRPr="006B5C6F">
      <w:rPr>
        <w:b/>
        <w:sz w:val="18"/>
      </w:rPr>
      <w:instrText xml:space="preserve"> PAGE  \* MERGEFORMAT </w:instrText>
    </w:r>
    <w:r w:rsidRPr="006B5C6F">
      <w:rPr>
        <w:b/>
        <w:sz w:val="18"/>
      </w:rPr>
      <w:fldChar w:fldCharType="separate"/>
    </w:r>
    <w:r w:rsidR="009742C4">
      <w:rPr>
        <w:b/>
        <w:noProof/>
        <w:sz w:val="18"/>
      </w:rPr>
      <w:t>13</w:t>
    </w:r>
    <w:r w:rsidRPr="006B5C6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0FA" w:rsidRPr="006B5C6F" w:rsidRDefault="006B5C6F" w:rsidP="006B5C6F">
    <w:pPr>
      <w:pStyle w:val="Footer"/>
      <w:spacing w:before="120"/>
      <w:rPr>
        <w:sz w:val="20"/>
      </w:rPr>
    </w:pPr>
    <w:r>
      <w:rPr>
        <w:sz w:val="20"/>
      </w:rPr>
      <w:t>GE.</w:t>
    </w:r>
    <w:r w:rsidR="007F20FA">
      <w:rPr>
        <w:noProof/>
        <w:lang w:val="en-GB" w:eastAsia="en-GB"/>
      </w:rPr>
      <w:drawing>
        <wp:anchor distT="0" distB="0" distL="114300" distR="114300" simplePos="0" relativeHeight="251659264"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17-16683  (F)    101017    1</w:t>
    </w:r>
    <w:r w:rsidR="00B063D4">
      <w:rPr>
        <w:sz w:val="20"/>
      </w:rPr>
      <w:t>1</w:t>
    </w:r>
    <w:r>
      <w:rPr>
        <w:sz w:val="20"/>
      </w:rPr>
      <w:t>1017</w:t>
    </w:r>
    <w:r>
      <w:rPr>
        <w:sz w:val="20"/>
      </w:rPr>
      <w:br/>
    </w:r>
    <w:r w:rsidRPr="006B5C6F">
      <w:rPr>
        <w:rFonts w:ascii="C39T30Lfz" w:hAnsi="C39T30Lfz"/>
        <w:sz w:val="56"/>
      </w:rPr>
      <w:t></w:t>
    </w:r>
    <w:r w:rsidRPr="006B5C6F">
      <w:rPr>
        <w:rFonts w:ascii="C39T30Lfz" w:hAnsi="C39T30Lfz"/>
        <w:sz w:val="56"/>
      </w:rPr>
      <w:t></w:t>
    </w:r>
    <w:r w:rsidRPr="006B5C6F">
      <w:rPr>
        <w:rFonts w:ascii="C39T30Lfz" w:hAnsi="C39T30Lfz"/>
        <w:sz w:val="56"/>
      </w:rPr>
      <w:t></w:t>
    </w:r>
    <w:r w:rsidRPr="006B5C6F">
      <w:rPr>
        <w:rFonts w:ascii="C39T30Lfz" w:hAnsi="C39T30Lfz"/>
        <w:sz w:val="56"/>
      </w:rPr>
      <w:t></w:t>
    </w:r>
    <w:r w:rsidRPr="006B5C6F">
      <w:rPr>
        <w:rFonts w:ascii="C39T30Lfz" w:hAnsi="C39T30Lfz"/>
        <w:sz w:val="56"/>
      </w:rPr>
      <w:t></w:t>
    </w:r>
    <w:r w:rsidRPr="006B5C6F">
      <w:rPr>
        <w:rFonts w:ascii="C39T30Lfz" w:hAnsi="C39T30Lfz"/>
        <w:sz w:val="56"/>
      </w:rPr>
      <w:t></w:t>
    </w:r>
    <w:r w:rsidRPr="006B5C6F">
      <w:rPr>
        <w:rFonts w:ascii="C39T30Lfz" w:hAnsi="C39T30Lfz"/>
        <w:sz w:val="56"/>
      </w:rPr>
      <w:t></w:t>
    </w:r>
    <w:r w:rsidRPr="006B5C6F">
      <w:rPr>
        <w:rFonts w:ascii="C39T30Lfz" w:hAnsi="C39T30Lfz"/>
        <w:sz w:val="56"/>
      </w:rPr>
      <w:t></w:t>
    </w:r>
    <w:r w:rsidRPr="006B5C6F">
      <w:rPr>
        <w:rFonts w:ascii="C39T30Lfz" w:hAnsi="C39T30Lfz"/>
        <w:sz w:val="56"/>
      </w:rPr>
      <w:t></w:t>
    </w:r>
    <w:r>
      <w:rPr>
        <w:noProof/>
        <w:sz w:val="20"/>
        <w:lang w:val="en-GB" w:eastAsia="en-GB"/>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SP/2017/2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7/2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F5E" w:rsidRPr="00AC3823" w:rsidRDefault="00597F5E" w:rsidP="00AC3823">
      <w:pPr>
        <w:pStyle w:val="Footer"/>
        <w:tabs>
          <w:tab w:val="right" w:pos="2155"/>
        </w:tabs>
        <w:spacing w:after="80" w:line="240" w:lineRule="atLeast"/>
        <w:ind w:left="680"/>
        <w:rPr>
          <w:u w:val="single"/>
        </w:rPr>
      </w:pPr>
      <w:r>
        <w:rPr>
          <w:u w:val="single"/>
        </w:rPr>
        <w:tab/>
      </w:r>
    </w:p>
  </w:footnote>
  <w:footnote w:type="continuationSeparator" w:id="0">
    <w:p w:rsidR="00597F5E" w:rsidRPr="00AC3823" w:rsidRDefault="00597F5E" w:rsidP="00AC3823">
      <w:pPr>
        <w:pStyle w:val="Footer"/>
        <w:tabs>
          <w:tab w:val="right" w:pos="2155"/>
        </w:tabs>
        <w:spacing w:after="80" w:line="240" w:lineRule="atLeast"/>
        <w:ind w:left="680"/>
        <w:rPr>
          <w:u w:val="single"/>
        </w:rPr>
      </w:pPr>
      <w:r>
        <w:rPr>
          <w:u w:val="single"/>
        </w:rPr>
        <w:tab/>
      </w:r>
    </w:p>
  </w:footnote>
  <w:footnote w:type="continuationNotice" w:id="1">
    <w:p w:rsidR="00597F5E" w:rsidRPr="00AC3823" w:rsidRDefault="00597F5E">
      <w:pPr>
        <w:spacing w:line="240" w:lineRule="auto"/>
        <w:rPr>
          <w:sz w:val="2"/>
          <w:szCs w:val="2"/>
        </w:rPr>
      </w:pPr>
    </w:p>
  </w:footnote>
  <w:footnote w:id="2">
    <w:p w:rsidR="006B5C6F" w:rsidRPr="00870211" w:rsidRDefault="006B5C6F" w:rsidP="006B5C6F">
      <w:pPr>
        <w:pStyle w:val="FootnoteText"/>
        <w:rPr>
          <w:lang w:val="fr-FR"/>
        </w:rPr>
      </w:pPr>
      <w:r>
        <w:tab/>
      </w:r>
      <w:r w:rsidRPr="006B5C6F">
        <w:rPr>
          <w:rStyle w:val="FootnoteReference"/>
          <w:vertAlign w:val="baseline"/>
          <w:lang w:val="fr-FR"/>
        </w:rPr>
        <w:t>*</w:t>
      </w:r>
      <w:r w:rsidRPr="006B5C6F">
        <w:rPr>
          <w:lang w:val="fr-FR"/>
        </w:rPr>
        <w:tab/>
      </w:r>
      <w:r w:rsidRPr="00870211">
        <w:rPr>
          <w:lang w:val="fr-FR"/>
        </w:rPr>
        <w:t>Conform</w:t>
      </w:r>
      <w:r>
        <w:rPr>
          <w:lang w:val="fr-FR"/>
        </w:rPr>
        <w:t>é</w:t>
      </w:r>
      <w:r w:rsidRPr="00870211">
        <w:rPr>
          <w:lang w:val="fr-FR"/>
        </w:rPr>
        <w:t>ment au programme de travail du Comité des transports intérieurs pour la période</w:t>
      </w:r>
      <w:r w:rsidR="00FB197D">
        <w:rPr>
          <w:lang w:val="fr-FR"/>
        </w:rPr>
        <w:t xml:space="preserve"> 2012-2016 (ECE/TRANS/224, par. </w:t>
      </w:r>
      <w:r w:rsidRPr="00870211">
        <w:rPr>
          <w:lang w:val="fr-FR"/>
        </w:rPr>
        <w:t>94</w:t>
      </w:r>
      <w:r>
        <w:rPr>
          <w:lang w:val="fr-FR"/>
        </w:rPr>
        <w:t>, et</w:t>
      </w:r>
      <w:r w:rsidRPr="00870211">
        <w:rPr>
          <w:lang w:val="fr-FR"/>
        </w:rPr>
        <w:t xml:space="preserve"> ECE/TRANS/2012/12, </w:t>
      </w:r>
      <w:r>
        <w:rPr>
          <w:lang w:val="fr-FR"/>
        </w:rPr>
        <w:t>module</w:t>
      </w:r>
      <w:r w:rsidRPr="00870211">
        <w:rPr>
          <w:lang w:val="fr-FR"/>
        </w:rPr>
        <w:t xml:space="preserve"> 02.4), le Forum mondial a pour mission d’élaborer, d’harmoniser et de mettre à jour les Règlements en vue d’améliorer les caractéristiques fonctionnelles des véhicules. Le présent document est soumis en vertu de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C6F" w:rsidRPr="006B5C6F" w:rsidRDefault="009742C4">
    <w:pPr>
      <w:pStyle w:val="Header"/>
    </w:pPr>
    <w:r>
      <w:fldChar w:fldCharType="begin"/>
    </w:r>
    <w:r>
      <w:instrText xml:space="preserve"> TITLE  \* MERGEFORMAT </w:instrText>
    </w:r>
    <w:r>
      <w:fldChar w:fldCharType="separate"/>
    </w:r>
    <w:r w:rsidR="00357498">
      <w:t>ECE/TRANS/WP.29/GRSP/2017/27</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C6F" w:rsidRPr="006B5C6F" w:rsidRDefault="009742C4" w:rsidP="006B5C6F">
    <w:pPr>
      <w:pStyle w:val="Header"/>
      <w:jc w:val="right"/>
    </w:pPr>
    <w:r>
      <w:fldChar w:fldCharType="begin"/>
    </w:r>
    <w:r>
      <w:instrText xml:space="preserve"> TITLE  \* MERGEFORMAT </w:instrText>
    </w:r>
    <w:r>
      <w:fldChar w:fldCharType="separate"/>
    </w:r>
    <w:r w:rsidR="00357498">
      <w:t>ECE/TRANS/WP.29/GRSP/2017/27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F5E"/>
    <w:rsid w:val="00004C41"/>
    <w:rsid w:val="00017F94"/>
    <w:rsid w:val="00023842"/>
    <w:rsid w:val="000334F9"/>
    <w:rsid w:val="00045FEB"/>
    <w:rsid w:val="0007796D"/>
    <w:rsid w:val="000B7790"/>
    <w:rsid w:val="00111F2F"/>
    <w:rsid w:val="0014365E"/>
    <w:rsid w:val="00143C66"/>
    <w:rsid w:val="00176178"/>
    <w:rsid w:val="00182F8E"/>
    <w:rsid w:val="001F525A"/>
    <w:rsid w:val="00223272"/>
    <w:rsid w:val="0024779E"/>
    <w:rsid w:val="00257168"/>
    <w:rsid w:val="002744B8"/>
    <w:rsid w:val="002832AC"/>
    <w:rsid w:val="002A077E"/>
    <w:rsid w:val="002D212D"/>
    <w:rsid w:val="002D7C93"/>
    <w:rsid w:val="00305801"/>
    <w:rsid w:val="003551A5"/>
    <w:rsid w:val="00357498"/>
    <w:rsid w:val="003916DE"/>
    <w:rsid w:val="00441C3B"/>
    <w:rsid w:val="00446FE5"/>
    <w:rsid w:val="00452396"/>
    <w:rsid w:val="004837D8"/>
    <w:rsid w:val="004E468C"/>
    <w:rsid w:val="005505B7"/>
    <w:rsid w:val="00573BE5"/>
    <w:rsid w:val="00586ED3"/>
    <w:rsid w:val="00596AA9"/>
    <w:rsid w:val="00597F5E"/>
    <w:rsid w:val="006A0069"/>
    <w:rsid w:val="006B5C6F"/>
    <w:rsid w:val="0071601D"/>
    <w:rsid w:val="007A62E6"/>
    <w:rsid w:val="007F20FA"/>
    <w:rsid w:val="0080684C"/>
    <w:rsid w:val="008348CD"/>
    <w:rsid w:val="00871C75"/>
    <w:rsid w:val="008776DC"/>
    <w:rsid w:val="009446C0"/>
    <w:rsid w:val="009705C8"/>
    <w:rsid w:val="009742C4"/>
    <w:rsid w:val="009C1CF4"/>
    <w:rsid w:val="009F6B74"/>
    <w:rsid w:val="009F7121"/>
    <w:rsid w:val="00A30353"/>
    <w:rsid w:val="00AC3823"/>
    <w:rsid w:val="00AE323C"/>
    <w:rsid w:val="00AF0CB5"/>
    <w:rsid w:val="00B00181"/>
    <w:rsid w:val="00B00B0D"/>
    <w:rsid w:val="00B063D4"/>
    <w:rsid w:val="00B765F7"/>
    <w:rsid w:val="00BA0CA9"/>
    <w:rsid w:val="00C02897"/>
    <w:rsid w:val="00C97039"/>
    <w:rsid w:val="00CD3CAF"/>
    <w:rsid w:val="00D3439C"/>
    <w:rsid w:val="00D8651B"/>
    <w:rsid w:val="00DB1831"/>
    <w:rsid w:val="00DD3BFD"/>
    <w:rsid w:val="00DF6678"/>
    <w:rsid w:val="00E0299A"/>
    <w:rsid w:val="00E85C74"/>
    <w:rsid w:val="00E95748"/>
    <w:rsid w:val="00EA6547"/>
    <w:rsid w:val="00EF2E22"/>
    <w:rsid w:val="00EF363B"/>
    <w:rsid w:val="00F35BAF"/>
    <w:rsid w:val="00F660DF"/>
    <w:rsid w:val="00F94664"/>
    <w:rsid w:val="00F9573C"/>
    <w:rsid w:val="00F95C08"/>
    <w:rsid w:val="00FB197D"/>
    <w:rsid w:val="00FB76B0"/>
    <w:rsid w:val="00FF256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2015</Words>
  <Characters>11490</Characters>
  <Application>Microsoft Office Word</Application>
  <DocSecurity>0</DocSecurity>
  <Lines>95</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ECE/TRANS/WP.29/GRSP/2017/27</vt:lpstr>
      <vt:lpstr>ECE/TRANS/WP.29/GRSP/2017/27</vt:lpstr>
    </vt:vector>
  </TitlesOfParts>
  <Company>DCM</Company>
  <LinksUpToDate>false</LinksUpToDate>
  <CharactersWithSpaces>13479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ECE/TRANS/WP.29/GRSP/2017/27</dc:title>
  <dc:creator>Annie BEAUNEE</dc:creator>
  <cp:lastModifiedBy>Benedicte Boudol</cp:lastModifiedBy>
  <cp:revision>3</cp:revision>
  <cp:lastPrinted>2017-10-11T06:14:00Z</cp:lastPrinted>
  <dcterms:created xsi:type="dcterms:W3CDTF">2017-10-11T15:42:00Z</dcterms:created>
  <dcterms:modified xsi:type="dcterms:W3CDTF">2017-10-11T15:43:00Z</dcterms:modified>
</cp:coreProperties>
</file>