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64D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5030D4" w:rsidP="00A36ADD">
            <w:pPr>
              <w:jc w:val="right"/>
            </w:pPr>
            <w:r w:rsidRPr="003F64DC">
              <w:rPr>
                <w:sz w:val="40"/>
              </w:rPr>
              <w:t>ECE</w:t>
            </w:r>
            <w:r w:rsidR="00146CA7">
              <w:t>/TRANS/WP.29/GRSP/201</w:t>
            </w:r>
            <w:r w:rsidR="00A36ADD">
              <w:t>7</w:t>
            </w:r>
            <w:r w:rsidR="00146CA7">
              <w:t>/</w:t>
            </w:r>
            <w:r w:rsidR="00346437">
              <w:t>22</w:t>
            </w:r>
          </w:p>
        </w:tc>
      </w:tr>
      <w:tr w:rsidR="00B56E9C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802CA" w:rsidP="003F64D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96265"/>
                  <wp:effectExtent l="0" t="0" r="825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3F64D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5030D4" w:rsidP="003F64DC">
            <w:pPr>
              <w:spacing w:before="240" w:line="240" w:lineRule="exact"/>
            </w:pPr>
            <w:r>
              <w:t>Distr.: General</w:t>
            </w:r>
          </w:p>
          <w:p w:rsidR="005030D4" w:rsidRDefault="00BF4DC0" w:rsidP="003F64DC">
            <w:pPr>
              <w:spacing w:line="240" w:lineRule="exact"/>
            </w:pPr>
            <w:r>
              <w:t>2</w:t>
            </w:r>
            <w:r w:rsidR="006F1C4C">
              <w:t>1</w:t>
            </w:r>
            <w:r w:rsidR="00926AFB">
              <w:t xml:space="preserve"> September</w:t>
            </w:r>
            <w:r w:rsidR="00A36ADD">
              <w:t xml:space="preserve"> </w:t>
            </w:r>
            <w:r w:rsidR="005030D4">
              <w:t>201</w:t>
            </w:r>
            <w:r w:rsidR="00A36ADD">
              <w:t>7</w:t>
            </w:r>
          </w:p>
          <w:p w:rsidR="005030D4" w:rsidRDefault="005030D4" w:rsidP="003F64DC">
            <w:pPr>
              <w:spacing w:line="240" w:lineRule="exact"/>
            </w:pPr>
          </w:p>
          <w:p w:rsidR="005030D4" w:rsidRDefault="005030D4" w:rsidP="003F64DC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030D4" w:rsidRDefault="005030D4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AB7E56" w:rsidRDefault="00926AFB" w:rsidP="00AB7E56">
      <w:pPr>
        <w:spacing w:before="120"/>
        <w:rPr>
          <w:b/>
        </w:rPr>
      </w:pPr>
      <w:r>
        <w:rPr>
          <w:b/>
        </w:rPr>
        <w:t>Sixty-</w:t>
      </w:r>
      <w:r w:rsidR="00A562B4">
        <w:rPr>
          <w:b/>
        </w:rPr>
        <w:t>second</w:t>
      </w:r>
      <w:r w:rsidR="00AB7E56" w:rsidRPr="00522F4F">
        <w:rPr>
          <w:b/>
        </w:rPr>
        <w:t xml:space="preserve"> </w:t>
      </w:r>
      <w:r w:rsidR="00AB7E56" w:rsidRPr="00182290">
        <w:rPr>
          <w:b/>
        </w:rPr>
        <w:t>session</w:t>
      </w:r>
    </w:p>
    <w:p w:rsidR="0067362F" w:rsidRDefault="00926AFB" w:rsidP="00AB7E56">
      <w:r>
        <w:t xml:space="preserve">Geneva, </w:t>
      </w:r>
      <w:r w:rsidR="00AB7E56">
        <w:t>12</w:t>
      </w:r>
      <w:r>
        <w:t>-15 December</w:t>
      </w:r>
      <w:r w:rsidR="00AB7E56">
        <w:t xml:space="preserve"> 2017</w:t>
      </w:r>
    </w:p>
    <w:p w:rsidR="00B53C21" w:rsidRDefault="005030D4" w:rsidP="00C96DF2">
      <w:r>
        <w:t xml:space="preserve">Item </w:t>
      </w:r>
      <w:r w:rsidR="00033102">
        <w:t>8</w:t>
      </w:r>
      <w:r w:rsidR="00915EF6">
        <w:t xml:space="preserve"> of the provisional agenda</w:t>
      </w:r>
    </w:p>
    <w:p w:rsidR="005030D4" w:rsidRDefault="003A332C" w:rsidP="005030D4">
      <w:r>
        <w:rPr>
          <w:b/>
        </w:rPr>
        <w:t xml:space="preserve">UN </w:t>
      </w:r>
      <w:r w:rsidR="005030D4">
        <w:rPr>
          <w:b/>
        </w:rPr>
        <w:t>R</w:t>
      </w:r>
      <w:r w:rsidR="005030D4" w:rsidRPr="00CE1F80">
        <w:rPr>
          <w:b/>
        </w:rPr>
        <w:t>egulation</w:t>
      </w:r>
      <w:r w:rsidR="005030D4">
        <w:rPr>
          <w:b/>
        </w:rPr>
        <w:t xml:space="preserve"> No. </w:t>
      </w:r>
      <w:r w:rsidR="00F522C6">
        <w:rPr>
          <w:b/>
        </w:rPr>
        <w:t>16</w:t>
      </w:r>
      <w:r w:rsidR="005030D4">
        <w:rPr>
          <w:b/>
        </w:rPr>
        <w:t xml:space="preserve"> (</w:t>
      </w:r>
      <w:r w:rsidR="00F522C6" w:rsidRPr="00F522C6">
        <w:rPr>
          <w:b/>
        </w:rPr>
        <w:t>Safety-belts</w:t>
      </w:r>
      <w:r w:rsidR="005030D4">
        <w:rPr>
          <w:b/>
        </w:rPr>
        <w:t>)</w:t>
      </w:r>
    </w:p>
    <w:p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033102">
        <w:t xml:space="preserve">Corrigendum 1 to </w:t>
      </w:r>
      <w:r w:rsidR="00F6734B">
        <w:t>S</w:t>
      </w:r>
      <w:r w:rsidR="00E769E1">
        <w:t xml:space="preserve">upplement </w:t>
      </w:r>
      <w:r w:rsidR="00346437">
        <w:t>1</w:t>
      </w:r>
      <w:r w:rsidR="00F6734B">
        <w:t xml:space="preserve"> </w:t>
      </w:r>
      <w:r w:rsidR="00A36ADD">
        <w:t>t</w:t>
      </w:r>
      <w:r w:rsidR="00E769E1">
        <w:t xml:space="preserve">o </w:t>
      </w:r>
      <w:r w:rsidR="00346437">
        <w:t>the 07</w:t>
      </w:r>
      <w:r>
        <w:t xml:space="preserve"> series of amendments to </w:t>
      </w:r>
      <w:r w:rsidR="003A332C">
        <w:t xml:space="preserve">UN </w:t>
      </w:r>
      <w:r w:rsidR="00AB7887">
        <w:t>Regulation N</w:t>
      </w:r>
      <w:r w:rsidR="005030D4">
        <w:t>o.</w:t>
      </w:r>
      <w:r w:rsidR="00197585">
        <w:t xml:space="preserve"> </w:t>
      </w:r>
      <w:r w:rsidR="00033102">
        <w:t>16</w:t>
      </w:r>
      <w:r w:rsidR="005030D4">
        <w:t xml:space="preserve"> (</w:t>
      </w:r>
      <w:r w:rsidR="00033102">
        <w:t>Safety-belts</w:t>
      </w:r>
      <w:r w:rsidR="005030D4">
        <w:t>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A562B4">
        <w:t xml:space="preserve">Submitted by </w:t>
      </w:r>
      <w:r w:rsidR="00A562B4" w:rsidRPr="00C94EE1">
        <w:t xml:space="preserve">the expert </w:t>
      </w:r>
      <w:r w:rsidR="00A562B4">
        <w:t xml:space="preserve">from the </w:t>
      </w:r>
      <w:r w:rsidR="00033102">
        <w:rPr>
          <w:rStyle w:val="st"/>
        </w:rPr>
        <w:t>Netherlands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A562B4" w:rsidRPr="00166E9C" w:rsidRDefault="00A562B4" w:rsidP="00A562B4">
      <w:pPr>
        <w:pStyle w:val="SingleTxtG"/>
        <w:ind w:firstLine="567"/>
        <w:rPr>
          <w:lang w:val="en-US"/>
        </w:rPr>
      </w:pPr>
      <w:r w:rsidRPr="00445DEE">
        <w:t xml:space="preserve">The text reproduced below was prepared by the </w:t>
      </w:r>
      <w:r w:rsidRPr="00C94EE1">
        <w:t xml:space="preserve">expert </w:t>
      </w:r>
      <w:r>
        <w:t xml:space="preserve">from the </w:t>
      </w:r>
      <w:r w:rsidR="00033102">
        <w:rPr>
          <w:rStyle w:val="st"/>
        </w:rPr>
        <w:t>Netherlands</w:t>
      </w:r>
      <w:r w:rsidR="006A78C3">
        <w:t xml:space="preserve"> to correct</w:t>
      </w:r>
      <w:r w:rsidR="00033102">
        <w:t xml:space="preserve"> typo</w:t>
      </w:r>
      <w:r w:rsidR="006A78C3">
        <w:t>s</w:t>
      </w:r>
      <w:r>
        <w:t>.</w:t>
      </w:r>
      <w:r w:rsidRPr="00445DEE">
        <w:t xml:space="preserve"> The modifications to the existing text of the UN Regulation </w:t>
      </w:r>
      <w:r w:rsidR="00BF1A42" w:rsidRPr="00445DEE">
        <w:t>are marked in bold for new or strik</w:t>
      </w:r>
      <w:r w:rsidR="00BF1A42">
        <w:t>ethrough for deleted characters</w:t>
      </w:r>
      <w:r w:rsidRPr="00445DEE">
        <w:t>.</w:t>
      </w:r>
    </w:p>
    <w:p w:rsidR="00AB7E56" w:rsidRPr="00AB7E56" w:rsidRDefault="005030D4" w:rsidP="00AB7E56">
      <w:pPr>
        <w:pStyle w:val="HChG"/>
      </w:pPr>
      <w:r>
        <w:br w:type="page"/>
      </w:r>
      <w:r w:rsidR="00AB7E56">
        <w:lastRenderedPageBreak/>
        <w:tab/>
        <w:t>I.</w:t>
      </w:r>
      <w:r w:rsidR="00AB7E56" w:rsidRPr="00CC68F5">
        <w:tab/>
        <w:t>Proposal</w:t>
      </w:r>
    </w:p>
    <w:p w:rsidR="00BF1A42" w:rsidRDefault="00BF1A42" w:rsidP="00D81DC3">
      <w:pPr>
        <w:pStyle w:val="SingleTxtG"/>
        <w:rPr>
          <w:lang w:val="en-US"/>
        </w:rPr>
      </w:pPr>
      <w:r w:rsidRPr="00D81DC3">
        <w:rPr>
          <w:i/>
          <w:lang w:val="en-US"/>
        </w:rPr>
        <w:t>Annex 17,</w:t>
      </w:r>
      <w:r>
        <w:rPr>
          <w:i/>
          <w:lang w:val="en-US"/>
        </w:rPr>
        <w:t xml:space="preserve"> paragraph 1.2., </w:t>
      </w:r>
      <w:r w:rsidRPr="00BF1A42">
        <w:rPr>
          <w:lang w:val="en-US"/>
        </w:rPr>
        <w:t>correct to read:</w:t>
      </w:r>
    </w:p>
    <w:p w:rsidR="00BF1A42" w:rsidRDefault="00BF1A42" w:rsidP="00BF1A42">
      <w:pPr>
        <w:pStyle w:val="SingleTxtG"/>
        <w:ind w:left="2268" w:hanging="1134"/>
        <w:rPr>
          <w:i/>
          <w:lang w:val="en-US"/>
        </w:rPr>
      </w:pPr>
      <w:r>
        <w:rPr>
          <w:spacing w:val="-4"/>
          <w:lang w:val="en-US"/>
        </w:rPr>
        <w:t>"</w:t>
      </w:r>
      <w:r w:rsidRPr="003F4BA3">
        <w:rPr>
          <w:spacing w:val="-4"/>
          <w:lang w:val="en-US"/>
        </w:rPr>
        <w:t>1.2.</w:t>
      </w:r>
      <w:r w:rsidRPr="003F4BA3">
        <w:rPr>
          <w:spacing w:val="-4"/>
          <w:lang w:val="en-US"/>
        </w:rPr>
        <w:tab/>
      </w:r>
      <w:r w:rsidRPr="003F4BA3">
        <w:rPr>
          <w:color w:val="000000"/>
          <w:spacing w:val="-4"/>
          <w:lang w:val="en-US"/>
        </w:rPr>
        <w:t xml:space="preserve">A child restraint system of the universal category means a child restraint approved to the "universal" category of </w:t>
      </w:r>
      <w:r w:rsidR="003A332C" w:rsidRPr="003A332C">
        <w:rPr>
          <w:b/>
          <w:color w:val="000000"/>
          <w:spacing w:val="-4"/>
          <w:lang w:val="en-US"/>
        </w:rPr>
        <w:t>UN</w:t>
      </w:r>
      <w:r w:rsidR="003A332C">
        <w:rPr>
          <w:color w:val="000000"/>
          <w:spacing w:val="-4"/>
          <w:lang w:val="en-US"/>
        </w:rPr>
        <w:t xml:space="preserve"> </w:t>
      </w:r>
      <w:r w:rsidRPr="003F4BA3">
        <w:rPr>
          <w:color w:val="000000"/>
          <w:spacing w:val="-4"/>
          <w:lang w:val="en-US"/>
        </w:rPr>
        <w:t xml:space="preserve">Regulation No. 44, Supplement 5 to 03 series of amendments </w:t>
      </w:r>
      <w:r w:rsidRPr="003F4BA3">
        <w:rPr>
          <w:lang w:val="en-US"/>
        </w:rPr>
        <w:t>(or subsequent amendments)</w:t>
      </w:r>
      <w:r w:rsidR="00682539">
        <w:rPr>
          <w:color w:val="000000"/>
          <w:spacing w:val="-4"/>
          <w:lang w:val="en-US"/>
        </w:rPr>
        <w:t>. Seating positions,</w:t>
      </w:r>
      <w:r w:rsidRPr="003F4BA3">
        <w:rPr>
          <w:color w:val="000000"/>
          <w:spacing w:val="-4"/>
          <w:lang w:val="en-US"/>
        </w:rPr>
        <w:t xml:space="preserve"> which are indicated by the vehicle manufacturer as being suitable for the installation of child restraints systems of the universal category shall comply with the provisions of Appendix 1 </w:t>
      </w:r>
      <w:r w:rsidRPr="00BF1A42">
        <w:rPr>
          <w:strike/>
          <w:color w:val="000000"/>
          <w:spacing w:val="-4"/>
          <w:lang w:val="en-US"/>
        </w:rPr>
        <w:t>and Appendix 5</w:t>
      </w:r>
      <w:r w:rsidRPr="003F4BA3">
        <w:rPr>
          <w:color w:val="000000"/>
          <w:spacing w:val="-4"/>
          <w:lang w:val="en-US"/>
        </w:rPr>
        <w:t xml:space="preserve"> to this annex.</w:t>
      </w:r>
      <w:r>
        <w:rPr>
          <w:color w:val="000000"/>
          <w:spacing w:val="-4"/>
          <w:lang w:val="en-US"/>
        </w:rPr>
        <w:t>"</w:t>
      </w:r>
    </w:p>
    <w:p w:rsidR="00D81DC3" w:rsidRDefault="00D81DC3" w:rsidP="00D81DC3">
      <w:pPr>
        <w:pStyle w:val="SingleTxtG"/>
        <w:rPr>
          <w:lang w:val="en-US"/>
        </w:rPr>
      </w:pPr>
      <w:r w:rsidRPr="00D81DC3">
        <w:rPr>
          <w:i/>
          <w:lang w:val="en-US"/>
        </w:rPr>
        <w:t>Annex 17, Appendix 3</w:t>
      </w:r>
      <w:r>
        <w:rPr>
          <w:lang w:val="en-US"/>
        </w:rPr>
        <w:t xml:space="preserve">, </w:t>
      </w:r>
      <w:r w:rsidRPr="00D81DC3">
        <w:rPr>
          <w:i/>
          <w:lang w:val="en-US"/>
        </w:rPr>
        <w:t>Table 1</w:t>
      </w:r>
      <w:r>
        <w:rPr>
          <w:lang w:val="en-US"/>
        </w:rPr>
        <w:t>, correct to read:</w:t>
      </w:r>
    </w:p>
    <w:p w:rsidR="00D81DC3" w:rsidRPr="003F4BA3" w:rsidRDefault="00D81DC3" w:rsidP="00D81DC3">
      <w:pPr>
        <w:pStyle w:val="HChG"/>
        <w:rPr>
          <w:lang w:val="en-US"/>
        </w:rPr>
      </w:pPr>
      <w:r>
        <w:rPr>
          <w:b w:val="0"/>
          <w:lang w:val="en-US"/>
        </w:rPr>
        <w:tab/>
      </w:r>
      <w:r w:rsidRPr="003F4BA3">
        <w:rPr>
          <w:b w:val="0"/>
          <w:lang w:val="en-US"/>
        </w:rPr>
        <w:t>"</w:t>
      </w:r>
      <w:r w:rsidRPr="003F4BA3">
        <w:rPr>
          <w:lang w:val="en-US"/>
        </w:rPr>
        <w:t>Annex 17 – Appendix 3</w:t>
      </w:r>
    </w:p>
    <w:p w:rsidR="00D81DC3" w:rsidRPr="00D81DC3" w:rsidRDefault="00D81DC3" w:rsidP="00D81DC3">
      <w:pPr>
        <w:pStyle w:val="Heading1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</w:t>
      </w:r>
      <w:r w:rsidRPr="003F4BA3">
        <w:rPr>
          <w:lang w:val="en-US"/>
        </w:rPr>
        <w:tab/>
      </w:r>
      <w:r w:rsidRPr="003F4BA3">
        <w:rPr>
          <w:lang w:val="en-US"/>
        </w:rPr>
        <w:tab/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D81DC3" w:rsidRPr="007E4F8E" w:rsidTr="000941BA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81DC3" w:rsidRPr="003F4BA3" w:rsidRDefault="00D81DC3" w:rsidP="000941B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24"/>
                <w:lang w:val="en-US" w:eastAsia="de-DE"/>
              </w:rPr>
            </w:pPr>
            <w:r w:rsidRPr="003F4BA3">
              <w:rPr>
                <w:i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D81DC3" w:rsidRPr="007E4F8E" w:rsidRDefault="00D81DC3" w:rsidP="000941BA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24"/>
                <w:lang w:eastAsia="de-DE"/>
              </w:rPr>
            </w:pPr>
            <w:r w:rsidRPr="007E4F8E">
              <w:rPr>
                <w:i/>
                <w:sz w:val="16"/>
                <w:szCs w:val="24"/>
                <w:lang w:eastAsia="de-DE"/>
              </w:rPr>
              <w:t>Seating position</w:t>
            </w:r>
          </w:p>
        </w:tc>
      </w:tr>
      <w:tr w:rsidR="00D81DC3" w:rsidRPr="007E4F8E" w:rsidTr="000941BA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left="57" w:right="-175"/>
              <w:rPr>
                <w:szCs w:val="24"/>
                <w:lang w:eastAsia="de-DE"/>
              </w:rPr>
            </w:pPr>
            <w:r w:rsidRPr="007E4F8E">
              <w:rPr>
                <w:szCs w:val="24"/>
                <w:lang w:eastAsia="de-DE"/>
              </w:rPr>
              <w:t>Seat position number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9</w:t>
            </w: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universal belted (yes/ no)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i-Size seating position (yes/ no)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lateral fixture (L1/ L2)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Largest suitable rearward facing fixture (R1/ R2X/ R2/</w:t>
            </w:r>
            <w:r w:rsidRPr="003F4BA3" w:rsidDel="00A308BA">
              <w:rPr>
                <w:szCs w:val="24"/>
                <w:lang w:val="en-US" w:eastAsia="de-DE"/>
              </w:rPr>
              <w:t xml:space="preserve"> </w:t>
            </w:r>
            <w:r w:rsidRPr="003F4BA3">
              <w:rPr>
                <w:szCs w:val="24"/>
                <w:lang w:val="en-US" w:eastAsia="de-DE"/>
              </w:rPr>
              <w:t>R3)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D90217" w:rsidTr="000941BA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Largest suitable forward facing fixture (</w:t>
            </w:r>
            <w:r w:rsidRPr="00D81DC3">
              <w:rPr>
                <w:strike/>
                <w:szCs w:val="24"/>
                <w:lang w:val="en-US" w:eastAsia="de-DE"/>
              </w:rPr>
              <w:t>F1</w:t>
            </w:r>
            <w:r w:rsidRPr="003F4BA3">
              <w:rPr>
                <w:szCs w:val="24"/>
                <w:lang w:val="en-US" w:eastAsia="de-DE"/>
              </w:rPr>
              <w:t>/ F2X /F2/</w:t>
            </w:r>
            <w:r w:rsidRPr="003F4BA3" w:rsidDel="00A308BA">
              <w:rPr>
                <w:szCs w:val="24"/>
                <w:lang w:val="en-US" w:eastAsia="de-DE"/>
              </w:rPr>
              <w:t xml:space="preserve"> </w:t>
            </w:r>
            <w:r w:rsidRPr="003F4BA3">
              <w:rPr>
                <w:szCs w:val="24"/>
                <w:lang w:val="en-US" w:eastAsia="de-DE"/>
              </w:rPr>
              <w:t>F3)</w:t>
            </w:r>
          </w:p>
        </w:tc>
        <w:tc>
          <w:tcPr>
            <w:tcW w:w="567" w:type="dxa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D81DC3" w:rsidRPr="003F4BA3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D81DC3" w:rsidRPr="007E4F8E" w:rsidTr="000941BA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7E4F8E">
              <w:rPr>
                <w:szCs w:val="24"/>
                <w:lang w:eastAsia="de-DE"/>
              </w:rPr>
              <w:t>Largest suitable booster fixture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81DC3" w:rsidRPr="007E4F8E" w:rsidRDefault="00D81DC3" w:rsidP="000941BA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:rsidR="00D81DC3" w:rsidRPr="003F4BA3" w:rsidRDefault="00D81DC3" w:rsidP="00D81DC3">
      <w:pPr>
        <w:pStyle w:val="SingleTxtG"/>
        <w:ind w:left="1560" w:hanging="426"/>
        <w:rPr>
          <w:bCs/>
          <w:sz w:val="24"/>
          <w:lang w:val="en-US"/>
        </w:rPr>
      </w:pPr>
      <w:r>
        <w:rPr>
          <w:bCs/>
          <w:sz w:val="24"/>
          <w:lang w:val="en-US"/>
        </w:rPr>
        <w:t>"</w:t>
      </w:r>
    </w:p>
    <w:p w:rsidR="00D81DC3" w:rsidRPr="00D81DC3" w:rsidRDefault="00D81DC3" w:rsidP="00D81DC3">
      <w:pPr>
        <w:pStyle w:val="SingleTxtG"/>
        <w:rPr>
          <w:lang w:val="en-US"/>
        </w:rPr>
      </w:pPr>
      <w:r w:rsidRPr="00D81DC3">
        <w:rPr>
          <w:i/>
          <w:lang w:val="en-US"/>
        </w:rPr>
        <w:t>Annex 17, Appendix 3</w:t>
      </w:r>
      <w:r>
        <w:rPr>
          <w:lang w:val="en-US"/>
        </w:rPr>
        <w:t xml:space="preserve">, </w:t>
      </w:r>
      <w:r w:rsidRPr="00D81DC3">
        <w:rPr>
          <w:i/>
          <w:lang w:val="en-US"/>
        </w:rPr>
        <w:t>the title</w:t>
      </w:r>
      <w:r>
        <w:rPr>
          <w:lang w:val="en-US"/>
        </w:rPr>
        <w:t>, correct to read:</w:t>
      </w:r>
    </w:p>
    <w:p w:rsidR="00D81DC3" w:rsidRPr="00D81DC3" w:rsidRDefault="00D81DC3" w:rsidP="00D81DC3">
      <w:pPr>
        <w:pStyle w:val="HChG"/>
      </w:pPr>
      <w:r>
        <w:rPr>
          <w:b w:val="0"/>
        </w:rPr>
        <w:tab/>
      </w:r>
      <w:r w:rsidRPr="00D81DC3">
        <w:rPr>
          <w:b w:val="0"/>
        </w:rPr>
        <w:t>"</w:t>
      </w:r>
      <w:r w:rsidRPr="00D81DC3">
        <w:t>Annex 17 – Appendix 5</w:t>
      </w:r>
    </w:p>
    <w:p w:rsidR="00D81DC3" w:rsidRPr="003F4BA3" w:rsidRDefault="00D81DC3" w:rsidP="00D81DC3">
      <w:pPr>
        <w:pStyle w:val="HChG"/>
        <w:rPr>
          <w:lang w:val="en-US"/>
        </w:rPr>
      </w:pPr>
      <w:r w:rsidRPr="003F4BA3">
        <w:rPr>
          <w:lang w:val="en-US"/>
        </w:rPr>
        <w:tab/>
      </w:r>
      <w:r w:rsidRPr="003F4BA3">
        <w:rPr>
          <w:lang w:val="en-US"/>
        </w:rPr>
        <w:tab/>
        <w:t xml:space="preserve">Provisions concerning the installation of forward-facing booster seat child restraint systems of </w:t>
      </w:r>
      <w:r w:rsidRPr="00D81DC3">
        <w:rPr>
          <w:strike/>
          <w:lang w:val="en-US"/>
        </w:rPr>
        <w:t>universal</w:t>
      </w:r>
      <w:r w:rsidRPr="00D81DC3">
        <w:rPr>
          <w:lang w:val="en-US"/>
        </w:rPr>
        <w:t xml:space="preserve"> </w:t>
      </w:r>
      <w:r>
        <w:rPr>
          <w:lang w:val="en-US"/>
        </w:rPr>
        <w:t>i-S</w:t>
      </w:r>
      <w:r w:rsidRPr="00D81DC3">
        <w:rPr>
          <w:lang w:val="en-US"/>
        </w:rPr>
        <w:t>ize</w:t>
      </w:r>
      <w:r>
        <w:rPr>
          <w:lang w:val="en-US"/>
        </w:rPr>
        <w:t xml:space="preserve"> </w:t>
      </w:r>
      <w:r w:rsidRPr="003F4BA3">
        <w:rPr>
          <w:lang w:val="en-US"/>
        </w:rPr>
        <w:t xml:space="preserve">and specific categories installed on vehicle seating positions or i-Size </w:t>
      </w:r>
      <w:r>
        <w:rPr>
          <w:lang w:val="en-US"/>
        </w:rPr>
        <w:t>seating positions</w:t>
      </w:r>
      <w:r w:rsidRPr="00D81DC3">
        <w:rPr>
          <w:b w:val="0"/>
          <w:lang w:val="en-US"/>
        </w:rPr>
        <w:t>"</w:t>
      </w:r>
    </w:p>
    <w:p w:rsidR="00D81DC3" w:rsidRDefault="00D81DC3" w:rsidP="00D81DC3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Pr="00AF37FD">
        <w:t>Justification</w:t>
      </w:r>
    </w:p>
    <w:p w:rsidR="00BF1A42" w:rsidRDefault="00BF1A42" w:rsidP="00BF1A42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Corrigendum of paragraph 1.2: Deletes "and Appendix 5" to align with the text of</w:t>
      </w:r>
      <w:r w:rsidR="001F73DF">
        <w:rPr>
          <w:lang w:val="en-US"/>
        </w:rPr>
        <w:t xml:space="preserve"> S</w:t>
      </w:r>
      <w:r w:rsidRPr="0046779E">
        <w:rPr>
          <w:lang w:val="en-US"/>
        </w:rPr>
        <w:t>upplement 9</w:t>
      </w:r>
      <w:r w:rsidR="001F73DF">
        <w:rPr>
          <w:lang w:val="en-US"/>
        </w:rPr>
        <w:t xml:space="preserve"> to the 06 series of amendments to UN Regulation No. 16</w:t>
      </w:r>
      <w:r w:rsidRPr="0046779E">
        <w:rPr>
          <w:lang w:val="en-US"/>
        </w:rPr>
        <w:t>.</w:t>
      </w:r>
    </w:p>
    <w:p w:rsidR="00D81DC3" w:rsidRPr="00D90217" w:rsidRDefault="00BF1A42" w:rsidP="00D81DC3">
      <w:pPr>
        <w:pStyle w:val="SingleTxtG"/>
        <w:rPr>
          <w:lang w:val="en-US"/>
        </w:rPr>
      </w:pPr>
      <w:r>
        <w:rPr>
          <w:lang w:val="en-US"/>
        </w:rPr>
        <w:lastRenderedPageBreak/>
        <w:t>2</w:t>
      </w:r>
      <w:r w:rsidR="00D81DC3">
        <w:rPr>
          <w:lang w:val="en-US"/>
        </w:rPr>
        <w:t>.</w:t>
      </w:r>
      <w:r w:rsidR="00D81DC3">
        <w:rPr>
          <w:lang w:val="en-US"/>
        </w:rPr>
        <w:tab/>
        <w:t>Corrigendum of Table 1: Deletes "F1"</w:t>
      </w:r>
      <w:r w:rsidR="00D81DC3" w:rsidRPr="00D90217">
        <w:rPr>
          <w:lang w:val="en-US"/>
        </w:rPr>
        <w:t xml:space="preserve"> in the table, as this fixture </w:t>
      </w:r>
      <w:r w:rsidR="00D81DC3">
        <w:rPr>
          <w:lang w:val="en-US"/>
        </w:rPr>
        <w:t xml:space="preserve">is part of corresponding ISO Standard but not in UN </w:t>
      </w:r>
      <w:r w:rsidR="00D81DC3" w:rsidRPr="00D90217">
        <w:rPr>
          <w:lang w:val="en-US"/>
        </w:rPr>
        <w:t>R</w:t>
      </w:r>
      <w:r w:rsidR="00D81DC3">
        <w:rPr>
          <w:lang w:val="en-US"/>
        </w:rPr>
        <w:t>egulation No.</w:t>
      </w:r>
      <w:r w:rsidR="00D81DC3" w:rsidRPr="00D90217">
        <w:rPr>
          <w:lang w:val="en-US"/>
        </w:rPr>
        <w:t xml:space="preserve"> 16.</w:t>
      </w:r>
    </w:p>
    <w:p w:rsidR="00D81DC3" w:rsidRDefault="00BF1A42" w:rsidP="00D81DC3">
      <w:pPr>
        <w:pStyle w:val="SingleTxtG"/>
        <w:rPr>
          <w:lang w:val="en-US"/>
        </w:rPr>
      </w:pPr>
      <w:r>
        <w:rPr>
          <w:lang w:val="en-US"/>
        </w:rPr>
        <w:t>3</w:t>
      </w:r>
      <w:r w:rsidR="00D81DC3">
        <w:rPr>
          <w:lang w:val="en-US"/>
        </w:rPr>
        <w:t>.</w:t>
      </w:r>
      <w:r w:rsidR="00D81DC3">
        <w:rPr>
          <w:lang w:val="en-US"/>
        </w:rPr>
        <w:tab/>
        <w:t>Appendix 5: Replaces "universal" by "</w:t>
      </w:r>
      <w:r w:rsidR="00D81DC3" w:rsidRPr="00D90217">
        <w:rPr>
          <w:lang w:val="en-US"/>
        </w:rPr>
        <w:t>i</w:t>
      </w:r>
      <w:r w:rsidR="00D81DC3">
        <w:rPr>
          <w:lang w:val="en-US"/>
        </w:rPr>
        <w:t>-size"</w:t>
      </w:r>
      <w:r w:rsidR="00D81DC3" w:rsidRPr="00D90217">
        <w:rPr>
          <w:lang w:val="en-US"/>
        </w:rPr>
        <w:t xml:space="preserve"> in the title of Appendix 5, as </w:t>
      </w:r>
      <w:r w:rsidR="00D81DC3">
        <w:rPr>
          <w:lang w:val="en-US"/>
        </w:rPr>
        <w:t xml:space="preserve">UN </w:t>
      </w:r>
      <w:r w:rsidR="00D81DC3" w:rsidRPr="00D90217">
        <w:rPr>
          <w:lang w:val="en-US"/>
        </w:rPr>
        <w:t>R</w:t>
      </w:r>
      <w:r w:rsidR="00D81DC3">
        <w:rPr>
          <w:lang w:val="en-US"/>
        </w:rPr>
        <w:t xml:space="preserve">egulation No. </w:t>
      </w:r>
      <w:r w:rsidR="00D81DC3" w:rsidRPr="00D90217">
        <w:rPr>
          <w:lang w:val="en-US"/>
        </w:rPr>
        <w:t>1</w:t>
      </w:r>
      <w:r w:rsidR="00D81DC3">
        <w:rPr>
          <w:lang w:val="en-US"/>
        </w:rPr>
        <w:t>29 booster seats can be only i-S</w:t>
      </w:r>
      <w:r w:rsidR="00D81DC3" w:rsidRPr="00D90217">
        <w:rPr>
          <w:lang w:val="en-US"/>
        </w:rPr>
        <w:t>ize or specific.</w:t>
      </w:r>
    </w:p>
    <w:p w:rsidR="0013365A" w:rsidRPr="00AB7E56" w:rsidRDefault="00AB7E56" w:rsidP="00AB7E5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US"/>
        </w:rPr>
      </w:pP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</w:p>
    <w:sectPr w:rsidR="0013365A" w:rsidRPr="00AB7E56" w:rsidSect="002802C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2" w:rsidRDefault="007662B2"/>
  </w:endnote>
  <w:endnote w:type="continuationSeparator" w:id="0">
    <w:p w:rsidR="007662B2" w:rsidRDefault="007662B2"/>
  </w:endnote>
  <w:endnote w:type="continuationNotice" w:id="1">
    <w:p w:rsidR="007662B2" w:rsidRDefault="00766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2E22BA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2E22BA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26" w:rsidRDefault="008D3B26" w:rsidP="008D3B2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7975600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2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8154670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B26" w:rsidRDefault="008D3B26" w:rsidP="008D3B26">
    <w:pPr>
      <w:pStyle w:val="Footer"/>
      <w:ind w:right="1134"/>
      <w:rPr>
        <w:sz w:val="20"/>
      </w:rPr>
    </w:pPr>
    <w:r>
      <w:rPr>
        <w:sz w:val="20"/>
      </w:rPr>
      <w:t>GE.17-16621(E)</w:t>
    </w:r>
  </w:p>
  <w:p w:rsidR="008D3B26" w:rsidRPr="008D3B26" w:rsidRDefault="008D3B26" w:rsidP="008D3B2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2" w:rsidRPr="000B175B" w:rsidRDefault="007662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62B2" w:rsidRPr="00FC68B7" w:rsidRDefault="007662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62B2" w:rsidRDefault="007662B2"/>
  </w:footnote>
  <w:footnote w:id="2">
    <w:p w:rsidR="005030D4" w:rsidRPr="002232AF" w:rsidRDefault="005030D4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320E0F"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E769E1">
    <w:pPr>
      <w:pStyle w:val="Header"/>
    </w:pPr>
    <w:r>
      <w:t>EC</w:t>
    </w:r>
    <w:r w:rsidR="00146CA7">
      <w:t>E/TRANS/WP.29/GRSP/201</w:t>
    </w:r>
    <w:r w:rsidR="005854E5">
      <w:t>7</w:t>
    </w:r>
    <w:r w:rsidR="003E0B92">
      <w:t>/</w:t>
    </w:r>
    <w:r w:rsidR="00F822DA">
      <w:t>2</w:t>
    </w:r>
    <w:r w:rsidR="00346437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91329B" w:rsidP="005030D4">
    <w:pPr>
      <w:pStyle w:val="Header"/>
      <w:jc w:val="right"/>
    </w:pPr>
    <w:r>
      <w:t>ECE/TRANS/WP.29/GRSP/201</w:t>
    </w:r>
    <w:r w:rsidR="005854E5">
      <w:t>7</w:t>
    </w:r>
    <w:r w:rsidR="00D50E38">
      <w:t>/</w:t>
    </w:r>
    <w:r w:rsidR="00F822DA">
      <w:t>2</w:t>
    </w:r>
    <w:r w:rsidR="001F73D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86316"/>
    <w:multiLevelType w:val="hybridMultilevel"/>
    <w:tmpl w:val="591E2D1A"/>
    <w:lvl w:ilvl="0" w:tplc="2E8ACA9C">
      <w:start w:val="1"/>
      <w:numFmt w:val="bullet"/>
      <w:lvlText w:val="-"/>
      <w:lvlJc w:val="left"/>
      <w:pPr>
        <w:ind w:left="2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7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063A4"/>
    <w:rsid w:val="00033102"/>
    <w:rsid w:val="00046169"/>
    <w:rsid w:val="00046B1F"/>
    <w:rsid w:val="00046CCC"/>
    <w:rsid w:val="00050F6B"/>
    <w:rsid w:val="00052635"/>
    <w:rsid w:val="00057E97"/>
    <w:rsid w:val="000646F4"/>
    <w:rsid w:val="00072C8C"/>
    <w:rsid w:val="000733B5"/>
    <w:rsid w:val="00081815"/>
    <w:rsid w:val="000931C0"/>
    <w:rsid w:val="000A0ECA"/>
    <w:rsid w:val="000A295B"/>
    <w:rsid w:val="000B0595"/>
    <w:rsid w:val="000B175B"/>
    <w:rsid w:val="000B2F02"/>
    <w:rsid w:val="000B3A0F"/>
    <w:rsid w:val="000B4AB5"/>
    <w:rsid w:val="000B4EF7"/>
    <w:rsid w:val="000C2C03"/>
    <w:rsid w:val="000C2D2E"/>
    <w:rsid w:val="000E0415"/>
    <w:rsid w:val="001013D3"/>
    <w:rsid w:val="001103AA"/>
    <w:rsid w:val="0011666B"/>
    <w:rsid w:val="00132153"/>
    <w:rsid w:val="0013365A"/>
    <w:rsid w:val="00143560"/>
    <w:rsid w:val="00146CA7"/>
    <w:rsid w:val="0015192A"/>
    <w:rsid w:val="00152073"/>
    <w:rsid w:val="00165F3A"/>
    <w:rsid w:val="00182290"/>
    <w:rsid w:val="00197585"/>
    <w:rsid w:val="001A0FB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1F73DF"/>
    <w:rsid w:val="00202DA8"/>
    <w:rsid w:val="002057C2"/>
    <w:rsid w:val="00211E0B"/>
    <w:rsid w:val="0022322E"/>
    <w:rsid w:val="00246DC1"/>
    <w:rsid w:val="00246F62"/>
    <w:rsid w:val="0024772E"/>
    <w:rsid w:val="002535EC"/>
    <w:rsid w:val="00254040"/>
    <w:rsid w:val="002542B6"/>
    <w:rsid w:val="002566CA"/>
    <w:rsid w:val="0026075A"/>
    <w:rsid w:val="00264216"/>
    <w:rsid w:val="002644FD"/>
    <w:rsid w:val="00267F5F"/>
    <w:rsid w:val="00277FCC"/>
    <w:rsid w:val="002802CA"/>
    <w:rsid w:val="002848E5"/>
    <w:rsid w:val="00286B4D"/>
    <w:rsid w:val="00291638"/>
    <w:rsid w:val="00293A5C"/>
    <w:rsid w:val="002942BA"/>
    <w:rsid w:val="00297ECE"/>
    <w:rsid w:val="002A7AD9"/>
    <w:rsid w:val="002B232E"/>
    <w:rsid w:val="002B6420"/>
    <w:rsid w:val="002D029B"/>
    <w:rsid w:val="002D03D9"/>
    <w:rsid w:val="002D4643"/>
    <w:rsid w:val="002E22BA"/>
    <w:rsid w:val="002E3C7C"/>
    <w:rsid w:val="002E7B98"/>
    <w:rsid w:val="002F175C"/>
    <w:rsid w:val="002F5C63"/>
    <w:rsid w:val="002F7DE0"/>
    <w:rsid w:val="00302E18"/>
    <w:rsid w:val="00313535"/>
    <w:rsid w:val="00320E0F"/>
    <w:rsid w:val="00321889"/>
    <w:rsid w:val="003229D8"/>
    <w:rsid w:val="0032543B"/>
    <w:rsid w:val="00327A59"/>
    <w:rsid w:val="0034429F"/>
    <w:rsid w:val="00346437"/>
    <w:rsid w:val="00352709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332C"/>
    <w:rsid w:val="003A6810"/>
    <w:rsid w:val="003A799F"/>
    <w:rsid w:val="003B3024"/>
    <w:rsid w:val="003B5B46"/>
    <w:rsid w:val="003C2CC4"/>
    <w:rsid w:val="003C534D"/>
    <w:rsid w:val="003D4B23"/>
    <w:rsid w:val="003D58DF"/>
    <w:rsid w:val="003D5A2B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20E8B"/>
    <w:rsid w:val="00422E03"/>
    <w:rsid w:val="00424E25"/>
    <w:rsid w:val="00426B9B"/>
    <w:rsid w:val="004325CB"/>
    <w:rsid w:val="00436926"/>
    <w:rsid w:val="00442A83"/>
    <w:rsid w:val="004432DA"/>
    <w:rsid w:val="0045495B"/>
    <w:rsid w:val="00455CB3"/>
    <w:rsid w:val="004561E5"/>
    <w:rsid w:val="004611DF"/>
    <w:rsid w:val="00465BE7"/>
    <w:rsid w:val="00476E89"/>
    <w:rsid w:val="0048397A"/>
    <w:rsid w:val="00485CBB"/>
    <w:rsid w:val="004866B7"/>
    <w:rsid w:val="00490CBD"/>
    <w:rsid w:val="00491A5E"/>
    <w:rsid w:val="004A15F1"/>
    <w:rsid w:val="004A6736"/>
    <w:rsid w:val="004A6B18"/>
    <w:rsid w:val="004C2461"/>
    <w:rsid w:val="004C7462"/>
    <w:rsid w:val="004E035B"/>
    <w:rsid w:val="004E3CDF"/>
    <w:rsid w:val="004E5CFF"/>
    <w:rsid w:val="004E77B2"/>
    <w:rsid w:val="005030D4"/>
    <w:rsid w:val="00504B2D"/>
    <w:rsid w:val="00505F41"/>
    <w:rsid w:val="0051570C"/>
    <w:rsid w:val="0052136D"/>
    <w:rsid w:val="0052775E"/>
    <w:rsid w:val="00530DE6"/>
    <w:rsid w:val="005420F2"/>
    <w:rsid w:val="0056209A"/>
    <w:rsid w:val="005628B6"/>
    <w:rsid w:val="00570776"/>
    <w:rsid w:val="00582341"/>
    <w:rsid w:val="005854E5"/>
    <w:rsid w:val="005919FD"/>
    <w:rsid w:val="005938C9"/>
    <w:rsid w:val="005941EC"/>
    <w:rsid w:val="0059724D"/>
    <w:rsid w:val="005A2D70"/>
    <w:rsid w:val="005B320C"/>
    <w:rsid w:val="005B3DB3"/>
    <w:rsid w:val="005B4E13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37FB"/>
    <w:rsid w:val="00614489"/>
    <w:rsid w:val="006176FB"/>
    <w:rsid w:val="00617DBC"/>
    <w:rsid w:val="006317CB"/>
    <w:rsid w:val="00634186"/>
    <w:rsid w:val="00640B26"/>
    <w:rsid w:val="00641748"/>
    <w:rsid w:val="00652D0A"/>
    <w:rsid w:val="00662BB6"/>
    <w:rsid w:val="0066449F"/>
    <w:rsid w:val="00671B51"/>
    <w:rsid w:val="0067362F"/>
    <w:rsid w:val="00676606"/>
    <w:rsid w:val="00682539"/>
    <w:rsid w:val="006836CA"/>
    <w:rsid w:val="00684C21"/>
    <w:rsid w:val="006A2530"/>
    <w:rsid w:val="006A78C3"/>
    <w:rsid w:val="006C3589"/>
    <w:rsid w:val="006D07E0"/>
    <w:rsid w:val="006D0B20"/>
    <w:rsid w:val="006D37AF"/>
    <w:rsid w:val="006D51D0"/>
    <w:rsid w:val="006D5FB9"/>
    <w:rsid w:val="006D658E"/>
    <w:rsid w:val="006D68C1"/>
    <w:rsid w:val="006E4F58"/>
    <w:rsid w:val="006E564B"/>
    <w:rsid w:val="006E7191"/>
    <w:rsid w:val="006F1C4C"/>
    <w:rsid w:val="00702BE6"/>
    <w:rsid w:val="00703577"/>
    <w:rsid w:val="00705894"/>
    <w:rsid w:val="00713F91"/>
    <w:rsid w:val="00723C13"/>
    <w:rsid w:val="0072632A"/>
    <w:rsid w:val="007327D5"/>
    <w:rsid w:val="007409DF"/>
    <w:rsid w:val="0075170E"/>
    <w:rsid w:val="007629C8"/>
    <w:rsid w:val="007662B2"/>
    <w:rsid w:val="00766954"/>
    <w:rsid w:val="0077047D"/>
    <w:rsid w:val="00772818"/>
    <w:rsid w:val="00795E7E"/>
    <w:rsid w:val="007A1CE3"/>
    <w:rsid w:val="007B6BA5"/>
    <w:rsid w:val="007C18C3"/>
    <w:rsid w:val="007C3390"/>
    <w:rsid w:val="007C4F4B"/>
    <w:rsid w:val="007D2FFB"/>
    <w:rsid w:val="007E01E9"/>
    <w:rsid w:val="007E63F3"/>
    <w:rsid w:val="007E785B"/>
    <w:rsid w:val="007F6611"/>
    <w:rsid w:val="00811920"/>
    <w:rsid w:val="00815AD0"/>
    <w:rsid w:val="00815EDB"/>
    <w:rsid w:val="00816480"/>
    <w:rsid w:val="00816599"/>
    <w:rsid w:val="008242D7"/>
    <w:rsid w:val="008243BA"/>
    <w:rsid w:val="008257B1"/>
    <w:rsid w:val="00832334"/>
    <w:rsid w:val="0083552E"/>
    <w:rsid w:val="008374C2"/>
    <w:rsid w:val="00843191"/>
    <w:rsid w:val="00843767"/>
    <w:rsid w:val="00855412"/>
    <w:rsid w:val="008571C8"/>
    <w:rsid w:val="0086097E"/>
    <w:rsid w:val="00867296"/>
    <w:rsid w:val="008679D9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15BB"/>
    <w:rsid w:val="008B2335"/>
    <w:rsid w:val="008B2E36"/>
    <w:rsid w:val="008C23A6"/>
    <w:rsid w:val="008D1372"/>
    <w:rsid w:val="008D372D"/>
    <w:rsid w:val="008D3B26"/>
    <w:rsid w:val="008E0678"/>
    <w:rsid w:val="008F31D2"/>
    <w:rsid w:val="0091329B"/>
    <w:rsid w:val="00915EF6"/>
    <w:rsid w:val="009223CA"/>
    <w:rsid w:val="00923FB1"/>
    <w:rsid w:val="00926AFB"/>
    <w:rsid w:val="00940F93"/>
    <w:rsid w:val="009448C3"/>
    <w:rsid w:val="009475DF"/>
    <w:rsid w:val="0095173D"/>
    <w:rsid w:val="00954DA7"/>
    <w:rsid w:val="009610F4"/>
    <w:rsid w:val="00961326"/>
    <w:rsid w:val="009676A5"/>
    <w:rsid w:val="00975819"/>
    <w:rsid w:val="009760F3"/>
    <w:rsid w:val="00976CFB"/>
    <w:rsid w:val="0098042E"/>
    <w:rsid w:val="00985169"/>
    <w:rsid w:val="009A0830"/>
    <w:rsid w:val="009A0E8D"/>
    <w:rsid w:val="009B26E7"/>
    <w:rsid w:val="009B64BB"/>
    <w:rsid w:val="009B6968"/>
    <w:rsid w:val="009C40EE"/>
    <w:rsid w:val="009D5816"/>
    <w:rsid w:val="009E55F8"/>
    <w:rsid w:val="009F4207"/>
    <w:rsid w:val="009F7448"/>
    <w:rsid w:val="00A00697"/>
    <w:rsid w:val="00A00A3F"/>
    <w:rsid w:val="00A01489"/>
    <w:rsid w:val="00A12722"/>
    <w:rsid w:val="00A17D7A"/>
    <w:rsid w:val="00A21027"/>
    <w:rsid w:val="00A241BC"/>
    <w:rsid w:val="00A3026E"/>
    <w:rsid w:val="00A338F1"/>
    <w:rsid w:val="00A35BE0"/>
    <w:rsid w:val="00A36ADD"/>
    <w:rsid w:val="00A413AA"/>
    <w:rsid w:val="00A4644B"/>
    <w:rsid w:val="00A562B4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3DD8"/>
    <w:rsid w:val="00AB530B"/>
    <w:rsid w:val="00AB7887"/>
    <w:rsid w:val="00AB7E56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157D6"/>
    <w:rsid w:val="00B254FB"/>
    <w:rsid w:val="00B2708C"/>
    <w:rsid w:val="00B30179"/>
    <w:rsid w:val="00B3665F"/>
    <w:rsid w:val="00B414C3"/>
    <w:rsid w:val="00B421C1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1206"/>
    <w:rsid w:val="00B81E12"/>
    <w:rsid w:val="00B8700E"/>
    <w:rsid w:val="00B92198"/>
    <w:rsid w:val="00B93765"/>
    <w:rsid w:val="00B96704"/>
    <w:rsid w:val="00BA26D8"/>
    <w:rsid w:val="00BA4BF5"/>
    <w:rsid w:val="00BA5998"/>
    <w:rsid w:val="00BA74DA"/>
    <w:rsid w:val="00BB5E55"/>
    <w:rsid w:val="00BC3FA0"/>
    <w:rsid w:val="00BC41EC"/>
    <w:rsid w:val="00BC74E9"/>
    <w:rsid w:val="00BD1C24"/>
    <w:rsid w:val="00BF1A42"/>
    <w:rsid w:val="00BF30B3"/>
    <w:rsid w:val="00BF43AC"/>
    <w:rsid w:val="00BF4DC0"/>
    <w:rsid w:val="00BF67E3"/>
    <w:rsid w:val="00BF68A8"/>
    <w:rsid w:val="00C038BE"/>
    <w:rsid w:val="00C04FA5"/>
    <w:rsid w:val="00C115C2"/>
    <w:rsid w:val="00C11A03"/>
    <w:rsid w:val="00C124EA"/>
    <w:rsid w:val="00C13AFA"/>
    <w:rsid w:val="00C22C0C"/>
    <w:rsid w:val="00C37FB4"/>
    <w:rsid w:val="00C42731"/>
    <w:rsid w:val="00C445C8"/>
    <w:rsid w:val="00C4527F"/>
    <w:rsid w:val="00C463DD"/>
    <w:rsid w:val="00C4674E"/>
    <w:rsid w:val="00C4724C"/>
    <w:rsid w:val="00C55D26"/>
    <w:rsid w:val="00C629A0"/>
    <w:rsid w:val="00C64629"/>
    <w:rsid w:val="00C6567B"/>
    <w:rsid w:val="00C745C3"/>
    <w:rsid w:val="00C750B4"/>
    <w:rsid w:val="00C83287"/>
    <w:rsid w:val="00C87B76"/>
    <w:rsid w:val="00C96DF2"/>
    <w:rsid w:val="00CA2093"/>
    <w:rsid w:val="00CA4756"/>
    <w:rsid w:val="00CA57E6"/>
    <w:rsid w:val="00CB3E03"/>
    <w:rsid w:val="00CC267E"/>
    <w:rsid w:val="00CD1BE7"/>
    <w:rsid w:val="00CD216A"/>
    <w:rsid w:val="00CD4AA6"/>
    <w:rsid w:val="00CE0F74"/>
    <w:rsid w:val="00CE4A8F"/>
    <w:rsid w:val="00CE764B"/>
    <w:rsid w:val="00D02DB3"/>
    <w:rsid w:val="00D11893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773DF"/>
    <w:rsid w:val="00D81DC3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D2FD1"/>
    <w:rsid w:val="00DE4E9B"/>
    <w:rsid w:val="00E046DF"/>
    <w:rsid w:val="00E065D8"/>
    <w:rsid w:val="00E22B0C"/>
    <w:rsid w:val="00E27346"/>
    <w:rsid w:val="00E32195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96630"/>
    <w:rsid w:val="00EA1F68"/>
    <w:rsid w:val="00EA2A77"/>
    <w:rsid w:val="00EA7730"/>
    <w:rsid w:val="00EB12FC"/>
    <w:rsid w:val="00EB49E9"/>
    <w:rsid w:val="00ED7A2A"/>
    <w:rsid w:val="00EF1D7F"/>
    <w:rsid w:val="00EF2C9A"/>
    <w:rsid w:val="00F00FD7"/>
    <w:rsid w:val="00F06332"/>
    <w:rsid w:val="00F15DA2"/>
    <w:rsid w:val="00F31E5F"/>
    <w:rsid w:val="00F339F2"/>
    <w:rsid w:val="00F40705"/>
    <w:rsid w:val="00F44DE7"/>
    <w:rsid w:val="00F522C6"/>
    <w:rsid w:val="00F6100A"/>
    <w:rsid w:val="00F61A56"/>
    <w:rsid w:val="00F6734B"/>
    <w:rsid w:val="00F822DA"/>
    <w:rsid w:val="00F93781"/>
    <w:rsid w:val="00F95447"/>
    <w:rsid w:val="00FA50BC"/>
    <w:rsid w:val="00FB613B"/>
    <w:rsid w:val="00FB7B08"/>
    <w:rsid w:val="00FC0409"/>
    <w:rsid w:val="00FC2443"/>
    <w:rsid w:val="00FC68B7"/>
    <w:rsid w:val="00FC7BF1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7420-87D9-4F13-A59C-BF62B817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377</Words>
  <Characters>2153</Characters>
  <Application>Microsoft Office Word</Application>
  <DocSecurity>4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1716621</vt:lpstr>
      <vt:lpstr>United Nations</vt:lpstr>
      <vt:lpstr>United Nations</vt:lpstr>
    </vt:vector>
  </TitlesOfParts>
  <Company>CSD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1716621</dc:title>
  <dc:subject>ECE/TRANS/WP.29/GRSP/2017/22</dc:subject>
  <dc:creator>Gianotti</dc:creator>
  <cp:lastModifiedBy>Benedicte Boudol</cp:lastModifiedBy>
  <cp:revision>2</cp:revision>
  <cp:lastPrinted>2017-09-21T12:48:00Z</cp:lastPrinted>
  <dcterms:created xsi:type="dcterms:W3CDTF">2017-10-12T13:23:00Z</dcterms:created>
  <dcterms:modified xsi:type="dcterms:W3CDTF">2017-10-12T13:23:00Z</dcterms:modified>
</cp:coreProperties>
</file>