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F6B9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F6B96" w:rsidP="007F6B96">
            <w:pPr>
              <w:jc w:val="right"/>
            </w:pPr>
            <w:r w:rsidRPr="007F6B96">
              <w:rPr>
                <w:sz w:val="40"/>
              </w:rPr>
              <w:t>ECE</w:t>
            </w:r>
            <w:r>
              <w:t>/TRANS/WP.29/GRSP/2017/12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F6B96" w:rsidP="00C97039">
            <w:pPr>
              <w:spacing w:before="240"/>
            </w:pPr>
            <w:r>
              <w:t>Distr. générale</w:t>
            </w:r>
          </w:p>
          <w:p w:rsidR="007F6B96" w:rsidRDefault="007F6B96" w:rsidP="007F6B96">
            <w:pPr>
              <w:spacing w:line="240" w:lineRule="exact"/>
            </w:pPr>
            <w:r>
              <w:t>16 février 2017</w:t>
            </w:r>
          </w:p>
          <w:p w:rsidR="007F6B96" w:rsidRDefault="007F6B96" w:rsidP="007F6B96">
            <w:pPr>
              <w:spacing w:line="240" w:lineRule="exact"/>
            </w:pPr>
            <w:r>
              <w:t>Français</w:t>
            </w:r>
          </w:p>
          <w:p w:rsidR="007F6B96" w:rsidRPr="00DB58B5" w:rsidRDefault="007F6B96" w:rsidP="007F6B9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F6B96" w:rsidRDefault="007F6B9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F6B96" w:rsidRDefault="007F6B9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7F6B96" w:rsidRDefault="007F6B96" w:rsidP="00257168">
      <w:pPr>
        <w:spacing w:before="120" w:line="240" w:lineRule="exact"/>
        <w:rPr>
          <w:b/>
        </w:rPr>
      </w:pPr>
      <w:r>
        <w:rPr>
          <w:b/>
        </w:rPr>
        <w:t>Soixante et unième session</w:t>
      </w:r>
    </w:p>
    <w:p w:rsidR="007F6B96" w:rsidRDefault="007F6B96" w:rsidP="00257168">
      <w:pPr>
        <w:spacing w:line="240" w:lineRule="exact"/>
      </w:pPr>
      <w:r>
        <w:t xml:space="preserve">Genève, </w:t>
      </w:r>
      <w:r w:rsidRPr="007F6B96">
        <w:rPr>
          <w:lang w:val="fr-FR"/>
        </w:rPr>
        <w:t>8-12</w:t>
      </w:r>
      <w:r>
        <w:rPr>
          <w:lang w:val="fr-FR"/>
        </w:rPr>
        <w:t> </w:t>
      </w:r>
      <w:r w:rsidRPr="007F6B96">
        <w:rPr>
          <w:lang w:val="fr-FR"/>
        </w:rPr>
        <w:t>mai 2017</w:t>
      </w:r>
    </w:p>
    <w:p w:rsidR="007F6B96" w:rsidRDefault="007F6B96" w:rsidP="00257168">
      <w:pPr>
        <w:spacing w:line="240" w:lineRule="exact"/>
      </w:pPr>
      <w:r>
        <w:t>Point 10 de l’ordre du jour provisoire</w:t>
      </w:r>
    </w:p>
    <w:p w:rsidR="007F6B96" w:rsidRPr="007F6B96" w:rsidRDefault="007F6B96" w:rsidP="007F6B96">
      <w:pPr>
        <w:rPr>
          <w:b/>
        </w:rPr>
      </w:pPr>
      <w:r w:rsidRPr="007F6B96">
        <w:rPr>
          <w:b/>
        </w:rPr>
        <w:t xml:space="preserve">Règlements </w:t>
      </w:r>
      <w:r w:rsidRPr="007F6B96">
        <w:rPr>
          <w:rFonts w:eastAsia="MS Mincho"/>
          <w:b/>
          <w:szCs w:val="22"/>
        </w:rPr>
        <w:t>n</w:t>
      </w:r>
      <w:r w:rsidRPr="007F6B96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7F6B96">
        <w:rPr>
          <w:b/>
        </w:rPr>
        <w:t>17 (Résistance des sièges)</w:t>
      </w:r>
    </w:p>
    <w:p w:rsidR="007F6B96" w:rsidRPr="00486556" w:rsidRDefault="007F6B96" w:rsidP="007F6B96">
      <w:pPr>
        <w:pStyle w:val="HChG"/>
      </w:pPr>
      <w:r w:rsidRPr="00D93986">
        <w:tab/>
      </w:r>
      <w:r w:rsidRPr="00D93986">
        <w:tab/>
      </w:r>
      <w:r w:rsidRPr="00486556">
        <w:t>Proposition d</w:t>
      </w:r>
      <w:r>
        <w:t xml:space="preserve">e complément 4 </w:t>
      </w:r>
      <w:r w:rsidRPr="00486556">
        <w:t>à la série 0</w:t>
      </w:r>
      <w:r>
        <w:t>8</w:t>
      </w:r>
      <w:r w:rsidRPr="00486556">
        <w:t xml:space="preserve"> d’amendements </w:t>
      </w:r>
      <w:r>
        <w:br/>
      </w:r>
      <w:r w:rsidRPr="00486556"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486556">
        <w:t>1</w:t>
      </w:r>
      <w:r>
        <w:t>7</w:t>
      </w:r>
      <w:r w:rsidRPr="00486556">
        <w:t xml:space="preserve"> (</w:t>
      </w:r>
      <w:r w:rsidRPr="00343468">
        <w:t>Résistance des sièges</w:t>
      </w:r>
      <w:r w:rsidRPr="00486556">
        <w:t>)</w:t>
      </w:r>
    </w:p>
    <w:p w:rsidR="007F6B96" w:rsidRPr="00486556" w:rsidRDefault="007F6B96" w:rsidP="007F6B96">
      <w:pPr>
        <w:pStyle w:val="H1G"/>
      </w:pPr>
      <w:r w:rsidRPr="00486556">
        <w:tab/>
      </w:r>
      <w:r w:rsidRPr="00486556">
        <w:tab/>
        <w:t xml:space="preserve">Communication de l’expert </w:t>
      </w:r>
      <w:r w:rsidRPr="00343468">
        <w:t xml:space="preserve">de l’Association européenne </w:t>
      </w:r>
      <w:r>
        <w:br/>
      </w:r>
      <w:r w:rsidRPr="00343468">
        <w:t>des fournisseurs de l’automobile</w:t>
      </w:r>
      <w:r w:rsidRPr="007F6B9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F6B96" w:rsidRDefault="007F6B96" w:rsidP="007F6B96">
      <w:pPr>
        <w:pStyle w:val="SingleTxtG"/>
        <w:ind w:firstLine="567"/>
      </w:pPr>
      <w:r w:rsidRPr="00486556">
        <w:rPr>
          <w:snapToGrid w:val="0"/>
        </w:rPr>
        <w:t>Le texte ci-après</w:t>
      </w:r>
      <w:r>
        <w:rPr>
          <w:snapToGrid w:val="0"/>
        </w:rPr>
        <w:t xml:space="preserve">, </w:t>
      </w:r>
      <w:r w:rsidRPr="00486556">
        <w:rPr>
          <w:snapToGrid w:val="0"/>
        </w:rPr>
        <w:t xml:space="preserve">établi par l’expert de </w:t>
      </w:r>
      <w:r w:rsidRPr="00BB577C">
        <w:rPr>
          <w:snapToGrid w:val="0"/>
        </w:rPr>
        <w:t>l’Association européenne des fournisseurs de l’automobile</w:t>
      </w:r>
      <w:r>
        <w:rPr>
          <w:snapToGrid w:val="0"/>
        </w:rPr>
        <w:t xml:space="preserve"> </w:t>
      </w:r>
      <w:r w:rsidRPr="00BB577C">
        <w:t>(CLEPA</w:t>
      </w:r>
      <w:r w:rsidRPr="00486556">
        <w:t>)</w:t>
      </w:r>
      <w:r>
        <w:t xml:space="preserve">, vise à préciser les essais applicables aux sièges </w:t>
      </w:r>
      <w:r w:rsidRPr="00BB577C">
        <w:t xml:space="preserve">avec </w:t>
      </w:r>
      <w:r>
        <w:t xml:space="preserve">et sans </w:t>
      </w:r>
      <w:r w:rsidRPr="00BB577C">
        <w:t>appuie-tête</w:t>
      </w:r>
      <w:r>
        <w:t xml:space="preserve">. </w:t>
      </w:r>
      <w:r w:rsidRPr="007D1E78">
        <w:t>Les modifications qu’il est proposé d’apporter au</w:t>
      </w:r>
      <w:r>
        <w:t xml:space="preserve"> texte actuel du</w:t>
      </w:r>
      <w:r w:rsidRPr="007D1E78">
        <w:t xml:space="preserve"> Règlement</w:t>
      </w:r>
      <w:r>
        <w:t xml:space="preserve"> </w:t>
      </w:r>
      <w:r w:rsidRPr="007D1E78">
        <w:t>sont signalées en caractères gras</w:t>
      </w:r>
      <w:r>
        <w:t xml:space="preserve"> </w:t>
      </w:r>
      <w:r w:rsidRPr="007D1E78">
        <w:t>pour les ajouts</w:t>
      </w:r>
      <w:r>
        <w:t xml:space="preserve"> </w:t>
      </w:r>
      <w:r w:rsidRPr="00BB577C">
        <w:t>ou biffés pour les suppressions.</w:t>
      </w:r>
    </w:p>
    <w:p w:rsidR="007F6B96" w:rsidRPr="00343468" w:rsidRDefault="007F6B96" w:rsidP="007F6B96">
      <w:pPr>
        <w:pStyle w:val="HChG"/>
      </w:pPr>
      <w:r>
        <w:br w:type="page"/>
      </w:r>
      <w:r w:rsidRPr="00343468">
        <w:lastRenderedPageBreak/>
        <w:tab/>
        <w:t>I.</w:t>
      </w:r>
      <w:r w:rsidRPr="00343468">
        <w:tab/>
        <w:t>Propos</w:t>
      </w:r>
      <w:r w:rsidRPr="00BB577C">
        <w:t>ition</w:t>
      </w:r>
    </w:p>
    <w:p w:rsidR="007F6B96" w:rsidRPr="00343468" w:rsidRDefault="007F6B96" w:rsidP="007F6B96">
      <w:pPr>
        <w:pStyle w:val="SingleTxtG"/>
        <w:rPr>
          <w:lang w:eastAsia="th-TH" w:bidi="th-TH"/>
        </w:rPr>
      </w:pPr>
      <w:r w:rsidRPr="007F6B96">
        <w:rPr>
          <w:i/>
        </w:rPr>
        <w:t>Paragraphes 6.4.3.2 et 6.4.3.3</w:t>
      </w:r>
      <w:r w:rsidRPr="00343468">
        <w:t xml:space="preserve">, </w:t>
      </w:r>
      <w:r w:rsidRPr="00353C4A">
        <w:t>modifier comme suit</w:t>
      </w:r>
      <w:r>
        <w:t> </w:t>
      </w:r>
      <w:r w:rsidRPr="00343468">
        <w:t>:</w:t>
      </w:r>
    </w:p>
    <w:p w:rsidR="007F6B96" w:rsidRPr="00353C4A" w:rsidRDefault="00907DFA" w:rsidP="007F6B96">
      <w:pPr>
        <w:pStyle w:val="SingleTxtG"/>
        <w:ind w:left="2268" w:hanging="1134"/>
        <w:rPr>
          <w:lang w:eastAsia="th-TH" w:bidi="th-TH"/>
        </w:rPr>
      </w:pPr>
      <w:r>
        <w:rPr>
          <w:lang w:eastAsia="th-TH" w:bidi="th-TH"/>
        </w:rPr>
        <w:t>« 6.4.3.2</w:t>
      </w:r>
      <w:r w:rsidR="007F6B96" w:rsidRPr="00343468">
        <w:rPr>
          <w:lang w:eastAsia="th-TH" w:bidi="th-TH"/>
        </w:rPr>
        <w:tab/>
      </w:r>
      <w:r w:rsidR="007F6B96" w:rsidRPr="00353C4A">
        <w:rPr>
          <w:lang w:eastAsia="th-TH" w:bidi="th-TH"/>
        </w:rPr>
        <w:t>On détermine la ligne de référence déplacée en utilisant le mannequin mentionné à l’annexe 3 du présent Règlement et en appliquant à la partie simulant le dos une force initiale produisant un moment de 37,3</w:t>
      </w:r>
      <w:r>
        <w:rPr>
          <w:lang w:eastAsia="th-TH" w:bidi="th-TH"/>
        </w:rPr>
        <w:t> </w:t>
      </w:r>
      <w:r w:rsidR="007F6B96" w:rsidRPr="00353C4A">
        <w:rPr>
          <w:lang w:eastAsia="th-TH" w:bidi="th-TH"/>
        </w:rPr>
        <w:t xml:space="preserve">daNm autour du point R, vers l’arrière. </w:t>
      </w:r>
      <w:r w:rsidR="007F6B96" w:rsidRPr="00395565">
        <w:rPr>
          <w:b/>
          <w:lang w:eastAsia="th-TH" w:bidi="th-TH"/>
        </w:rPr>
        <w:t xml:space="preserve">En </w:t>
      </w:r>
      <w:r w:rsidR="007F6B96" w:rsidRPr="00353C4A">
        <w:rPr>
          <w:b/>
          <w:lang w:eastAsia="th-TH" w:bidi="th-TH"/>
        </w:rPr>
        <w:t>cas d’essai simultané, le moment vers l’arrière sera appliqué à chaque place assise qu’elle soit ou non équipée d’appuie-tête</w:t>
      </w:r>
      <w:r>
        <w:rPr>
          <w:lang w:eastAsia="th-TH" w:bidi="th-TH"/>
        </w:rPr>
        <w:t>.</w:t>
      </w:r>
    </w:p>
    <w:p w:rsidR="007F6B96" w:rsidRPr="00343468" w:rsidRDefault="00907DFA" w:rsidP="007F6B96">
      <w:pPr>
        <w:pStyle w:val="SingleTxtG"/>
        <w:ind w:left="2268" w:hanging="1134"/>
        <w:rPr>
          <w:szCs w:val="24"/>
          <w:lang w:eastAsia="th-TH" w:bidi="th-TH"/>
        </w:rPr>
      </w:pPr>
      <w:r>
        <w:rPr>
          <w:szCs w:val="24"/>
          <w:lang w:eastAsia="th-TH" w:bidi="th-TH"/>
        </w:rPr>
        <w:t>6.4.3.3</w:t>
      </w:r>
      <w:r w:rsidR="007F6B96" w:rsidRPr="00343468">
        <w:rPr>
          <w:szCs w:val="24"/>
          <w:lang w:eastAsia="th-TH" w:bidi="th-TH"/>
        </w:rPr>
        <w:tab/>
      </w:r>
      <w:r w:rsidR="007F6B96" w:rsidRPr="00353C4A">
        <w:rPr>
          <w:szCs w:val="24"/>
          <w:lang w:eastAsia="th-TH" w:bidi="th-TH"/>
        </w:rPr>
        <w:t>À l’aide d’une tête sphérique de 165</w:t>
      </w:r>
      <w:r>
        <w:rPr>
          <w:szCs w:val="24"/>
          <w:lang w:eastAsia="th-TH" w:bidi="th-TH"/>
        </w:rPr>
        <w:t> </w:t>
      </w:r>
      <w:r w:rsidR="007F6B96" w:rsidRPr="00353C4A">
        <w:rPr>
          <w:szCs w:val="24"/>
          <w:lang w:eastAsia="th-TH" w:bidi="th-TH"/>
        </w:rPr>
        <w:t>mm de diamètre, on applique perpendiculairement à la ligne de référence déplacée et à une distance de 65</w:t>
      </w:r>
      <w:r>
        <w:rPr>
          <w:szCs w:val="24"/>
          <w:lang w:eastAsia="th-TH" w:bidi="th-TH"/>
        </w:rPr>
        <w:t> </w:t>
      </w:r>
      <w:r w:rsidR="007F6B96" w:rsidRPr="00353C4A">
        <w:rPr>
          <w:szCs w:val="24"/>
          <w:lang w:eastAsia="th-TH" w:bidi="th-TH"/>
        </w:rPr>
        <w:t>mm au-dessous du sommet de l’appuie-tête, une force initiale produisant un moment de 37,3</w:t>
      </w:r>
      <w:r>
        <w:rPr>
          <w:szCs w:val="24"/>
          <w:lang w:eastAsia="th-TH" w:bidi="th-TH"/>
        </w:rPr>
        <w:t> </w:t>
      </w:r>
      <w:r w:rsidR="007F6B96" w:rsidRPr="00353C4A">
        <w:rPr>
          <w:szCs w:val="24"/>
          <w:lang w:eastAsia="th-TH" w:bidi="th-TH"/>
        </w:rPr>
        <w:t>daNm autour du point R, la ligne de référence étant maintenue dans sa position déplacée conformément au paragraphe 6.4.3.2 ci</w:t>
      </w:r>
      <w:r>
        <w:rPr>
          <w:szCs w:val="24"/>
          <w:lang w:eastAsia="th-TH" w:bidi="th-TH"/>
        </w:rPr>
        <w:noBreakHyphen/>
      </w:r>
      <w:r w:rsidR="007F6B96" w:rsidRPr="00353C4A">
        <w:rPr>
          <w:szCs w:val="24"/>
          <w:lang w:eastAsia="th-TH" w:bidi="th-TH"/>
        </w:rPr>
        <w:t>dessus</w:t>
      </w:r>
      <w:r w:rsidR="007F6B96">
        <w:rPr>
          <w:szCs w:val="24"/>
          <w:lang w:eastAsia="th-TH" w:bidi="th-TH"/>
        </w:rPr>
        <w:t xml:space="preserve">. </w:t>
      </w:r>
      <w:r w:rsidR="007F6B96" w:rsidRPr="00395565">
        <w:rPr>
          <w:b/>
          <w:szCs w:val="24"/>
          <w:lang w:eastAsia="th-TH" w:bidi="th-TH"/>
        </w:rPr>
        <w:t>En cas</w:t>
      </w:r>
      <w:r w:rsidR="007F6B96" w:rsidRPr="00395565">
        <w:rPr>
          <w:szCs w:val="24"/>
          <w:lang w:eastAsia="th-TH" w:bidi="th-TH"/>
        </w:rPr>
        <w:t xml:space="preserve"> </w:t>
      </w:r>
      <w:r w:rsidR="007F6B96" w:rsidRPr="00353C4A">
        <w:rPr>
          <w:b/>
          <w:szCs w:val="24"/>
          <w:lang w:eastAsia="th-TH" w:bidi="th-TH"/>
        </w:rPr>
        <w:t>d’essai simultané, le moment sera appliqué à chaque appuie-tête</w:t>
      </w:r>
      <w:r w:rsidR="007F6B96" w:rsidRPr="00353C4A">
        <w:rPr>
          <w:szCs w:val="24"/>
          <w:lang w:eastAsia="th-TH" w:bidi="th-TH"/>
        </w:rPr>
        <w:t>.</w:t>
      </w:r>
      <w:r>
        <w:rPr>
          <w:bCs/>
          <w:color w:val="000000"/>
          <w:szCs w:val="24"/>
          <w:lang w:eastAsia="th-TH" w:bidi="th-TH"/>
        </w:rPr>
        <w:t> ».</w:t>
      </w:r>
    </w:p>
    <w:p w:rsidR="007F6B96" w:rsidRPr="00343468" w:rsidRDefault="007F6B96" w:rsidP="007F6B9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szCs w:val="24"/>
          <w:lang w:eastAsia="th-TH" w:bidi="th-TH"/>
        </w:rPr>
      </w:pPr>
      <w:r w:rsidRPr="006B004F">
        <w:rPr>
          <w:i/>
          <w:szCs w:val="24"/>
        </w:rPr>
        <w:t>Paragraphe</w:t>
      </w:r>
      <w:r w:rsidRPr="00343468">
        <w:rPr>
          <w:i/>
          <w:szCs w:val="24"/>
        </w:rPr>
        <w:t>s 6.4</w:t>
      </w:r>
      <w:r w:rsidRPr="00343468">
        <w:rPr>
          <w:szCs w:val="24"/>
        </w:rPr>
        <w:t>.</w:t>
      </w:r>
      <w:r w:rsidRPr="00343468">
        <w:rPr>
          <w:i/>
          <w:szCs w:val="24"/>
        </w:rPr>
        <w:t>3.6</w:t>
      </w:r>
      <w:r w:rsidRPr="00343468">
        <w:rPr>
          <w:szCs w:val="24"/>
        </w:rPr>
        <w:t xml:space="preserve">, </w:t>
      </w:r>
      <w:r w:rsidRPr="006B004F">
        <w:rPr>
          <w:szCs w:val="24"/>
        </w:rPr>
        <w:t>modifier comme suit</w:t>
      </w:r>
      <w:r w:rsidR="00613626">
        <w:rPr>
          <w:szCs w:val="24"/>
        </w:rPr>
        <w:t> </w:t>
      </w:r>
      <w:r w:rsidRPr="00343468">
        <w:rPr>
          <w:szCs w:val="24"/>
        </w:rPr>
        <w:t>:</w:t>
      </w:r>
    </w:p>
    <w:p w:rsidR="007F6B96" w:rsidRPr="00343468" w:rsidRDefault="00907DFA" w:rsidP="00907DFA">
      <w:pPr>
        <w:pStyle w:val="SingleTxtG"/>
        <w:ind w:left="2268" w:hanging="1134"/>
        <w:rPr>
          <w:szCs w:val="24"/>
          <w:lang w:eastAsia="th-TH" w:bidi="th-TH"/>
        </w:rPr>
      </w:pPr>
      <w:r>
        <w:rPr>
          <w:szCs w:val="24"/>
          <w:lang w:eastAsia="th-TH" w:bidi="th-TH"/>
        </w:rPr>
        <w:t>« 6.4.3.6</w:t>
      </w:r>
      <w:r w:rsidR="007F6B96" w:rsidRPr="00343468">
        <w:rPr>
          <w:szCs w:val="24"/>
          <w:lang w:eastAsia="th-TH" w:bidi="th-TH"/>
        </w:rPr>
        <w:tab/>
      </w:r>
      <w:r w:rsidR="007F6B96" w:rsidRPr="006B004F">
        <w:rPr>
          <w:szCs w:val="24"/>
          <w:lang w:eastAsia="th-TH" w:bidi="th-TH"/>
        </w:rPr>
        <w:t xml:space="preserve">Pour contrôler l’efficacité de l’appuie-tête, on augmente la force initiale prévue aux </w:t>
      </w:r>
      <w:r w:rsidR="007F6B96" w:rsidRPr="00907DFA">
        <w:rPr>
          <w:lang w:eastAsia="th-TH" w:bidi="th-TH"/>
        </w:rPr>
        <w:t>paragraphes</w:t>
      </w:r>
      <w:r w:rsidR="007F6B96" w:rsidRPr="006B004F">
        <w:rPr>
          <w:szCs w:val="24"/>
          <w:lang w:eastAsia="th-TH" w:bidi="th-TH"/>
        </w:rPr>
        <w:t xml:space="preserve"> 6.4.3.3 et 6.4.3.3.2 jusqu’à une valeur de 89</w:t>
      </w:r>
      <w:r>
        <w:rPr>
          <w:szCs w:val="24"/>
          <w:lang w:eastAsia="th-TH" w:bidi="th-TH"/>
        </w:rPr>
        <w:t> </w:t>
      </w:r>
      <w:r w:rsidR="007F6B96" w:rsidRPr="006B004F">
        <w:rPr>
          <w:szCs w:val="24"/>
          <w:lang w:eastAsia="th-TH" w:bidi="th-TH"/>
        </w:rPr>
        <w:t>daN, à moins que la rupture du siège ou du dossier n’intervienne auparavant.</w:t>
      </w:r>
      <w:r w:rsidR="007F6B96">
        <w:rPr>
          <w:szCs w:val="24"/>
          <w:lang w:eastAsia="th-TH" w:bidi="th-TH"/>
        </w:rPr>
        <w:t xml:space="preserve"> </w:t>
      </w:r>
      <w:r>
        <w:rPr>
          <w:b/>
          <w:bCs/>
          <w:color w:val="000000"/>
          <w:szCs w:val="24"/>
          <w:lang w:eastAsia="th-TH" w:bidi="th-TH"/>
        </w:rPr>
        <w:t>À</w:t>
      </w:r>
      <w:r w:rsidR="007F6B96" w:rsidRPr="006B004F">
        <w:rPr>
          <w:b/>
          <w:bCs/>
          <w:color w:val="000000"/>
          <w:szCs w:val="24"/>
          <w:lang w:eastAsia="th-TH" w:bidi="th-TH"/>
        </w:rPr>
        <w:t xml:space="preserve"> la demande du fabricant, la force mentionnée au paragraphe</w:t>
      </w:r>
      <w:r w:rsidR="007F6B96" w:rsidRPr="00343468">
        <w:rPr>
          <w:b/>
          <w:bCs/>
          <w:color w:val="000000"/>
          <w:szCs w:val="24"/>
          <w:lang w:eastAsia="th-TH" w:bidi="th-TH"/>
        </w:rPr>
        <w:t xml:space="preserve"> 6.4.3.2</w:t>
      </w:r>
      <w:r w:rsidR="007F6B96" w:rsidRPr="006B004F">
        <w:rPr>
          <w:b/>
          <w:bCs/>
          <w:color w:val="000000"/>
          <w:szCs w:val="24"/>
          <w:lang w:eastAsia="th-TH" w:bidi="th-TH"/>
        </w:rPr>
        <w:t xml:space="preserve"> est</w:t>
      </w:r>
      <w:r w:rsidR="007F6B96">
        <w:rPr>
          <w:b/>
          <w:bCs/>
          <w:color w:val="000000"/>
          <w:szCs w:val="24"/>
          <w:lang w:eastAsia="th-TH" w:bidi="th-TH"/>
        </w:rPr>
        <w:t xml:space="preserve"> accrue simultanément jusqu’à </w:t>
      </w:r>
      <w:r w:rsidR="007F6B96" w:rsidRPr="00343468">
        <w:rPr>
          <w:b/>
          <w:bCs/>
          <w:color w:val="000000"/>
          <w:szCs w:val="24"/>
          <w:lang w:eastAsia="th-TH" w:bidi="th-TH"/>
        </w:rPr>
        <w:t>53</w:t>
      </w:r>
      <w:r>
        <w:rPr>
          <w:b/>
          <w:bCs/>
          <w:color w:val="000000"/>
          <w:szCs w:val="24"/>
          <w:lang w:eastAsia="th-TH" w:bidi="th-TH"/>
        </w:rPr>
        <w:t> </w:t>
      </w:r>
      <w:r w:rsidR="007F6B96" w:rsidRPr="00343468">
        <w:rPr>
          <w:b/>
          <w:bCs/>
          <w:color w:val="000000"/>
          <w:szCs w:val="24"/>
          <w:lang w:eastAsia="th-TH" w:bidi="th-TH"/>
        </w:rPr>
        <w:t xml:space="preserve">daNm </w:t>
      </w:r>
      <w:r w:rsidR="007F6B96">
        <w:rPr>
          <w:b/>
          <w:bCs/>
          <w:color w:val="000000"/>
          <w:szCs w:val="24"/>
          <w:lang w:eastAsia="th-TH" w:bidi="th-TH"/>
        </w:rPr>
        <w:t xml:space="preserve">pour les places assises sans appuie-tête seulement afin de permettre le respect simultané des </w:t>
      </w:r>
      <w:r w:rsidR="007F6B96" w:rsidRPr="006B004F">
        <w:rPr>
          <w:b/>
          <w:bCs/>
          <w:color w:val="000000"/>
          <w:szCs w:val="24"/>
          <w:lang w:eastAsia="th-TH" w:bidi="th-TH"/>
        </w:rPr>
        <w:t>paragraphe</w:t>
      </w:r>
      <w:r w:rsidR="007F6B96" w:rsidRPr="00343468">
        <w:rPr>
          <w:b/>
          <w:bCs/>
          <w:color w:val="000000"/>
          <w:szCs w:val="24"/>
          <w:lang w:eastAsia="th-TH" w:bidi="th-TH"/>
        </w:rPr>
        <w:t>s 5.15</w:t>
      </w:r>
      <w:r w:rsidR="007F6B96" w:rsidRPr="006B004F">
        <w:rPr>
          <w:b/>
          <w:bCs/>
          <w:color w:val="000000"/>
          <w:szCs w:val="24"/>
          <w:lang w:eastAsia="th-TH" w:bidi="th-TH"/>
        </w:rPr>
        <w:t xml:space="preserve"> et </w:t>
      </w:r>
      <w:r w:rsidR="007F6B96" w:rsidRPr="00343468">
        <w:rPr>
          <w:b/>
          <w:bCs/>
          <w:color w:val="000000"/>
          <w:szCs w:val="24"/>
          <w:lang w:eastAsia="th-TH" w:bidi="th-TH"/>
        </w:rPr>
        <w:t>6.2.</w:t>
      </w:r>
      <w:r>
        <w:rPr>
          <w:bCs/>
          <w:color w:val="000000"/>
          <w:szCs w:val="24"/>
          <w:lang w:eastAsia="th-TH" w:bidi="th-TH"/>
        </w:rPr>
        <w:t> ».</w:t>
      </w:r>
    </w:p>
    <w:p w:rsidR="007F6B96" w:rsidRPr="00343468" w:rsidRDefault="007F6B96" w:rsidP="00907DFA">
      <w:pPr>
        <w:pStyle w:val="HChG"/>
        <w:rPr>
          <w:lang w:val="en-GB"/>
        </w:rPr>
      </w:pPr>
      <w:r w:rsidRPr="00343468">
        <w:tab/>
      </w:r>
      <w:r w:rsidRPr="00343468">
        <w:rPr>
          <w:lang w:val="en-GB"/>
        </w:rPr>
        <w:t>II.</w:t>
      </w:r>
      <w:r w:rsidRPr="00343468">
        <w:rPr>
          <w:lang w:val="en-GB"/>
        </w:rPr>
        <w:tab/>
        <w:t>Justification</w:t>
      </w:r>
    </w:p>
    <w:p w:rsidR="007F6B96" w:rsidRPr="009E6452" w:rsidRDefault="007F6B96" w:rsidP="00907DFA">
      <w:pPr>
        <w:pStyle w:val="SingleTxtG"/>
      </w:pPr>
      <w:r w:rsidRPr="00343468">
        <w:t>1.</w:t>
      </w:r>
      <w:r w:rsidRPr="00343468">
        <w:tab/>
      </w:r>
      <w:r w:rsidRPr="009E6452">
        <w:t xml:space="preserve">L’essai de l’efficacité des appuie-tête du paragraphe </w:t>
      </w:r>
      <w:r w:rsidRPr="00343468">
        <w:t>6.4</w:t>
      </w:r>
      <w:r>
        <w:t xml:space="preserve"> n’est pas effectué de la même manière dans les différents laboratoires d’homologation de type lorsque qu’il s’agit de banquettes comportant des places assises avec et sans appui-tête. La présente proposition vise à harmoniser les procédures d’essai en permettant des alternat</w:t>
      </w:r>
      <w:r w:rsidR="00907DFA">
        <w:t>ives à la demande du fabricant.</w:t>
      </w:r>
    </w:p>
    <w:p w:rsidR="007F6B96" w:rsidRPr="00343468" w:rsidRDefault="007F6B96" w:rsidP="00907DFA">
      <w:pPr>
        <w:pStyle w:val="SingleTxtG"/>
      </w:pPr>
      <w:r w:rsidRPr="00343468">
        <w:t>2.</w:t>
      </w:r>
      <w:r w:rsidRPr="00343468">
        <w:tab/>
      </w:r>
      <w:r w:rsidRPr="005E4BFD">
        <w:t>Essai simultané sur une banquette avec trois places assises et deux appuie-t</w:t>
      </w:r>
      <w:r>
        <w:t>ête</w:t>
      </w:r>
      <w:r w:rsidR="00613626">
        <w:t> </w:t>
      </w:r>
      <w:r>
        <w:t xml:space="preserve">; dans la présente proposition il est précisé qu’un moment de </w:t>
      </w:r>
      <w:r w:rsidRPr="00343468">
        <w:t>3 x 373</w:t>
      </w:r>
      <w:r w:rsidR="00907DFA">
        <w:t> </w:t>
      </w:r>
      <w:r w:rsidRPr="00343468">
        <w:t xml:space="preserve">Nm </w:t>
      </w:r>
      <w:r>
        <w:t xml:space="preserve">doit être appliqué sur les dossiers des sièges et de </w:t>
      </w:r>
      <w:r w:rsidRPr="00343468">
        <w:t>2 x 373</w:t>
      </w:r>
      <w:r w:rsidR="00907DFA">
        <w:t> </w:t>
      </w:r>
      <w:r w:rsidRPr="00343468">
        <w:t xml:space="preserve">Nm </w:t>
      </w:r>
      <w:r>
        <w:t>aux appuie-tête</w:t>
      </w:r>
      <w:r w:rsidR="00907DFA">
        <w:t> </w:t>
      </w:r>
      <w:r w:rsidRPr="00343468">
        <w:t>:</w:t>
      </w:r>
    </w:p>
    <w:p w:rsidR="007F6B96" w:rsidRPr="00395565" w:rsidRDefault="007F6B96" w:rsidP="00907DFA">
      <w:pPr>
        <w:pStyle w:val="SingleTxtG"/>
        <w:ind w:left="2268" w:hanging="567"/>
      </w:pPr>
      <w:r w:rsidRPr="00343468">
        <w:t>a)</w:t>
      </w:r>
      <w:r w:rsidRPr="00343468">
        <w:tab/>
      </w:r>
      <w:r w:rsidRPr="00CB65E2">
        <w:t>Si le fabricant souhaite satisfaire aux prescriptions d’essai du paragraphe</w:t>
      </w:r>
      <w:r w:rsidR="00907DFA">
        <w:t xml:space="preserve"> 6.2 </w:t>
      </w:r>
      <w:r w:rsidRPr="00343468">
        <w:t>(</w:t>
      </w:r>
      <w:r w:rsidRPr="00CB65E2">
        <w:t>résistance du dossier</w:t>
      </w:r>
      <w:r w:rsidRPr="00343468">
        <w:t>)</w:t>
      </w:r>
      <w:r w:rsidRPr="00CB65E2">
        <w:t xml:space="preserve"> en effectuant l’essai</w:t>
      </w:r>
      <w:r>
        <w:t xml:space="preserve"> </w:t>
      </w:r>
      <w:r w:rsidRPr="00CB65E2">
        <w:t>de l’efficacité des appuie-tête</w:t>
      </w:r>
      <w:r>
        <w:t xml:space="preserve"> du paragraphe </w:t>
      </w:r>
      <w:r w:rsidRPr="00343468">
        <w:t>6.4,</w:t>
      </w:r>
      <w:r>
        <w:t xml:space="preserve"> il doit choisir d’appliquer une force de </w:t>
      </w:r>
      <w:r w:rsidRPr="00343468">
        <w:t>53</w:t>
      </w:r>
      <w:r w:rsidR="00907DFA">
        <w:t> </w:t>
      </w:r>
      <w:r w:rsidRPr="00343468">
        <w:t xml:space="preserve">daNm </w:t>
      </w:r>
      <w:r>
        <w:t xml:space="preserve">à chacun des dossiers de siège et une force de </w:t>
      </w:r>
      <w:r w:rsidRPr="00343468">
        <w:t>89</w:t>
      </w:r>
      <w:r w:rsidR="00907DFA">
        <w:t> </w:t>
      </w:r>
      <w:r w:rsidRPr="00343468">
        <w:t xml:space="preserve">daN </w:t>
      </w:r>
      <w:r w:rsidRPr="00CB65E2">
        <w:t>à chacun des appuie-t</w:t>
      </w:r>
      <w:r>
        <w:t>ête</w:t>
      </w:r>
      <w:r w:rsidRPr="00343468">
        <w:t xml:space="preserve">. </w:t>
      </w:r>
      <w:r w:rsidRPr="00395565">
        <w:t>Dans ce cas un seul essai doit être effectué.</w:t>
      </w:r>
    </w:p>
    <w:p w:rsidR="00F9573C" w:rsidRDefault="007F6B96" w:rsidP="00907DFA">
      <w:pPr>
        <w:pStyle w:val="SingleTxtG"/>
        <w:ind w:left="2268" w:hanging="567"/>
      </w:pPr>
      <w:r w:rsidRPr="00343468">
        <w:t>b)</w:t>
      </w:r>
      <w:r w:rsidRPr="00343468">
        <w:tab/>
      </w:r>
      <w:r w:rsidRPr="00395565">
        <w:t xml:space="preserve">Si le fabricant choisit de ne pas appliquer une force de </w:t>
      </w:r>
      <w:r w:rsidRPr="00343468">
        <w:t>53</w:t>
      </w:r>
      <w:r w:rsidR="00907DFA">
        <w:t> </w:t>
      </w:r>
      <w:r w:rsidRPr="00343468">
        <w:t>daNm</w:t>
      </w:r>
      <w:r w:rsidRPr="00395565">
        <w:t xml:space="preserve"> au cours de l’essai du paragraphe</w:t>
      </w:r>
      <w:r w:rsidRPr="00343468">
        <w:t xml:space="preserve"> 6.4, </w:t>
      </w:r>
      <w:r>
        <w:t xml:space="preserve">il faut effectuer l’essai </w:t>
      </w:r>
      <w:r w:rsidRPr="00395565">
        <w:t>de résistance du dossier</w:t>
      </w:r>
      <w:r>
        <w:t xml:space="preserve"> du </w:t>
      </w:r>
      <w:r w:rsidRPr="00395565">
        <w:t>paragraphe</w:t>
      </w:r>
      <w:r w:rsidRPr="00343468">
        <w:t xml:space="preserve"> 6.2</w:t>
      </w:r>
      <w:r w:rsidRPr="00395565">
        <w:t xml:space="preserve"> en plus de l’essai du paragraphe</w:t>
      </w:r>
      <w:r w:rsidRPr="00343468">
        <w:t xml:space="preserve"> 6.4.</w:t>
      </w:r>
    </w:p>
    <w:p w:rsidR="00907DFA" w:rsidRPr="00907DFA" w:rsidRDefault="00907DFA" w:rsidP="00907D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7DFA" w:rsidRPr="00907DFA" w:rsidSect="007F6B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0" w:rsidRDefault="00D61F60" w:rsidP="00F95C08">
      <w:pPr>
        <w:spacing w:line="240" w:lineRule="auto"/>
      </w:pPr>
    </w:p>
  </w:endnote>
  <w:endnote w:type="continuationSeparator" w:id="0">
    <w:p w:rsidR="00D61F60" w:rsidRPr="00AC3823" w:rsidRDefault="00D61F60" w:rsidP="00AC3823">
      <w:pPr>
        <w:pStyle w:val="Footer"/>
      </w:pPr>
    </w:p>
  </w:endnote>
  <w:endnote w:type="continuationNotice" w:id="1">
    <w:p w:rsidR="00D61F60" w:rsidRDefault="00D61F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6" w:rsidRPr="007F6B96" w:rsidRDefault="007F6B96" w:rsidP="007F6B96">
    <w:pPr>
      <w:pStyle w:val="Footer"/>
      <w:tabs>
        <w:tab w:val="right" w:pos="9638"/>
      </w:tabs>
    </w:pPr>
    <w:r w:rsidRPr="007F6B96">
      <w:rPr>
        <w:b/>
        <w:sz w:val="18"/>
      </w:rPr>
      <w:fldChar w:fldCharType="begin"/>
    </w:r>
    <w:r w:rsidRPr="007F6B96">
      <w:rPr>
        <w:b/>
        <w:sz w:val="18"/>
      </w:rPr>
      <w:instrText xml:space="preserve"> PAGE  \* MERGEFORMAT </w:instrText>
    </w:r>
    <w:r w:rsidRPr="007F6B96">
      <w:rPr>
        <w:b/>
        <w:sz w:val="18"/>
      </w:rPr>
      <w:fldChar w:fldCharType="separate"/>
    </w:r>
    <w:r w:rsidR="009275AC">
      <w:rPr>
        <w:b/>
        <w:noProof/>
        <w:sz w:val="18"/>
      </w:rPr>
      <w:t>2</w:t>
    </w:r>
    <w:r w:rsidRPr="007F6B96">
      <w:rPr>
        <w:b/>
        <w:sz w:val="18"/>
      </w:rPr>
      <w:fldChar w:fldCharType="end"/>
    </w:r>
    <w:r>
      <w:rPr>
        <w:b/>
        <w:sz w:val="18"/>
      </w:rPr>
      <w:tab/>
    </w:r>
    <w:r>
      <w:t>GE.17-02487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6" w:rsidRPr="007F6B96" w:rsidRDefault="007F6B96" w:rsidP="007F6B96">
    <w:pPr>
      <w:pStyle w:val="Footer"/>
      <w:tabs>
        <w:tab w:val="right" w:pos="9638"/>
      </w:tabs>
      <w:rPr>
        <w:b/>
        <w:sz w:val="18"/>
      </w:rPr>
    </w:pPr>
    <w:r>
      <w:t>GE.17-02487</w:t>
    </w:r>
    <w:r>
      <w:tab/>
    </w:r>
    <w:r w:rsidRPr="007F6B96">
      <w:rPr>
        <w:b/>
        <w:sz w:val="18"/>
      </w:rPr>
      <w:fldChar w:fldCharType="begin"/>
    </w:r>
    <w:r w:rsidRPr="007F6B96">
      <w:rPr>
        <w:b/>
        <w:sz w:val="18"/>
      </w:rPr>
      <w:instrText xml:space="preserve"> PAGE  \* MERGEFORMAT </w:instrText>
    </w:r>
    <w:r w:rsidRPr="007F6B9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F6B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7F6B96" w:rsidRDefault="007F6B96" w:rsidP="007F6B9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0F34A97" wp14:editId="008140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17-02487  (F)    240217    090317</w:t>
    </w:r>
    <w:r>
      <w:rPr>
        <w:sz w:val="20"/>
      </w:rPr>
      <w:br/>
    </w:r>
    <w:r w:rsidRPr="007F6B96">
      <w:rPr>
        <w:rFonts w:ascii="C39T30Lfz" w:hAnsi="C39T30Lfz"/>
        <w:sz w:val="56"/>
      </w:rPr>
      <w:t></w:t>
    </w:r>
    <w:r w:rsidRPr="007F6B96">
      <w:rPr>
        <w:rFonts w:ascii="C39T30Lfz" w:hAnsi="C39T30Lfz"/>
        <w:sz w:val="56"/>
      </w:rPr>
      <w:t></w:t>
    </w:r>
    <w:r w:rsidRPr="007F6B96">
      <w:rPr>
        <w:rFonts w:ascii="C39T30Lfz" w:hAnsi="C39T30Lfz"/>
        <w:sz w:val="56"/>
      </w:rPr>
      <w:t></w:t>
    </w:r>
    <w:r w:rsidRPr="007F6B96">
      <w:rPr>
        <w:rFonts w:ascii="C39T30Lfz" w:hAnsi="C39T30Lfz"/>
        <w:sz w:val="56"/>
      </w:rPr>
      <w:t></w:t>
    </w:r>
    <w:r w:rsidRPr="007F6B96">
      <w:rPr>
        <w:rFonts w:ascii="C39T30Lfz" w:hAnsi="C39T30Lfz"/>
        <w:sz w:val="56"/>
      </w:rPr>
      <w:t></w:t>
    </w:r>
    <w:r w:rsidRPr="007F6B96">
      <w:rPr>
        <w:rFonts w:ascii="C39T30Lfz" w:hAnsi="C39T30Lfz"/>
        <w:sz w:val="56"/>
      </w:rPr>
      <w:t></w:t>
    </w:r>
    <w:r w:rsidRPr="007F6B96">
      <w:rPr>
        <w:rFonts w:ascii="C39T30Lfz" w:hAnsi="C39T30Lfz"/>
        <w:sz w:val="56"/>
      </w:rPr>
      <w:t></w:t>
    </w:r>
    <w:r w:rsidRPr="007F6B96">
      <w:rPr>
        <w:rFonts w:ascii="C39T30Lfz" w:hAnsi="C39T30Lfz"/>
        <w:sz w:val="56"/>
      </w:rPr>
      <w:t></w:t>
    </w:r>
    <w:r w:rsidRPr="007F6B9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7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0" w:rsidRPr="00AC3823" w:rsidRDefault="00D61F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1F60" w:rsidRPr="00AC3823" w:rsidRDefault="00D61F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1F60" w:rsidRPr="00AC3823" w:rsidRDefault="00D61F60">
      <w:pPr>
        <w:spacing w:line="240" w:lineRule="auto"/>
        <w:rPr>
          <w:sz w:val="2"/>
          <w:szCs w:val="2"/>
        </w:rPr>
      </w:pPr>
    </w:p>
  </w:footnote>
  <w:footnote w:id="2">
    <w:p w:rsidR="007F6B96" w:rsidRPr="007F6B96" w:rsidRDefault="007F6B96">
      <w:pPr>
        <w:pStyle w:val="FootnoteText"/>
      </w:pPr>
      <w:r>
        <w:rPr>
          <w:rStyle w:val="FootnoteReference"/>
        </w:rPr>
        <w:tab/>
      </w:r>
      <w:r w:rsidRPr="007F6B9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F6B96">
        <w:rPr>
          <w:spacing w:val="-2"/>
        </w:rPr>
        <w:t>Conformément au programme de travail du Comité des transports</w:t>
      </w:r>
      <w:r w:rsidRPr="006274CD">
        <w:t xml:space="preserve"> intérieurs pour la période 2016</w:t>
      </w:r>
      <w:r>
        <w:rPr>
          <w:rFonts w:ascii="MS Mincho" w:eastAsia="MS Mincho" w:hAnsi="MS Mincho" w:cs="MS Mincho"/>
        </w:rPr>
        <w:noBreakHyphen/>
      </w:r>
      <w:r w:rsidRPr="006274CD">
        <w:t>2017 (ECE/TRANS/254, par.</w:t>
      </w:r>
      <w:r>
        <w:t> </w:t>
      </w:r>
      <w:r w:rsidRPr="006274CD">
        <w:t>159, et ECE/TRANS/2016/28/Add.1, module 3.1), le Forum mondial a</w:t>
      </w:r>
      <w:r>
        <w:t> </w:t>
      </w:r>
      <w:r w:rsidRPr="006274CD">
        <w:t>pour</w:t>
      </w:r>
      <w:r>
        <w:t> </w:t>
      </w:r>
      <w:r w:rsidRPr="006274CD">
        <w:t>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6" w:rsidRPr="007F6B96" w:rsidRDefault="0007663F">
    <w:pPr>
      <w:pStyle w:val="Header"/>
    </w:pPr>
    <w:fldSimple w:instr=" TITLE  \* MERGEFORMAT ">
      <w:r>
        <w:t>ECE/TRANS/WP.29/GRSP/2017/12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6" w:rsidRPr="007F6B96" w:rsidRDefault="0007663F" w:rsidP="007F6B96">
    <w:pPr>
      <w:pStyle w:val="Header"/>
      <w:jc w:val="right"/>
    </w:pPr>
    <w:fldSimple w:instr=" TITLE  \* MERGEFORMAT ">
      <w:r>
        <w:t>ECE/TRANS/WP.29/GRSP/2017/12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60"/>
    <w:rsid w:val="00017F94"/>
    <w:rsid w:val="00023842"/>
    <w:rsid w:val="000334F9"/>
    <w:rsid w:val="00045FEB"/>
    <w:rsid w:val="0007663F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5414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65F3"/>
    <w:rsid w:val="00613626"/>
    <w:rsid w:val="0071601D"/>
    <w:rsid w:val="007A62E6"/>
    <w:rsid w:val="007F20FA"/>
    <w:rsid w:val="007F6B96"/>
    <w:rsid w:val="0080684C"/>
    <w:rsid w:val="00871C75"/>
    <w:rsid w:val="008776DC"/>
    <w:rsid w:val="00907DFA"/>
    <w:rsid w:val="009275A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6609"/>
    <w:rsid w:val="00B179BE"/>
    <w:rsid w:val="00B765F7"/>
    <w:rsid w:val="00BA0CA9"/>
    <w:rsid w:val="00C02897"/>
    <w:rsid w:val="00C97039"/>
    <w:rsid w:val="00D3439C"/>
    <w:rsid w:val="00D61F60"/>
    <w:rsid w:val="00DA2C31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ECE/TRANS/WP.29/GRSP/2017/12</vt:lpstr>
      <vt:lpstr>ECE/TRANS/WP.29/GRSP/2017/12</vt:lpstr>
    </vt:vector>
  </TitlesOfParts>
  <Company>DCM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ECE/TRANS/WP.29/GRSP/2017/12</dc:title>
  <dc:creator>Fabienne Crelier</dc:creator>
  <cp:lastModifiedBy>Benedicte Boudol</cp:lastModifiedBy>
  <cp:revision>2</cp:revision>
  <cp:lastPrinted>2017-03-09T07:55:00Z</cp:lastPrinted>
  <dcterms:created xsi:type="dcterms:W3CDTF">2017-03-09T08:45:00Z</dcterms:created>
  <dcterms:modified xsi:type="dcterms:W3CDTF">2017-03-09T08:45:00Z</dcterms:modified>
</cp:coreProperties>
</file>