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F17BF">
        <w:trPr>
          <w:cantSplit/>
          <w:trHeight w:hRule="exact" w:val="851"/>
        </w:trPr>
        <w:tc>
          <w:tcPr>
            <w:tcW w:w="1276" w:type="dxa"/>
            <w:tcBorders>
              <w:bottom w:val="single" w:sz="4" w:space="0" w:color="auto"/>
            </w:tcBorders>
            <w:shd w:val="clear" w:color="auto" w:fill="auto"/>
            <w:vAlign w:val="bottom"/>
          </w:tcPr>
          <w:p w:rsidR="00B56E9C" w:rsidRDefault="00B56E9C" w:rsidP="00BF17BF">
            <w:pPr>
              <w:spacing w:after="80"/>
            </w:pPr>
            <w:bookmarkStart w:id="0" w:name="_GoBack"/>
            <w:bookmarkEnd w:id="0"/>
          </w:p>
        </w:tc>
        <w:tc>
          <w:tcPr>
            <w:tcW w:w="2268" w:type="dxa"/>
            <w:tcBorders>
              <w:bottom w:val="single" w:sz="4" w:space="0" w:color="auto"/>
            </w:tcBorders>
            <w:shd w:val="clear" w:color="auto" w:fill="auto"/>
            <w:vAlign w:val="bottom"/>
          </w:tcPr>
          <w:p w:rsidR="00B56E9C" w:rsidRPr="00BF17BF" w:rsidRDefault="00B56E9C" w:rsidP="00BF17BF">
            <w:pPr>
              <w:spacing w:after="80" w:line="300" w:lineRule="exact"/>
              <w:rPr>
                <w:b/>
                <w:sz w:val="24"/>
                <w:szCs w:val="24"/>
              </w:rPr>
            </w:pPr>
            <w:r w:rsidRPr="00BF17BF">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B830A4" w:rsidP="00BF17BF">
            <w:pPr>
              <w:jc w:val="right"/>
            </w:pPr>
            <w:r w:rsidRPr="00BF17BF">
              <w:rPr>
                <w:sz w:val="40"/>
              </w:rPr>
              <w:t>ECE</w:t>
            </w:r>
            <w:r w:rsidR="00CE0FDA">
              <w:t>/TRANS/WP.29/GRSP/2017/3</w:t>
            </w:r>
          </w:p>
        </w:tc>
      </w:tr>
      <w:tr w:rsidR="00B56E9C" w:rsidTr="00BF17BF">
        <w:trPr>
          <w:cantSplit/>
          <w:trHeight w:hRule="exact" w:val="2835"/>
        </w:trPr>
        <w:tc>
          <w:tcPr>
            <w:tcW w:w="1276" w:type="dxa"/>
            <w:tcBorders>
              <w:top w:val="single" w:sz="4" w:space="0" w:color="auto"/>
              <w:bottom w:val="single" w:sz="12" w:space="0" w:color="auto"/>
            </w:tcBorders>
            <w:shd w:val="clear" w:color="auto" w:fill="auto"/>
          </w:tcPr>
          <w:p w:rsidR="00B56E9C" w:rsidRDefault="00374481" w:rsidP="00BF17BF">
            <w:pPr>
              <w:spacing w:before="120"/>
            </w:pPr>
            <w:r>
              <w:rPr>
                <w:noProof/>
                <w:lang w:eastAsia="en-GB"/>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F17BF" w:rsidRDefault="00D773DF" w:rsidP="00BF17BF">
            <w:pPr>
              <w:spacing w:before="120" w:line="420" w:lineRule="exact"/>
              <w:rPr>
                <w:sz w:val="40"/>
                <w:szCs w:val="40"/>
              </w:rPr>
            </w:pPr>
            <w:r w:rsidRPr="00BF17B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B830A4" w:rsidP="00BF17BF">
            <w:pPr>
              <w:spacing w:before="240" w:line="240" w:lineRule="exact"/>
            </w:pPr>
            <w:r>
              <w:t>Distr.: General</w:t>
            </w:r>
          </w:p>
          <w:p w:rsidR="00B830A4" w:rsidRDefault="007935C0" w:rsidP="00BF17BF">
            <w:pPr>
              <w:spacing w:line="240" w:lineRule="exact"/>
            </w:pPr>
            <w:r>
              <w:t>17</w:t>
            </w:r>
            <w:r w:rsidR="00217BA1">
              <w:t xml:space="preserve"> </w:t>
            </w:r>
            <w:r w:rsidR="00CE0FDA">
              <w:t>February 2017</w:t>
            </w:r>
          </w:p>
          <w:p w:rsidR="00B830A4" w:rsidRDefault="00B830A4" w:rsidP="00BF17BF">
            <w:pPr>
              <w:spacing w:line="240" w:lineRule="exact"/>
            </w:pPr>
          </w:p>
          <w:p w:rsidR="00B830A4" w:rsidRDefault="00B830A4" w:rsidP="00BF17BF">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1A6B98" w:rsidRPr="00EA2A77" w:rsidRDefault="001A6B98" w:rsidP="00EA2A77">
      <w:pPr>
        <w:spacing w:before="120"/>
        <w:rPr>
          <w:b/>
          <w:sz w:val="24"/>
          <w:szCs w:val="24"/>
        </w:rPr>
      </w:pPr>
      <w:r>
        <w:rPr>
          <w:b/>
          <w:sz w:val="24"/>
          <w:szCs w:val="24"/>
        </w:rPr>
        <w:t>Working Party on Passive Safety</w:t>
      </w:r>
    </w:p>
    <w:p w:rsidR="00C96DF2" w:rsidRDefault="0099780F" w:rsidP="00C96DF2">
      <w:pPr>
        <w:spacing w:before="120"/>
        <w:rPr>
          <w:b/>
        </w:rPr>
      </w:pPr>
      <w:r>
        <w:rPr>
          <w:b/>
        </w:rPr>
        <w:t>Sixty-first</w:t>
      </w:r>
      <w:r w:rsidRPr="00522F4F">
        <w:rPr>
          <w:b/>
        </w:rPr>
        <w:t xml:space="preserve"> </w:t>
      </w:r>
      <w:r w:rsidR="00182290" w:rsidRPr="00182290">
        <w:rPr>
          <w:b/>
        </w:rPr>
        <w:t>session</w:t>
      </w:r>
    </w:p>
    <w:p w:rsidR="0067362F" w:rsidRDefault="0099780F" w:rsidP="0099780F">
      <w:r>
        <w:t>Geneva, 8-12 May 2017</w:t>
      </w:r>
    </w:p>
    <w:p w:rsidR="00B53C21" w:rsidRDefault="00915EF6" w:rsidP="00C96DF2">
      <w:r>
        <w:t xml:space="preserve">Item </w:t>
      </w:r>
      <w:r w:rsidR="001A6B98">
        <w:t>3</w:t>
      </w:r>
      <w:r w:rsidR="0092482E">
        <w:t xml:space="preserve"> </w:t>
      </w:r>
      <w:r w:rsidR="001A6B98">
        <w:t>(a)</w:t>
      </w:r>
      <w:r>
        <w:t xml:space="preserve"> of the provisional agenda</w:t>
      </w:r>
    </w:p>
    <w:p w:rsidR="006B030E" w:rsidRDefault="00FD7FC5" w:rsidP="00C96DF2">
      <w:pPr>
        <w:rPr>
          <w:b/>
        </w:rPr>
      </w:pPr>
      <w:r>
        <w:rPr>
          <w:b/>
        </w:rPr>
        <w:t>Global technical regulation No. 9 (Pedestrian safety)</w:t>
      </w:r>
      <w:r w:rsidR="006B030E">
        <w:rPr>
          <w:b/>
        </w:rPr>
        <w:t xml:space="preserve">: </w:t>
      </w:r>
    </w:p>
    <w:p w:rsidR="001A6B98" w:rsidRPr="00582837" w:rsidRDefault="00CE0FDA" w:rsidP="00C96DF2">
      <w:pPr>
        <w:rPr>
          <w:b/>
        </w:rPr>
      </w:pPr>
      <w:r w:rsidRPr="00CE0FDA">
        <w:rPr>
          <w:b/>
        </w:rPr>
        <w:t>Proposal for Amendment 2 (Phase 2) of the global technical regulation</w:t>
      </w:r>
    </w:p>
    <w:p w:rsidR="001A6B98" w:rsidRPr="001A6B98" w:rsidRDefault="001A6B98" w:rsidP="001A6B98">
      <w:pPr>
        <w:pStyle w:val="HChG"/>
      </w:pPr>
      <w:r w:rsidRPr="0085160C">
        <w:tab/>
      </w:r>
      <w:r w:rsidRPr="0085160C">
        <w:tab/>
      </w:r>
      <w:r w:rsidR="00B22BE9">
        <w:t>Draft A</w:t>
      </w:r>
      <w:r w:rsidRPr="001A6B98">
        <w:t>mendment 2</w:t>
      </w:r>
      <w:r w:rsidR="00BF17BF">
        <w:t xml:space="preserve"> </w:t>
      </w:r>
    </w:p>
    <w:p w:rsidR="001A6B98" w:rsidRPr="00F71987" w:rsidRDefault="001A6B98" w:rsidP="001A6B98">
      <w:pPr>
        <w:pStyle w:val="H1G"/>
      </w:pPr>
      <w:r w:rsidRPr="0085160C">
        <w:tab/>
      </w:r>
      <w:r w:rsidRPr="0085160C">
        <w:tab/>
      </w:r>
      <w:r w:rsidR="00217BA1">
        <w:t xml:space="preserve">Submitted by the </w:t>
      </w:r>
      <w:r w:rsidR="00CE0FDA">
        <w:t xml:space="preserve">expert </w:t>
      </w:r>
      <w:r w:rsidR="007D3350">
        <w:t>of the United States of America</w:t>
      </w:r>
      <w:r w:rsidR="00E7762C" w:rsidRPr="007D3350">
        <w:rPr>
          <w:rStyle w:val="FootnoteReference"/>
          <w:sz w:val="20"/>
        </w:rPr>
        <w:footnoteReference w:customMarkFollows="1" w:id="2"/>
        <w:t>*</w:t>
      </w:r>
    </w:p>
    <w:p w:rsidR="001A6B98" w:rsidRPr="0085160C" w:rsidRDefault="00FD7FC5" w:rsidP="001A6B98">
      <w:pPr>
        <w:pStyle w:val="SingleTxtG"/>
        <w:ind w:firstLine="567"/>
      </w:pPr>
      <w:r>
        <w:rPr>
          <w:snapToGrid w:val="0"/>
        </w:rPr>
        <w:t xml:space="preserve">The text reproduced below was </w:t>
      </w:r>
      <w:r w:rsidR="00CE0FDA">
        <w:rPr>
          <w:snapToGrid w:val="0"/>
        </w:rPr>
        <w:t>prepared by the expert</w:t>
      </w:r>
      <w:r w:rsidR="00217BA1">
        <w:rPr>
          <w:snapToGrid w:val="0"/>
        </w:rPr>
        <w:t xml:space="preserve"> of the </w:t>
      </w:r>
      <w:r w:rsidR="00CE0FDA">
        <w:t>United States of America</w:t>
      </w:r>
      <w:r w:rsidR="00217BA1">
        <w:rPr>
          <w:snapToGrid w:val="0"/>
        </w:rPr>
        <w:t xml:space="preserve"> </w:t>
      </w:r>
      <w:r>
        <w:rPr>
          <w:snapToGrid w:val="0"/>
        </w:rPr>
        <w:t xml:space="preserve">on </w:t>
      </w:r>
      <w:r w:rsidR="00841F2F">
        <w:rPr>
          <w:snapToGrid w:val="0"/>
        </w:rPr>
        <w:t>g</w:t>
      </w:r>
      <w:r>
        <w:rPr>
          <w:snapToGrid w:val="0"/>
        </w:rPr>
        <w:t xml:space="preserve">lobal </w:t>
      </w:r>
      <w:r w:rsidR="00841F2F">
        <w:rPr>
          <w:snapToGrid w:val="0"/>
        </w:rPr>
        <w:t>t</w:t>
      </w:r>
      <w:r>
        <w:rPr>
          <w:snapToGrid w:val="0"/>
        </w:rPr>
        <w:t xml:space="preserve">echnical </w:t>
      </w:r>
      <w:r w:rsidR="00841F2F">
        <w:rPr>
          <w:snapToGrid w:val="0"/>
        </w:rPr>
        <w:t>r</w:t>
      </w:r>
      <w:r>
        <w:rPr>
          <w:snapToGrid w:val="0"/>
        </w:rPr>
        <w:t xml:space="preserve">egulation No. 9 Phase 2 (GTR9-PH2) </w:t>
      </w:r>
      <w:r w:rsidR="00CE0FDA">
        <w:t xml:space="preserve">concerning </w:t>
      </w:r>
      <w:r w:rsidR="00CE0FDA" w:rsidRPr="00B01DAA">
        <w:t xml:space="preserve">the injury assessment reference values (IARVs) </w:t>
      </w:r>
      <w:r w:rsidR="00CE0FDA">
        <w:t>of</w:t>
      </w:r>
      <w:r w:rsidR="00944646">
        <w:t xml:space="preserve"> the </w:t>
      </w:r>
      <w:r w:rsidR="00944646" w:rsidRPr="003A3184">
        <w:rPr>
          <w:spacing w:val="-2"/>
        </w:rPr>
        <w:t xml:space="preserve">flexible pedestrian </w:t>
      </w:r>
      <w:proofErr w:type="spellStart"/>
      <w:r w:rsidR="00944646" w:rsidRPr="003A3184">
        <w:rPr>
          <w:spacing w:val="-2"/>
        </w:rPr>
        <w:t>legform</w:t>
      </w:r>
      <w:proofErr w:type="spellEnd"/>
      <w:r w:rsidR="00944646" w:rsidRPr="003A3184">
        <w:rPr>
          <w:spacing w:val="-2"/>
        </w:rPr>
        <w:t xml:space="preserve"> </w:t>
      </w:r>
      <w:proofErr w:type="spellStart"/>
      <w:r w:rsidR="00944646" w:rsidRPr="003A3184">
        <w:rPr>
          <w:spacing w:val="-2"/>
        </w:rPr>
        <w:t>impactor</w:t>
      </w:r>
      <w:proofErr w:type="spellEnd"/>
      <w:r w:rsidR="00944646" w:rsidRPr="003A3184">
        <w:rPr>
          <w:spacing w:val="-2"/>
        </w:rPr>
        <w:t xml:space="preserve"> (</w:t>
      </w:r>
      <w:proofErr w:type="spellStart"/>
      <w:r w:rsidR="00944646" w:rsidRPr="003A3184">
        <w:rPr>
          <w:spacing w:val="-2"/>
        </w:rPr>
        <w:t>FlexPLI</w:t>
      </w:r>
      <w:proofErr w:type="spellEnd"/>
      <w:r w:rsidR="00944646" w:rsidRPr="003A3184">
        <w:rPr>
          <w:spacing w:val="-2"/>
        </w:rPr>
        <w:t>)</w:t>
      </w:r>
      <w:r w:rsidR="00944646">
        <w:rPr>
          <w:spacing w:val="-2"/>
        </w:rPr>
        <w:t xml:space="preserve"> </w:t>
      </w:r>
      <w:r w:rsidR="00AD1363">
        <w:rPr>
          <w:spacing w:val="-2"/>
        </w:rPr>
        <w:t xml:space="preserve">that was </w:t>
      </w:r>
      <w:r w:rsidR="00944646">
        <w:rPr>
          <w:spacing w:val="-2"/>
        </w:rPr>
        <w:t>in</w:t>
      </w:r>
      <w:r w:rsidR="00CE0FDA">
        <w:rPr>
          <w:spacing w:val="-2"/>
        </w:rPr>
        <w:t>troduced into</w:t>
      </w:r>
      <w:r w:rsidR="00CE0FDA">
        <w:t xml:space="preserve"> the </w:t>
      </w:r>
      <w:proofErr w:type="spellStart"/>
      <w:r w:rsidR="00CE0FDA">
        <w:t>gtr</w:t>
      </w:r>
      <w:r w:rsidR="00944646">
        <w:rPr>
          <w:iCs/>
        </w:rPr>
        <w:t>.</w:t>
      </w:r>
      <w:proofErr w:type="spellEnd"/>
      <w:r w:rsidR="00841F2F">
        <w:rPr>
          <w:iCs/>
        </w:rPr>
        <w:t xml:space="preserve"> </w:t>
      </w:r>
      <w:r>
        <w:rPr>
          <w:iCs/>
        </w:rPr>
        <w:t xml:space="preserve"> It is based on </w:t>
      </w:r>
      <w:r w:rsidR="00841F2F">
        <w:rPr>
          <w:iCs/>
        </w:rPr>
        <w:t>GRSP-60-17</w:t>
      </w:r>
      <w:r w:rsidR="00217BA1">
        <w:rPr>
          <w:iCs/>
        </w:rPr>
        <w:t xml:space="preserve"> which was</w:t>
      </w:r>
      <w:r>
        <w:rPr>
          <w:iCs/>
        </w:rPr>
        <w:t xml:space="preserve"> distributed without </w:t>
      </w:r>
      <w:r w:rsidR="00217BA1">
        <w:rPr>
          <w:iCs/>
        </w:rPr>
        <w:t xml:space="preserve">a </w:t>
      </w:r>
      <w:r w:rsidR="00841F2F">
        <w:rPr>
          <w:iCs/>
        </w:rPr>
        <w:t>symbol at the sixtieth</w:t>
      </w:r>
      <w:r>
        <w:rPr>
          <w:iCs/>
        </w:rPr>
        <w:t xml:space="preserve"> session of the Working Party on Passive Safety (GRSP) (EC</w:t>
      </w:r>
      <w:r w:rsidR="00841F2F">
        <w:rPr>
          <w:iCs/>
        </w:rPr>
        <w:t>E/TRANS/WP.29/GRSP/60, paras. 6 and 7</w:t>
      </w:r>
      <w:r>
        <w:rPr>
          <w:iCs/>
        </w:rPr>
        <w:t xml:space="preserve">). </w:t>
      </w:r>
      <w:r>
        <w:t>The m</w:t>
      </w:r>
      <w:r w:rsidR="00B84E10">
        <w:t xml:space="preserve">odifications to the text of the </w:t>
      </w:r>
      <w:r w:rsidR="00A129A8">
        <w:t xml:space="preserve">draft Amendment 2 to </w:t>
      </w:r>
      <w:r w:rsidR="00B84E10">
        <w:t xml:space="preserve">global technical regulation </w:t>
      </w:r>
      <w:r w:rsidR="00A129A8">
        <w:t xml:space="preserve">(gtr) </w:t>
      </w:r>
      <w:r w:rsidR="00A85036">
        <w:t xml:space="preserve">(ECE/TRANS/WP.29/GRSP/2014/5) </w:t>
      </w:r>
      <w:r>
        <w:t>are marked in bold for new characters</w:t>
      </w:r>
      <w:r w:rsidR="00FC13D4">
        <w:t xml:space="preserve"> or strikethrough for deleted characters</w:t>
      </w:r>
      <w:r>
        <w:t>.</w:t>
      </w:r>
    </w:p>
    <w:p w:rsidR="001A6B98" w:rsidRPr="0085160C" w:rsidRDefault="001A6B98" w:rsidP="001A6B98">
      <w:pPr>
        <w:pStyle w:val="HChG"/>
        <w:rPr>
          <w:b w:val="0"/>
        </w:rPr>
      </w:pPr>
    </w:p>
    <w:p w:rsidR="001A6B98" w:rsidRPr="0085160C" w:rsidRDefault="001A6B98" w:rsidP="001A6B98">
      <w:pPr>
        <w:pStyle w:val="HChG"/>
        <w:rPr>
          <w:bCs/>
        </w:rPr>
      </w:pPr>
      <w:r w:rsidRPr="0085160C">
        <w:br w:type="page"/>
      </w:r>
      <w:r w:rsidRPr="0085160C">
        <w:rPr>
          <w:bCs/>
        </w:rPr>
        <w:lastRenderedPageBreak/>
        <w:tab/>
        <w:t>I.</w:t>
      </w:r>
      <w:r w:rsidRPr="0085160C">
        <w:rPr>
          <w:bCs/>
        </w:rPr>
        <w:tab/>
        <w:t>Proposal</w:t>
      </w:r>
    </w:p>
    <w:p w:rsidR="001A6B98" w:rsidRPr="0085160C" w:rsidRDefault="00B84E10" w:rsidP="001A6B98">
      <w:pPr>
        <w:pStyle w:val="SingleTxtG"/>
      </w:pPr>
      <w:r>
        <w:rPr>
          <w:i/>
        </w:rPr>
        <w:t>Part I</w:t>
      </w:r>
      <w:r w:rsidR="001A6B98" w:rsidRPr="0085160C">
        <w:rPr>
          <w:i/>
        </w:rPr>
        <w:t>, statement of technical rationale and justification</w:t>
      </w:r>
      <w:r w:rsidR="001A6B98" w:rsidRPr="0085160C">
        <w:t xml:space="preserve">, </w:t>
      </w:r>
      <w:r w:rsidRPr="00B84E10">
        <w:rPr>
          <w:i/>
        </w:rPr>
        <w:t>paragraph</w:t>
      </w:r>
      <w:r>
        <w:rPr>
          <w:i/>
        </w:rPr>
        <w:t>s</w:t>
      </w:r>
      <w:r w:rsidRPr="00B84E10">
        <w:rPr>
          <w:i/>
        </w:rPr>
        <w:t xml:space="preserve"> 217 and 218</w:t>
      </w:r>
      <w:r>
        <w:rPr>
          <w:i/>
        </w:rPr>
        <w:t>,</w:t>
      </w:r>
      <w:r>
        <w:t xml:space="preserve"> </w:t>
      </w:r>
      <w:r w:rsidR="001A6B98" w:rsidRPr="0085160C">
        <w:t>amend to read:</w:t>
      </w:r>
    </w:p>
    <w:p w:rsidR="001A6B98" w:rsidRPr="0085160C" w:rsidRDefault="001A6B98" w:rsidP="001A6B98">
      <w:pPr>
        <w:pStyle w:val="HChG"/>
      </w:pPr>
      <w:r w:rsidRPr="0085160C">
        <w:rPr>
          <w:lang w:eastAsia="de-DE"/>
        </w:rPr>
        <w:tab/>
      </w:r>
      <w:r w:rsidR="00D93AEB">
        <w:rPr>
          <w:lang w:eastAsia="de-DE"/>
        </w:rPr>
        <w:t>"</w:t>
      </w:r>
      <w:r w:rsidRPr="0085160C">
        <w:rPr>
          <w:lang w:eastAsia="de-DE"/>
        </w:rPr>
        <w:t>I.</w:t>
      </w:r>
      <w:r w:rsidRPr="0085160C">
        <w:rPr>
          <w:lang w:eastAsia="de-DE"/>
        </w:rPr>
        <w:tab/>
      </w:r>
      <w:r w:rsidRPr="00DD27D3">
        <w:t>Statement of technical rationale and justification</w:t>
      </w:r>
    </w:p>
    <w:p w:rsidR="001A6B98" w:rsidRDefault="001A6B98" w:rsidP="001A6B98">
      <w:pPr>
        <w:pStyle w:val="H1G"/>
      </w:pPr>
      <w:r w:rsidRPr="0085160C">
        <w:tab/>
        <w:t>A.</w:t>
      </w:r>
      <w:r w:rsidRPr="0085160C">
        <w:tab/>
        <w:t>Phase 1</w:t>
      </w:r>
    </w:p>
    <w:p w:rsidR="00C43009" w:rsidRPr="00C43009" w:rsidRDefault="00C43009" w:rsidP="00C43009">
      <w:r>
        <w:tab/>
      </w:r>
      <w:r>
        <w:tab/>
        <w:t>…</w:t>
      </w:r>
    </w:p>
    <w:p w:rsidR="001A6B98" w:rsidRPr="0085160C" w:rsidRDefault="001A6B98" w:rsidP="001A6B98">
      <w:pPr>
        <w:keepNext/>
        <w:keepLines/>
        <w:tabs>
          <w:tab w:val="right" w:pos="851"/>
        </w:tabs>
        <w:spacing w:before="360" w:after="240" w:line="270" w:lineRule="exact"/>
        <w:ind w:left="1134" w:right="1134" w:hanging="1134"/>
        <w:rPr>
          <w:b/>
          <w:sz w:val="24"/>
        </w:rPr>
      </w:pPr>
      <w:r w:rsidRPr="0085160C">
        <w:rPr>
          <w:b/>
        </w:rPr>
        <w:tab/>
      </w:r>
      <w:r w:rsidRPr="0085160C">
        <w:rPr>
          <w:b/>
          <w:sz w:val="24"/>
        </w:rPr>
        <w:t>B.</w:t>
      </w:r>
      <w:r w:rsidRPr="0085160C">
        <w:rPr>
          <w:b/>
          <w:sz w:val="24"/>
        </w:rPr>
        <w:tab/>
        <w:t>Phase 2</w:t>
      </w:r>
    </w:p>
    <w:p w:rsidR="00C43009" w:rsidRPr="00C43009" w:rsidRDefault="00C43009" w:rsidP="001A6B98">
      <w:pPr>
        <w:pStyle w:val="SingleTxtG"/>
      </w:pPr>
      <w:r w:rsidRPr="00C43009">
        <w:t>…</w:t>
      </w:r>
    </w:p>
    <w:p w:rsidR="001A6B98" w:rsidRDefault="001A6B98" w:rsidP="001A6B98">
      <w:pPr>
        <w:pStyle w:val="H23G"/>
      </w:pPr>
      <w:r w:rsidRPr="0085160C">
        <w:tab/>
        <w:t>5.</w:t>
      </w:r>
      <w:r w:rsidRPr="0085160C">
        <w:tab/>
        <w:t xml:space="preserve">Recommendations and Limitations for introducing the flexible lower </w:t>
      </w:r>
      <w:proofErr w:type="spellStart"/>
      <w:r w:rsidRPr="0085160C">
        <w:t>legform</w:t>
      </w:r>
      <w:proofErr w:type="spellEnd"/>
      <w:r w:rsidRPr="0085160C">
        <w:t xml:space="preserve"> </w:t>
      </w:r>
      <w:proofErr w:type="spellStart"/>
      <w:r w:rsidRPr="0085160C">
        <w:t>impactor</w:t>
      </w:r>
      <w:proofErr w:type="spellEnd"/>
    </w:p>
    <w:p w:rsidR="00A129A8" w:rsidRPr="00A129A8" w:rsidRDefault="00A129A8" w:rsidP="00A129A8"/>
    <w:p w:rsidR="00FC13D4" w:rsidRPr="00FC13D4" w:rsidRDefault="00FC13D4" w:rsidP="00FC13D4">
      <w:pPr>
        <w:pStyle w:val="SingleTxtG"/>
        <w:rPr>
          <w:b/>
        </w:rPr>
      </w:pPr>
      <w:r w:rsidRPr="00FC13D4">
        <w:t>217.</w:t>
      </w:r>
      <w:r w:rsidRPr="00FC13D4">
        <w:tab/>
      </w:r>
      <w:r w:rsidR="00A129A8" w:rsidRPr="00A129A8">
        <w:t xml:space="preserve">At the sixth meeting of the IWG, the </w:t>
      </w:r>
      <w:r w:rsidR="00A129A8" w:rsidRPr="00583E2D">
        <w:rPr>
          <w:b/>
        </w:rPr>
        <w:t>U</w:t>
      </w:r>
      <w:r w:rsidR="00583E2D" w:rsidRPr="00583E2D">
        <w:rPr>
          <w:b/>
        </w:rPr>
        <w:t xml:space="preserve">nited </w:t>
      </w:r>
      <w:r w:rsidR="00A129A8" w:rsidRPr="00583E2D">
        <w:rPr>
          <w:b/>
        </w:rPr>
        <w:t>S</w:t>
      </w:r>
      <w:r w:rsidR="00583E2D" w:rsidRPr="00583E2D">
        <w:rPr>
          <w:b/>
        </w:rPr>
        <w:t xml:space="preserve">tates of </w:t>
      </w:r>
      <w:r w:rsidR="00A129A8" w:rsidRPr="00583E2D">
        <w:rPr>
          <w:b/>
        </w:rPr>
        <w:t>A</w:t>
      </w:r>
      <w:r w:rsidR="00583E2D" w:rsidRPr="00583E2D">
        <w:rPr>
          <w:b/>
        </w:rPr>
        <w:t>merica</w:t>
      </w:r>
      <w:r w:rsidR="00A129A8" w:rsidRPr="00A129A8">
        <w:t xml:space="preserve"> noted that while it would be in a position to agree with the injury risk curves within the timeline of the amendment 2 of this gtr, it may not be in a position to agree to injury risk values without delaying the timeline.  The expert from </w:t>
      </w:r>
      <w:r w:rsidR="00583E2D">
        <w:t xml:space="preserve">the </w:t>
      </w:r>
      <w:r w:rsidR="00A129A8" w:rsidRPr="00583E2D">
        <w:rPr>
          <w:b/>
        </w:rPr>
        <w:t>U</w:t>
      </w:r>
      <w:r w:rsidR="00583E2D" w:rsidRPr="00583E2D">
        <w:rPr>
          <w:b/>
        </w:rPr>
        <w:t xml:space="preserve">nited </w:t>
      </w:r>
      <w:r w:rsidR="00A129A8" w:rsidRPr="00583E2D">
        <w:rPr>
          <w:b/>
        </w:rPr>
        <w:t>S</w:t>
      </w:r>
      <w:r w:rsidR="00583E2D" w:rsidRPr="00583E2D">
        <w:rPr>
          <w:b/>
        </w:rPr>
        <w:t xml:space="preserve">tates of </w:t>
      </w:r>
      <w:r w:rsidR="00A129A8" w:rsidRPr="00583E2D">
        <w:rPr>
          <w:b/>
        </w:rPr>
        <w:t>A</w:t>
      </w:r>
      <w:r w:rsidR="00583E2D" w:rsidRPr="00583E2D">
        <w:rPr>
          <w:b/>
        </w:rPr>
        <w:t>merica</w:t>
      </w:r>
      <w:r w:rsidR="00A129A8" w:rsidRPr="00A129A8">
        <w:t xml:space="preserve"> suggested that, given that cost benefits may vary depending on the fleets of different countries, the gtr should include only the injury risk curves, with Contracting Parties choosing appropriate injury assessment reference values (IARVs) when implementing </w:t>
      </w:r>
      <w:r w:rsidR="00A129A8">
        <w:t>the gtr in national legislation</w:t>
      </w:r>
      <w:r w:rsidRPr="00FC13D4">
        <w:t>.</w:t>
      </w:r>
      <w:r>
        <w:rPr>
          <w:b/>
        </w:rPr>
        <w:t xml:space="preserve"> </w:t>
      </w:r>
      <w:r w:rsidRPr="00FC13D4">
        <w:rPr>
          <w:b/>
        </w:rPr>
        <w:t xml:space="preserve"> In subsequent discussions to this meeting, the U</w:t>
      </w:r>
      <w:r w:rsidR="00583E2D">
        <w:rPr>
          <w:b/>
        </w:rPr>
        <w:t xml:space="preserve">nited </w:t>
      </w:r>
      <w:r w:rsidRPr="00FC13D4">
        <w:rPr>
          <w:b/>
        </w:rPr>
        <w:t>S</w:t>
      </w:r>
      <w:r w:rsidR="00583E2D">
        <w:rPr>
          <w:b/>
        </w:rPr>
        <w:t xml:space="preserve">tates of </w:t>
      </w:r>
      <w:r w:rsidRPr="00FC13D4">
        <w:rPr>
          <w:b/>
        </w:rPr>
        <w:t>A</w:t>
      </w:r>
      <w:r w:rsidR="00583E2D">
        <w:rPr>
          <w:b/>
        </w:rPr>
        <w:t>merica</w:t>
      </w:r>
      <w:r w:rsidRPr="00FC13D4">
        <w:rPr>
          <w:b/>
        </w:rPr>
        <w:t xml:space="preserve"> agreed to accept the prop</w:t>
      </w:r>
      <w:r w:rsidR="00583E2D">
        <w:rPr>
          <w:b/>
        </w:rPr>
        <w:t>osed IARVs so Phase 2 of the gtr</w:t>
      </w:r>
      <w:r w:rsidRPr="00FC13D4">
        <w:rPr>
          <w:b/>
        </w:rPr>
        <w:t xml:space="preserve"> could move forward, and would propose changes to the IARVs through the normal U</w:t>
      </w:r>
      <w:r w:rsidR="00583E2D">
        <w:rPr>
          <w:b/>
        </w:rPr>
        <w:t xml:space="preserve">nited </w:t>
      </w:r>
      <w:r w:rsidRPr="00FC13D4">
        <w:rPr>
          <w:b/>
        </w:rPr>
        <w:t>N</w:t>
      </w:r>
      <w:r w:rsidR="00583E2D">
        <w:rPr>
          <w:b/>
        </w:rPr>
        <w:t>ations</w:t>
      </w:r>
      <w:r w:rsidRPr="00FC13D4">
        <w:rPr>
          <w:b/>
        </w:rPr>
        <w:t xml:space="preserve"> process if changes to the IARVs are warranted by a benefits analysis conducted during the adoption process in their domestic regulations.</w:t>
      </w:r>
    </w:p>
    <w:p w:rsidR="001A6B98" w:rsidRPr="00FC13D4" w:rsidRDefault="00FC13D4" w:rsidP="00FC13D4">
      <w:pPr>
        <w:pStyle w:val="SingleTxtG"/>
        <w:rPr>
          <w:b/>
        </w:rPr>
      </w:pPr>
      <w:r w:rsidRPr="00FC13D4">
        <w:t>218.</w:t>
      </w:r>
      <w:r w:rsidRPr="00FC13D4">
        <w:tab/>
        <w:t xml:space="preserve">While the IWG rejected the suggestion of including only the injury risk curves, it is understood that the </w:t>
      </w:r>
      <w:r w:rsidRPr="00583E2D">
        <w:rPr>
          <w:b/>
        </w:rPr>
        <w:t>U</w:t>
      </w:r>
      <w:r w:rsidR="00583E2D" w:rsidRPr="00583E2D">
        <w:rPr>
          <w:b/>
        </w:rPr>
        <w:t xml:space="preserve">nited </w:t>
      </w:r>
      <w:r w:rsidRPr="00583E2D">
        <w:rPr>
          <w:b/>
        </w:rPr>
        <w:t>S</w:t>
      </w:r>
      <w:r w:rsidR="00583E2D" w:rsidRPr="00583E2D">
        <w:rPr>
          <w:b/>
        </w:rPr>
        <w:t xml:space="preserve">tates of </w:t>
      </w:r>
      <w:r w:rsidRPr="00583E2D">
        <w:rPr>
          <w:b/>
        </w:rPr>
        <w:t>A</w:t>
      </w:r>
      <w:r w:rsidR="00583E2D" w:rsidRPr="00583E2D">
        <w:rPr>
          <w:b/>
        </w:rPr>
        <w:t>merica</w:t>
      </w:r>
      <w:r w:rsidRPr="00FC13D4">
        <w:t xml:space="preserve"> will conduct a full analysis of the impacts of the IARVs of the </w:t>
      </w:r>
      <w:proofErr w:type="spellStart"/>
      <w:r w:rsidRPr="00FC13D4">
        <w:t>gtr.</w:t>
      </w:r>
      <w:proofErr w:type="spellEnd"/>
      <w:r w:rsidRPr="00FC13D4">
        <w:t xml:space="preserve"> The </w:t>
      </w:r>
      <w:r w:rsidRPr="00583E2D">
        <w:rPr>
          <w:b/>
        </w:rPr>
        <w:t>U</w:t>
      </w:r>
      <w:r w:rsidR="00583E2D" w:rsidRPr="00583E2D">
        <w:rPr>
          <w:b/>
        </w:rPr>
        <w:t xml:space="preserve">nited </w:t>
      </w:r>
      <w:r w:rsidRPr="00583E2D">
        <w:rPr>
          <w:b/>
        </w:rPr>
        <w:t>S</w:t>
      </w:r>
      <w:r w:rsidR="00583E2D" w:rsidRPr="00583E2D">
        <w:rPr>
          <w:b/>
        </w:rPr>
        <w:t xml:space="preserve">tates of </w:t>
      </w:r>
      <w:r w:rsidRPr="00583E2D">
        <w:rPr>
          <w:b/>
        </w:rPr>
        <w:t>A</w:t>
      </w:r>
      <w:r w:rsidR="00583E2D" w:rsidRPr="00583E2D">
        <w:rPr>
          <w:b/>
        </w:rPr>
        <w:t>merica</w:t>
      </w:r>
      <w:r w:rsidRPr="00FC13D4">
        <w:t xml:space="preserve"> will conduct fleet testing with the </w:t>
      </w:r>
      <w:proofErr w:type="spellStart"/>
      <w:r w:rsidRPr="00FC13D4">
        <w:t>FlexPLI</w:t>
      </w:r>
      <w:proofErr w:type="spellEnd"/>
      <w:r w:rsidRPr="00FC13D4">
        <w:t xml:space="preserve"> to evaluate the benefits. It would be also examined possible incremental improvements, such as the effect of lowering injury threshold values. These efforts could result in future recommendations to adjust the injury risk values and other aspects of this </w:t>
      </w:r>
      <w:proofErr w:type="spellStart"/>
      <w:r w:rsidRPr="00FC13D4">
        <w:t>gtr.</w:t>
      </w:r>
      <w:proofErr w:type="spellEnd"/>
      <w:r>
        <w:rPr>
          <w:b/>
        </w:rPr>
        <w:t xml:space="preserve">  </w:t>
      </w:r>
      <w:r w:rsidRPr="00FC13D4">
        <w:rPr>
          <w:b/>
        </w:rPr>
        <w:t>The U</w:t>
      </w:r>
      <w:r w:rsidR="00583E2D">
        <w:rPr>
          <w:b/>
        </w:rPr>
        <w:t xml:space="preserve">nited </w:t>
      </w:r>
      <w:r w:rsidRPr="00FC13D4">
        <w:rPr>
          <w:b/>
        </w:rPr>
        <w:t>S</w:t>
      </w:r>
      <w:r w:rsidR="00583E2D">
        <w:rPr>
          <w:b/>
        </w:rPr>
        <w:t xml:space="preserve">tates of </w:t>
      </w:r>
      <w:r w:rsidRPr="00FC13D4">
        <w:rPr>
          <w:b/>
        </w:rPr>
        <w:t>A</w:t>
      </w:r>
      <w:r w:rsidR="00583E2D">
        <w:rPr>
          <w:b/>
        </w:rPr>
        <w:t>merica</w:t>
      </w:r>
      <w:r w:rsidRPr="00FC13D4">
        <w:rPr>
          <w:b/>
        </w:rPr>
        <w:t xml:space="preserve"> will report back to the U</w:t>
      </w:r>
      <w:r w:rsidR="00583E2D">
        <w:rPr>
          <w:b/>
        </w:rPr>
        <w:t xml:space="preserve">nited </w:t>
      </w:r>
      <w:r w:rsidRPr="00FC13D4">
        <w:rPr>
          <w:b/>
        </w:rPr>
        <w:t>N</w:t>
      </w:r>
      <w:r w:rsidR="00583E2D">
        <w:rPr>
          <w:b/>
        </w:rPr>
        <w:t>ations</w:t>
      </w:r>
      <w:r w:rsidRPr="00FC13D4">
        <w:rPr>
          <w:b/>
        </w:rPr>
        <w:t xml:space="preserve"> any recommended adjustments to the IARVs once its cost/benefits analysis has been completed.</w:t>
      </w:r>
    </w:p>
    <w:p w:rsidR="00FC13D4" w:rsidRPr="005266F0" w:rsidRDefault="00FC13D4" w:rsidP="001A6B98">
      <w:pPr>
        <w:pStyle w:val="SingleTxtG"/>
        <w:rPr>
          <w:b/>
        </w:rPr>
      </w:pPr>
      <w:r w:rsidRPr="00FC13D4">
        <w:t>…</w:t>
      </w:r>
      <w:r>
        <w:rPr>
          <w:b/>
        </w:rPr>
        <w:t>"</w:t>
      </w:r>
    </w:p>
    <w:p w:rsidR="001A6B98" w:rsidRPr="0085160C" w:rsidRDefault="00FC13D4" w:rsidP="001A6B98">
      <w:pPr>
        <w:pStyle w:val="SingleTxtG"/>
      </w:pPr>
      <w:r>
        <w:rPr>
          <w:i/>
        </w:rPr>
        <w:t>Part II</w:t>
      </w:r>
      <w:r w:rsidR="001A6B98" w:rsidRPr="0085160C">
        <w:rPr>
          <w:i/>
        </w:rPr>
        <w:t>, Text of the Regulation</w:t>
      </w:r>
      <w:r w:rsidR="001A6B98" w:rsidRPr="0085160C">
        <w:t>, amend to read:</w:t>
      </w:r>
    </w:p>
    <w:p w:rsidR="001A6B98" w:rsidRPr="0085160C" w:rsidRDefault="001A6B98" w:rsidP="001A6B98">
      <w:pPr>
        <w:pStyle w:val="H1G"/>
      </w:pPr>
      <w:r w:rsidRPr="0085160C">
        <w:rPr>
          <w:lang w:eastAsia="de-DE"/>
        </w:rPr>
        <w:tab/>
      </w:r>
      <w:r w:rsidR="00D93AEB">
        <w:rPr>
          <w:b w:val="0"/>
          <w:lang w:eastAsia="de-DE"/>
        </w:rPr>
        <w:t>"</w:t>
      </w:r>
      <w:r w:rsidRPr="0085160C">
        <w:rPr>
          <w:lang w:eastAsia="de-DE"/>
        </w:rPr>
        <w:t>II.</w:t>
      </w:r>
      <w:r w:rsidRPr="0085160C">
        <w:rPr>
          <w:lang w:eastAsia="de-DE"/>
        </w:rPr>
        <w:tab/>
        <w:t>Text of the Regulation</w:t>
      </w:r>
    </w:p>
    <w:p w:rsidR="001A6B98" w:rsidRPr="0085160C" w:rsidRDefault="001A6B98" w:rsidP="001A6B98">
      <w:pPr>
        <w:pStyle w:val="SingleTxtG"/>
      </w:pPr>
      <w:r w:rsidRPr="0085160C">
        <w:rPr>
          <w:i/>
        </w:rPr>
        <w:t>Paragraph 5.1.1</w:t>
      </w:r>
      <w:r w:rsidRPr="0085160C">
        <w:t>., amend to read:</w:t>
      </w:r>
    </w:p>
    <w:p w:rsidR="001A6B98" w:rsidRPr="00FC13D4" w:rsidRDefault="00D93AEB" w:rsidP="00FC13D4">
      <w:pPr>
        <w:pStyle w:val="SingleTxtG"/>
        <w:ind w:left="2268" w:hanging="1134"/>
        <w:rPr>
          <w:lang w:eastAsia="ja-JP"/>
        </w:rPr>
      </w:pPr>
      <w:r>
        <w:t>"</w:t>
      </w:r>
      <w:r w:rsidR="001A6B98" w:rsidRPr="00FC13D4">
        <w:t>5.1.1.</w:t>
      </w:r>
      <w:r w:rsidR="001A6B98" w:rsidRPr="00FC13D4">
        <w:tab/>
        <w:t>When tested in accordance with paragraph 7.1.</w:t>
      </w:r>
      <w:r w:rsidR="001A6B98" w:rsidRPr="00FC13D4">
        <w:rPr>
          <w:lang w:eastAsia="ja-JP"/>
        </w:rPr>
        <w:t>1</w:t>
      </w:r>
      <w:r w:rsidR="001A6B98" w:rsidRPr="00FC13D4">
        <w:t>.</w:t>
      </w:r>
      <w:r w:rsidR="001A6B98" w:rsidRPr="00FC13D4">
        <w:rPr>
          <w:lang w:eastAsia="ja-JP"/>
        </w:rPr>
        <w:t xml:space="preserve"> (flexible lower </w:t>
      </w:r>
      <w:proofErr w:type="spellStart"/>
      <w:r w:rsidR="001A6B98" w:rsidRPr="00FC13D4">
        <w:rPr>
          <w:lang w:eastAsia="ja-JP"/>
        </w:rPr>
        <w:t>legform</w:t>
      </w:r>
      <w:proofErr w:type="spellEnd"/>
      <w:r w:rsidR="001A6B98" w:rsidRPr="00FC13D4">
        <w:rPr>
          <w:lang w:eastAsia="ja-JP"/>
        </w:rPr>
        <w:t xml:space="preserve"> to bumper)</w:t>
      </w:r>
      <w:r w:rsidR="001A6B98" w:rsidRPr="00FC13D4">
        <w:t xml:space="preserve">, the absolute value of the maximum dynamic medial collateral </w:t>
      </w:r>
      <w:r w:rsidR="001A6B98" w:rsidRPr="00FC13D4">
        <w:lastRenderedPageBreak/>
        <w:t xml:space="preserve">ligament elongation at the knee shall not exceed </w:t>
      </w:r>
      <w:r w:rsidR="001A6B98" w:rsidRPr="00FC13D4">
        <w:rPr>
          <w:strike/>
        </w:rPr>
        <w:t>[</w:t>
      </w:r>
      <w:r w:rsidR="001A6B98" w:rsidRPr="00FC13D4">
        <w:t>22 mm</w:t>
      </w:r>
      <w:r w:rsidR="001A6B98" w:rsidRPr="00FC13D4">
        <w:rPr>
          <w:strike/>
        </w:rPr>
        <w:t>]</w:t>
      </w:r>
      <w:r w:rsidR="001A6B98" w:rsidRPr="00FC13D4">
        <w:t xml:space="preserve">, and the maximum dynamic anterior cruciate ligament and posterior cruciate ligament elongation shall </w:t>
      </w:r>
      <w:r w:rsidR="005266F0" w:rsidRPr="00FC13D4">
        <w:rPr>
          <w:lang w:eastAsia="ja-JP"/>
        </w:rPr>
        <w:t>not exceed 13 mm</w:t>
      </w:r>
      <w:r w:rsidR="001A6B98" w:rsidRPr="00FC13D4">
        <w:t xml:space="preserve">. The absolute value of dynamic bending moments at the tibia shall not exceed </w:t>
      </w:r>
      <w:r w:rsidR="001A6B98" w:rsidRPr="00FC13D4">
        <w:rPr>
          <w:strike/>
        </w:rPr>
        <w:t>[</w:t>
      </w:r>
      <w:r w:rsidR="001A6B98" w:rsidRPr="00FC13D4">
        <w:t>340 Nm</w:t>
      </w:r>
      <w:r w:rsidR="001A6B98" w:rsidRPr="00FC13D4">
        <w:rPr>
          <w:strike/>
        </w:rPr>
        <w:t>]</w:t>
      </w:r>
      <w:r w:rsidR="001A6B98" w:rsidRPr="00FC13D4">
        <w:rPr>
          <w:lang w:eastAsia="ja-JP"/>
        </w:rPr>
        <w:t xml:space="preserve">. </w:t>
      </w:r>
      <w:r w:rsidR="001A6B98" w:rsidRPr="00FC13D4">
        <w:t>In addition, the manufacturer may nominate bumper test widths up to a maximum of 264 mm in total where the absolute value of the tibia bending moment shall not exceed</w:t>
      </w:r>
      <w:r w:rsidR="005266F0" w:rsidRPr="00FC13D4">
        <w:rPr>
          <w:lang w:eastAsia="ja-JP"/>
        </w:rPr>
        <w:t xml:space="preserve"> 380 Nm</w:t>
      </w:r>
      <w:r w:rsidR="001A6B98" w:rsidRPr="00FC13D4">
        <w:t>.</w:t>
      </w:r>
      <w:r w:rsidR="001A6B98" w:rsidRPr="00FC13D4">
        <w:rPr>
          <w:lang w:eastAsia="ja-JP"/>
        </w:rPr>
        <w:t xml:space="preserve"> A Contracting Party may restrict application of the relaxation zone requirement in its domestic legislation if it decides that such restriction is appropriate.</w:t>
      </w:r>
      <w:r>
        <w:rPr>
          <w:bCs/>
        </w:rPr>
        <w:t>"</w:t>
      </w:r>
    </w:p>
    <w:p w:rsidR="00E3310F" w:rsidRPr="0085160C" w:rsidRDefault="00FB1C8F" w:rsidP="00E3310F">
      <w:pPr>
        <w:pStyle w:val="HChG"/>
        <w:rPr>
          <w:bCs/>
        </w:rPr>
      </w:pPr>
      <w:r>
        <w:rPr>
          <w:bCs/>
        </w:rPr>
        <w:tab/>
      </w:r>
      <w:r w:rsidR="00E3310F">
        <w:rPr>
          <w:bCs/>
        </w:rPr>
        <w:t>I</w:t>
      </w:r>
      <w:r w:rsidR="00A129A8">
        <w:rPr>
          <w:bCs/>
        </w:rPr>
        <w:t>I</w:t>
      </w:r>
      <w:r w:rsidR="00E3310F">
        <w:rPr>
          <w:bCs/>
        </w:rPr>
        <w:t>.</w:t>
      </w:r>
      <w:r w:rsidR="00E3310F">
        <w:rPr>
          <w:bCs/>
        </w:rPr>
        <w:tab/>
        <w:t>Justification</w:t>
      </w:r>
    </w:p>
    <w:p w:rsidR="00274A4C" w:rsidRPr="0085160C" w:rsidRDefault="00A129A8" w:rsidP="00E3310F">
      <w:pPr>
        <w:pStyle w:val="SingleTxtG"/>
        <w:rPr>
          <w:lang w:eastAsia="ja-JP"/>
        </w:rPr>
      </w:pPr>
      <w:r>
        <w:tab/>
        <w:t>Phase 2 proposes to amend gtr</w:t>
      </w:r>
      <w:r w:rsidRPr="00B01DAA">
        <w:t xml:space="preserve"> No. 9 on pedestrian safety by introducing the flexible pedestrian </w:t>
      </w:r>
      <w:proofErr w:type="spellStart"/>
      <w:r w:rsidRPr="00B01DAA">
        <w:t>legform</w:t>
      </w:r>
      <w:proofErr w:type="spellEnd"/>
      <w:r w:rsidRPr="00B01DAA">
        <w:t xml:space="preserve"> </w:t>
      </w:r>
      <w:proofErr w:type="spellStart"/>
      <w:r w:rsidRPr="00B01DAA">
        <w:t>impactor</w:t>
      </w:r>
      <w:proofErr w:type="spellEnd"/>
      <w:r w:rsidRPr="00B01DAA">
        <w:t xml:space="preserve"> (</w:t>
      </w:r>
      <w:proofErr w:type="spellStart"/>
      <w:r w:rsidRPr="00B01DAA">
        <w:t>FlexPLI</w:t>
      </w:r>
      <w:proofErr w:type="spellEnd"/>
      <w:r w:rsidRPr="00B01DAA">
        <w:t>) as a single harmonized test tool</w:t>
      </w:r>
      <w:r w:rsidR="00583E2D">
        <w:t>,</w:t>
      </w:r>
      <w:r w:rsidRPr="00B01DAA">
        <w:t xml:space="preserve"> in order to enhance the level of protection for pedestrian lower legs.</w:t>
      </w:r>
      <w:r>
        <w:t xml:space="preserve">  </w:t>
      </w:r>
      <w:r w:rsidR="00583E2D">
        <w:t xml:space="preserve">The </w:t>
      </w:r>
      <w:r>
        <w:t xml:space="preserve">National Highway Traffic Safety Administration (NHTSA) has expressed concern that </w:t>
      </w:r>
      <w:r w:rsidR="008603AB">
        <w:t>IARVs</w:t>
      </w:r>
      <w:r w:rsidRPr="00B01DAA">
        <w:t xml:space="preserve"> for this </w:t>
      </w:r>
      <w:r w:rsidR="004F6D62" w:rsidRPr="00B01DAA">
        <w:t>gtr</w:t>
      </w:r>
      <w:r w:rsidRPr="006F1E16">
        <w:t xml:space="preserve"> </w:t>
      </w:r>
      <w:r>
        <w:t xml:space="preserve">will </w:t>
      </w:r>
      <w:r w:rsidR="00583E2D">
        <w:t xml:space="preserve">be able to </w:t>
      </w:r>
      <w:r>
        <w:t xml:space="preserve">meet the needs for injury mitigation in the </w:t>
      </w:r>
      <w:r w:rsidR="004F6D62">
        <w:t>United States of America</w:t>
      </w:r>
      <w:r>
        <w:t xml:space="preserve">.  </w:t>
      </w:r>
      <w:r w:rsidRPr="00B01DAA">
        <w:t>We previously suggested including th</w:t>
      </w:r>
      <w:r>
        <w:t xml:space="preserve">e injury risk curves only, with </w:t>
      </w:r>
      <w:r w:rsidRPr="00B01DAA">
        <w:t>Contracting P</w:t>
      </w:r>
      <w:r>
        <w:t>arties choosing appropriate IARV</w:t>
      </w:r>
      <w:r w:rsidRPr="00B01DAA">
        <w:t>s when implementing</w:t>
      </w:r>
      <w:r>
        <w:t xml:space="preserve"> this gtr in</w:t>
      </w:r>
      <w:r w:rsidRPr="00B01DAA">
        <w:t xml:space="preserve"> national legislation.  </w:t>
      </w:r>
      <w:r>
        <w:t xml:space="preserve">We recognize that the informal working group added </w:t>
      </w:r>
      <w:r w:rsidRPr="00B01DAA">
        <w:t xml:space="preserve">language to Part A </w:t>
      </w:r>
      <w:r>
        <w:t xml:space="preserve">(now </w:t>
      </w:r>
      <w:r w:rsidR="004F6D62">
        <w:t xml:space="preserve">proposed </w:t>
      </w:r>
      <w:r>
        <w:t>part I) in an attempt to address the concerns of the expert of the United States of America and IARV</w:t>
      </w:r>
      <w:r w:rsidRPr="00B01DAA">
        <w:t xml:space="preserve">s are currently in </w:t>
      </w:r>
      <w:r>
        <w:t xml:space="preserve">square brackets to both allow </w:t>
      </w:r>
      <w:r w:rsidRPr="00B01DAA">
        <w:t>for further discussion</w:t>
      </w:r>
      <w:r>
        <w:t xml:space="preserve"> and to provide additional time for the United States of America to complete its benefits analysis. In order to allow this Phase of the gtr to move forward, the United States of</w:t>
      </w:r>
      <w:r w:rsidR="00583E2D">
        <w:t xml:space="preserve"> America is submitting this</w:t>
      </w:r>
      <w:r>
        <w:t xml:space="preserve"> proposal</w:t>
      </w:r>
      <w:r w:rsidR="00E3310F">
        <w:rPr>
          <w:iCs/>
        </w:rPr>
        <w:t>.</w:t>
      </w:r>
    </w:p>
    <w:p w:rsidR="001A6B98" w:rsidRPr="0085160C" w:rsidRDefault="001A6B98" w:rsidP="001A6B98">
      <w:pPr>
        <w:pStyle w:val="SingleTxtG"/>
        <w:spacing w:before="240" w:after="0"/>
        <w:jc w:val="center"/>
        <w:rPr>
          <w:u w:val="single"/>
        </w:rPr>
      </w:pPr>
      <w:r w:rsidRPr="0085160C">
        <w:rPr>
          <w:u w:val="single"/>
        </w:rPr>
        <w:tab/>
      </w:r>
      <w:r w:rsidRPr="0085160C">
        <w:rPr>
          <w:u w:val="single"/>
        </w:rPr>
        <w:tab/>
      </w:r>
      <w:r w:rsidRPr="0085160C">
        <w:rPr>
          <w:u w:val="single"/>
        </w:rPr>
        <w:tab/>
      </w:r>
    </w:p>
    <w:p w:rsidR="00915EF6" w:rsidRPr="00B830A4" w:rsidRDefault="00915EF6" w:rsidP="00B830A4">
      <w:pPr>
        <w:suppressAutoHyphens w:val="0"/>
        <w:spacing w:line="240" w:lineRule="auto"/>
      </w:pPr>
    </w:p>
    <w:sectPr w:rsidR="00915EF6" w:rsidRPr="00B830A4" w:rsidSect="00B830A4">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57" w:rsidRDefault="009A2657"/>
  </w:endnote>
  <w:endnote w:type="continuationSeparator" w:id="0">
    <w:p w:rsidR="009A2657" w:rsidRDefault="009A2657"/>
  </w:endnote>
  <w:endnote w:type="continuationNotice" w:id="1">
    <w:p w:rsidR="009A2657" w:rsidRDefault="009A26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60" w:rsidRPr="00B830A4" w:rsidRDefault="00832C60" w:rsidP="00B830A4">
    <w:pPr>
      <w:pStyle w:val="Footer"/>
      <w:tabs>
        <w:tab w:val="right" w:pos="9638"/>
      </w:tabs>
      <w:rPr>
        <w:sz w:val="18"/>
      </w:rPr>
    </w:pPr>
    <w:r w:rsidRPr="00B830A4">
      <w:rPr>
        <w:b/>
        <w:sz w:val="18"/>
      </w:rPr>
      <w:fldChar w:fldCharType="begin"/>
    </w:r>
    <w:r w:rsidRPr="00B830A4">
      <w:rPr>
        <w:b/>
        <w:sz w:val="18"/>
      </w:rPr>
      <w:instrText xml:space="preserve"> PAGE  \* MERGEFORMAT </w:instrText>
    </w:r>
    <w:r w:rsidRPr="00B830A4">
      <w:rPr>
        <w:b/>
        <w:sz w:val="18"/>
      </w:rPr>
      <w:fldChar w:fldCharType="separate"/>
    </w:r>
    <w:r w:rsidR="000F1C5D">
      <w:rPr>
        <w:b/>
        <w:noProof/>
        <w:sz w:val="18"/>
      </w:rPr>
      <w:t>2</w:t>
    </w:r>
    <w:r w:rsidRPr="00B830A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60" w:rsidRPr="00B830A4" w:rsidRDefault="00832C60" w:rsidP="00B830A4">
    <w:pPr>
      <w:pStyle w:val="Footer"/>
      <w:tabs>
        <w:tab w:val="right" w:pos="9638"/>
      </w:tabs>
      <w:rPr>
        <w:b/>
        <w:sz w:val="18"/>
      </w:rPr>
    </w:pPr>
    <w:r>
      <w:tab/>
    </w:r>
    <w:r w:rsidRPr="00B830A4">
      <w:rPr>
        <w:b/>
        <w:sz w:val="18"/>
      </w:rPr>
      <w:fldChar w:fldCharType="begin"/>
    </w:r>
    <w:r w:rsidRPr="00B830A4">
      <w:rPr>
        <w:b/>
        <w:sz w:val="18"/>
      </w:rPr>
      <w:instrText xml:space="preserve"> PAGE  \* MERGEFORMAT </w:instrText>
    </w:r>
    <w:r w:rsidRPr="00B830A4">
      <w:rPr>
        <w:b/>
        <w:sz w:val="18"/>
      </w:rPr>
      <w:fldChar w:fldCharType="separate"/>
    </w:r>
    <w:r w:rsidR="000F1C5D">
      <w:rPr>
        <w:b/>
        <w:noProof/>
        <w:sz w:val="18"/>
      </w:rPr>
      <w:t>3</w:t>
    </w:r>
    <w:r w:rsidRPr="00B830A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B2" w:rsidRDefault="000816B2" w:rsidP="000816B2">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0816B2" w:rsidRDefault="000816B2" w:rsidP="000816B2">
    <w:pPr>
      <w:pStyle w:val="Footer"/>
      <w:ind w:right="1134"/>
      <w:rPr>
        <w:sz w:val="20"/>
      </w:rPr>
    </w:pPr>
    <w:r>
      <w:rPr>
        <w:sz w:val="20"/>
      </w:rPr>
      <w:t>GE.17-02488(E)</w:t>
    </w:r>
  </w:p>
  <w:p w:rsidR="000816B2" w:rsidRPr="000816B2" w:rsidRDefault="000816B2" w:rsidP="000816B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ECE/TRANS/WP.29/GRSP/2017/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7/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57" w:rsidRPr="000B175B" w:rsidRDefault="009A2657" w:rsidP="000B175B">
      <w:pPr>
        <w:tabs>
          <w:tab w:val="right" w:pos="2155"/>
        </w:tabs>
        <w:spacing w:after="80"/>
        <w:ind w:left="680"/>
        <w:rPr>
          <w:u w:val="single"/>
        </w:rPr>
      </w:pPr>
      <w:r>
        <w:rPr>
          <w:u w:val="single"/>
        </w:rPr>
        <w:tab/>
      </w:r>
    </w:p>
  </w:footnote>
  <w:footnote w:type="continuationSeparator" w:id="0">
    <w:p w:rsidR="009A2657" w:rsidRPr="00FC68B7" w:rsidRDefault="009A2657" w:rsidP="00FC68B7">
      <w:pPr>
        <w:tabs>
          <w:tab w:val="left" w:pos="2155"/>
        </w:tabs>
        <w:spacing w:after="80"/>
        <w:ind w:left="680"/>
        <w:rPr>
          <w:u w:val="single"/>
        </w:rPr>
      </w:pPr>
      <w:r>
        <w:rPr>
          <w:u w:val="single"/>
        </w:rPr>
        <w:tab/>
      </w:r>
    </w:p>
  </w:footnote>
  <w:footnote w:type="continuationNotice" w:id="1">
    <w:p w:rsidR="009A2657" w:rsidRDefault="009A2657"/>
  </w:footnote>
  <w:footnote w:id="2">
    <w:p w:rsidR="00832C60" w:rsidRPr="00AC4130" w:rsidRDefault="00832C60" w:rsidP="00E7762C">
      <w:pPr>
        <w:pStyle w:val="FootnoteText"/>
        <w:rPr>
          <w:lang w:val="en-US"/>
        </w:rPr>
      </w:pPr>
      <w:r>
        <w:tab/>
      </w:r>
      <w:r w:rsidRPr="007406A7">
        <w:rPr>
          <w:rStyle w:val="FootnoteReference"/>
          <w:vertAlign w:val="baseline"/>
        </w:rPr>
        <w:t>*</w:t>
      </w:r>
      <w:r w:rsidRPr="007406A7">
        <w:tab/>
      </w:r>
      <w:r w:rsidR="00B84E10" w:rsidRPr="007D016F">
        <w:rPr>
          <w:lang w:val="en-US"/>
        </w:rPr>
        <w:t xml:space="preserve">In accordance with the </w:t>
      </w:r>
      <w:proofErr w:type="spellStart"/>
      <w:r w:rsidR="00B84E10" w:rsidRPr="007D016F">
        <w:rPr>
          <w:lang w:val="en-US"/>
        </w:rPr>
        <w:t>programme</w:t>
      </w:r>
      <w:proofErr w:type="spellEnd"/>
      <w:r w:rsidR="00B84E10" w:rsidRPr="007D016F">
        <w:rPr>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60" w:rsidRPr="00B830A4" w:rsidRDefault="00944646">
    <w:pPr>
      <w:pStyle w:val="Header"/>
    </w:pPr>
    <w:r>
      <w:t>ECE/TRANS/WP.29/GRSP/2017</w:t>
    </w:r>
    <w:r w:rsidR="00CE0FDA">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60" w:rsidRPr="00B830A4" w:rsidRDefault="00FC13D4" w:rsidP="00B830A4">
    <w:pPr>
      <w:pStyle w:val="Header"/>
      <w:jc w:val="right"/>
    </w:pPr>
    <w:r>
      <w:t>ECE/TRANS/WP.29/GRSP/2017/3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BB12E6"/>
    <w:multiLevelType w:val="hybridMultilevel"/>
    <w:tmpl w:val="BB50A4FA"/>
    <w:lvl w:ilvl="0" w:tplc="1E8C467E">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0B532126"/>
    <w:multiLevelType w:val="multilevel"/>
    <w:tmpl w:val="E88CE8CC"/>
    <w:lvl w:ilvl="0">
      <w:start w:val="1"/>
      <w:numFmt w:val="decimal"/>
      <w:lvlText w:val="%1."/>
      <w:lvlJc w:val="left"/>
      <w:pPr>
        <w:tabs>
          <w:tab w:val="num" w:pos="1125"/>
        </w:tabs>
        <w:ind w:left="1125" w:hanging="1125"/>
      </w:pPr>
      <w:rPr>
        <w:rFonts w:hint="default"/>
      </w:rPr>
    </w:lvl>
    <w:lvl w:ilvl="1">
      <w:start w:val="3"/>
      <w:numFmt w:val="decimal"/>
      <w:lvlText w:val="%1.%2."/>
      <w:lvlJc w:val="left"/>
      <w:pPr>
        <w:tabs>
          <w:tab w:val="num" w:pos="1503"/>
        </w:tabs>
        <w:ind w:left="1503" w:hanging="1125"/>
      </w:pPr>
      <w:rPr>
        <w:rFonts w:hint="default"/>
      </w:rPr>
    </w:lvl>
    <w:lvl w:ilvl="2">
      <w:start w:val="3"/>
      <w:numFmt w:val="decimal"/>
      <w:lvlText w:val="%1.%2.%3."/>
      <w:lvlJc w:val="left"/>
      <w:pPr>
        <w:tabs>
          <w:tab w:val="num" w:pos="1881"/>
        </w:tabs>
        <w:ind w:left="1881" w:hanging="1125"/>
      </w:pPr>
      <w:rPr>
        <w:rFonts w:hint="default"/>
      </w:rPr>
    </w:lvl>
    <w:lvl w:ilvl="3">
      <w:start w:val="3"/>
      <w:numFmt w:val="decimal"/>
      <w:lvlText w:val="%1.%2.%3.%4."/>
      <w:lvlJc w:val="left"/>
      <w:pPr>
        <w:tabs>
          <w:tab w:val="num" w:pos="2259"/>
        </w:tabs>
        <w:ind w:left="2259" w:hanging="1125"/>
      </w:pPr>
      <w:rPr>
        <w:rFonts w:hint="default"/>
      </w:rPr>
    </w:lvl>
    <w:lvl w:ilvl="4">
      <w:start w:val="1"/>
      <w:numFmt w:val="decimal"/>
      <w:lvlText w:val="%1.%2.%3.%4.%5."/>
      <w:lvlJc w:val="left"/>
      <w:pPr>
        <w:tabs>
          <w:tab w:val="num" w:pos="2637"/>
        </w:tabs>
        <w:ind w:left="2637" w:hanging="1125"/>
      </w:pPr>
      <w:rPr>
        <w:rFonts w:hint="default"/>
      </w:rPr>
    </w:lvl>
    <w:lvl w:ilvl="5">
      <w:start w:val="1"/>
      <w:numFmt w:val="decimal"/>
      <w:lvlText w:val="%1.%2.%3.%4.%5.%6."/>
      <w:lvlJc w:val="left"/>
      <w:pPr>
        <w:tabs>
          <w:tab w:val="num" w:pos="3015"/>
        </w:tabs>
        <w:ind w:left="3015" w:hanging="1125"/>
      </w:pPr>
      <w:rPr>
        <w:rFonts w:hint="default"/>
      </w:rPr>
    </w:lvl>
    <w:lvl w:ilvl="6">
      <w:start w:val="1"/>
      <w:numFmt w:val="decimal"/>
      <w:lvlText w:val="%1.%2.%3.%4.%5.%6.%7."/>
      <w:lvlJc w:val="left"/>
      <w:pPr>
        <w:tabs>
          <w:tab w:val="num" w:pos="3393"/>
        </w:tabs>
        <w:ind w:left="3393" w:hanging="1125"/>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4">
    <w:nsid w:val="14385242"/>
    <w:multiLevelType w:val="multilevel"/>
    <w:tmpl w:val="8040BEDA"/>
    <w:lvl w:ilvl="0">
      <w:start w:val="3"/>
      <w:numFmt w:val="decimal"/>
      <w:lvlText w:val="%1."/>
      <w:lvlJc w:val="left"/>
      <w:pPr>
        <w:ind w:left="892" w:hanging="360"/>
      </w:pPr>
      <w:rPr>
        <w:rFonts w:hint="default"/>
      </w:rPr>
    </w:lvl>
    <w:lvl w:ilvl="1">
      <w:start w:val="1"/>
      <w:numFmt w:val="decimal"/>
      <w:lvlText w:val="%1.%2."/>
      <w:lvlJc w:val="left"/>
      <w:pPr>
        <w:ind w:left="1324" w:hanging="432"/>
      </w:pPr>
      <w:rPr>
        <w:rFonts w:hint="default"/>
      </w:rPr>
    </w:lvl>
    <w:lvl w:ilvl="2">
      <w:start w:val="1"/>
      <w:numFmt w:val="decimal"/>
      <w:lvlText w:val="%1.%2.%3."/>
      <w:lvlJc w:val="left"/>
      <w:pPr>
        <w:ind w:left="1756" w:hanging="504"/>
      </w:pPr>
      <w:rPr>
        <w:rFonts w:hint="default"/>
      </w:rPr>
    </w:lvl>
    <w:lvl w:ilvl="3">
      <w:start w:val="1"/>
      <w:numFmt w:val="decimal"/>
      <w:lvlText w:val="%1.%2.%3.%4."/>
      <w:lvlJc w:val="left"/>
      <w:pPr>
        <w:ind w:left="2260" w:hanging="648"/>
      </w:pPr>
      <w:rPr>
        <w:rFonts w:hint="default"/>
      </w:rPr>
    </w:lvl>
    <w:lvl w:ilvl="4">
      <w:start w:val="1"/>
      <w:numFmt w:val="decimal"/>
      <w:lvlText w:val="%1.%2.%3.%4.%5."/>
      <w:lvlJc w:val="left"/>
      <w:pPr>
        <w:ind w:left="2764" w:hanging="792"/>
      </w:pPr>
      <w:rPr>
        <w:rFonts w:hint="default"/>
      </w:rPr>
    </w:lvl>
    <w:lvl w:ilvl="5">
      <w:start w:val="1"/>
      <w:numFmt w:val="decimal"/>
      <w:lvlText w:val="%1.%2.%3.%4.%5.%6."/>
      <w:lvlJc w:val="left"/>
      <w:pPr>
        <w:ind w:left="3268" w:hanging="936"/>
      </w:pPr>
      <w:rPr>
        <w:rFonts w:hint="default"/>
      </w:rPr>
    </w:lvl>
    <w:lvl w:ilvl="6">
      <w:start w:val="1"/>
      <w:numFmt w:val="decimal"/>
      <w:lvlText w:val="%1.%2.%3.%4.%5.%6.%7."/>
      <w:lvlJc w:val="left"/>
      <w:pPr>
        <w:ind w:left="3772" w:hanging="1080"/>
      </w:pPr>
      <w:rPr>
        <w:rFonts w:hint="default"/>
      </w:rPr>
    </w:lvl>
    <w:lvl w:ilvl="7">
      <w:start w:val="1"/>
      <w:numFmt w:val="decimal"/>
      <w:lvlText w:val="%1.%2.%3.%4.%5.%6.%7.%8."/>
      <w:lvlJc w:val="left"/>
      <w:pPr>
        <w:ind w:left="4276" w:hanging="1224"/>
      </w:pPr>
      <w:rPr>
        <w:rFonts w:hint="default"/>
      </w:rPr>
    </w:lvl>
    <w:lvl w:ilvl="8">
      <w:start w:val="1"/>
      <w:numFmt w:val="decimal"/>
      <w:lvlText w:val="%1.%2.%3.%4.%5.%6.%7.%8.%9."/>
      <w:lvlJc w:val="left"/>
      <w:pPr>
        <w:ind w:left="4852" w:hanging="1440"/>
      </w:pPr>
      <w:rPr>
        <w:rFonts w:hint="default"/>
      </w:rPr>
    </w:lvl>
  </w:abstractNum>
  <w:abstractNum w:abstractNumId="15">
    <w:nsid w:val="14912A5D"/>
    <w:multiLevelType w:val="hybridMultilevel"/>
    <w:tmpl w:val="80301A7C"/>
    <w:lvl w:ilvl="0" w:tplc="0A9EBB78">
      <w:start w:val="1"/>
      <w:numFmt w:val="decimal"/>
      <w:lvlText w:val="%1."/>
      <w:lvlJc w:val="left"/>
      <w:pPr>
        <w:ind w:left="1500" w:hanging="360"/>
      </w:pPr>
      <w:rPr>
        <w:rFonts w:hint="default"/>
        <w:b w:val="0"/>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FBA4D98"/>
    <w:multiLevelType w:val="hybridMultilevel"/>
    <w:tmpl w:val="2338A3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3B6C5B01"/>
    <w:multiLevelType w:val="hybridMultilevel"/>
    <w:tmpl w:val="199850FC"/>
    <w:lvl w:ilvl="0" w:tplc="B06CB48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41843694"/>
    <w:multiLevelType w:val="multilevel"/>
    <w:tmpl w:val="5240BE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1A46FB5"/>
    <w:multiLevelType w:val="multilevel"/>
    <w:tmpl w:val="D42EA6EE"/>
    <w:lvl w:ilvl="0">
      <w:start w:val="2"/>
      <w:numFmt w:val="decimal"/>
      <w:lvlText w:val="%1."/>
      <w:lvlJc w:val="left"/>
      <w:pPr>
        <w:tabs>
          <w:tab w:val="num" w:pos="1125"/>
        </w:tabs>
        <w:ind w:left="1125" w:hanging="1125"/>
      </w:pPr>
      <w:rPr>
        <w:rFonts w:hint="default"/>
      </w:rPr>
    </w:lvl>
    <w:lvl w:ilvl="1">
      <w:start w:val="3"/>
      <w:numFmt w:val="decimal"/>
      <w:lvlText w:val="%1.%2."/>
      <w:lvlJc w:val="left"/>
      <w:pPr>
        <w:tabs>
          <w:tab w:val="num" w:pos="1503"/>
        </w:tabs>
        <w:ind w:left="1503" w:hanging="1125"/>
      </w:pPr>
      <w:rPr>
        <w:rFonts w:hint="default"/>
        <w:b/>
        <w:i w:val="0"/>
      </w:rPr>
    </w:lvl>
    <w:lvl w:ilvl="2">
      <w:start w:val="1"/>
      <w:numFmt w:val="decimal"/>
      <w:lvlText w:val="%1.%2.%3."/>
      <w:lvlJc w:val="left"/>
      <w:pPr>
        <w:tabs>
          <w:tab w:val="num" w:pos="1881"/>
        </w:tabs>
        <w:ind w:left="1881" w:hanging="1125"/>
      </w:pPr>
      <w:rPr>
        <w:rFonts w:hint="default"/>
      </w:rPr>
    </w:lvl>
    <w:lvl w:ilvl="3">
      <w:start w:val="3"/>
      <w:numFmt w:val="decimal"/>
      <w:lvlText w:val="%1.%2.%3.%4."/>
      <w:lvlJc w:val="left"/>
      <w:pPr>
        <w:tabs>
          <w:tab w:val="num" w:pos="2259"/>
        </w:tabs>
        <w:ind w:left="2259" w:hanging="1125"/>
      </w:pPr>
      <w:rPr>
        <w:rFonts w:hint="default"/>
      </w:rPr>
    </w:lvl>
    <w:lvl w:ilvl="4">
      <w:start w:val="1"/>
      <w:numFmt w:val="decimal"/>
      <w:lvlText w:val="%1.%2.%3.%4.%5."/>
      <w:lvlJc w:val="left"/>
      <w:pPr>
        <w:tabs>
          <w:tab w:val="num" w:pos="2637"/>
        </w:tabs>
        <w:ind w:left="2637" w:hanging="1125"/>
      </w:pPr>
      <w:rPr>
        <w:rFonts w:hint="default"/>
      </w:rPr>
    </w:lvl>
    <w:lvl w:ilvl="5">
      <w:start w:val="1"/>
      <w:numFmt w:val="decimal"/>
      <w:lvlText w:val="%1.%2.%3.%4.%5.%6."/>
      <w:lvlJc w:val="left"/>
      <w:pPr>
        <w:tabs>
          <w:tab w:val="num" w:pos="3015"/>
        </w:tabs>
        <w:ind w:left="3015" w:hanging="1125"/>
      </w:pPr>
      <w:rPr>
        <w:rFonts w:hint="default"/>
      </w:rPr>
    </w:lvl>
    <w:lvl w:ilvl="6">
      <w:start w:val="1"/>
      <w:numFmt w:val="decimal"/>
      <w:lvlText w:val="%1.%2.%3.%4.%5.%6.%7."/>
      <w:lvlJc w:val="left"/>
      <w:pPr>
        <w:tabs>
          <w:tab w:val="num" w:pos="3393"/>
        </w:tabs>
        <w:ind w:left="3393" w:hanging="1125"/>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22">
    <w:nsid w:val="4E2D5B04"/>
    <w:multiLevelType w:val="multilevel"/>
    <w:tmpl w:val="0407001F"/>
    <w:lvl w:ilvl="0">
      <w:start w:val="1"/>
      <w:numFmt w:val="decimal"/>
      <w:lvlText w:val="%1."/>
      <w:lvlJc w:val="left"/>
      <w:pPr>
        <w:ind w:left="892" w:hanging="360"/>
      </w:pPr>
    </w:lvl>
    <w:lvl w:ilvl="1">
      <w:start w:val="1"/>
      <w:numFmt w:val="decimal"/>
      <w:lvlText w:val="%1.%2."/>
      <w:lvlJc w:val="left"/>
      <w:pPr>
        <w:ind w:left="1324" w:hanging="432"/>
      </w:pPr>
    </w:lvl>
    <w:lvl w:ilvl="2">
      <w:start w:val="1"/>
      <w:numFmt w:val="decimal"/>
      <w:lvlText w:val="%1.%2.%3."/>
      <w:lvlJc w:val="left"/>
      <w:pPr>
        <w:ind w:left="1756" w:hanging="504"/>
      </w:pPr>
    </w:lvl>
    <w:lvl w:ilvl="3">
      <w:start w:val="1"/>
      <w:numFmt w:val="decimal"/>
      <w:lvlText w:val="%1.%2.%3.%4."/>
      <w:lvlJc w:val="left"/>
      <w:pPr>
        <w:ind w:left="2260" w:hanging="648"/>
      </w:pPr>
    </w:lvl>
    <w:lvl w:ilvl="4">
      <w:start w:val="1"/>
      <w:numFmt w:val="decimal"/>
      <w:lvlText w:val="%1.%2.%3.%4.%5."/>
      <w:lvlJc w:val="left"/>
      <w:pPr>
        <w:ind w:left="2764" w:hanging="792"/>
      </w:pPr>
    </w:lvl>
    <w:lvl w:ilvl="5">
      <w:start w:val="1"/>
      <w:numFmt w:val="decimal"/>
      <w:lvlText w:val="%1.%2.%3.%4.%5.%6."/>
      <w:lvlJc w:val="left"/>
      <w:pPr>
        <w:ind w:left="3268" w:hanging="936"/>
      </w:pPr>
    </w:lvl>
    <w:lvl w:ilvl="6">
      <w:start w:val="1"/>
      <w:numFmt w:val="decimal"/>
      <w:lvlText w:val="%1.%2.%3.%4.%5.%6.%7."/>
      <w:lvlJc w:val="left"/>
      <w:pPr>
        <w:ind w:left="3772" w:hanging="1080"/>
      </w:pPr>
    </w:lvl>
    <w:lvl w:ilvl="7">
      <w:start w:val="1"/>
      <w:numFmt w:val="decimal"/>
      <w:lvlText w:val="%1.%2.%3.%4.%5.%6.%7.%8."/>
      <w:lvlJc w:val="left"/>
      <w:pPr>
        <w:ind w:left="4276" w:hanging="1224"/>
      </w:pPr>
    </w:lvl>
    <w:lvl w:ilvl="8">
      <w:start w:val="1"/>
      <w:numFmt w:val="decimal"/>
      <w:lvlText w:val="%1.%2.%3.%4.%5.%6.%7.%8.%9."/>
      <w:lvlJc w:val="left"/>
      <w:pPr>
        <w:ind w:left="4852" w:hanging="1440"/>
      </w:pPr>
    </w:lvl>
  </w:abstractNum>
  <w:abstractNum w:abstractNumId="23">
    <w:nsid w:val="57936EDC"/>
    <w:multiLevelType w:val="multilevel"/>
    <w:tmpl w:val="E88CE8CC"/>
    <w:lvl w:ilvl="0">
      <w:start w:val="1"/>
      <w:numFmt w:val="decimal"/>
      <w:lvlText w:val="%1."/>
      <w:lvlJc w:val="left"/>
      <w:pPr>
        <w:tabs>
          <w:tab w:val="num" w:pos="1125"/>
        </w:tabs>
        <w:ind w:left="1125" w:hanging="1125"/>
      </w:pPr>
      <w:rPr>
        <w:rFonts w:hint="default"/>
      </w:rPr>
    </w:lvl>
    <w:lvl w:ilvl="1">
      <w:start w:val="3"/>
      <w:numFmt w:val="decimal"/>
      <w:lvlText w:val="%1.%2."/>
      <w:lvlJc w:val="left"/>
      <w:pPr>
        <w:tabs>
          <w:tab w:val="num" w:pos="1503"/>
        </w:tabs>
        <w:ind w:left="1503" w:hanging="1125"/>
      </w:pPr>
      <w:rPr>
        <w:rFonts w:hint="default"/>
        <w:b/>
        <w:i w:val="0"/>
      </w:rPr>
    </w:lvl>
    <w:lvl w:ilvl="2">
      <w:start w:val="3"/>
      <w:numFmt w:val="decimal"/>
      <w:lvlText w:val="%1.%2.%3."/>
      <w:lvlJc w:val="left"/>
      <w:pPr>
        <w:tabs>
          <w:tab w:val="num" w:pos="1881"/>
        </w:tabs>
        <w:ind w:left="1881" w:hanging="1125"/>
      </w:pPr>
      <w:rPr>
        <w:rFonts w:hint="default"/>
      </w:rPr>
    </w:lvl>
    <w:lvl w:ilvl="3">
      <w:start w:val="3"/>
      <w:numFmt w:val="decimal"/>
      <w:lvlText w:val="%1.%2.%3.%4."/>
      <w:lvlJc w:val="left"/>
      <w:pPr>
        <w:tabs>
          <w:tab w:val="num" w:pos="2259"/>
        </w:tabs>
        <w:ind w:left="2259" w:hanging="1125"/>
      </w:pPr>
      <w:rPr>
        <w:rFonts w:hint="default"/>
      </w:rPr>
    </w:lvl>
    <w:lvl w:ilvl="4">
      <w:start w:val="1"/>
      <w:numFmt w:val="decimal"/>
      <w:lvlText w:val="%1.%2.%3.%4.%5."/>
      <w:lvlJc w:val="left"/>
      <w:pPr>
        <w:tabs>
          <w:tab w:val="num" w:pos="2637"/>
        </w:tabs>
        <w:ind w:left="2637" w:hanging="1125"/>
      </w:pPr>
      <w:rPr>
        <w:rFonts w:hint="default"/>
      </w:rPr>
    </w:lvl>
    <w:lvl w:ilvl="5">
      <w:start w:val="1"/>
      <w:numFmt w:val="decimal"/>
      <w:lvlText w:val="%1.%2.%3.%4.%5.%6."/>
      <w:lvlJc w:val="left"/>
      <w:pPr>
        <w:tabs>
          <w:tab w:val="num" w:pos="3015"/>
        </w:tabs>
        <w:ind w:left="3015" w:hanging="1125"/>
      </w:pPr>
      <w:rPr>
        <w:rFonts w:hint="default"/>
      </w:rPr>
    </w:lvl>
    <w:lvl w:ilvl="6">
      <w:start w:val="1"/>
      <w:numFmt w:val="decimal"/>
      <w:lvlText w:val="%1.%2.%3.%4.%5.%6.%7."/>
      <w:lvlJc w:val="left"/>
      <w:pPr>
        <w:tabs>
          <w:tab w:val="num" w:pos="3393"/>
        </w:tabs>
        <w:ind w:left="3393" w:hanging="1125"/>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24">
    <w:nsid w:val="5C9D429C"/>
    <w:multiLevelType w:val="multilevel"/>
    <w:tmpl w:val="2A94E20E"/>
    <w:lvl w:ilvl="0">
      <w:start w:val="1"/>
      <w:numFmt w:val="decimal"/>
      <w:lvlText w:val="%1."/>
      <w:lvlJc w:val="left"/>
      <w:pPr>
        <w:tabs>
          <w:tab w:val="num" w:pos="1125"/>
        </w:tabs>
        <w:ind w:left="1125" w:hanging="1125"/>
      </w:pPr>
      <w:rPr>
        <w:rFonts w:hint="default"/>
      </w:rPr>
    </w:lvl>
    <w:lvl w:ilvl="1">
      <w:start w:val="1"/>
      <w:numFmt w:val="decimal"/>
      <w:lvlText w:val="%1.%2."/>
      <w:lvlJc w:val="left"/>
      <w:pPr>
        <w:tabs>
          <w:tab w:val="num" w:pos="1503"/>
        </w:tabs>
        <w:ind w:left="1503" w:hanging="1125"/>
      </w:pPr>
      <w:rPr>
        <w:rFonts w:hint="default"/>
        <w:b/>
        <w:i w:val="0"/>
      </w:rPr>
    </w:lvl>
    <w:lvl w:ilvl="2">
      <w:start w:val="3"/>
      <w:numFmt w:val="decimal"/>
      <w:lvlText w:val="%1.%2.%3."/>
      <w:lvlJc w:val="left"/>
      <w:pPr>
        <w:tabs>
          <w:tab w:val="num" w:pos="1881"/>
        </w:tabs>
        <w:ind w:left="1881" w:hanging="1125"/>
      </w:pPr>
      <w:rPr>
        <w:rFonts w:hint="default"/>
      </w:rPr>
    </w:lvl>
    <w:lvl w:ilvl="3">
      <w:start w:val="3"/>
      <w:numFmt w:val="decimal"/>
      <w:lvlText w:val="%1.%2.%3.%4."/>
      <w:lvlJc w:val="left"/>
      <w:pPr>
        <w:tabs>
          <w:tab w:val="num" w:pos="2259"/>
        </w:tabs>
        <w:ind w:left="2259" w:hanging="1125"/>
      </w:pPr>
      <w:rPr>
        <w:rFonts w:hint="default"/>
      </w:rPr>
    </w:lvl>
    <w:lvl w:ilvl="4">
      <w:start w:val="1"/>
      <w:numFmt w:val="decimal"/>
      <w:lvlText w:val="%1.%2.%3.%4.%5."/>
      <w:lvlJc w:val="left"/>
      <w:pPr>
        <w:tabs>
          <w:tab w:val="num" w:pos="2637"/>
        </w:tabs>
        <w:ind w:left="2637" w:hanging="1125"/>
      </w:pPr>
      <w:rPr>
        <w:rFonts w:hint="default"/>
      </w:rPr>
    </w:lvl>
    <w:lvl w:ilvl="5">
      <w:start w:val="1"/>
      <w:numFmt w:val="decimal"/>
      <w:lvlText w:val="%1.%2.%3.%4.%5.%6."/>
      <w:lvlJc w:val="left"/>
      <w:pPr>
        <w:tabs>
          <w:tab w:val="num" w:pos="3015"/>
        </w:tabs>
        <w:ind w:left="3015" w:hanging="1125"/>
      </w:pPr>
      <w:rPr>
        <w:rFonts w:hint="default"/>
      </w:rPr>
    </w:lvl>
    <w:lvl w:ilvl="6">
      <w:start w:val="1"/>
      <w:numFmt w:val="decimal"/>
      <w:lvlText w:val="%1.%2.%3.%4.%5.%6.%7."/>
      <w:lvlJc w:val="left"/>
      <w:pPr>
        <w:tabs>
          <w:tab w:val="num" w:pos="3393"/>
        </w:tabs>
        <w:ind w:left="3393" w:hanging="1125"/>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6"/>
  </w:num>
  <w:num w:numId="13">
    <w:abstractNumId w:val="11"/>
  </w:num>
  <w:num w:numId="14">
    <w:abstractNumId w:val="26"/>
  </w:num>
  <w:num w:numId="15">
    <w:abstractNumId w:val="27"/>
  </w:num>
  <w:num w:numId="16">
    <w:abstractNumId w:val="10"/>
  </w:num>
  <w:num w:numId="17">
    <w:abstractNumId w:val="17"/>
  </w:num>
  <w:num w:numId="18">
    <w:abstractNumId w:val="19"/>
  </w:num>
  <w:num w:numId="19">
    <w:abstractNumId w:val="13"/>
  </w:num>
  <w:num w:numId="20">
    <w:abstractNumId w:val="23"/>
  </w:num>
  <w:num w:numId="21">
    <w:abstractNumId w:val="22"/>
  </w:num>
  <w:num w:numId="22">
    <w:abstractNumId w:val="14"/>
  </w:num>
  <w:num w:numId="23">
    <w:abstractNumId w:val="20"/>
  </w:num>
  <w:num w:numId="24">
    <w:abstractNumId w:val="18"/>
  </w:num>
  <w:num w:numId="25">
    <w:abstractNumId w:val="12"/>
  </w:num>
  <w:num w:numId="26">
    <w:abstractNumId w:val="24"/>
  </w:num>
  <w:num w:numId="27">
    <w:abstractNumId w:val="2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de-DE" w:vendorID="64" w:dllVersion="0"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A4"/>
    <w:rsid w:val="00046B1F"/>
    <w:rsid w:val="00050F6B"/>
    <w:rsid w:val="00052635"/>
    <w:rsid w:val="00057E97"/>
    <w:rsid w:val="000646F4"/>
    <w:rsid w:val="000712D9"/>
    <w:rsid w:val="00072C8C"/>
    <w:rsid w:val="000733B5"/>
    <w:rsid w:val="000816B2"/>
    <w:rsid w:val="00081815"/>
    <w:rsid w:val="000931C0"/>
    <w:rsid w:val="000B0595"/>
    <w:rsid w:val="000B175B"/>
    <w:rsid w:val="000B2F02"/>
    <w:rsid w:val="000B3A0F"/>
    <w:rsid w:val="000B4EF7"/>
    <w:rsid w:val="000C2C03"/>
    <w:rsid w:val="000C2D2E"/>
    <w:rsid w:val="000D5379"/>
    <w:rsid w:val="000E0415"/>
    <w:rsid w:val="000F1C5D"/>
    <w:rsid w:val="001103AA"/>
    <w:rsid w:val="0011666B"/>
    <w:rsid w:val="00144C57"/>
    <w:rsid w:val="00165F3A"/>
    <w:rsid w:val="00182290"/>
    <w:rsid w:val="001A3955"/>
    <w:rsid w:val="001A6B98"/>
    <w:rsid w:val="001A7C49"/>
    <w:rsid w:val="001B4B04"/>
    <w:rsid w:val="001C6663"/>
    <w:rsid w:val="001C7895"/>
    <w:rsid w:val="001D0C8C"/>
    <w:rsid w:val="001D1419"/>
    <w:rsid w:val="001D26DF"/>
    <w:rsid w:val="001D3A03"/>
    <w:rsid w:val="001E7B67"/>
    <w:rsid w:val="001F7F7A"/>
    <w:rsid w:val="00202DA8"/>
    <w:rsid w:val="00206A99"/>
    <w:rsid w:val="00211E0B"/>
    <w:rsid w:val="00217BA1"/>
    <w:rsid w:val="002265DE"/>
    <w:rsid w:val="0024772E"/>
    <w:rsid w:val="00267F5F"/>
    <w:rsid w:val="00274A4C"/>
    <w:rsid w:val="00286B4D"/>
    <w:rsid w:val="002D4643"/>
    <w:rsid w:val="002D7926"/>
    <w:rsid w:val="002F175C"/>
    <w:rsid w:val="002F52AE"/>
    <w:rsid w:val="002F7DE0"/>
    <w:rsid w:val="003018B4"/>
    <w:rsid w:val="00302E18"/>
    <w:rsid w:val="00316DB7"/>
    <w:rsid w:val="003229D8"/>
    <w:rsid w:val="00336153"/>
    <w:rsid w:val="00340613"/>
    <w:rsid w:val="00352709"/>
    <w:rsid w:val="003619B5"/>
    <w:rsid w:val="00361AC3"/>
    <w:rsid w:val="00365763"/>
    <w:rsid w:val="00371178"/>
    <w:rsid w:val="00374481"/>
    <w:rsid w:val="00392E47"/>
    <w:rsid w:val="003A6810"/>
    <w:rsid w:val="003C2CC4"/>
    <w:rsid w:val="003C534D"/>
    <w:rsid w:val="003D4B23"/>
    <w:rsid w:val="003D5D92"/>
    <w:rsid w:val="003E130E"/>
    <w:rsid w:val="00410C89"/>
    <w:rsid w:val="00422E03"/>
    <w:rsid w:val="00426B9B"/>
    <w:rsid w:val="004325CB"/>
    <w:rsid w:val="00441EA2"/>
    <w:rsid w:val="00442A83"/>
    <w:rsid w:val="0045495B"/>
    <w:rsid w:val="004561E5"/>
    <w:rsid w:val="0045775F"/>
    <w:rsid w:val="0048397A"/>
    <w:rsid w:val="00485CBB"/>
    <w:rsid w:val="004866B7"/>
    <w:rsid w:val="004C2461"/>
    <w:rsid w:val="004C7462"/>
    <w:rsid w:val="004E77B2"/>
    <w:rsid w:val="004F6D62"/>
    <w:rsid w:val="00500A20"/>
    <w:rsid w:val="00504B2D"/>
    <w:rsid w:val="0052136D"/>
    <w:rsid w:val="005266F0"/>
    <w:rsid w:val="0052775E"/>
    <w:rsid w:val="00534A07"/>
    <w:rsid w:val="005420F2"/>
    <w:rsid w:val="0056209A"/>
    <w:rsid w:val="005628B6"/>
    <w:rsid w:val="00580E6E"/>
    <w:rsid w:val="00582837"/>
    <w:rsid w:val="00583E2D"/>
    <w:rsid w:val="00587381"/>
    <w:rsid w:val="005941EC"/>
    <w:rsid w:val="0059724D"/>
    <w:rsid w:val="005B320C"/>
    <w:rsid w:val="005B3DB3"/>
    <w:rsid w:val="005B4E13"/>
    <w:rsid w:val="005C342F"/>
    <w:rsid w:val="005C7D1E"/>
    <w:rsid w:val="005D0D9C"/>
    <w:rsid w:val="005F7B75"/>
    <w:rsid w:val="006001EE"/>
    <w:rsid w:val="00605042"/>
    <w:rsid w:val="00611FC4"/>
    <w:rsid w:val="006176FB"/>
    <w:rsid w:val="006352C2"/>
    <w:rsid w:val="00640B26"/>
    <w:rsid w:val="00652D0A"/>
    <w:rsid w:val="00661251"/>
    <w:rsid w:val="00662BB6"/>
    <w:rsid w:val="00671B51"/>
    <w:rsid w:val="0067362F"/>
    <w:rsid w:val="00676606"/>
    <w:rsid w:val="00684C21"/>
    <w:rsid w:val="006A2530"/>
    <w:rsid w:val="006B030E"/>
    <w:rsid w:val="006C3589"/>
    <w:rsid w:val="006D37AF"/>
    <w:rsid w:val="006D51D0"/>
    <w:rsid w:val="006D5FB9"/>
    <w:rsid w:val="006D658E"/>
    <w:rsid w:val="006E564B"/>
    <w:rsid w:val="006E7191"/>
    <w:rsid w:val="00703577"/>
    <w:rsid w:val="00705894"/>
    <w:rsid w:val="0072632A"/>
    <w:rsid w:val="007318BF"/>
    <w:rsid w:val="007327D5"/>
    <w:rsid w:val="007434A7"/>
    <w:rsid w:val="007629C8"/>
    <w:rsid w:val="0077047D"/>
    <w:rsid w:val="0078737F"/>
    <w:rsid w:val="007935C0"/>
    <w:rsid w:val="007B6BA5"/>
    <w:rsid w:val="007C3390"/>
    <w:rsid w:val="007C4F4B"/>
    <w:rsid w:val="007D3350"/>
    <w:rsid w:val="007E01E9"/>
    <w:rsid w:val="007E63F3"/>
    <w:rsid w:val="007F0A32"/>
    <w:rsid w:val="007F6611"/>
    <w:rsid w:val="00811920"/>
    <w:rsid w:val="00815AD0"/>
    <w:rsid w:val="00815EDB"/>
    <w:rsid w:val="008242D7"/>
    <w:rsid w:val="008257B1"/>
    <w:rsid w:val="00832334"/>
    <w:rsid w:val="00832C60"/>
    <w:rsid w:val="00841F2F"/>
    <w:rsid w:val="00843191"/>
    <w:rsid w:val="00843767"/>
    <w:rsid w:val="00850EAE"/>
    <w:rsid w:val="008603AB"/>
    <w:rsid w:val="00863154"/>
    <w:rsid w:val="008679D9"/>
    <w:rsid w:val="008878DE"/>
    <w:rsid w:val="008979B1"/>
    <w:rsid w:val="008A1ED5"/>
    <w:rsid w:val="008A6B25"/>
    <w:rsid w:val="008A6C4F"/>
    <w:rsid w:val="008B2335"/>
    <w:rsid w:val="008B2E36"/>
    <w:rsid w:val="008B324C"/>
    <w:rsid w:val="008E0678"/>
    <w:rsid w:val="008F31D2"/>
    <w:rsid w:val="00915EF6"/>
    <w:rsid w:val="009223CA"/>
    <w:rsid w:val="0092482E"/>
    <w:rsid w:val="00940F93"/>
    <w:rsid w:val="00944646"/>
    <w:rsid w:val="009448C3"/>
    <w:rsid w:val="009760F3"/>
    <w:rsid w:val="00976CFB"/>
    <w:rsid w:val="0099780F"/>
    <w:rsid w:val="009A0830"/>
    <w:rsid w:val="009A0E8D"/>
    <w:rsid w:val="009A2657"/>
    <w:rsid w:val="009B027D"/>
    <w:rsid w:val="009B26E7"/>
    <w:rsid w:val="009B64BB"/>
    <w:rsid w:val="009C5652"/>
    <w:rsid w:val="00A00697"/>
    <w:rsid w:val="00A00A3F"/>
    <w:rsid w:val="00A01489"/>
    <w:rsid w:val="00A129A8"/>
    <w:rsid w:val="00A3026E"/>
    <w:rsid w:val="00A3075E"/>
    <w:rsid w:val="00A338F1"/>
    <w:rsid w:val="00A35BE0"/>
    <w:rsid w:val="00A6129C"/>
    <w:rsid w:val="00A72F22"/>
    <w:rsid w:val="00A7360F"/>
    <w:rsid w:val="00A748A6"/>
    <w:rsid w:val="00A769F4"/>
    <w:rsid w:val="00A776B4"/>
    <w:rsid w:val="00A85036"/>
    <w:rsid w:val="00A94361"/>
    <w:rsid w:val="00AA293C"/>
    <w:rsid w:val="00AD1363"/>
    <w:rsid w:val="00AF3CE9"/>
    <w:rsid w:val="00B02C1B"/>
    <w:rsid w:val="00B22BE9"/>
    <w:rsid w:val="00B30179"/>
    <w:rsid w:val="00B421C1"/>
    <w:rsid w:val="00B53781"/>
    <w:rsid w:val="00B53C21"/>
    <w:rsid w:val="00B55C71"/>
    <w:rsid w:val="00B56E4A"/>
    <w:rsid w:val="00B56E9C"/>
    <w:rsid w:val="00B64B1F"/>
    <w:rsid w:val="00B6553F"/>
    <w:rsid w:val="00B77D05"/>
    <w:rsid w:val="00B81206"/>
    <w:rsid w:val="00B81E12"/>
    <w:rsid w:val="00B830A4"/>
    <w:rsid w:val="00B84E10"/>
    <w:rsid w:val="00BC3FA0"/>
    <w:rsid w:val="00BC74E9"/>
    <w:rsid w:val="00BD0D55"/>
    <w:rsid w:val="00BF17BF"/>
    <w:rsid w:val="00BF30B3"/>
    <w:rsid w:val="00BF372B"/>
    <w:rsid w:val="00BF68A8"/>
    <w:rsid w:val="00C11A03"/>
    <w:rsid w:val="00C22C0C"/>
    <w:rsid w:val="00C32712"/>
    <w:rsid w:val="00C43009"/>
    <w:rsid w:val="00C4527F"/>
    <w:rsid w:val="00C463DD"/>
    <w:rsid w:val="00C4724C"/>
    <w:rsid w:val="00C5171D"/>
    <w:rsid w:val="00C629A0"/>
    <w:rsid w:val="00C64629"/>
    <w:rsid w:val="00C745C3"/>
    <w:rsid w:val="00C84B87"/>
    <w:rsid w:val="00C96DF2"/>
    <w:rsid w:val="00CB3E03"/>
    <w:rsid w:val="00CB50FB"/>
    <w:rsid w:val="00CD4AA6"/>
    <w:rsid w:val="00CD5438"/>
    <w:rsid w:val="00CE0FDA"/>
    <w:rsid w:val="00CE4A8F"/>
    <w:rsid w:val="00D2031B"/>
    <w:rsid w:val="00D248B6"/>
    <w:rsid w:val="00D25FE2"/>
    <w:rsid w:val="00D26E07"/>
    <w:rsid w:val="00D43252"/>
    <w:rsid w:val="00D47EEA"/>
    <w:rsid w:val="00D65D18"/>
    <w:rsid w:val="00D773DF"/>
    <w:rsid w:val="00D93AEB"/>
    <w:rsid w:val="00D95303"/>
    <w:rsid w:val="00D978C6"/>
    <w:rsid w:val="00DA3C1C"/>
    <w:rsid w:val="00DC6D39"/>
    <w:rsid w:val="00DF0D51"/>
    <w:rsid w:val="00E0163D"/>
    <w:rsid w:val="00E046DF"/>
    <w:rsid w:val="00E22B0C"/>
    <w:rsid w:val="00E27346"/>
    <w:rsid w:val="00E3310F"/>
    <w:rsid w:val="00E40A45"/>
    <w:rsid w:val="00E560CA"/>
    <w:rsid w:val="00E71BC8"/>
    <w:rsid w:val="00E7260F"/>
    <w:rsid w:val="00E73F5D"/>
    <w:rsid w:val="00E752C2"/>
    <w:rsid w:val="00E7762C"/>
    <w:rsid w:val="00E77E4E"/>
    <w:rsid w:val="00E96630"/>
    <w:rsid w:val="00EA2A77"/>
    <w:rsid w:val="00EB1F89"/>
    <w:rsid w:val="00EB4DA0"/>
    <w:rsid w:val="00ED7A2A"/>
    <w:rsid w:val="00EF1D7F"/>
    <w:rsid w:val="00F0274E"/>
    <w:rsid w:val="00F31E5F"/>
    <w:rsid w:val="00F6100A"/>
    <w:rsid w:val="00F726CF"/>
    <w:rsid w:val="00F93781"/>
    <w:rsid w:val="00FB07DB"/>
    <w:rsid w:val="00FB1C8F"/>
    <w:rsid w:val="00FB613B"/>
    <w:rsid w:val="00FC13D4"/>
    <w:rsid w:val="00FC68B7"/>
    <w:rsid w:val="00FD3F98"/>
    <w:rsid w:val="00FD7FC5"/>
    <w:rsid w:val="00FE106A"/>
    <w:rsid w:val="00FE7450"/>
    <w:rsid w:val="00FF145D"/>
    <w:rsid w:val="00FF612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830A4"/>
    <w:pPr>
      <w:spacing w:line="240" w:lineRule="auto"/>
    </w:pPr>
    <w:rPr>
      <w:rFonts w:ascii="Tahoma" w:hAnsi="Tahoma" w:cs="Tahoma"/>
      <w:sz w:val="16"/>
      <w:szCs w:val="16"/>
    </w:rPr>
  </w:style>
  <w:style w:type="character" w:customStyle="1" w:styleId="BalloonTextChar">
    <w:name w:val="Balloon Text Char"/>
    <w:link w:val="BalloonText"/>
    <w:rsid w:val="00B830A4"/>
    <w:rPr>
      <w:rFonts w:ascii="Tahoma" w:hAnsi="Tahoma" w:cs="Tahoma"/>
      <w:sz w:val="16"/>
      <w:szCs w:val="16"/>
      <w:lang w:eastAsia="en-US"/>
    </w:rPr>
  </w:style>
  <w:style w:type="table" w:customStyle="1" w:styleId="Tabellenraster1">
    <w:name w:val="Tabellenraster1"/>
    <w:basedOn w:val="TableNormal"/>
    <w:semiHidden/>
    <w:rsid w:val="001A6B98"/>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design1">
    <w:name w:val="Tabellendesign1"/>
    <w:basedOn w:val="TableNormal"/>
    <w:semiHidden/>
    <w:rsid w:val="001A6B98"/>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5_G Char,PP Char"/>
    <w:link w:val="FootnoteText"/>
    <w:locked/>
    <w:rsid w:val="001A6B98"/>
    <w:rPr>
      <w:sz w:val="18"/>
      <w:lang w:eastAsia="en-US"/>
    </w:rPr>
  </w:style>
  <w:style w:type="character" w:customStyle="1" w:styleId="HChGChar">
    <w:name w:val="_ H _Ch_G Char"/>
    <w:link w:val="HChG"/>
    <w:rsid w:val="001A6B98"/>
    <w:rPr>
      <w:b/>
      <w:sz w:val="28"/>
      <w:lang w:eastAsia="en-US"/>
    </w:rPr>
  </w:style>
  <w:style w:type="paragraph" w:customStyle="1" w:styleId="Anlage">
    <w:name w:val="Anlage"/>
    <w:basedOn w:val="Normal"/>
    <w:rsid w:val="001A6B98"/>
    <w:pPr>
      <w:suppressAutoHyphens w:val="0"/>
      <w:spacing w:before="240" w:line="240" w:lineRule="auto"/>
      <w:ind w:left="1134" w:hanging="1134"/>
    </w:pPr>
    <w:rPr>
      <w:rFonts w:eastAsia="MS Mincho"/>
      <w:sz w:val="24"/>
      <w:szCs w:val="24"/>
      <w:lang w:val="de-DE" w:eastAsia="de-DE"/>
    </w:rPr>
  </w:style>
  <w:style w:type="paragraph" w:customStyle="1" w:styleId="Default">
    <w:name w:val="Default"/>
    <w:rsid w:val="001A6B98"/>
    <w:pPr>
      <w:autoSpaceDE w:val="0"/>
      <w:autoSpaceDN w:val="0"/>
      <w:adjustRightInd w:val="0"/>
    </w:pPr>
    <w:rPr>
      <w:rFonts w:eastAsia="MS Mincho"/>
      <w:color w:val="000000"/>
      <w:sz w:val="24"/>
      <w:szCs w:val="24"/>
      <w:lang w:val="de-DE" w:eastAsia="de-DE"/>
    </w:rPr>
  </w:style>
  <w:style w:type="paragraph" w:styleId="CommentSubject">
    <w:name w:val="annotation subject"/>
    <w:basedOn w:val="CommentText"/>
    <w:next w:val="CommentText"/>
    <w:link w:val="CommentSubjectChar"/>
    <w:rsid w:val="001A6B98"/>
    <w:pPr>
      <w:spacing w:line="240" w:lineRule="auto"/>
    </w:pPr>
    <w:rPr>
      <w:rFonts w:eastAsia="MS Mincho"/>
      <w:b/>
      <w:bCs/>
    </w:rPr>
  </w:style>
  <w:style w:type="character" w:customStyle="1" w:styleId="CommentTextChar">
    <w:name w:val="Comment Text Char"/>
    <w:link w:val="CommentText"/>
    <w:uiPriority w:val="99"/>
    <w:rsid w:val="001A6B98"/>
    <w:rPr>
      <w:lang w:eastAsia="en-US"/>
    </w:rPr>
  </w:style>
  <w:style w:type="character" w:customStyle="1" w:styleId="CommentSubjectChar">
    <w:name w:val="Comment Subject Char"/>
    <w:link w:val="CommentSubject"/>
    <w:rsid w:val="001A6B98"/>
    <w:rPr>
      <w:rFonts w:eastAsia="MS Mincho"/>
      <w:b/>
      <w:bCs/>
      <w:lang w:eastAsia="en-US"/>
    </w:rPr>
  </w:style>
  <w:style w:type="paragraph" w:styleId="ListParagraph">
    <w:name w:val="List Paragraph"/>
    <w:basedOn w:val="Normal"/>
    <w:uiPriority w:val="34"/>
    <w:qFormat/>
    <w:rsid w:val="001A6B98"/>
    <w:pPr>
      <w:ind w:left="720"/>
      <w:contextualSpacing/>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830A4"/>
    <w:pPr>
      <w:spacing w:line="240" w:lineRule="auto"/>
    </w:pPr>
    <w:rPr>
      <w:rFonts w:ascii="Tahoma" w:hAnsi="Tahoma" w:cs="Tahoma"/>
      <w:sz w:val="16"/>
      <w:szCs w:val="16"/>
    </w:rPr>
  </w:style>
  <w:style w:type="character" w:customStyle="1" w:styleId="BalloonTextChar">
    <w:name w:val="Balloon Text Char"/>
    <w:link w:val="BalloonText"/>
    <w:rsid w:val="00B830A4"/>
    <w:rPr>
      <w:rFonts w:ascii="Tahoma" w:hAnsi="Tahoma" w:cs="Tahoma"/>
      <w:sz w:val="16"/>
      <w:szCs w:val="16"/>
      <w:lang w:eastAsia="en-US"/>
    </w:rPr>
  </w:style>
  <w:style w:type="table" w:customStyle="1" w:styleId="Tabellenraster1">
    <w:name w:val="Tabellenraster1"/>
    <w:basedOn w:val="TableNormal"/>
    <w:semiHidden/>
    <w:rsid w:val="001A6B98"/>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design1">
    <w:name w:val="Tabellendesign1"/>
    <w:basedOn w:val="TableNormal"/>
    <w:semiHidden/>
    <w:rsid w:val="001A6B98"/>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5_G Char,PP Char"/>
    <w:link w:val="FootnoteText"/>
    <w:locked/>
    <w:rsid w:val="001A6B98"/>
    <w:rPr>
      <w:sz w:val="18"/>
      <w:lang w:eastAsia="en-US"/>
    </w:rPr>
  </w:style>
  <w:style w:type="character" w:customStyle="1" w:styleId="HChGChar">
    <w:name w:val="_ H _Ch_G Char"/>
    <w:link w:val="HChG"/>
    <w:rsid w:val="001A6B98"/>
    <w:rPr>
      <w:b/>
      <w:sz w:val="28"/>
      <w:lang w:eastAsia="en-US"/>
    </w:rPr>
  </w:style>
  <w:style w:type="paragraph" w:customStyle="1" w:styleId="Anlage">
    <w:name w:val="Anlage"/>
    <w:basedOn w:val="Normal"/>
    <w:rsid w:val="001A6B98"/>
    <w:pPr>
      <w:suppressAutoHyphens w:val="0"/>
      <w:spacing w:before="240" w:line="240" w:lineRule="auto"/>
      <w:ind w:left="1134" w:hanging="1134"/>
    </w:pPr>
    <w:rPr>
      <w:rFonts w:eastAsia="MS Mincho"/>
      <w:sz w:val="24"/>
      <w:szCs w:val="24"/>
      <w:lang w:val="de-DE" w:eastAsia="de-DE"/>
    </w:rPr>
  </w:style>
  <w:style w:type="paragraph" w:customStyle="1" w:styleId="Default">
    <w:name w:val="Default"/>
    <w:rsid w:val="001A6B98"/>
    <w:pPr>
      <w:autoSpaceDE w:val="0"/>
      <w:autoSpaceDN w:val="0"/>
      <w:adjustRightInd w:val="0"/>
    </w:pPr>
    <w:rPr>
      <w:rFonts w:eastAsia="MS Mincho"/>
      <w:color w:val="000000"/>
      <w:sz w:val="24"/>
      <w:szCs w:val="24"/>
      <w:lang w:val="de-DE" w:eastAsia="de-DE"/>
    </w:rPr>
  </w:style>
  <w:style w:type="paragraph" w:styleId="CommentSubject">
    <w:name w:val="annotation subject"/>
    <w:basedOn w:val="CommentText"/>
    <w:next w:val="CommentText"/>
    <w:link w:val="CommentSubjectChar"/>
    <w:rsid w:val="001A6B98"/>
    <w:pPr>
      <w:spacing w:line="240" w:lineRule="auto"/>
    </w:pPr>
    <w:rPr>
      <w:rFonts w:eastAsia="MS Mincho"/>
      <w:b/>
      <w:bCs/>
    </w:rPr>
  </w:style>
  <w:style w:type="character" w:customStyle="1" w:styleId="CommentTextChar">
    <w:name w:val="Comment Text Char"/>
    <w:link w:val="CommentText"/>
    <w:uiPriority w:val="99"/>
    <w:rsid w:val="001A6B98"/>
    <w:rPr>
      <w:lang w:eastAsia="en-US"/>
    </w:rPr>
  </w:style>
  <w:style w:type="character" w:customStyle="1" w:styleId="CommentSubjectChar">
    <w:name w:val="Comment Subject Char"/>
    <w:link w:val="CommentSubject"/>
    <w:rsid w:val="001A6B98"/>
    <w:rPr>
      <w:rFonts w:eastAsia="MS Mincho"/>
      <w:b/>
      <w:bCs/>
      <w:lang w:eastAsia="en-US"/>
    </w:rPr>
  </w:style>
  <w:style w:type="paragraph" w:styleId="ListParagraph">
    <w:name w:val="List Paragraph"/>
    <w:basedOn w:val="Normal"/>
    <w:uiPriority w:val="34"/>
    <w:qFormat/>
    <w:rsid w:val="001A6B98"/>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71499">
      <w:bodyDiv w:val="1"/>
      <w:marLeft w:val="0"/>
      <w:marRight w:val="0"/>
      <w:marTop w:val="0"/>
      <w:marBottom w:val="0"/>
      <w:divBdr>
        <w:top w:val="none" w:sz="0" w:space="0" w:color="auto"/>
        <w:left w:val="none" w:sz="0" w:space="0" w:color="auto"/>
        <w:bottom w:val="none" w:sz="0" w:space="0" w:color="auto"/>
        <w:right w:val="none" w:sz="0" w:space="0" w:color="auto"/>
      </w:divBdr>
    </w:div>
    <w:div w:id="5834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nen\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B9334-7034-4208-9DBB-CDE205F5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768</Words>
  <Characters>4378</Characters>
  <Application>Microsoft Office Word</Application>
  <DocSecurity>4</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1702488</vt:lpstr>
      <vt:lpstr>United Nations</vt:lpstr>
    </vt:vector>
  </TitlesOfParts>
  <Company>CSD</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1702488</dc:title>
  <dc:subject>ECE/TRANS/WP.29/GRSP/2017/3</dc:subject>
  <dc:creator>Salonen</dc:creator>
  <cp:lastModifiedBy>Benedicte Boudol</cp:lastModifiedBy>
  <cp:revision>2</cp:revision>
  <cp:lastPrinted>2014-07-24T14:16:00Z</cp:lastPrinted>
  <dcterms:created xsi:type="dcterms:W3CDTF">2017-03-09T09:04:00Z</dcterms:created>
  <dcterms:modified xsi:type="dcterms:W3CDTF">2017-03-09T09:04:00Z</dcterms:modified>
</cp:coreProperties>
</file>