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3E8" w:rsidRPr="002F2A53" w:rsidRDefault="002A33E8" w:rsidP="002A33E8">
      <w:pPr>
        <w:spacing w:after="0" w:line="240" w:lineRule="auto"/>
        <w:ind w:left="142" w:right="26"/>
        <w:jc w:val="center"/>
        <w:rPr>
          <w:rFonts w:ascii="Times New Roman" w:hAnsi="Times New Roman" w:cs="Times New Roman"/>
          <w:b/>
          <w:sz w:val="32"/>
          <w:szCs w:val="24"/>
          <w:lang w:val="en-GB"/>
        </w:rPr>
      </w:pPr>
      <w:r w:rsidRPr="002F2A53">
        <w:rPr>
          <w:rFonts w:ascii="Times New Roman" w:hAnsi="Times New Roman" w:cs="Times New Roman"/>
          <w:b/>
          <w:sz w:val="32"/>
          <w:szCs w:val="24"/>
          <w:lang w:val="en-GB"/>
        </w:rPr>
        <w:t>Proposal for amendments to Regulation No. 67</w:t>
      </w:r>
    </w:p>
    <w:p w:rsidR="002A33E8" w:rsidRPr="002F2A53" w:rsidRDefault="002A33E8" w:rsidP="002A33E8">
      <w:pPr>
        <w:spacing w:after="0" w:line="240" w:lineRule="auto"/>
        <w:ind w:left="142" w:right="26"/>
        <w:jc w:val="center"/>
        <w:rPr>
          <w:rFonts w:ascii="Times New Roman" w:hAnsi="Times New Roman" w:cs="Times New Roman"/>
          <w:b/>
          <w:sz w:val="24"/>
          <w:szCs w:val="24"/>
          <w:lang w:val="en-GB"/>
        </w:rPr>
      </w:pPr>
      <w:r w:rsidRPr="002F2A53">
        <w:rPr>
          <w:rFonts w:ascii="Times New Roman" w:hAnsi="Times New Roman" w:cs="Times New Roman"/>
          <w:b/>
          <w:sz w:val="24"/>
          <w:szCs w:val="24"/>
          <w:lang w:val="en-GB"/>
        </w:rPr>
        <w:t>(Equipment for liquefied petroleum gas (LPG))</w:t>
      </w:r>
    </w:p>
    <w:p w:rsidR="002A33E8" w:rsidRDefault="002A33E8" w:rsidP="002A33E8">
      <w:pPr>
        <w:spacing w:after="0" w:line="240" w:lineRule="auto"/>
        <w:ind w:left="142" w:right="26"/>
        <w:jc w:val="center"/>
        <w:rPr>
          <w:rFonts w:ascii="Times New Roman" w:hAnsi="Times New Roman" w:cs="Times New Roman"/>
          <w:b/>
          <w:sz w:val="24"/>
          <w:szCs w:val="24"/>
          <w:lang w:val="en-GB"/>
        </w:rPr>
      </w:pPr>
    </w:p>
    <w:p w:rsidR="002A33E8" w:rsidRPr="002F2A53" w:rsidRDefault="002A33E8" w:rsidP="002A33E8">
      <w:pPr>
        <w:pStyle w:val="HChG"/>
        <w:numPr>
          <w:ilvl w:val="0"/>
          <w:numId w:val="1"/>
        </w:numPr>
        <w:spacing w:before="0" w:after="0" w:line="240" w:lineRule="auto"/>
        <w:ind w:left="1276"/>
        <w:rPr>
          <w:szCs w:val="24"/>
          <w:lang w:val="en-US"/>
        </w:rPr>
      </w:pPr>
      <w:r w:rsidRPr="002F2A53">
        <w:rPr>
          <w:szCs w:val="24"/>
          <w:lang w:val="en-US"/>
        </w:rPr>
        <w:t>Proposal</w:t>
      </w:r>
    </w:p>
    <w:p w:rsidR="002A33E8" w:rsidRPr="002F2A53" w:rsidRDefault="002A33E8" w:rsidP="002A33E8">
      <w:pPr>
        <w:spacing w:after="0" w:line="240" w:lineRule="auto"/>
        <w:ind w:left="1276" w:firstLine="708"/>
        <w:rPr>
          <w:rFonts w:ascii="Times New Roman" w:hAnsi="Times New Roman" w:cs="Times New Roman"/>
          <w:b/>
          <w:iCs/>
          <w:sz w:val="24"/>
          <w:szCs w:val="24"/>
        </w:rPr>
      </w:pPr>
    </w:p>
    <w:p w:rsidR="002A33E8" w:rsidRPr="002F2A53" w:rsidRDefault="002A33E8" w:rsidP="002A33E8">
      <w:pPr>
        <w:spacing w:after="0" w:line="240" w:lineRule="auto"/>
        <w:ind w:left="567"/>
        <w:rPr>
          <w:rFonts w:ascii="Times New Roman" w:hAnsi="Times New Roman" w:cs="Times New Roman"/>
          <w:i/>
          <w:iCs/>
        </w:rPr>
      </w:pPr>
      <w:r w:rsidRPr="002F2A53">
        <w:rPr>
          <w:rFonts w:ascii="Times New Roman" w:hAnsi="Times New Roman" w:cs="Times New Roman"/>
          <w:i/>
          <w:iCs/>
        </w:rPr>
        <w:t>Insert a new paragraph 6.15.10.8., to read:</w:t>
      </w:r>
    </w:p>
    <w:p w:rsidR="002A33E8" w:rsidRPr="002F2A53" w:rsidRDefault="002A33E8" w:rsidP="002A33E8">
      <w:pPr>
        <w:spacing w:after="0" w:line="240" w:lineRule="auto"/>
        <w:ind w:left="567"/>
        <w:jc w:val="both"/>
        <w:rPr>
          <w:rFonts w:ascii="Times New Roman" w:hAnsi="Times New Roman" w:cs="Times New Roman"/>
          <w:iCs/>
        </w:rPr>
      </w:pPr>
    </w:p>
    <w:p w:rsidR="002A33E8" w:rsidRPr="002F2A53" w:rsidRDefault="002A33E8" w:rsidP="002A33E8">
      <w:pPr>
        <w:spacing w:after="0" w:line="240" w:lineRule="auto"/>
        <w:ind w:left="567"/>
        <w:jc w:val="both"/>
        <w:rPr>
          <w:rFonts w:ascii="Times New Roman" w:hAnsi="Times New Roman" w:cs="Times New Roman"/>
          <w:iCs/>
        </w:rPr>
      </w:pPr>
      <w:r w:rsidRPr="002F2A53">
        <w:rPr>
          <w:rFonts w:ascii="Times New Roman" w:hAnsi="Times New Roman" w:cs="Times New Roman"/>
          <w:iCs/>
        </w:rPr>
        <w:t xml:space="preserve">“6.15.10.8. Filling unit shall not be located at bottom surface of the vehicle. Center of outlet of filling unit shall be above 350 mm from the ground surface when vehicle is in its reference mass. In case the outlet of filling unit is located between 350 mm – 1200 mm above the ground, in vertical plane the angle between horizontal road surface and outlet plane of the filling unit shall be equal to or greater than 60 degrees if outlet is looking downwards.” </w:t>
      </w:r>
      <w:r w:rsidRPr="00585937">
        <w:rPr>
          <w:rFonts w:ascii="Times New Roman" w:hAnsi="Times New Roman" w:cs="Times New Roman"/>
          <w:iCs/>
          <w:color w:val="5B9BD5" w:themeColor="accent1"/>
        </w:rPr>
        <w:t>(See Figure 1)</w:t>
      </w:r>
    </w:p>
    <w:p w:rsidR="002A33E8" w:rsidRPr="002F2A53" w:rsidRDefault="002A33E8" w:rsidP="002A33E8">
      <w:pPr>
        <w:spacing w:after="0" w:line="240" w:lineRule="auto"/>
        <w:ind w:left="1276"/>
        <w:jc w:val="center"/>
        <w:rPr>
          <w:rFonts w:ascii="Times New Roman" w:hAnsi="Times New Roman" w:cs="Times New Roman"/>
          <w:iCs/>
        </w:rPr>
      </w:pPr>
    </w:p>
    <w:p w:rsidR="002A33E8" w:rsidRPr="002F2A53" w:rsidRDefault="002A33E8" w:rsidP="002A33E8">
      <w:pPr>
        <w:spacing w:after="0" w:line="240" w:lineRule="auto"/>
        <w:ind w:left="567"/>
        <w:jc w:val="center"/>
        <w:rPr>
          <w:rFonts w:ascii="Times New Roman" w:hAnsi="Times New Roman" w:cs="Times New Roman"/>
          <w:iCs/>
        </w:rPr>
      </w:pPr>
      <w:r w:rsidRPr="002F2A53">
        <w:rPr>
          <w:rFonts w:ascii="Times New Roman" w:hAnsi="Times New Roman" w:cs="Times New Roman"/>
          <w:iCs/>
        </w:rPr>
        <w:t>Figure 1</w:t>
      </w:r>
    </w:p>
    <w:p w:rsidR="002A33E8" w:rsidRPr="002F2A53" w:rsidRDefault="002A33E8" w:rsidP="002A33E8">
      <w:pPr>
        <w:spacing w:after="0" w:line="240" w:lineRule="auto"/>
        <w:ind w:left="567"/>
        <w:jc w:val="center"/>
        <w:rPr>
          <w:rFonts w:ascii="Times New Roman" w:hAnsi="Times New Roman" w:cs="Times New Roman"/>
          <w:b/>
          <w:iCs/>
        </w:rPr>
      </w:pPr>
      <w:r w:rsidRPr="002F2A53">
        <w:rPr>
          <w:rFonts w:ascii="Times New Roman" w:hAnsi="Times New Roman" w:cs="Times New Roman"/>
          <w:b/>
          <w:iCs/>
        </w:rPr>
        <w:t>Angle between horizontal road surface and outlet plane of filling unit</w:t>
      </w:r>
    </w:p>
    <w:p w:rsidR="002A33E8" w:rsidRPr="002F2A53" w:rsidRDefault="002A33E8" w:rsidP="002A33E8">
      <w:pPr>
        <w:spacing w:after="0" w:line="240" w:lineRule="auto"/>
        <w:ind w:left="567"/>
        <w:jc w:val="center"/>
        <w:rPr>
          <w:rFonts w:ascii="Times New Roman" w:hAnsi="Times New Roman" w:cs="Times New Roman"/>
          <w:iCs/>
        </w:rPr>
      </w:pPr>
      <w:r w:rsidRPr="002F2A53">
        <w:rPr>
          <w:noProof/>
          <w:lang w:val="en-GB" w:eastAsia="en-GB"/>
        </w:rPr>
        <w:drawing>
          <wp:inline distT="0" distB="0" distL="0" distR="0" wp14:anchorId="07CD9828" wp14:editId="7552E3B6">
            <wp:extent cx="3429000" cy="23641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38553" cy="2370723"/>
                    </a:xfrm>
                    <a:prstGeom prst="rect">
                      <a:avLst/>
                    </a:prstGeom>
                  </pic:spPr>
                </pic:pic>
              </a:graphicData>
            </a:graphic>
          </wp:inline>
        </w:drawing>
      </w:r>
    </w:p>
    <w:p w:rsidR="002A33E8" w:rsidRPr="002F2A53" w:rsidRDefault="002A33E8" w:rsidP="002A33E8">
      <w:pPr>
        <w:spacing w:after="0" w:line="240" w:lineRule="auto"/>
        <w:ind w:left="1276"/>
        <w:jc w:val="center"/>
        <w:rPr>
          <w:rFonts w:ascii="Times New Roman" w:hAnsi="Times New Roman" w:cs="Times New Roman"/>
          <w:iCs/>
        </w:rPr>
      </w:pPr>
    </w:p>
    <w:p w:rsidR="002A33E8" w:rsidRDefault="002A33E8" w:rsidP="002A33E8">
      <w:pPr>
        <w:spacing w:after="0" w:line="240" w:lineRule="auto"/>
        <w:ind w:left="1276" w:firstLine="708"/>
        <w:rPr>
          <w:rFonts w:ascii="Times New Roman" w:hAnsi="Times New Roman" w:cs="Times New Roman"/>
          <w:b/>
          <w:iCs/>
        </w:rPr>
      </w:pPr>
    </w:p>
    <w:p w:rsidR="009D3B51" w:rsidRPr="002F2A53" w:rsidRDefault="009D3B51" w:rsidP="002A33E8">
      <w:pPr>
        <w:spacing w:after="0" w:line="240" w:lineRule="auto"/>
        <w:ind w:left="1276" w:firstLine="708"/>
        <w:rPr>
          <w:rFonts w:ascii="Times New Roman" w:hAnsi="Times New Roman" w:cs="Times New Roman"/>
          <w:b/>
          <w:iCs/>
        </w:rPr>
      </w:pPr>
    </w:p>
    <w:p w:rsidR="002A33E8" w:rsidRPr="002F2A53" w:rsidRDefault="002A33E8" w:rsidP="002A33E8">
      <w:pPr>
        <w:spacing w:after="0" w:line="240" w:lineRule="auto"/>
        <w:ind w:left="567"/>
        <w:jc w:val="both"/>
        <w:rPr>
          <w:rFonts w:ascii="Times New Roman" w:hAnsi="Times New Roman" w:cs="Times New Roman"/>
          <w:i/>
          <w:iCs/>
        </w:rPr>
      </w:pPr>
      <w:r w:rsidRPr="002F2A53">
        <w:rPr>
          <w:rFonts w:ascii="Times New Roman" w:hAnsi="Times New Roman" w:cs="Times New Roman"/>
          <w:i/>
          <w:iCs/>
        </w:rPr>
        <w:t>Insert a new paragraph 1.8. to Annex 10, to read:</w:t>
      </w:r>
    </w:p>
    <w:p w:rsidR="002A33E8" w:rsidRPr="002F2A53" w:rsidRDefault="002A33E8" w:rsidP="002A33E8">
      <w:pPr>
        <w:spacing w:after="0" w:line="240" w:lineRule="auto"/>
        <w:ind w:left="567"/>
        <w:rPr>
          <w:rFonts w:ascii="Times New Roman" w:hAnsi="Times New Roman" w:cs="Times New Roman"/>
          <w:lang w:val="en-US"/>
        </w:rPr>
      </w:pPr>
    </w:p>
    <w:p w:rsidR="002A33E8" w:rsidRPr="002F2A53" w:rsidRDefault="002A33E8" w:rsidP="002A33E8">
      <w:pPr>
        <w:spacing w:after="0" w:line="240" w:lineRule="auto"/>
        <w:ind w:left="567"/>
        <w:rPr>
          <w:rFonts w:ascii="Times New Roman" w:hAnsi="Times New Roman" w:cs="Times New Roman"/>
          <w:lang w:val="en-US"/>
        </w:rPr>
      </w:pPr>
      <w:r w:rsidRPr="002F2A53">
        <w:rPr>
          <w:rFonts w:ascii="Times New Roman" w:hAnsi="Times New Roman" w:cs="Times New Roman"/>
          <w:lang w:val="en-US"/>
        </w:rPr>
        <w:t>“1.8. Service Life</w:t>
      </w:r>
    </w:p>
    <w:p w:rsidR="002A33E8" w:rsidRPr="002F2A53" w:rsidRDefault="002A33E8" w:rsidP="002A33E8">
      <w:pPr>
        <w:spacing w:after="0" w:line="240" w:lineRule="auto"/>
        <w:ind w:left="567"/>
        <w:jc w:val="both"/>
        <w:rPr>
          <w:rFonts w:ascii="Times New Roman" w:hAnsi="Times New Roman" w:cs="Times New Roman"/>
          <w:lang w:val="en-US"/>
        </w:rPr>
      </w:pPr>
      <w:r w:rsidRPr="002F2A53">
        <w:rPr>
          <w:rFonts w:ascii="Times New Roman" w:hAnsi="Times New Roman" w:cs="Times New Roman"/>
          <w:lang w:val="en-US"/>
        </w:rPr>
        <w:t>The service life of the containers shall be defined by its manufacturer and may vary with application. The maximum service life shall be 15 years.”</w:t>
      </w:r>
    </w:p>
    <w:p w:rsidR="002A33E8" w:rsidRPr="002F2A53" w:rsidRDefault="002A33E8" w:rsidP="002A33E8">
      <w:pPr>
        <w:spacing w:after="0" w:line="240" w:lineRule="auto"/>
        <w:ind w:left="567"/>
        <w:rPr>
          <w:rFonts w:ascii="Times New Roman" w:hAnsi="Times New Roman" w:cs="Times New Roman"/>
          <w:i/>
          <w:lang w:val="en-US"/>
        </w:rPr>
      </w:pPr>
    </w:p>
    <w:p w:rsidR="002A33E8" w:rsidRPr="002F2A53" w:rsidRDefault="002A33E8" w:rsidP="002A33E8">
      <w:pPr>
        <w:spacing w:after="0" w:line="240" w:lineRule="auto"/>
        <w:ind w:left="567"/>
        <w:rPr>
          <w:rFonts w:ascii="Times New Roman" w:hAnsi="Times New Roman" w:cs="Times New Roman"/>
          <w:i/>
          <w:lang w:val="en-US"/>
        </w:rPr>
      </w:pPr>
    </w:p>
    <w:p w:rsidR="002A33E8" w:rsidRPr="002F2A53" w:rsidRDefault="002A33E8" w:rsidP="002A33E8">
      <w:pPr>
        <w:spacing w:after="0" w:line="240" w:lineRule="auto"/>
        <w:ind w:left="567"/>
        <w:rPr>
          <w:rFonts w:ascii="Times New Roman" w:hAnsi="Times New Roman" w:cs="Times New Roman"/>
          <w:i/>
          <w:iCs/>
        </w:rPr>
      </w:pPr>
      <w:r w:rsidRPr="002F2A53">
        <w:rPr>
          <w:rFonts w:ascii="Times New Roman" w:hAnsi="Times New Roman" w:cs="Times New Roman"/>
          <w:i/>
          <w:iCs/>
        </w:rPr>
        <w:t>Insert a new paragraphs to 4.3., to read:</w:t>
      </w:r>
    </w:p>
    <w:p w:rsidR="002A33E8" w:rsidRPr="002F2A53" w:rsidRDefault="002A33E8" w:rsidP="002A33E8">
      <w:pPr>
        <w:spacing w:after="0" w:line="240" w:lineRule="auto"/>
        <w:ind w:left="567"/>
        <w:rPr>
          <w:rFonts w:ascii="Times New Roman" w:hAnsi="Times New Roman" w:cs="Times New Roman"/>
          <w:i/>
          <w:iCs/>
        </w:rPr>
      </w:pPr>
    </w:p>
    <w:p w:rsidR="002A33E8" w:rsidRPr="002F2A53" w:rsidRDefault="002A33E8" w:rsidP="002A33E8">
      <w:pPr>
        <w:spacing w:after="0" w:line="240" w:lineRule="auto"/>
        <w:ind w:left="567"/>
        <w:rPr>
          <w:rFonts w:ascii="Times New Roman" w:hAnsi="Times New Roman" w:cs="Times New Roman"/>
          <w:lang w:val="en-US"/>
        </w:rPr>
      </w:pPr>
      <w:r w:rsidRPr="002F2A53">
        <w:rPr>
          <w:rFonts w:ascii="Times New Roman" w:hAnsi="Times New Roman" w:cs="Times New Roman"/>
          <w:lang w:val="en-US"/>
        </w:rPr>
        <w:t>(</w:t>
      </w:r>
      <w:proofErr w:type="spellStart"/>
      <w:r w:rsidRPr="002F2A53">
        <w:rPr>
          <w:rFonts w:ascii="Times New Roman" w:hAnsi="Times New Roman" w:cs="Times New Roman"/>
          <w:lang w:val="en-US"/>
        </w:rPr>
        <w:t>i</w:t>
      </w:r>
      <w:proofErr w:type="spellEnd"/>
      <w:r w:rsidRPr="002F2A53">
        <w:rPr>
          <w:rFonts w:ascii="Times New Roman" w:hAnsi="Times New Roman" w:cs="Times New Roman"/>
          <w:lang w:val="en-US"/>
        </w:rPr>
        <w:t xml:space="preserve">) End of service life of the container (Month/Year) </w:t>
      </w:r>
    </w:p>
    <w:p w:rsidR="002A33E8" w:rsidRPr="002F2A53" w:rsidRDefault="002A33E8" w:rsidP="002A33E8">
      <w:pPr>
        <w:spacing w:after="0" w:line="240" w:lineRule="auto"/>
        <w:ind w:left="567"/>
        <w:rPr>
          <w:rFonts w:ascii="Times New Roman" w:hAnsi="Times New Roman" w:cs="Times New Roman"/>
          <w:lang w:val="en-US"/>
        </w:rPr>
      </w:pPr>
      <w:r w:rsidRPr="002F2A53">
        <w:rPr>
          <w:rFonts w:ascii="Times New Roman" w:hAnsi="Times New Roman" w:cs="Times New Roman"/>
          <w:lang w:val="en-US"/>
        </w:rPr>
        <w:t>(j) Date of production (Month/Year)</w:t>
      </w:r>
    </w:p>
    <w:p w:rsidR="002A33E8" w:rsidRPr="002F2A53" w:rsidRDefault="002A33E8" w:rsidP="002A33E8">
      <w:pPr>
        <w:spacing w:after="0" w:line="240" w:lineRule="auto"/>
      </w:pPr>
      <w:r w:rsidRPr="002F2A53">
        <w:br w:type="page"/>
      </w:r>
    </w:p>
    <w:p w:rsidR="002A33E8" w:rsidRDefault="002A33E8" w:rsidP="002A33E8">
      <w:pPr>
        <w:pStyle w:val="HChG"/>
        <w:numPr>
          <w:ilvl w:val="0"/>
          <w:numId w:val="2"/>
        </w:numPr>
        <w:spacing w:before="0" w:after="0" w:line="240" w:lineRule="auto"/>
        <w:rPr>
          <w:szCs w:val="22"/>
          <w:lang w:val="en-US"/>
        </w:rPr>
      </w:pPr>
      <w:r w:rsidRPr="002F2A53">
        <w:rPr>
          <w:szCs w:val="22"/>
          <w:lang w:val="en-US"/>
        </w:rPr>
        <w:lastRenderedPageBreak/>
        <w:t>Justification</w:t>
      </w:r>
    </w:p>
    <w:p w:rsidR="00585937" w:rsidRPr="00585937" w:rsidRDefault="00585937" w:rsidP="00585937">
      <w:pPr>
        <w:rPr>
          <w:sz w:val="2"/>
          <w:lang w:val="en-US"/>
        </w:rPr>
      </w:pPr>
    </w:p>
    <w:p w:rsidR="002A33E8" w:rsidRDefault="004D54A0" w:rsidP="002A33E8">
      <w:pPr>
        <w:spacing w:after="0" w:line="240" w:lineRule="auto"/>
        <w:ind w:firstLine="708"/>
        <w:jc w:val="center"/>
        <w:rPr>
          <w:rFonts w:ascii="Times New Roman" w:hAnsi="Times New Roman" w:cs="Times New Roman"/>
          <w:lang w:val="en-US"/>
        </w:rPr>
      </w:pPr>
      <w:r>
        <w:rPr>
          <w:rFonts w:ascii="Times New Roman" w:hAnsi="Times New Roman" w:cs="Times New Roman"/>
          <w:noProof/>
          <w:lang w:val="en-GB" w:eastAsia="en-GB"/>
        </w:rPr>
        <w:drawing>
          <wp:inline distT="0" distB="0" distL="0" distR="0">
            <wp:extent cx="3436620" cy="3765034"/>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956" cy="3785123"/>
                    </a:xfrm>
                    <a:prstGeom prst="rect">
                      <a:avLst/>
                    </a:prstGeom>
                    <a:noFill/>
                    <a:ln>
                      <a:noFill/>
                    </a:ln>
                  </pic:spPr>
                </pic:pic>
              </a:graphicData>
            </a:graphic>
          </wp:inline>
        </w:drawing>
      </w:r>
    </w:p>
    <w:p w:rsidR="004D54A0" w:rsidRPr="002F2A53" w:rsidRDefault="004D54A0" w:rsidP="004D54A0">
      <w:pPr>
        <w:spacing w:after="0" w:line="240" w:lineRule="auto"/>
        <w:ind w:firstLine="708"/>
        <w:jc w:val="right"/>
        <w:rPr>
          <w:rFonts w:ascii="Times New Roman" w:hAnsi="Times New Roman" w:cs="Times New Roman"/>
          <w:lang w:val="en-US"/>
        </w:rPr>
      </w:pPr>
      <w:r>
        <w:rPr>
          <w:rFonts w:ascii="Times New Roman" w:hAnsi="Times New Roman" w:cs="Times New Roman"/>
          <w:noProof/>
          <w:lang w:val="en-GB" w:eastAsia="en-GB"/>
        </w:rPr>
        <w:drawing>
          <wp:inline distT="0" distB="0" distL="0" distR="0">
            <wp:extent cx="1493520" cy="162033"/>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419" cy="166145"/>
                    </a:xfrm>
                    <a:prstGeom prst="rect">
                      <a:avLst/>
                    </a:prstGeom>
                    <a:noFill/>
                    <a:ln>
                      <a:noFill/>
                    </a:ln>
                  </pic:spPr>
                </pic:pic>
              </a:graphicData>
            </a:graphic>
          </wp:inline>
        </w:drawing>
      </w:r>
    </w:p>
    <w:p w:rsidR="002A33E8" w:rsidRPr="002F2A53" w:rsidRDefault="004D54A0" w:rsidP="002A33E8">
      <w:pPr>
        <w:spacing w:after="0" w:line="240" w:lineRule="auto"/>
        <w:ind w:firstLine="708"/>
        <w:jc w:val="center"/>
        <w:rPr>
          <w:rFonts w:ascii="Times New Roman" w:hAnsi="Times New Roman" w:cs="Times New Roman"/>
          <w:lang w:val="en-US"/>
        </w:rPr>
      </w:pPr>
      <w:r>
        <w:rPr>
          <w:rFonts w:ascii="Times New Roman" w:hAnsi="Times New Roman" w:cs="Times New Roman"/>
          <w:noProof/>
          <w:lang w:val="en-GB" w:eastAsia="en-GB"/>
        </w:rPr>
        <w:drawing>
          <wp:inline distT="0" distB="0" distL="0" distR="0">
            <wp:extent cx="3901440" cy="2137875"/>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6888" cy="2151820"/>
                    </a:xfrm>
                    <a:prstGeom prst="rect">
                      <a:avLst/>
                    </a:prstGeom>
                    <a:noFill/>
                    <a:ln>
                      <a:noFill/>
                    </a:ln>
                  </pic:spPr>
                </pic:pic>
              </a:graphicData>
            </a:graphic>
          </wp:inline>
        </w:drawing>
      </w:r>
    </w:p>
    <w:p w:rsidR="002A33E8" w:rsidRPr="002F2A53" w:rsidRDefault="002A33E8" w:rsidP="002A33E8">
      <w:pPr>
        <w:spacing w:after="0" w:line="240" w:lineRule="auto"/>
        <w:ind w:firstLine="708"/>
        <w:jc w:val="center"/>
        <w:rPr>
          <w:rFonts w:ascii="Times New Roman" w:hAnsi="Times New Roman" w:cs="Times New Roman"/>
          <w:lang w:val="en-US"/>
        </w:rPr>
      </w:pPr>
    </w:p>
    <w:p w:rsidR="002A33E8" w:rsidRPr="002F2A53" w:rsidRDefault="004D5960" w:rsidP="002A33E8">
      <w:pPr>
        <w:spacing w:after="0" w:line="240" w:lineRule="auto"/>
        <w:ind w:firstLine="567"/>
        <w:rPr>
          <w:rFonts w:ascii="Times New Roman" w:hAnsi="Times New Roman" w:cs="Times New Roman"/>
          <w:b/>
          <w:i/>
          <w:lang w:val="en-US"/>
        </w:rPr>
      </w:pPr>
      <w:r>
        <w:rPr>
          <w:rFonts w:ascii="Times New Roman" w:hAnsi="Times New Roman" w:cs="Times New Roman"/>
          <w:b/>
          <w:i/>
          <w:lang w:val="en-US"/>
        </w:rPr>
        <w:t>Justification for paragraph 1.8</w:t>
      </w:r>
      <w:r w:rsidR="002A33E8" w:rsidRPr="002F2A53">
        <w:rPr>
          <w:rFonts w:ascii="Times New Roman" w:hAnsi="Times New Roman" w:cs="Times New Roman"/>
          <w:b/>
          <w:i/>
          <w:lang w:val="en-US"/>
        </w:rPr>
        <w:t>:</w:t>
      </w:r>
    </w:p>
    <w:p w:rsidR="004D5960" w:rsidRPr="002F2A53" w:rsidRDefault="002A33E8" w:rsidP="004D5960">
      <w:pPr>
        <w:spacing w:after="0" w:line="240" w:lineRule="auto"/>
        <w:ind w:firstLine="567"/>
        <w:jc w:val="both"/>
        <w:rPr>
          <w:rFonts w:ascii="Times New Roman" w:hAnsi="Times New Roman" w:cs="Times New Roman"/>
          <w:lang w:val="en-US"/>
        </w:rPr>
      </w:pPr>
      <w:r w:rsidRPr="002F2A53">
        <w:rPr>
          <w:rFonts w:ascii="Times New Roman" w:hAnsi="Times New Roman" w:cs="Times New Roman"/>
          <w:lang w:val="en-US"/>
        </w:rPr>
        <w:t>Maximum service life of CNG tank is defined in R-110. However, there are no restrictions regarding maximum service life of LPG tank in R-67. Countries follow their national legislations with regard to LPG tank service life.</w:t>
      </w:r>
      <w:r w:rsidR="004D5960" w:rsidRPr="004D5960">
        <w:rPr>
          <w:rFonts w:ascii="Times New Roman" w:hAnsi="Times New Roman" w:cs="Times New Roman"/>
          <w:lang w:val="en-US"/>
        </w:rPr>
        <w:t xml:space="preserve"> </w:t>
      </w:r>
      <w:r w:rsidR="004D5960" w:rsidRPr="002F2A53">
        <w:rPr>
          <w:rFonts w:ascii="Times New Roman" w:hAnsi="Times New Roman" w:cs="Times New Roman"/>
          <w:lang w:val="en-US"/>
        </w:rPr>
        <w:t>In this regard, it is proposed to add Paragraph 1.8 in Annex-10.</w:t>
      </w:r>
    </w:p>
    <w:p w:rsidR="002A33E8" w:rsidRPr="002F2A53" w:rsidRDefault="002A33E8" w:rsidP="002A33E8">
      <w:pPr>
        <w:spacing w:after="0" w:line="240" w:lineRule="auto"/>
        <w:ind w:firstLine="567"/>
        <w:jc w:val="both"/>
        <w:rPr>
          <w:rFonts w:ascii="Times New Roman" w:hAnsi="Times New Roman" w:cs="Times New Roman"/>
          <w:lang w:val="en-US"/>
        </w:rPr>
      </w:pPr>
    </w:p>
    <w:p w:rsidR="002A33E8" w:rsidRPr="002F2A53" w:rsidRDefault="004D5960" w:rsidP="002A33E8">
      <w:pPr>
        <w:spacing w:after="0" w:line="240" w:lineRule="auto"/>
        <w:ind w:firstLine="567"/>
        <w:jc w:val="both"/>
        <w:rPr>
          <w:rFonts w:ascii="Times New Roman" w:hAnsi="Times New Roman" w:cs="Times New Roman"/>
          <w:lang w:val="en-US"/>
        </w:rPr>
      </w:pPr>
      <w:r>
        <w:rPr>
          <w:rFonts w:ascii="Times New Roman" w:hAnsi="Times New Roman" w:cs="Times New Roman"/>
          <w:lang w:val="en-US"/>
        </w:rPr>
        <w:t>I</w:t>
      </w:r>
      <w:r w:rsidR="002A33E8" w:rsidRPr="002F2A53">
        <w:rPr>
          <w:rFonts w:ascii="Times New Roman" w:hAnsi="Times New Roman" w:cs="Times New Roman"/>
          <w:lang w:val="en-US"/>
        </w:rPr>
        <w:t xml:space="preserve">tem 4.18.9 of National AİTM </w:t>
      </w:r>
      <w:r>
        <w:rPr>
          <w:rFonts w:ascii="Times New Roman" w:hAnsi="Times New Roman" w:cs="Times New Roman"/>
          <w:lang w:val="en-US"/>
        </w:rPr>
        <w:t>R</w:t>
      </w:r>
      <w:r w:rsidR="002A33E8" w:rsidRPr="002F2A53">
        <w:rPr>
          <w:rFonts w:ascii="Times New Roman" w:hAnsi="Times New Roman" w:cs="Times New Roman"/>
          <w:lang w:val="en-US"/>
        </w:rPr>
        <w:t xml:space="preserve">egulation which was revised and published in Turkey on 26/10/2016 in the Official Journal states that </w:t>
      </w:r>
      <w:r w:rsidR="002A33E8" w:rsidRPr="002F2A53">
        <w:rPr>
          <w:rFonts w:ascii="Times New Roman" w:hAnsi="Times New Roman" w:cs="Times New Roman"/>
          <w:i/>
          <w:lang w:val="en-US"/>
        </w:rPr>
        <w:t>“The maximum service life of LPG tank shall be 15 years. However, in case of the manufacturer of the tank limiting the service life to a lower extent; then that limit shall be considered”.</w:t>
      </w:r>
    </w:p>
    <w:p w:rsidR="002A33E8" w:rsidRPr="002F2A53" w:rsidRDefault="002A33E8" w:rsidP="002A33E8">
      <w:pPr>
        <w:spacing w:after="0" w:line="240" w:lineRule="auto"/>
        <w:ind w:firstLine="567"/>
        <w:jc w:val="both"/>
        <w:rPr>
          <w:rFonts w:ascii="Times New Roman" w:hAnsi="Times New Roman" w:cs="Times New Roman"/>
          <w:i/>
          <w:lang w:val="en-US"/>
        </w:rPr>
      </w:pPr>
    </w:p>
    <w:p w:rsidR="002A33E8" w:rsidRPr="002F2A53" w:rsidRDefault="002A33E8" w:rsidP="002A33E8">
      <w:pPr>
        <w:spacing w:after="0" w:line="240" w:lineRule="auto"/>
        <w:ind w:firstLine="567"/>
        <w:rPr>
          <w:rFonts w:ascii="Times New Roman" w:hAnsi="Times New Roman" w:cs="Times New Roman"/>
          <w:b/>
          <w:i/>
          <w:lang w:val="en-US"/>
        </w:rPr>
      </w:pPr>
      <w:r w:rsidRPr="002F2A53">
        <w:rPr>
          <w:rFonts w:ascii="Times New Roman" w:hAnsi="Times New Roman" w:cs="Times New Roman"/>
          <w:b/>
          <w:i/>
          <w:lang w:val="en-US"/>
        </w:rPr>
        <w:t>Justification for paragraph 4.3.:</w:t>
      </w:r>
    </w:p>
    <w:p w:rsidR="002A33E8" w:rsidRPr="002F2A53" w:rsidRDefault="002A33E8" w:rsidP="002A33E8">
      <w:pPr>
        <w:spacing w:after="0" w:line="240" w:lineRule="auto"/>
        <w:ind w:firstLine="567"/>
        <w:jc w:val="both"/>
        <w:rPr>
          <w:rFonts w:ascii="Times New Roman" w:hAnsi="Times New Roman" w:cs="Times New Roman"/>
          <w:lang w:val="en-US"/>
        </w:rPr>
      </w:pPr>
      <w:r w:rsidRPr="002F2A53">
        <w:rPr>
          <w:rFonts w:ascii="Times New Roman" w:hAnsi="Times New Roman" w:cs="Times New Roman"/>
          <w:lang w:val="en-US"/>
        </w:rPr>
        <w:t xml:space="preserve">Countries follow their national legislations for showing the production date and service life of LPG tank on the marking plate on the LPG tank. Item 4.18.4.2 of National AİTM </w:t>
      </w:r>
      <w:r w:rsidR="008F0F9D">
        <w:rPr>
          <w:rFonts w:ascii="Times New Roman" w:hAnsi="Times New Roman" w:cs="Times New Roman"/>
          <w:lang w:val="en-US"/>
        </w:rPr>
        <w:t>R</w:t>
      </w:r>
      <w:r w:rsidRPr="002F2A53">
        <w:rPr>
          <w:rFonts w:ascii="Times New Roman" w:hAnsi="Times New Roman" w:cs="Times New Roman"/>
          <w:lang w:val="en-US"/>
        </w:rPr>
        <w:t>egulation in Turkey regulates to show the tank production date on the marking plate on tank. In that regard, it is proposed to add item (</w:t>
      </w:r>
      <w:proofErr w:type="spellStart"/>
      <w:r w:rsidRPr="002F2A53">
        <w:rPr>
          <w:rFonts w:ascii="Times New Roman" w:hAnsi="Times New Roman" w:cs="Times New Roman"/>
          <w:lang w:val="en-US"/>
        </w:rPr>
        <w:t>i</w:t>
      </w:r>
      <w:proofErr w:type="spellEnd"/>
      <w:r w:rsidRPr="002F2A53">
        <w:rPr>
          <w:rFonts w:ascii="Times New Roman" w:hAnsi="Times New Roman" w:cs="Times New Roman"/>
          <w:lang w:val="en-US"/>
        </w:rPr>
        <w:t>) and (j) in paragraph 4.3</w:t>
      </w:r>
      <w:r w:rsidR="00CD51CF" w:rsidRPr="002F2A53">
        <w:rPr>
          <w:rFonts w:ascii="Times New Roman" w:hAnsi="Times New Roman" w:cs="Times New Roman"/>
          <w:lang w:val="en-US"/>
        </w:rPr>
        <w:t>.</w:t>
      </w:r>
    </w:p>
    <w:p w:rsidR="0075636A" w:rsidRDefault="0075636A" w:rsidP="002A33E8">
      <w:pPr>
        <w:spacing w:after="0" w:line="240" w:lineRule="auto"/>
        <w:ind w:firstLine="567"/>
        <w:rPr>
          <w:rFonts w:ascii="Times New Roman" w:hAnsi="Times New Roman" w:cs="Times New Roman"/>
          <w:b/>
          <w:i/>
          <w:lang w:val="en-US"/>
        </w:rPr>
      </w:pPr>
    </w:p>
    <w:p w:rsidR="002A33E8" w:rsidRPr="002F2A53" w:rsidRDefault="002A33E8" w:rsidP="00C21929">
      <w:pPr>
        <w:keepNext/>
        <w:keepLines/>
        <w:spacing w:after="0" w:line="240" w:lineRule="auto"/>
        <w:ind w:firstLine="567"/>
        <w:rPr>
          <w:rFonts w:ascii="Times New Roman" w:hAnsi="Times New Roman" w:cs="Times New Roman"/>
          <w:b/>
          <w:i/>
          <w:lang w:val="en-US"/>
        </w:rPr>
      </w:pPr>
      <w:bookmarkStart w:id="0" w:name="_GoBack"/>
      <w:r w:rsidRPr="002F2A53">
        <w:rPr>
          <w:rFonts w:ascii="Times New Roman" w:hAnsi="Times New Roman" w:cs="Times New Roman"/>
          <w:b/>
          <w:i/>
          <w:lang w:val="en-US"/>
        </w:rPr>
        <w:t>Justification for paragraph 6.15.10.8.:</w:t>
      </w:r>
    </w:p>
    <w:p w:rsidR="002A33E8" w:rsidRPr="002F2A53" w:rsidRDefault="002A33E8" w:rsidP="00C21929">
      <w:pPr>
        <w:keepNext/>
        <w:keepLines/>
        <w:spacing w:after="0" w:line="240" w:lineRule="auto"/>
        <w:ind w:left="567"/>
        <w:jc w:val="both"/>
        <w:rPr>
          <w:rFonts w:ascii="Times New Roman" w:hAnsi="Times New Roman" w:cs="Times New Roman"/>
          <w:lang w:val="en-US"/>
        </w:rPr>
      </w:pPr>
      <w:r w:rsidRPr="002F2A53">
        <w:rPr>
          <w:rFonts w:ascii="Times New Roman" w:hAnsi="Times New Roman" w:cs="Times New Roman"/>
          <w:lang w:val="en-US"/>
        </w:rPr>
        <w:t>There are no restrictions regarding the location of filling unit of LPG tank outside of the vehicle. Countries follow their national legislations.</w:t>
      </w:r>
    </w:p>
    <w:bookmarkEnd w:id="0"/>
    <w:p w:rsidR="002A33E8" w:rsidRPr="002F2A53" w:rsidRDefault="002A33E8" w:rsidP="002A33E8">
      <w:pPr>
        <w:spacing w:after="0" w:line="240" w:lineRule="auto"/>
        <w:ind w:firstLine="567"/>
        <w:jc w:val="both"/>
        <w:rPr>
          <w:rFonts w:ascii="Times New Roman" w:hAnsi="Times New Roman" w:cs="Times New Roman"/>
          <w:lang w:val="en-US"/>
        </w:rPr>
      </w:pPr>
    </w:p>
    <w:p w:rsidR="002A33E8" w:rsidRPr="002F2A53" w:rsidRDefault="002A33E8" w:rsidP="002A33E8">
      <w:pPr>
        <w:spacing w:after="0" w:line="240" w:lineRule="auto"/>
        <w:ind w:right="-284" w:firstLine="567"/>
        <w:jc w:val="both"/>
        <w:rPr>
          <w:rFonts w:ascii="Times New Roman" w:hAnsi="Times New Roman" w:cs="Times New Roman"/>
          <w:lang w:val="en-US"/>
        </w:rPr>
      </w:pPr>
      <w:r w:rsidRPr="002F2A53">
        <w:rPr>
          <w:rFonts w:ascii="Times New Roman" w:hAnsi="Times New Roman" w:cs="Times New Roman"/>
          <w:lang w:val="en-US"/>
        </w:rPr>
        <w:t>In practice, the LPG tank filling unit located under the vehicle causes some problems, such as:</w:t>
      </w:r>
    </w:p>
    <w:p w:rsidR="002A33E8" w:rsidRPr="002F2A53" w:rsidRDefault="002A33E8" w:rsidP="002A33E8">
      <w:pPr>
        <w:pStyle w:val="ListParagraph"/>
        <w:numPr>
          <w:ilvl w:val="0"/>
          <w:numId w:val="3"/>
        </w:numPr>
        <w:spacing w:after="0" w:line="240" w:lineRule="auto"/>
        <w:jc w:val="both"/>
        <w:rPr>
          <w:rFonts w:ascii="Times New Roman" w:hAnsi="Times New Roman" w:cs="Times New Roman"/>
          <w:lang w:val="en-US"/>
        </w:rPr>
      </w:pPr>
      <w:r w:rsidRPr="002F2A53">
        <w:rPr>
          <w:rFonts w:ascii="Times New Roman" w:hAnsi="Times New Roman" w:cs="Times New Roman"/>
          <w:lang w:val="en-US"/>
        </w:rPr>
        <w:t>Difficulty in filling the tank,</w:t>
      </w:r>
    </w:p>
    <w:p w:rsidR="002A33E8" w:rsidRPr="002F2A53" w:rsidRDefault="002A33E8" w:rsidP="002A33E8">
      <w:pPr>
        <w:pStyle w:val="ListParagraph"/>
        <w:numPr>
          <w:ilvl w:val="0"/>
          <w:numId w:val="3"/>
        </w:numPr>
        <w:spacing w:after="0" w:line="240" w:lineRule="auto"/>
        <w:jc w:val="both"/>
        <w:rPr>
          <w:rFonts w:ascii="Times New Roman" w:hAnsi="Times New Roman" w:cs="Times New Roman"/>
          <w:lang w:val="en-US"/>
        </w:rPr>
      </w:pPr>
      <w:r w:rsidRPr="002F2A53">
        <w:rPr>
          <w:rFonts w:ascii="Times New Roman" w:hAnsi="Times New Roman" w:cs="Times New Roman"/>
          <w:lang w:val="en-US"/>
        </w:rPr>
        <w:t xml:space="preserve">Risks involved on occupational health and safety of LPG filling operators, </w:t>
      </w:r>
    </w:p>
    <w:p w:rsidR="002A33E8" w:rsidRPr="002F2A53" w:rsidRDefault="002A33E8" w:rsidP="002A33E8">
      <w:pPr>
        <w:pStyle w:val="ListParagraph"/>
        <w:numPr>
          <w:ilvl w:val="0"/>
          <w:numId w:val="3"/>
        </w:numPr>
        <w:spacing w:after="0" w:line="240" w:lineRule="auto"/>
        <w:jc w:val="both"/>
        <w:rPr>
          <w:rFonts w:ascii="Times New Roman" w:hAnsi="Times New Roman" w:cs="Times New Roman"/>
          <w:lang w:val="en-US"/>
        </w:rPr>
      </w:pPr>
      <w:r w:rsidRPr="002F2A53">
        <w:rPr>
          <w:rFonts w:ascii="Times New Roman" w:hAnsi="Times New Roman" w:cs="Times New Roman"/>
          <w:lang w:val="en-US"/>
        </w:rPr>
        <w:t>Forces operators to kneel down or lie down on the ground in order to fill the tank,</w:t>
      </w:r>
    </w:p>
    <w:p w:rsidR="002A33E8" w:rsidRPr="002F2A53" w:rsidRDefault="002A33E8" w:rsidP="002A33E8">
      <w:pPr>
        <w:pStyle w:val="ListParagraph"/>
        <w:numPr>
          <w:ilvl w:val="0"/>
          <w:numId w:val="3"/>
        </w:numPr>
        <w:spacing w:after="0" w:line="240" w:lineRule="auto"/>
        <w:jc w:val="both"/>
        <w:rPr>
          <w:rFonts w:ascii="Times New Roman" w:hAnsi="Times New Roman" w:cs="Times New Roman"/>
          <w:lang w:val="en-US"/>
        </w:rPr>
      </w:pPr>
      <w:r w:rsidRPr="002F2A53">
        <w:rPr>
          <w:rFonts w:ascii="Times New Roman" w:hAnsi="Times New Roman" w:cs="Times New Roman"/>
          <w:lang w:val="en-US"/>
        </w:rPr>
        <w:t>When the vehicle is in laden position, the filler pistol may be unable to fit the space between ground and filling unit and prevents the filling.</w:t>
      </w:r>
    </w:p>
    <w:p w:rsidR="002A33E8" w:rsidRPr="002F2A53" w:rsidRDefault="002A33E8" w:rsidP="002A33E8">
      <w:pPr>
        <w:spacing w:after="0" w:line="240" w:lineRule="auto"/>
        <w:ind w:left="567"/>
        <w:jc w:val="both"/>
        <w:rPr>
          <w:rFonts w:ascii="Times New Roman" w:hAnsi="Times New Roman" w:cs="Times New Roman"/>
          <w:lang w:val="en-US"/>
        </w:rPr>
      </w:pPr>
    </w:p>
    <w:p w:rsidR="002A33E8" w:rsidRDefault="002A33E8" w:rsidP="002A33E8">
      <w:pPr>
        <w:spacing w:after="0" w:line="240" w:lineRule="auto"/>
        <w:ind w:firstLine="567"/>
        <w:jc w:val="center"/>
        <w:rPr>
          <w:rFonts w:ascii="Times New Roman" w:hAnsi="Times New Roman" w:cs="Times New Roman"/>
          <w:b/>
          <w:u w:val="single"/>
        </w:rPr>
      </w:pPr>
      <w:r w:rsidRPr="002F2A53">
        <w:rPr>
          <w:rFonts w:ascii="Times New Roman" w:hAnsi="Times New Roman" w:cs="Times New Roman"/>
          <w:b/>
          <w:u w:val="single"/>
        </w:rPr>
        <w:t>Problems during filling with various application under the vehicle:</w:t>
      </w:r>
    </w:p>
    <w:p w:rsidR="00EC7E42" w:rsidRPr="0021599F" w:rsidRDefault="00EC7E42" w:rsidP="002A33E8">
      <w:pPr>
        <w:spacing w:after="0" w:line="240" w:lineRule="auto"/>
        <w:ind w:firstLine="567"/>
        <w:jc w:val="center"/>
        <w:rPr>
          <w:rFonts w:ascii="Times New Roman" w:hAnsi="Times New Roman" w:cs="Times New Roman"/>
          <w:b/>
          <w:sz w:val="12"/>
          <w:u w:val="single"/>
        </w:rPr>
      </w:pPr>
    </w:p>
    <w:p w:rsidR="002A33E8" w:rsidRPr="002F2A53" w:rsidRDefault="00EC7E42" w:rsidP="00EC7E42">
      <w:pPr>
        <w:spacing w:after="0" w:line="240" w:lineRule="auto"/>
        <w:ind w:firstLine="567"/>
        <w:jc w:val="center"/>
        <w:rPr>
          <w:rFonts w:ascii="Times New Roman" w:hAnsi="Times New Roman" w:cs="Times New Roman"/>
          <w:u w:val="single"/>
        </w:rPr>
      </w:pPr>
      <w:r>
        <w:rPr>
          <w:rFonts w:ascii="Times New Roman" w:hAnsi="Times New Roman" w:cs="Times New Roman"/>
          <w:noProof/>
          <w:lang w:val="en-GB" w:eastAsia="en-GB"/>
        </w:rPr>
        <w:drawing>
          <wp:inline distT="0" distB="0" distL="0" distR="0" wp14:anchorId="1E5348A0" wp14:editId="7C15D320">
            <wp:extent cx="3048000" cy="174296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6112" cy="1787630"/>
                    </a:xfrm>
                    <a:prstGeom prst="rect">
                      <a:avLst/>
                    </a:prstGeom>
                    <a:noFill/>
                    <a:ln>
                      <a:noFill/>
                    </a:ln>
                  </pic:spPr>
                </pic:pic>
              </a:graphicData>
            </a:graphic>
          </wp:inline>
        </w:drawing>
      </w:r>
    </w:p>
    <w:p w:rsidR="002A33E8" w:rsidRPr="002F2A53" w:rsidRDefault="00EC7E42" w:rsidP="0021599F">
      <w:pPr>
        <w:spacing w:after="0" w:line="240" w:lineRule="auto"/>
        <w:jc w:val="center"/>
        <w:rPr>
          <w:rFonts w:ascii="Times New Roman" w:hAnsi="Times New Roman" w:cs="Times New Roman"/>
          <w:i/>
          <w:iCs/>
        </w:rPr>
      </w:pPr>
      <w:r w:rsidRPr="002F2A53">
        <w:rPr>
          <w:rFonts w:ascii="Times New Roman" w:hAnsi="Times New Roman" w:cs="Times New Roman"/>
          <w:i/>
          <w:iCs/>
          <w:noProof/>
          <w:lang w:val="en-GB" w:eastAsia="en-GB"/>
        </w:rPr>
        <w:drawing>
          <wp:inline distT="0" distB="0" distL="0" distR="0" wp14:anchorId="62218B91" wp14:editId="3BF42D97">
            <wp:extent cx="2522220" cy="1369783"/>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465" cy="1424224"/>
                    </a:xfrm>
                    <a:prstGeom prst="rect">
                      <a:avLst/>
                    </a:prstGeom>
                    <a:noFill/>
                    <a:ln>
                      <a:noFill/>
                    </a:ln>
                  </pic:spPr>
                </pic:pic>
              </a:graphicData>
            </a:graphic>
          </wp:inline>
        </w:drawing>
      </w:r>
      <w:r w:rsidR="008F0F9D">
        <w:rPr>
          <w:rFonts w:ascii="Times New Roman" w:hAnsi="Times New Roman" w:cs="Times New Roman"/>
          <w:i/>
          <w:iCs/>
          <w:noProof/>
          <w:lang w:eastAsia="tr-TR"/>
        </w:rPr>
        <w:t xml:space="preserve">       </w:t>
      </w:r>
      <w:r w:rsidR="008F0F9D" w:rsidRPr="002F2A53">
        <w:rPr>
          <w:rFonts w:ascii="Times New Roman" w:hAnsi="Times New Roman" w:cs="Times New Roman"/>
          <w:i/>
          <w:iCs/>
          <w:noProof/>
          <w:lang w:val="en-GB" w:eastAsia="en-GB"/>
        </w:rPr>
        <w:drawing>
          <wp:inline distT="0" distB="0" distL="0" distR="0" wp14:anchorId="71B63463" wp14:editId="7604B119">
            <wp:extent cx="1690254" cy="1383721"/>
            <wp:effectExtent l="0" t="0" r="5715"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1227" cy="1425450"/>
                    </a:xfrm>
                    <a:prstGeom prst="rect">
                      <a:avLst/>
                    </a:prstGeom>
                    <a:noFill/>
                    <a:ln>
                      <a:noFill/>
                    </a:ln>
                  </pic:spPr>
                </pic:pic>
              </a:graphicData>
            </a:graphic>
          </wp:inline>
        </w:drawing>
      </w:r>
    </w:p>
    <w:p w:rsidR="002A33E8" w:rsidRPr="009D3B51" w:rsidRDefault="002A33E8" w:rsidP="002A33E8">
      <w:pPr>
        <w:spacing w:after="0" w:line="240" w:lineRule="auto"/>
        <w:rPr>
          <w:rFonts w:ascii="Times New Roman" w:hAnsi="Times New Roman" w:cs="Times New Roman"/>
          <w:i/>
          <w:iCs/>
          <w:sz w:val="20"/>
        </w:rPr>
      </w:pPr>
    </w:p>
    <w:p w:rsidR="002A33E8" w:rsidRDefault="002A33E8" w:rsidP="002A33E8">
      <w:pPr>
        <w:spacing w:after="0" w:line="240" w:lineRule="auto"/>
        <w:ind w:firstLine="567"/>
        <w:jc w:val="center"/>
        <w:rPr>
          <w:rFonts w:ascii="Times New Roman" w:hAnsi="Times New Roman" w:cs="Times New Roman"/>
          <w:b/>
          <w:u w:val="single"/>
        </w:rPr>
      </w:pPr>
      <w:r w:rsidRPr="002F2A53">
        <w:rPr>
          <w:rFonts w:ascii="Times New Roman" w:hAnsi="Times New Roman" w:cs="Times New Roman"/>
          <w:b/>
          <w:u w:val="single"/>
        </w:rPr>
        <w:t>Alternative solutions:</w:t>
      </w:r>
    </w:p>
    <w:p w:rsidR="0021599F" w:rsidRPr="0021599F" w:rsidRDefault="0021599F" w:rsidP="002A33E8">
      <w:pPr>
        <w:spacing w:after="0" w:line="240" w:lineRule="auto"/>
        <w:ind w:firstLine="567"/>
        <w:jc w:val="center"/>
        <w:rPr>
          <w:rFonts w:ascii="Times New Roman" w:hAnsi="Times New Roman" w:cs="Times New Roman"/>
          <w:b/>
          <w:sz w:val="14"/>
          <w:u w:val="single"/>
        </w:rPr>
      </w:pPr>
    </w:p>
    <w:p w:rsidR="002A33E8" w:rsidRPr="002F2A53" w:rsidRDefault="002A33E8" w:rsidP="002A33E8">
      <w:pPr>
        <w:spacing w:after="0" w:line="240" w:lineRule="auto"/>
        <w:jc w:val="center"/>
        <w:rPr>
          <w:rFonts w:ascii="Times New Roman" w:hAnsi="Times New Roman" w:cs="Times New Roman"/>
        </w:rPr>
      </w:pPr>
      <w:r w:rsidRPr="002F2A53">
        <w:rPr>
          <w:noProof/>
          <w:lang w:val="en-GB" w:eastAsia="en-GB"/>
        </w:rPr>
        <w:drawing>
          <wp:inline distT="0" distB="0" distL="0" distR="0" wp14:anchorId="3D9C95F1" wp14:editId="3B310AC1">
            <wp:extent cx="1874520" cy="1264139"/>
            <wp:effectExtent l="38100" t="38100" r="30480" b="317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21642" cy="1295917"/>
                    </a:xfrm>
                    <a:prstGeom prst="rect">
                      <a:avLst/>
                    </a:prstGeom>
                    <a:ln w="28575">
                      <a:solidFill>
                        <a:schemeClr val="bg1"/>
                      </a:solidFill>
                    </a:ln>
                  </pic:spPr>
                </pic:pic>
              </a:graphicData>
            </a:graphic>
          </wp:inline>
        </w:drawing>
      </w:r>
      <w:r w:rsidRPr="002F2A53">
        <w:rPr>
          <w:noProof/>
          <w:lang w:eastAsia="tr-TR"/>
        </w:rPr>
        <w:t xml:space="preserve"> </w:t>
      </w:r>
      <w:r w:rsidRPr="002F2A53">
        <w:rPr>
          <w:noProof/>
          <w:lang w:val="en-GB" w:eastAsia="en-GB"/>
        </w:rPr>
        <w:drawing>
          <wp:inline distT="0" distB="0" distL="0" distR="0" wp14:anchorId="63765D89" wp14:editId="4EEF3F4A">
            <wp:extent cx="2026920" cy="1286753"/>
            <wp:effectExtent l="19050" t="19050" r="1143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20473" cy="1346143"/>
                    </a:xfrm>
                    <a:prstGeom prst="rect">
                      <a:avLst/>
                    </a:prstGeom>
                    <a:ln>
                      <a:solidFill>
                        <a:schemeClr val="bg1"/>
                      </a:solidFill>
                    </a:ln>
                  </pic:spPr>
                </pic:pic>
              </a:graphicData>
            </a:graphic>
          </wp:inline>
        </w:drawing>
      </w:r>
    </w:p>
    <w:p w:rsidR="002A33E8" w:rsidRPr="002F2A53" w:rsidRDefault="002A33E8" w:rsidP="002A33E8">
      <w:pPr>
        <w:spacing w:after="0" w:line="240" w:lineRule="auto"/>
        <w:ind w:firstLine="567"/>
        <w:jc w:val="center"/>
        <w:rPr>
          <w:rFonts w:ascii="Times New Roman" w:hAnsi="Times New Roman" w:cs="Times New Roman"/>
        </w:rPr>
      </w:pPr>
      <w:r w:rsidRPr="002F2A53">
        <w:rPr>
          <w:rFonts w:ascii="Times New Roman" w:hAnsi="Times New Roman" w:cs="Times New Roman"/>
          <w:noProof/>
          <w:lang w:val="en-GB" w:eastAsia="en-GB"/>
        </w:rPr>
        <w:drawing>
          <wp:inline distT="0" distB="0" distL="0" distR="0" wp14:anchorId="4B5BD0A6" wp14:editId="1C60572F">
            <wp:extent cx="1630680" cy="917078"/>
            <wp:effectExtent l="0" t="0" r="7620" b="0"/>
            <wp:docPr id="16" name="Picture 16" descr="C:\Users\mkaraca9\AppData\Local\Microsoft\Windows\Temporary Internet Files\Content.Outlook\FSUTXVH9\IMG_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araca9\AppData\Local\Microsoft\Windows\Temporary Internet Files\Content.Outlook\FSUTXVH9\IMG_42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2529" cy="951861"/>
                    </a:xfrm>
                    <a:prstGeom prst="rect">
                      <a:avLst/>
                    </a:prstGeom>
                    <a:noFill/>
                    <a:ln>
                      <a:noFill/>
                    </a:ln>
                  </pic:spPr>
                </pic:pic>
              </a:graphicData>
            </a:graphic>
          </wp:inline>
        </w:drawing>
      </w:r>
    </w:p>
    <w:p w:rsidR="002A33E8" w:rsidRPr="002F2A53" w:rsidRDefault="002A33E8" w:rsidP="002A33E8">
      <w:pPr>
        <w:spacing w:after="0" w:line="240" w:lineRule="auto"/>
        <w:ind w:left="567"/>
        <w:jc w:val="both"/>
        <w:rPr>
          <w:rFonts w:ascii="Times New Roman" w:hAnsi="Times New Roman" w:cs="Times New Roman"/>
          <w:lang w:val="en-US"/>
        </w:rPr>
      </w:pPr>
      <w:r w:rsidRPr="002F2A53">
        <w:rPr>
          <w:rFonts w:ascii="Times New Roman" w:hAnsi="Times New Roman" w:cs="Times New Roman"/>
          <w:lang w:val="en-US"/>
        </w:rPr>
        <w:t xml:space="preserve">Item 4.18.1 of National AITM </w:t>
      </w:r>
      <w:r w:rsidR="008F0F9D">
        <w:rPr>
          <w:rFonts w:ascii="Times New Roman" w:hAnsi="Times New Roman" w:cs="Times New Roman"/>
          <w:lang w:val="en-US"/>
        </w:rPr>
        <w:t>R</w:t>
      </w:r>
      <w:r w:rsidRPr="002F2A53">
        <w:rPr>
          <w:rFonts w:ascii="Times New Roman" w:hAnsi="Times New Roman" w:cs="Times New Roman"/>
          <w:lang w:val="en-US"/>
        </w:rPr>
        <w:t xml:space="preserve">egulation in Turkey regulates the filling unit location (for new modifications and manufacturing) in order to solve the above mentioned problems. </w:t>
      </w:r>
    </w:p>
    <w:p w:rsidR="003904E5" w:rsidRDefault="002A33E8" w:rsidP="00964625">
      <w:pPr>
        <w:spacing w:after="0" w:line="240" w:lineRule="auto"/>
        <w:ind w:firstLine="567"/>
        <w:jc w:val="both"/>
        <w:rPr>
          <w:rFonts w:ascii="Times New Roman" w:hAnsi="Times New Roman" w:cs="Times New Roman"/>
          <w:lang w:val="en-US"/>
        </w:rPr>
      </w:pPr>
      <w:r w:rsidRPr="002F2A53">
        <w:rPr>
          <w:rFonts w:ascii="Times New Roman" w:hAnsi="Times New Roman" w:cs="Times New Roman"/>
          <w:lang w:val="en-US"/>
        </w:rPr>
        <w:t>In this regard, it is proposed to add paragraph 6.15.10.8.</w:t>
      </w:r>
    </w:p>
    <w:p w:rsidR="0021599F" w:rsidRDefault="0021599F" w:rsidP="00964625">
      <w:pPr>
        <w:spacing w:after="0" w:line="240" w:lineRule="auto"/>
        <w:ind w:firstLine="567"/>
        <w:jc w:val="both"/>
        <w:rPr>
          <w:rFonts w:ascii="Times New Roman" w:hAnsi="Times New Roman" w:cs="Times New Roman"/>
          <w:lang w:val="en-US"/>
        </w:rPr>
      </w:pPr>
    </w:p>
    <w:p w:rsidR="0021599F" w:rsidRPr="009D3B51" w:rsidRDefault="0021599F" w:rsidP="0021599F">
      <w:pPr>
        <w:pStyle w:val="Default"/>
        <w:rPr>
          <w:color w:val="auto"/>
          <w:sz w:val="16"/>
          <w:szCs w:val="18"/>
        </w:rPr>
      </w:pPr>
      <w:r w:rsidRPr="009D3B51">
        <w:rPr>
          <w:b/>
          <w:bCs/>
          <w:color w:val="auto"/>
          <w:sz w:val="16"/>
          <w:szCs w:val="18"/>
        </w:rPr>
        <w:t xml:space="preserve">Contact: </w:t>
      </w:r>
      <w:r w:rsidRPr="009D3B51">
        <w:rPr>
          <w:color w:val="auto"/>
          <w:sz w:val="16"/>
          <w:szCs w:val="18"/>
        </w:rPr>
        <w:t>Fatih ÖZÇINAR (fatih.ozcinar@sanayi.gov.tr)</w:t>
      </w:r>
    </w:p>
    <w:p w:rsidR="0021599F" w:rsidRPr="009D3B51" w:rsidRDefault="005E0854" w:rsidP="0021599F">
      <w:pPr>
        <w:pStyle w:val="Default"/>
        <w:rPr>
          <w:color w:val="auto"/>
          <w:sz w:val="16"/>
          <w:szCs w:val="18"/>
        </w:rPr>
      </w:pPr>
      <w:r w:rsidRPr="009D3B51">
        <w:rPr>
          <w:color w:val="auto"/>
          <w:sz w:val="16"/>
          <w:szCs w:val="18"/>
        </w:rPr>
        <w:t xml:space="preserve">                </w:t>
      </w:r>
      <w:r w:rsidR="0021599F" w:rsidRPr="009D3B51">
        <w:rPr>
          <w:color w:val="auto"/>
          <w:sz w:val="16"/>
          <w:szCs w:val="18"/>
        </w:rPr>
        <w:t>Ministry of Science, Industry and Technology</w:t>
      </w:r>
    </w:p>
    <w:p w:rsidR="0021599F" w:rsidRPr="002F2A53" w:rsidRDefault="005E0854" w:rsidP="0021599F">
      <w:pPr>
        <w:pStyle w:val="Default"/>
        <w:rPr>
          <w:color w:val="auto"/>
        </w:rPr>
      </w:pPr>
      <w:r w:rsidRPr="009D3B51">
        <w:rPr>
          <w:color w:val="auto"/>
          <w:sz w:val="16"/>
          <w:szCs w:val="18"/>
        </w:rPr>
        <w:t xml:space="preserve">                </w:t>
      </w:r>
      <w:r w:rsidR="0021599F" w:rsidRPr="009D3B51">
        <w:rPr>
          <w:color w:val="auto"/>
          <w:sz w:val="16"/>
          <w:szCs w:val="18"/>
        </w:rPr>
        <w:t>Ankara/TURKEY</w:t>
      </w:r>
    </w:p>
    <w:sectPr w:rsidR="0021599F" w:rsidRPr="002F2A53" w:rsidSect="00C21929">
      <w:headerReference w:type="first" r:id="rId18"/>
      <w:pgSz w:w="11906" w:h="16838"/>
      <w:pgMar w:top="1276" w:right="1417" w:bottom="56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B91" w:rsidRDefault="00023B91">
      <w:pPr>
        <w:spacing w:after="0" w:line="240" w:lineRule="auto"/>
      </w:pPr>
      <w:r>
        <w:separator/>
      </w:r>
    </w:p>
  </w:endnote>
  <w:endnote w:type="continuationSeparator" w:id="0">
    <w:p w:rsidR="00023B91" w:rsidRDefault="00023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B91" w:rsidRDefault="00023B91">
      <w:pPr>
        <w:spacing w:after="0" w:line="240" w:lineRule="auto"/>
      </w:pPr>
      <w:r>
        <w:separator/>
      </w:r>
    </w:p>
  </w:footnote>
  <w:footnote w:type="continuationSeparator" w:id="0">
    <w:p w:rsidR="00023B91" w:rsidRDefault="00023B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929" w:rsidRPr="00BA7892" w:rsidRDefault="00C21929" w:rsidP="00C21929">
    <w:pPr>
      <w:pStyle w:val="Header"/>
      <w:tabs>
        <w:tab w:val="clear" w:pos="4536"/>
        <w:tab w:val="left" w:pos="5954"/>
      </w:tabs>
      <w:rPr>
        <w:rFonts w:ascii="Times New Roman" w:eastAsia="MS Mincho" w:hAnsi="Times New Roman" w:cs="Times New Roman"/>
        <w:szCs w:val="20"/>
        <w:lang w:val="en-GB"/>
      </w:rPr>
    </w:pPr>
    <w:r>
      <w:rPr>
        <w:rFonts w:ascii="Times New Roman" w:eastAsia="MS Mincho" w:hAnsi="Times New Roman" w:cs="Times New Roman"/>
        <w:szCs w:val="20"/>
        <w:lang w:val="en-GB"/>
      </w:rPr>
      <w:t xml:space="preserve">Submitted </w:t>
    </w:r>
    <w:r w:rsidRPr="00BA7892">
      <w:rPr>
        <w:rFonts w:ascii="Times New Roman" w:eastAsia="MS Mincho" w:hAnsi="Times New Roman" w:cs="Times New Roman"/>
        <w:szCs w:val="20"/>
        <w:lang w:val="en-GB"/>
      </w:rPr>
      <w:t xml:space="preserve">by the </w:t>
    </w:r>
    <w:r>
      <w:rPr>
        <w:rFonts w:ascii="Times New Roman" w:eastAsia="MS Mincho" w:hAnsi="Times New Roman" w:cs="Times New Roman"/>
        <w:szCs w:val="20"/>
        <w:lang w:val="en-GB"/>
      </w:rPr>
      <w:t xml:space="preserve">expert from Turkey </w:t>
    </w:r>
    <w:r>
      <w:rPr>
        <w:rFonts w:ascii="Times New Roman" w:eastAsia="MS Mincho" w:hAnsi="Times New Roman" w:cs="Times New Roman"/>
        <w:szCs w:val="20"/>
        <w:lang w:val="en-GB"/>
      </w:rPr>
      <w:tab/>
    </w:r>
    <w:r w:rsidRPr="00BA7892">
      <w:rPr>
        <w:rFonts w:ascii="Times New Roman" w:eastAsia="MS Mincho" w:hAnsi="Times New Roman" w:cs="Times New Roman"/>
        <w:szCs w:val="20"/>
        <w:u w:val="single"/>
        <w:lang w:val="en-GB"/>
      </w:rPr>
      <w:t>Informal document</w:t>
    </w:r>
    <w:r w:rsidRPr="00BA7892">
      <w:rPr>
        <w:rFonts w:ascii="Times New Roman" w:eastAsia="MS Mincho" w:hAnsi="Times New Roman" w:cs="Times New Roman"/>
        <w:szCs w:val="20"/>
        <w:lang w:val="en-GB"/>
      </w:rPr>
      <w:t xml:space="preserve"> </w:t>
    </w:r>
    <w:r w:rsidRPr="00BA7892">
      <w:rPr>
        <w:rFonts w:ascii="Times New Roman" w:eastAsia="MS Mincho" w:hAnsi="Times New Roman" w:cs="Times New Roman"/>
        <w:b/>
        <w:szCs w:val="20"/>
        <w:lang w:val="en-GB"/>
      </w:rPr>
      <w:t>GRSG-112-</w:t>
    </w:r>
    <w:r>
      <w:rPr>
        <w:rFonts w:ascii="Times New Roman" w:eastAsia="MS Mincho" w:hAnsi="Times New Roman" w:cs="Times New Roman"/>
        <w:b/>
        <w:szCs w:val="20"/>
        <w:lang w:val="en-GB"/>
      </w:rPr>
      <w:t>22</w:t>
    </w:r>
  </w:p>
  <w:p w:rsidR="00C21929" w:rsidRPr="00BA7892" w:rsidRDefault="00C21929" w:rsidP="00C21929">
    <w:pPr>
      <w:pStyle w:val="Header"/>
      <w:tabs>
        <w:tab w:val="clear" w:pos="4536"/>
        <w:tab w:val="left" w:pos="5954"/>
      </w:tabs>
      <w:rPr>
        <w:rFonts w:ascii="Times New Roman" w:eastAsia="MS Mincho" w:hAnsi="Times New Roman" w:cs="Times New Roman"/>
        <w:szCs w:val="20"/>
        <w:lang w:val="en-GB"/>
      </w:rPr>
    </w:pPr>
    <w:r>
      <w:rPr>
        <w:rFonts w:ascii="Times New Roman" w:eastAsia="MS Mincho" w:hAnsi="Times New Roman" w:cs="Times New Roman"/>
        <w:szCs w:val="20"/>
        <w:lang w:val="en-GB"/>
      </w:rPr>
      <w:t xml:space="preserve"> </w:t>
    </w:r>
    <w:r>
      <w:rPr>
        <w:rFonts w:ascii="Times New Roman" w:eastAsia="MS Mincho" w:hAnsi="Times New Roman" w:cs="Times New Roman"/>
        <w:szCs w:val="20"/>
        <w:lang w:val="en-GB"/>
      </w:rPr>
      <w:tab/>
    </w:r>
    <w:r w:rsidRPr="00BA7892">
      <w:rPr>
        <w:rFonts w:ascii="Times New Roman" w:eastAsia="MS Mincho" w:hAnsi="Times New Roman" w:cs="Times New Roman"/>
        <w:szCs w:val="20"/>
        <w:lang w:val="en-GB"/>
      </w:rPr>
      <w:t>(</w:t>
    </w:r>
    <w:r>
      <w:rPr>
        <w:rFonts w:ascii="Times New Roman" w:eastAsia="MS Mincho" w:hAnsi="Times New Roman" w:cs="Times New Roman"/>
        <w:szCs w:val="20"/>
        <w:lang w:val="en-GB"/>
      </w:rPr>
      <w:t>112</w:t>
    </w:r>
    <w:r w:rsidRPr="00D070B9">
      <w:rPr>
        <w:rFonts w:ascii="Times New Roman" w:eastAsia="MS Mincho" w:hAnsi="Times New Roman" w:cs="Times New Roman"/>
        <w:szCs w:val="20"/>
        <w:vertAlign w:val="superscript"/>
        <w:lang w:val="en-GB"/>
      </w:rPr>
      <w:t>th</w:t>
    </w:r>
    <w:r>
      <w:rPr>
        <w:rFonts w:ascii="Times New Roman" w:eastAsia="MS Mincho" w:hAnsi="Times New Roman" w:cs="Times New Roman"/>
        <w:szCs w:val="20"/>
        <w:lang w:val="en-GB"/>
      </w:rPr>
      <w:t xml:space="preserve"> GRSG</w:t>
    </w:r>
    <w:r w:rsidRPr="00BA7892">
      <w:rPr>
        <w:rFonts w:ascii="Times New Roman" w:eastAsia="MS Mincho" w:hAnsi="Times New Roman" w:cs="Times New Roman"/>
        <w:szCs w:val="20"/>
        <w:lang w:val="en-GB"/>
      </w:rPr>
      <w:t xml:space="preserve">, </w:t>
    </w:r>
    <w:r>
      <w:rPr>
        <w:rFonts w:ascii="Times New Roman" w:eastAsia="MS Mincho" w:hAnsi="Times New Roman" w:cs="Times New Roman"/>
        <w:szCs w:val="20"/>
        <w:lang w:val="en-GB"/>
      </w:rPr>
      <w:t>24-28 April</w:t>
    </w:r>
    <w:r w:rsidRPr="00BA7892">
      <w:rPr>
        <w:rFonts w:ascii="Times New Roman" w:eastAsia="MS Mincho" w:hAnsi="Times New Roman" w:cs="Times New Roman"/>
        <w:szCs w:val="20"/>
        <w:lang w:val="en-GB"/>
      </w:rPr>
      <w:t xml:space="preserve"> 2017,</w:t>
    </w:r>
  </w:p>
  <w:p w:rsidR="00C21929" w:rsidRPr="0075636A" w:rsidRDefault="00C21929" w:rsidP="00C21929">
    <w:pPr>
      <w:pStyle w:val="Header"/>
      <w:ind w:left="5954"/>
      <w:rPr>
        <w:rFonts w:ascii="Times New Roman" w:hAnsi="Times New Roman" w:cs="Times New Roman"/>
        <w:sz w:val="24"/>
        <w:lang w:val="en-US"/>
      </w:rPr>
    </w:pPr>
    <w:proofErr w:type="gramStart"/>
    <w:r w:rsidRPr="00B26103">
      <w:rPr>
        <w:rFonts w:ascii="Times New Roman" w:eastAsia="MS Mincho" w:hAnsi="Times New Roman" w:cs="Times New Roman"/>
        <w:szCs w:val="20"/>
        <w:lang w:val="en-GB"/>
      </w:rPr>
      <w:t>agenda</w:t>
    </w:r>
    <w:proofErr w:type="gramEnd"/>
    <w:r w:rsidRPr="00B26103">
      <w:rPr>
        <w:rFonts w:ascii="Times New Roman" w:eastAsia="MS Mincho" w:hAnsi="Times New Roman" w:cs="Times New Roman"/>
        <w:szCs w:val="20"/>
        <w:lang w:val="en-GB"/>
      </w:rPr>
      <w:t xml:space="preserve"> item 7</w:t>
    </w:r>
    <w:r w:rsidRPr="00BA7892">
      <w:rPr>
        <w:rFonts w:ascii="Times New Roman" w:eastAsia="MS Mincho" w:hAnsi="Times New Roman" w:cs="Times New Roman"/>
        <w:szCs w:val="20"/>
        <w:lang w:val="en-GB"/>
      </w:rPr>
      <w:t>)</w:t>
    </w:r>
  </w:p>
  <w:p w:rsidR="00C21929" w:rsidRDefault="00C219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20AE3"/>
    <w:multiLevelType w:val="multilevel"/>
    <w:tmpl w:val="73AAD12C"/>
    <w:lvl w:ilvl="0">
      <w:start w:val="1"/>
      <w:numFmt w:val="upperRoman"/>
      <w:lvlText w:val="%1."/>
      <w:lvlJc w:val="left"/>
      <w:pPr>
        <w:ind w:left="1429" w:hanging="720"/>
      </w:pPr>
      <w:rPr>
        <w:rFonts w:hint="default"/>
      </w:rPr>
    </w:lvl>
    <w:lvl w:ilvl="1">
      <w:start w:val="8"/>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116E6382"/>
    <w:multiLevelType w:val="hybridMultilevel"/>
    <w:tmpl w:val="FAA89AE4"/>
    <w:lvl w:ilvl="0" w:tplc="1F80CDBA">
      <w:start w:val="18"/>
      <w:numFmt w:val="bullet"/>
      <w:lvlText w:val="-"/>
      <w:lvlJc w:val="left"/>
      <w:pPr>
        <w:ind w:left="927" w:hanging="360"/>
      </w:pPr>
      <w:rPr>
        <w:rFonts w:ascii="Times New Roman" w:eastAsiaTheme="minorHAnsi"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nsid w:val="751E546B"/>
    <w:multiLevelType w:val="multilevel"/>
    <w:tmpl w:val="73AAD12C"/>
    <w:lvl w:ilvl="0">
      <w:start w:val="1"/>
      <w:numFmt w:val="upperRoman"/>
      <w:lvlText w:val="%1."/>
      <w:lvlJc w:val="left"/>
      <w:pPr>
        <w:ind w:left="1429" w:hanging="720"/>
      </w:pPr>
      <w:rPr>
        <w:rFonts w:hint="default"/>
      </w:rPr>
    </w:lvl>
    <w:lvl w:ilvl="1">
      <w:start w:val="8"/>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3E8"/>
    <w:rsid w:val="00023B91"/>
    <w:rsid w:val="0021599F"/>
    <w:rsid w:val="002A0E03"/>
    <w:rsid w:val="002A33E8"/>
    <w:rsid w:val="002F2A53"/>
    <w:rsid w:val="003904E5"/>
    <w:rsid w:val="0049356A"/>
    <w:rsid w:val="004D54A0"/>
    <w:rsid w:val="004D5960"/>
    <w:rsid w:val="00585937"/>
    <w:rsid w:val="005E0854"/>
    <w:rsid w:val="0075636A"/>
    <w:rsid w:val="008F0F9D"/>
    <w:rsid w:val="00964625"/>
    <w:rsid w:val="009D3B51"/>
    <w:rsid w:val="00A516D0"/>
    <w:rsid w:val="00C21929"/>
    <w:rsid w:val="00CA4187"/>
    <w:rsid w:val="00CD51CF"/>
    <w:rsid w:val="00E70025"/>
    <w:rsid w:val="00EC7E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3E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ChG">
    <w:name w:val="_ H _Ch_G"/>
    <w:basedOn w:val="Normal"/>
    <w:next w:val="Normal"/>
    <w:link w:val="HChGChar"/>
    <w:qFormat/>
    <w:rsid w:val="002A33E8"/>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character" w:customStyle="1" w:styleId="HChGChar">
    <w:name w:val="_ H _Ch_G Char"/>
    <w:link w:val="HChG"/>
    <w:rsid w:val="002A33E8"/>
    <w:rPr>
      <w:rFonts w:ascii="Times New Roman" w:eastAsia="Times New Roman" w:hAnsi="Times New Roman" w:cs="Times New Roman"/>
      <w:b/>
      <w:sz w:val="28"/>
      <w:szCs w:val="20"/>
      <w:lang w:val="en-GB"/>
    </w:rPr>
  </w:style>
  <w:style w:type="paragraph" w:styleId="ListParagraph">
    <w:name w:val="List Paragraph"/>
    <w:basedOn w:val="Normal"/>
    <w:uiPriority w:val="34"/>
    <w:qFormat/>
    <w:rsid w:val="002A33E8"/>
    <w:pPr>
      <w:ind w:left="720"/>
      <w:contextualSpacing/>
    </w:pPr>
  </w:style>
  <w:style w:type="paragraph" w:styleId="Header">
    <w:name w:val="header"/>
    <w:basedOn w:val="Normal"/>
    <w:link w:val="HeaderChar"/>
    <w:uiPriority w:val="99"/>
    <w:unhideWhenUsed/>
    <w:rsid w:val="002A33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A33E8"/>
  </w:style>
  <w:style w:type="paragraph" w:styleId="Footer">
    <w:name w:val="footer"/>
    <w:basedOn w:val="Normal"/>
    <w:link w:val="FooterChar"/>
    <w:uiPriority w:val="99"/>
    <w:unhideWhenUsed/>
    <w:rsid w:val="00E700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70025"/>
  </w:style>
  <w:style w:type="paragraph" w:styleId="BalloonText">
    <w:name w:val="Balloon Text"/>
    <w:basedOn w:val="Normal"/>
    <w:link w:val="BalloonTextChar"/>
    <w:uiPriority w:val="99"/>
    <w:semiHidden/>
    <w:unhideWhenUsed/>
    <w:rsid w:val="00215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99F"/>
    <w:rPr>
      <w:rFonts w:ascii="Segoe UI" w:hAnsi="Segoe UI" w:cs="Segoe UI"/>
      <w:sz w:val="18"/>
      <w:szCs w:val="18"/>
    </w:rPr>
  </w:style>
  <w:style w:type="paragraph" w:customStyle="1" w:styleId="Default">
    <w:name w:val="Default"/>
    <w:rsid w:val="0021599F"/>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1599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3E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ChG">
    <w:name w:val="_ H _Ch_G"/>
    <w:basedOn w:val="Normal"/>
    <w:next w:val="Normal"/>
    <w:link w:val="HChGChar"/>
    <w:qFormat/>
    <w:rsid w:val="002A33E8"/>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character" w:customStyle="1" w:styleId="HChGChar">
    <w:name w:val="_ H _Ch_G Char"/>
    <w:link w:val="HChG"/>
    <w:rsid w:val="002A33E8"/>
    <w:rPr>
      <w:rFonts w:ascii="Times New Roman" w:eastAsia="Times New Roman" w:hAnsi="Times New Roman" w:cs="Times New Roman"/>
      <w:b/>
      <w:sz w:val="28"/>
      <w:szCs w:val="20"/>
      <w:lang w:val="en-GB"/>
    </w:rPr>
  </w:style>
  <w:style w:type="paragraph" w:styleId="ListParagraph">
    <w:name w:val="List Paragraph"/>
    <w:basedOn w:val="Normal"/>
    <w:uiPriority w:val="34"/>
    <w:qFormat/>
    <w:rsid w:val="002A33E8"/>
    <w:pPr>
      <w:ind w:left="720"/>
      <w:contextualSpacing/>
    </w:pPr>
  </w:style>
  <w:style w:type="paragraph" w:styleId="Header">
    <w:name w:val="header"/>
    <w:basedOn w:val="Normal"/>
    <w:link w:val="HeaderChar"/>
    <w:uiPriority w:val="99"/>
    <w:unhideWhenUsed/>
    <w:rsid w:val="002A33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A33E8"/>
  </w:style>
  <w:style w:type="paragraph" w:styleId="Footer">
    <w:name w:val="footer"/>
    <w:basedOn w:val="Normal"/>
    <w:link w:val="FooterChar"/>
    <w:uiPriority w:val="99"/>
    <w:unhideWhenUsed/>
    <w:rsid w:val="00E700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70025"/>
  </w:style>
  <w:style w:type="paragraph" w:styleId="BalloonText">
    <w:name w:val="Balloon Text"/>
    <w:basedOn w:val="Normal"/>
    <w:link w:val="BalloonTextChar"/>
    <w:uiPriority w:val="99"/>
    <w:semiHidden/>
    <w:unhideWhenUsed/>
    <w:rsid w:val="00215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99F"/>
    <w:rPr>
      <w:rFonts w:ascii="Segoe UI" w:hAnsi="Segoe UI" w:cs="Segoe UI"/>
      <w:sz w:val="18"/>
      <w:szCs w:val="18"/>
    </w:rPr>
  </w:style>
  <w:style w:type="paragraph" w:customStyle="1" w:styleId="Default">
    <w:name w:val="Default"/>
    <w:rsid w:val="0021599F"/>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159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481</Words>
  <Characters>2745</Characters>
  <Application>Microsoft Office Word</Application>
  <DocSecurity>0</DocSecurity>
  <Lines>22</Lines>
  <Paragraphs>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ECE-ISU</Company>
  <LinksUpToDate>false</LinksUpToDate>
  <CharactersWithSpaces>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ÖZÇINAR - BSTB</dc:creator>
  <cp:lastModifiedBy>Hubert Romain</cp:lastModifiedBy>
  <cp:revision>2</cp:revision>
  <cp:lastPrinted>2017-04-20T09:16:00Z</cp:lastPrinted>
  <dcterms:created xsi:type="dcterms:W3CDTF">2017-04-21T10:17:00Z</dcterms:created>
  <dcterms:modified xsi:type="dcterms:W3CDTF">2017-04-21T10:17:00Z</dcterms:modified>
</cp:coreProperties>
</file>