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ook w:val="04A0" w:firstRow="1" w:lastRow="0" w:firstColumn="1" w:lastColumn="0" w:noHBand="0" w:noVBand="1"/>
      </w:tblPr>
      <w:tblGrid>
        <w:gridCol w:w="5148"/>
        <w:gridCol w:w="4700"/>
      </w:tblGrid>
      <w:tr w:rsidR="00C705EC">
        <w:tc>
          <w:tcPr>
            <w:tcW w:w="5148" w:type="dxa"/>
          </w:tcPr>
          <w:p w:rsidR="00C705EC" w:rsidRPr="002E07CC" w:rsidRDefault="002E07CC" w:rsidP="002E07CC">
            <w:pPr>
              <w:ind w:left="120"/>
              <w:rPr>
                <w:sz w:val="24"/>
                <w:szCs w:val="24"/>
              </w:rPr>
            </w:pPr>
            <w:r w:rsidRPr="002E07CC">
              <w:rPr>
                <w:sz w:val="24"/>
                <w:szCs w:val="24"/>
              </w:rPr>
              <w:t>Submitted by the expert from Canada</w:t>
            </w:r>
          </w:p>
        </w:tc>
        <w:tc>
          <w:tcPr>
            <w:tcW w:w="4700" w:type="dxa"/>
          </w:tcPr>
          <w:p w:rsidR="00C705EC" w:rsidRDefault="00C705EC" w:rsidP="00446BAB">
            <w:pPr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Informal document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GRRF-</w:t>
            </w:r>
            <w:r w:rsidR="00732A0A">
              <w:rPr>
                <w:b/>
                <w:bCs/>
                <w:sz w:val="24"/>
                <w:szCs w:val="24"/>
                <w:lang w:val="en-US"/>
              </w:rPr>
              <w:t>84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2F3C44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C705EC" w:rsidRDefault="00C705EC" w:rsidP="00446BAB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8</w:t>
            </w:r>
            <w:r w:rsidR="00732A0A"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="00732A0A" w:rsidRPr="00732A0A"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732A0A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GRRF, </w:t>
            </w:r>
            <w:r w:rsidR="00732A0A">
              <w:rPr>
                <w:b w:val="0"/>
                <w:bCs/>
                <w:sz w:val="24"/>
                <w:szCs w:val="24"/>
                <w:lang w:val="en-US"/>
              </w:rPr>
              <w:t>19</w:t>
            </w:r>
            <w:r>
              <w:rPr>
                <w:b w:val="0"/>
                <w:bCs/>
                <w:sz w:val="24"/>
                <w:szCs w:val="24"/>
                <w:lang w:val="en-US"/>
              </w:rPr>
              <w:t>-2</w:t>
            </w:r>
            <w:r w:rsidR="00732A0A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732A0A">
              <w:rPr>
                <w:b w:val="0"/>
                <w:bCs/>
                <w:sz w:val="24"/>
                <w:szCs w:val="24"/>
                <w:lang w:val="en-US"/>
              </w:rPr>
              <w:t xml:space="preserve">September </w:t>
            </w:r>
            <w:r>
              <w:rPr>
                <w:b w:val="0"/>
                <w:bCs/>
                <w:sz w:val="24"/>
                <w:szCs w:val="24"/>
                <w:lang w:val="en-US"/>
              </w:rPr>
              <w:t>2017</w:t>
            </w:r>
          </w:p>
          <w:p w:rsidR="00C705EC" w:rsidRPr="006B5681" w:rsidRDefault="006B5681" w:rsidP="006B5681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4"/>
                <w:szCs w:val="24"/>
              </w:rPr>
              <w:t>Item 5(a) of the provisional agenda</w:t>
            </w:r>
          </w:p>
        </w:tc>
      </w:tr>
    </w:tbl>
    <w:p w:rsidR="00C705EC" w:rsidRDefault="00C705EC" w:rsidP="00C705EC"/>
    <w:p w:rsidR="00DE2C4A" w:rsidRDefault="00C705EC" w:rsidP="00DE2C4A">
      <w:pPr>
        <w:pStyle w:val="HChG"/>
        <w:spacing w:after="0"/>
        <w:ind w:left="1138" w:right="1138" w:hanging="1138"/>
        <w:jc w:val="center"/>
        <w:rPr>
          <w:color w:val="000000" w:themeColor="text1"/>
          <w:lang w:eastAsia="ja-JP"/>
        </w:rPr>
      </w:pPr>
      <w:r>
        <w:t xml:space="preserve">Proposal for </w:t>
      </w:r>
      <w:r w:rsidR="003817BC">
        <w:t>a</w:t>
      </w:r>
      <w:r w:rsidRPr="00DA4CB5">
        <w:rPr>
          <w:rFonts w:hint="eastAsia"/>
          <w:color w:val="000000" w:themeColor="text1"/>
          <w:lang w:eastAsia="ja-JP"/>
        </w:rPr>
        <w:t>mendment</w:t>
      </w:r>
      <w:r w:rsidR="002E07CC">
        <w:rPr>
          <w:color w:val="000000" w:themeColor="text1"/>
          <w:lang w:eastAsia="ja-JP"/>
        </w:rPr>
        <w:t>s to</w:t>
      </w:r>
    </w:p>
    <w:p w:rsidR="00DE2C4A" w:rsidRDefault="002E07CC" w:rsidP="00DE2C4A">
      <w:pPr>
        <w:pStyle w:val="HChG"/>
        <w:spacing w:before="0" w:after="0"/>
        <w:ind w:left="1138" w:right="1138" w:hanging="1138"/>
        <w:jc w:val="center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 </w:t>
      </w:r>
      <w:r w:rsidR="00DE2C4A">
        <w:rPr>
          <w:color w:val="000000" w:themeColor="text1"/>
          <w:lang w:eastAsia="ja-JP"/>
        </w:rPr>
        <w:t>ECE/TRANS/WP.29/</w:t>
      </w:r>
      <w:r>
        <w:rPr>
          <w:color w:val="000000" w:themeColor="text1"/>
          <w:lang w:eastAsia="ja-JP"/>
        </w:rPr>
        <w:t>GRRF</w:t>
      </w:r>
      <w:r w:rsidR="00DE2C4A">
        <w:rPr>
          <w:color w:val="000000" w:themeColor="text1"/>
          <w:lang w:eastAsia="ja-JP"/>
        </w:rPr>
        <w:t>/2017/</w:t>
      </w:r>
      <w:r w:rsidR="00DB0A8F">
        <w:rPr>
          <w:color w:val="000000" w:themeColor="text1"/>
          <w:lang w:eastAsia="ja-JP"/>
        </w:rPr>
        <w:t>15</w:t>
      </w:r>
      <w:r w:rsidR="003817BC">
        <w:rPr>
          <w:color w:val="000000" w:themeColor="text1"/>
          <w:lang w:eastAsia="ja-JP"/>
        </w:rPr>
        <w:t xml:space="preserve"> </w:t>
      </w:r>
    </w:p>
    <w:p w:rsidR="00C705EC" w:rsidRDefault="003817BC" w:rsidP="00DE2C4A">
      <w:pPr>
        <w:pStyle w:val="HChG"/>
        <w:spacing w:before="0"/>
        <w:ind w:left="1138" w:right="1138" w:hanging="1138"/>
        <w:jc w:val="center"/>
        <w:rPr>
          <w:lang w:eastAsia="ja-JP"/>
        </w:rPr>
      </w:pPr>
      <w:proofErr w:type="gramStart"/>
      <w:r>
        <w:rPr>
          <w:color w:val="000000" w:themeColor="text1"/>
          <w:lang w:eastAsia="ja-JP"/>
        </w:rPr>
        <w:t>amending</w:t>
      </w:r>
      <w:proofErr w:type="gramEnd"/>
      <w:r>
        <w:rPr>
          <w:color w:val="000000" w:themeColor="text1"/>
          <w:lang w:eastAsia="ja-JP"/>
        </w:rPr>
        <w:t xml:space="preserve"> global technical regulation No.3 (Motorcycle Braking)</w:t>
      </w:r>
    </w:p>
    <w:p w:rsidR="00C705EC" w:rsidRPr="00934DF0" w:rsidRDefault="00E72661" w:rsidP="00DE2C4A">
      <w:pPr>
        <w:ind w:left="360"/>
        <w:rPr>
          <w:lang w:eastAsia="ja-JP"/>
        </w:rPr>
      </w:pPr>
      <w:r>
        <w:t>Below are</w:t>
      </w:r>
      <w:r w:rsidR="00C705EC" w:rsidRPr="00290E3A">
        <w:t xml:space="preserve"> </w:t>
      </w:r>
      <w:r w:rsidR="00CB4409">
        <w:t xml:space="preserve">suggested </w:t>
      </w:r>
      <w:r w:rsidR="008B347C" w:rsidRPr="00010A92">
        <w:t xml:space="preserve">modifications to the </w:t>
      </w:r>
      <w:r w:rsidR="008B347C">
        <w:t xml:space="preserve">text of </w:t>
      </w:r>
      <w:r w:rsidR="008B347C" w:rsidRPr="006B5681">
        <w:t xml:space="preserve">formal document </w:t>
      </w:r>
      <w:r w:rsidR="006B5681">
        <w:rPr>
          <w:color w:val="000000" w:themeColor="text1"/>
          <w:lang w:eastAsia="ja-JP"/>
        </w:rPr>
        <w:t>ECE/TRANS/WP.29/GRRF/2017/15</w:t>
      </w:r>
      <w:r w:rsidR="00686436">
        <w:t>,</w:t>
      </w:r>
      <w:r w:rsidR="008B347C" w:rsidRPr="00010A92">
        <w:t xml:space="preserve"> marked in </w:t>
      </w:r>
      <w:r w:rsidR="008B347C" w:rsidRPr="00010A92">
        <w:rPr>
          <w:b/>
        </w:rPr>
        <w:t>bold</w:t>
      </w:r>
      <w:r w:rsidR="008B347C" w:rsidRPr="00010A92">
        <w:t xml:space="preserve"> for new</w:t>
      </w:r>
      <w:r w:rsidR="00CB4409">
        <w:t xml:space="preserve"> text</w:t>
      </w:r>
      <w:r w:rsidR="008B347C" w:rsidRPr="00010A92">
        <w:t xml:space="preserve"> or strikethrough for deleted characters.</w:t>
      </w:r>
    </w:p>
    <w:p w:rsidR="00C705EC" w:rsidRDefault="00C705EC" w:rsidP="00C705EC">
      <w:pPr>
        <w:pStyle w:val="HChG"/>
        <w:ind w:hanging="567"/>
      </w:pPr>
      <w:r>
        <w:tab/>
      </w:r>
      <w:r w:rsidRPr="0023387C">
        <w:t>I.</w:t>
      </w:r>
      <w:r w:rsidRPr="0023387C">
        <w:tab/>
      </w:r>
      <w:r w:rsidRPr="0062193B">
        <w:t>Proposal</w:t>
      </w:r>
    </w:p>
    <w:p w:rsidR="00E91A77" w:rsidRPr="0055427B" w:rsidRDefault="005F3107" w:rsidP="00E91A77">
      <w:pPr>
        <w:pStyle w:val="SingleTxt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3107">
        <w:rPr>
          <w:rFonts w:ascii="Times New Roman" w:hAnsi="Times New Roman" w:cs="Times New Roman"/>
          <w:i/>
          <w:sz w:val="20"/>
          <w:szCs w:val="20"/>
        </w:rPr>
        <w:t>P</w:t>
      </w:r>
      <w:r w:rsidR="00E91A77" w:rsidRPr="005F3107">
        <w:rPr>
          <w:rFonts w:ascii="Times New Roman" w:hAnsi="Times New Roman" w:cs="Times New Roman"/>
          <w:i/>
          <w:sz w:val="20"/>
          <w:szCs w:val="20"/>
        </w:rPr>
        <w:t>aragraph 3.1.15.3</w:t>
      </w:r>
      <w:r>
        <w:rPr>
          <w:rFonts w:ascii="Times New Roman" w:hAnsi="Times New Roman" w:cs="Times New Roman"/>
          <w:sz w:val="20"/>
          <w:szCs w:val="20"/>
        </w:rPr>
        <w:t>, delete</w:t>
      </w:r>
      <w:r w:rsidR="00E91A77">
        <w:rPr>
          <w:rFonts w:ascii="Times New Roman" w:hAnsi="Times New Roman" w:cs="Times New Roman"/>
          <w:sz w:val="20"/>
          <w:szCs w:val="20"/>
        </w:rPr>
        <w:t xml:space="preserve"> in its entirety</w:t>
      </w:r>
      <w:r w:rsidR="00E91A77" w:rsidRPr="0055427B">
        <w:rPr>
          <w:rFonts w:ascii="Times New Roman" w:hAnsi="Times New Roman" w:cs="Times New Roman"/>
          <w:sz w:val="20"/>
          <w:szCs w:val="20"/>
        </w:rPr>
        <w:t>:</w:t>
      </w:r>
    </w:p>
    <w:p w:rsidR="00E91A77" w:rsidRPr="002F3C44" w:rsidRDefault="00E91A77" w:rsidP="002F3C44">
      <w:pPr>
        <w:spacing w:after="120" w:line="240" w:lineRule="auto"/>
        <w:ind w:left="2487" w:right="1089" w:hanging="993"/>
        <w:jc w:val="both"/>
        <w:rPr>
          <w:b/>
          <w:color w:val="000000"/>
        </w:rPr>
      </w:pPr>
      <w:r>
        <w:t>“</w:t>
      </w:r>
      <w:r w:rsidRPr="00E91A77">
        <w:rPr>
          <w:strike/>
          <w:color w:val="000000"/>
          <w:lang w:eastAsia="ja-JP"/>
        </w:rPr>
        <w:t>3</w:t>
      </w:r>
      <w:r w:rsidRPr="00E91A77">
        <w:rPr>
          <w:strike/>
          <w:color w:val="000000"/>
        </w:rPr>
        <w:t xml:space="preserve">.1.15.3. </w:t>
      </w:r>
      <w:r w:rsidRPr="00E91A77">
        <w:rPr>
          <w:strike/>
          <w:color w:val="000000"/>
        </w:rPr>
        <w:tab/>
        <w:t>The method of determining deceleration is the responsibility of the manufacturer as long as the vehicle meets the technical requirements of this section.  (</w:t>
      </w:r>
      <w:proofErr w:type="gramStart"/>
      <w:r w:rsidRPr="00E91A77">
        <w:rPr>
          <w:strike/>
          <w:color w:val="000000"/>
        </w:rPr>
        <w:t>ex</w:t>
      </w:r>
      <w:proofErr w:type="gramEnd"/>
      <w:r w:rsidRPr="00E91A77">
        <w:rPr>
          <w:strike/>
          <w:color w:val="000000"/>
        </w:rPr>
        <w:t>. a prediction of deceleration from wheel rotation)."</w:t>
      </w:r>
    </w:p>
    <w:p w:rsidR="00E91A77" w:rsidRPr="00D05793" w:rsidRDefault="005F3107" w:rsidP="00D05793">
      <w:pPr>
        <w:pStyle w:val="SingleTxt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3107">
        <w:rPr>
          <w:rFonts w:ascii="Times New Roman" w:hAnsi="Times New Roman" w:cs="Times New Roman"/>
          <w:i/>
          <w:sz w:val="20"/>
          <w:szCs w:val="20"/>
        </w:rPr>
        <w:t>Para</w:t>
      </w:r>
      <w:r>
        <w:rPr>
          <w:rFonts w:ascii="Times New Roman" w:hAnsi="Times New Roman" w:cs="Times New Roman"/>
          <w:i/>
          <w:sz w:val="20"/>
          <w:szCs w:val="20"/>
        </w:rPr>
        <w:t>g</w:t>
      </w:r>
      <w:r w:rsidRPr="005F3107">
        <w:rPr>
          <w:rFonts w:ascii="Times New Roman" w:hAnsi="Times New Roman" w:cs="Times New Roman"/>
          <w:i/>
          <w:sz w:val="20"/>
          <w:szCs w:val="20"/>
        </w:rPr>
        <w:t>raph</w:t>
      </w:r>
      <w:r w:rsidR="00D05793" w:rsidRPr="005F3107">
        <w:rPr>
          <w:rFonts w:ascii="Times New Roman" w:hAnsi="Times New Roman" w:cs="Times New Roman"/>
          <w:i/>
          <w:sz w:val="20"/>
          <w:szCs w:val="20"/>
        </w:rPr>
        <w:t xml:space="preserve"> 3.1.16 (d)</w:t>
      </w:r>
      <w:r>
        <w:rPr>
          <w:rFonts w:ascii="Times New Roman" w:hAnsi="Times New Roman" w:cs="Times New Roman"/>
          <w:sz w:val="20"/>
          <w:szCs w:val="20"/>
        </w:rPr>
        <w:t>., amend to read:</w:t>
      </w:r>
    </w:p>
    <w:p w:rsidR="00D05793" w:rsidRPr="00D05793" w:rsidRDefault="00D05793" w:rsidP="00D05793">
      <w:pPr>
        <w:pStyle w:val="SingleTxtG"/>
        <w:ind w:left="1920" w:hanging="4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3.1.16.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 xml:space="preserve">Disabling the antilock brake system function shall be indicated by the activation of a </w:t>
      </w:r>
      <w:r w:rsidRPr="00D05793">
        <w:rPr>
          <w:rFonts w:ascii="Times New Roman" w:hAnsi="Times New Roman" w:cs="Times New Roman"/>
          <w:b/>
          <w:color w:val="000000"/>
          <w:sz w:val="20"/>
          <w:szCs w:val="20"/>
        </w:rPr>
        <w:t>yellow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 xml:space="preserve">tell-tale </w:t>
      </w:r>
      <w:r w:rsidRPr="00D057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that </w:t>
      </w:r>
      <w:r w:rsidR="00011598">
        <w:rPr>
          <w:rFonts w:ascii="Times New Roman" w:hAnsi="Times New Roman" w:cs="Times New Roman"/>
          <w:b/>
          <w:color w:val="000000"/>
          <w:sz w:val="20"/>
          <w:szCs w:val="20"/>
        </w:rPr>
        <w:t>may be</w:t>
      </w:r>
      <w:r w:rsidRPr="00D057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identified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>according to one of the following methods:</w:t>
      </w:r>
    </w:p>
    <w:p w:rsidR="00D05793" w:rsidRPr="00D05793" w:rsidRDefault="00D05793" w:rsidP="00D05793">
      <w:pPr>
        <w:pStyle w:val="SingleTxtG"/>
        <w:ind w:left="2974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D0579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D0579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D0579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ab/>
        <w:t>The symbol B.18 applied as specified in ISO 2575:2010 or</w:t>
      </w:r>
    </w:p>
    <w:p w:rsidR="00D05793" w:rsidRPr="00D05793" w:rsidRDefault="00D05793" w:rsidP="00D05793">
      <w:pPr>
        <w:pStyle w:val="SingleTxtG"/>
        <w:ind w:left="2974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D05793">
        <w:rPr>
          <w:rFonts w:ascii="Times New Roman" w:hAnsi="Times New Roman" w:cs="Times New Roman"/>
          <w:color w:val="000000"/>
          <w:sz w:val="20"/>
          <w:szCs w:val="20"/>
        </w:rPr>
        <w:t>(ii)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 symbol B.05 applied as specified in ISO 2575:2010 with the word “OFF” (according to Y.01 in ISO 2575:2010), or </w:t>
      </w:r>
    </w:p>
    <w:p w:rsidR="00D05793" w:rsidRPr="00D05793" w:rsidRDefault="00D05793" w:rsidP="00D05793">
      <w:pPr>
        <w:pStyle w:val="SingleTxtG"/>
        <w:ind w:left="2974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D05793">
        <w:rPr>
          <w:rFonts w:ascii="Times New Roman" w:hAnsi="Times New Roman" w:cs="Times New Roman"/>
          <w:color w:val="000000"/>
          <w:sz w:val="20"/>
          <w:szCs w:val="20"/>
        </w:rPr>
        <w:t>(iii)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793">
        <w:rPr>
          <w:rFonts w:ascii="Times New Roman" w:hAnsi="Times New Roman" w:cs="Times New Roman"/>
          <w:strike/>
          <w:color w:val="000000"/>
          <w:sz w:val="20"/>
          <w:szCs w:val="20"/>
        </w:rPr>
        <w:t>A yellow warning lamp with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 xml:space="preserve"> the text “ABS OFF”, or </w:t>
      </w:r>
    </w:p>
    <w:p w:rsidR="00D05793" w:rsidRPr="002F3C44" w:rsidRDefault="00D05793" w:rsidP="002F3C44">
      <w:pPr>
        <w:pStyle w:val="SingleTxtG"/>
        <w:ind w:left="2974" w:hanging="425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05793">
        <w:rPr>
          <w:rFonts w:ascii="Times New Roman" w:hAnsi="Times New Roman" w:cs="Times New Roman"/>
          <w:color w:val="000000"/>
          <w:sz w:val="20"/>
          <w:szCs w:val="20"/>
        </w:rPr>
        <w:t>(iv)</w:t>
      </w:r>
      <w:r w:rsidRPr="00D05793">
        <w:rPr>
          <w:rFonts w:ascii="Times New Roman" w:hAnsi="Times New Roman" w:cs="Times New Roman"/>
          <w:color w:val="000000"/>
          <w:sz w:val="20"/>
          <w:szCs w:val="20"/>
        </w:rPr>
        <w:tab/>
        <w:t>The</w:t>
      </w:r>
      <w:proofErr w:type="gramEnd"/>
      <w:r w:rsidRPr="00D05793">
        <w:rPr>
          <w:rFonts w:ascii="Times New Roman" w:hAnsi="Times New Roman" w:cs="Times New Roman"/>
          <w:color w:val="000000"/>
          <w:sz w:val="20"/>
          <w:szCs w:val="20"/>
        </w:rPr>
        <w:t xml:space="preserve"> warning lamp referred to in paragraph 3.1.13., continuously activated (i.e. lit or flashing).</w:t>
      </w:r>
    </w:p>
    <w:p w:rsidR="00C705EC" w:rsidRPr="0055427B" w:rsidRDefault="005F3107" w:rsidP="00E91A77">
      <w:pPr>
        <w:pStyle w:val="SingleTxt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F3107">
        <w:rPr>
          <w:rFonts w:ascii="Times New Roman" w:hAnsi="Times New Roman" w:cs="Times New Roman"/>
          <w:i/>
          <w:sz w:val="20"/>
          <w:szCs w:val="20"/>
        </w:rPr>
        <w:t>P</w:t>
      </w:r>
      <w:r w:rsidR="00DB0A8F" w:rsidRPr="005F3107">
        <w:rPr>
          <w:rFonts w:ascii="Times New Roman" w:hAnsi="Times New Roman" w:cs="Times New Roman"/>
          <w:i/>
          <w:sz w:val="20"/>
          <w:szCs w:val="20"/>
        </w:rPr>
        <w:t>aragraph 3.1.16 (f)</w:t>
      </w:r>
      <w:r>
        <w:rPr>
          <w:rFonts w:ascii="Times New Roman" w:hAnsi="Times New Roman" w:cs="Times New Roman"/>
          <w:sz w:val="20"/>
          <w:szCs w:val="20"/>
        </w:rPr>
        <w:t>., delete</w:t>
      </w:r>
      <w:r w:rsidR="00DB0A8F">
        <w:rPr>
          <w:rFonts w:ascii="Times New Roman" w:hAnsi="Times New Roman" w:cs="Times New Roman"/>
          <w:sz w:val="20"/>
          <w:szCs w:val="20"/>
        </w:rPr>
        <w:t xml:space="preserve"> in its entirety</w:t>
      </w:r>
      <w:r w:rsidR="00C705EC" w:rsidRPr="0055427B">
        <w:rPr>
          <w:rFonts w:ascii="Times New Roman" w:hAnsi="Times New Roman" w:cs="Times New Roman"/>
          <w:sz w:val="20"/>
          <w:szCs w:val="20"/>
        </w:rPr>
        <w:t>:</w:t>
      </w:r>
    </w:p>
    <w:p w:rsidR="00DB0A8F" w:rsidRPr="0000783E" w:rsidRDefault="00DB0A8F" w:rsidP="00D05793">
      <w:pPr>
        <w:spacing w:after="120" w:line="240" w:lineRule="auto"/>
        <w:ind w:left="2487" w:right="1089" w:hanging="993"/>
        <w:jc w:val="both"/>
        <w:rPr>
          <w:strike/>
          <w:color w:val="000000"/>
        </w:rPr>
      </w:pPr>
      <w:r w:rsidRPr="00DB0A8F">
        <w:rPr>
          <w:color w:val="000000"/>
        </w:rPr>
        <w:t xml:space="preserve">"3.1.16. </w:t>
      </w:r>
      <w:r w:rsidRPr="00DB0A8F">
        <w:rPr>
          <w:color w:val="000000"/>
        </w:rPr>
        <w:tab/>
      </w:r>
      <w:r w:rsidRPr="0000783E">
        <w:rPr>
          <w:strike/>
          <w:color w:val="000000"/>
        </w:rPr>
        <w:t>(f)</w:t>
      </w:r>
      <w:r w:rsidRPr="0000783E">
        <w:rPr>
          <w:strike/>
          <w:color w:val="000000"/>
        </w:rPr>
        <w:tab/>
        <w:t>Prohibition of any software and/or hardware defeat device compromising or allowing to circumnavigate one or more of the requirements set out in points (a) to (e)"</w:t>
      </w:r>
    </w:p>
    <w:p w:rsidR="00C705EC" w:rsidRPr="00940E7B" w:rsidRDefault="00C705EC" w:rsidP="00C705EC">
      <w:pPr>
        <w:pStyle w:val="HChG"/>
        <w:ind w:right="909" w:hanging="567"/>
      </w:pPr>
      <w:r w:rsidRPr="00CF20B1">
        <w:t>II.</w:t>
      </w:r>
      <w:r w:rsidRPr="00CF20B1">
        <w:tab/>
        <w:t>Justification</w:t>
      </w:r>
    </w:p>
    <w:p w:rsidR="00E91A77" w:rsidRPr="00F95BF4" w:rsidRDefault="00E91A77" w:rsidP="00F753FB">
      <w:pPr>
        <w:pStyle w:val="SingleTxtG"/>
        <w:numPr>
          <w:ilvl w:val="0"/>
          <w:numId w:val="1"/>
        </w:numPr>
        <w:spacing w:after="240"/>
        <w:ind w:left="1498" w:right="1138"/>
        <w:rPr>
          <w:rFonts w:ascii="Times New Roman" w:hAnsi="Times New Roman" w:cs="Times New Roman"/>
          <w:sz w:val="20"/>
          <w:szCs w:val="20"/>
        </w:rPr>
      </w:pPr>
      <w:r w:rsidRPr="00F95BF4">
        <w:rPr>
          <w:rFonts w:ascii="Times New Roman" w:hAnsi="Times New Roman" w:cs="Times New Roman"/>
          <w:sz w:val="20"/>
          <w:szCs w:val="20"/>
        </w:rPr>
        <w:t xml:space="preserve">Paragraph 3.1.15.3 </w:t>
      </w:r>
      <w:r w:rsidR="004C5628" w:rsidRPr="00F95BF4">
        <w:rPr>
          <w:rFonts w:ascii="Times New Roman" w:hAnsi="Times New Roman" w:cs="Times New Roman"/>
          <w:sz w:val="20"/>
          <w:szCs w:val="20"/>
        </w:rPr>
        <w:t xml:space="preserve">is unnecessary in a self-certification system.  It is proposed the paragraph be deleted </w:t>
      </w:r>
      <w:r w:rsidR="00F95BF4" w:rsidRPr="00F95BF4">
        <w:rPr>
          <w:rFonts w:ascii="Times New Roman" w:hAnsi="Times New Roman" w:cs="Times New Roman"/>
          <w:sz w:val="20"/>
          <w:szCs w:val="20"/>
        </w:rPr>
        <w:t>in an effort to maintain text that is</w:t>
      </w:r>
      <w:r w:rsidR="004C5628" w:rsidRPr="00F95BF4">
        <w:rPr>
          <w:rFonts w:ascii="Times New Roman" w:hAnsi="Times New Roman" w:cs="Times New Roman"/>
          <w:sz w:val="20"/>
          <w:szCs w:val="20"/>
        </w:rPr>
        <w:t xml:space="preserve"> certification-neutral.</w:t>
      </w:r>
      <w:r w:rsidR="00F95BF4">
        <w:rPr>
          <w:rFonts w:ascii="Times New Roman" w:hAnsi="Times New Roman" w:cs="Times New Roman"/>
          <w:sz w:val="20"/>
          <w:szCs w:val="20"/>
        </w:rPr>
        <w:t xml:space="preserve"> Also, t</w:t>
      </w:r>
      <w:r w:rsidR="004C5628" w:rsidRPr="00F95BF4">
        <w:rPr>
          <w:rFonts w:ascii="Times New Roman" w:hAnsi="Times New Roman" w:cs="Times New Roman"/>
          <w:sz w:val="20"/>
          <w:szCs w:val="20"/>
        </w:rPr>
        <w:t xml:space="preserve">he measurement of deceleration is not limited to paragraph 3.1.15: </w:t>
      </w:r>
      <w:r w:rsidRPr="00F95BF4">
        <w:rPr>
          <w:rFonts w:ascii="Times New Roman" w:hAnsi="Times New Roman" w:cs="Times New Roman"/>
          <w:sz w:val="20"/>
          <w:szCs w:val="20"/>
        </w:rPr>
        <w:t xml:space="preserve">Deceleration is a </w:t>
      </w:r>
      <w:r w:rsidR="0000783E" w:rsidRPr="00F95BF4">
        <w:rPr>
          <w:rFonts w:ascii="Times New Roman" w:hAnsi="Times New Roman" w:cs="Times New Roman"/>
          <w:sz w:val="20"/>
          <w:szCs w:val="20"/>
        </w:rPr>
        <w:t xml:space="preserve">common </w:t>
      </w:r>
      <w:r w:rsidR="004C5628" w:rsidRPr="00F95BF4">
        <w:rPr>
          <w:rFonts w:ascii="Times New Roman" w:hAnsi="Times New Roman" w:cs="Times New Roman"/>
          <w:sz w:val="20"/>
          <w:szCs w:val="20"/>
        </w:rPr>
        <w:t>criteria</w:t>
      </w:r>
      <w:r w:rsidRPr="00F95BF4">
        <w:rPr>
          <w:rFonts w:ascii="Times New Roman" w:hAnsi="Times New Roman" w:cs="Times New Roman"/>
          <w:sz w:val="20"/>
          <w:szCs w:val="20"/>
        </w:rPr>
        <w:t xml:space="preserve"> of </w:t>
      </w:r>
      <w:r w:rsidR="003D7C51" w:rsidRPr="00F95BF4">
        <w:rPr>
          <w:rFonts w:ascii="Times New Roman" w:hAnsi="Times New Roman" w:cs="Times New Roman"/>
          <w:sz w:val="20"/>
          <w:szCs w:val="20"/>
        </w:rPr>
        <w:t xml:space="preserve">braking </w:t>
      </w:r>
      <w:r w:rsidRPr="00F95BF4">
        <w:rPr>
          <w:rFonts w:ascii="Times New Roman" w:hAnsi="Times New Roman" w:cs="Times New Roman"/>
          <w:sz w:val="20"/>
          <w:szCs w:val="20"/>
        </w:rPr>
        <w:t>performance that is referenced</w:t>
      </w:r>
      <w:r w:rsidR="004C5628" w:rsidRPr="00F95BF4">
        <w:rPr>
          <w:rFonts w:ascii="Times New Roman" w:hAnsi="Times New Roman" w:cs="Times New Roman"/>
          <w:sz w:val="20"/>
          <w:szCs w:val="20"/>
        </w:rPr>
        <w:t xml:space="preserve"> and required to be measured</w:t>
      </w:r>
      <w:r w:rsidRPr="00F95BF4">
        <w:rPr>
          <w:rFonts w:ascii="Times New Roman" w:hAnsi="Times New Roman" w:cs="Times New Roman"/>
          <w:sz w:val="20"/>
          <w:szCs w:val="20"/>
        </w:rPr>
        <w:t xml:space="preserve"> throughout the regulation. </w:t>
      </w:r>
      <w:r w:rsidR="00DC4A87" w:rsidRPr="00F95BF4">
        <w:rPr>
          <w:rFonts w:ascii="Times New Roman" w:hAnsi="Times New Roman" w:cs="Times New Roman"/>
          <w:sz w:val="20"/>
          <w:szCs w:val="20"/>
        </w:rPr>
        <w:t xml:space="preserve">It </w:t>
      </w:r>
      <w:r w:rsidR="00E63FDE" w:rsidRPr="00F95BF4">
        <w:rPr>
          <w:rFonts w:ascii="Times New Roman" w:hAnsi="Times New Roman" w:cs="Times New Roman"/>
          <w:sz w:val="20"/>
          <w:szCs w:val="20"/>
        </w:rPr>
        <w:t xml:space="preserve">would be expected </w:t>
      </w:r>
      <w:r w:rsidR="00DC4A87" w:rsidRPr="00F95BF4">
        <w:rPr>
          <w:rFonts w:ascii="Times New Roman" w:hAnsi="Times New Roman" w:cs="Times New Roman"/>
          <w:sz w:val="20"/>
          <w:szCs w:val="20"/>
        </w:rPr>
        <w:t>that the appropriate measurement method</w:t>
      </w:r>
      <w:r w:rsidR="004C5628" w:rsidRPr="00F95BF4">
        <w:rPr>
          <w:rFonts w:ascii="Times New Roman" w:hAnsi="Times New Roman" w:cs="Times New Roman"/>
          <w:sz w:val="20"/>
          <w:szCs w:val="20"/>
        </w:rPr>
        <w:t xml:space="preserve"> </w:t>
      </w:r>
      <w:r w:rsidR="00AA1305">
        <w:rPr>
          <w:rFonts w:ascii="Times New Roman" w:hAnsi="Times New Roman" w:cs="Times New Roman"/>
          <w:sz w:val="20"/>
          <w:szCs w:val="20"/>
        </w:rPr>
        <w:t xml:space="preserve">be utilized </w:t>
      </w:r>
      <w:r w:rsidR="004C5628" w:rsidRPr="00F95BF4">
        <w:rPr>
          <w:rFonts w:ascii="Times New Roman" w:hAnsi="Times New Roman" w:cs="Times New Roman"/>
          <w:sz w:val="20"/>
          <w:szCs w:val="20"/>
        </w:rPr>
        <w:t>throughout the regulation,</w:t>
      </w:r>
      <w:r w:rsidR="00DC4A87" w:rsidRPr="00F95BF4">
        <w:rPr>
          <w:rFonts w:ascii="Times New Roman" w:hAnsi="Times New Roman" w:cs="Times New Roman"/>
          <w:sz w:val="20"/>
          <w:szCs w:val="20"/>
        </w:rPr>
        <w:t xml:space="preserve"> to ensure the vehicle’s performance.</w:t>
      </w:r>
    </w:p>
    <w:p w:rsidR="00AA1305" w:rsidRPr="00AA1305" w:rsidRDefault="00185CA7" w:rsidP="00AA1305">
      <w:pPr>
        <w:pStyle w:val="SingleTxtG"/>
        <w:numPr>
          <w:ilvl w:val="0"/>
          <w:numId w:val="1"/>
        </w:numPr>
        <w:spacing w:after="240"/>
        <w:ind w:left="1498" w:right="11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05793" w:rsidRPr="006A411B">
        <w:rPr>
          <w:rFonts w:ascii="Times New Roman" w:hAnsi="Times New Roman" w:cs="Times New Roman"/>
          <w:sz w:val="20"/>
          <w:szCs w:val="20"/>
        </w:rPr>
        <w:t>aragraph 3.1.16 (</w:t>
      </w:r>
      <w:r w:rsidR="00D05793">
        <w:rPr>
          <w:rFonts w:ascii="Times New Roman" w:hAnsi="Times New Roman" w:cs="Times New Roman"/>
          <w:sz w:val="20"/>
          <w:szCs w:val="20"/>
        </w:rPr>
        <w:t>d</w:t>
      </w:r>
      <w:r w:rsidR="00D05793" w:rsidRPr="006A411B">
        <w:rPr>
          <w:rFonts w:ascii="Times New Roman" w:hAnsi="Times New Roman" w:cs="Times New Roman"/>
          <w:sz w:val="20"/>
          <w:szCs w:val="20"/>
        </w:rPr>
        <w:t>):</w:t>
      </w:r>
      <w:r w:rsidR="00D05793">
        <w:rPr>
          <w:rFonts w:ascii="Times New Roman" w:hAnsi="Times New Roman" w:cs="Times New Roman"/>
          <w:sz w:val="20"/>
          <w:szCs w:val="20"/>
        </w:rPr>
        <w:t xml:space="preserve"> Clarification proposed</w:t>
      </w:r>
      <w:r>
        <w:rPr>
          <w:rFonts w:ascii="Times New Roman" w:hAnsi="Times New Roman" w:cs="Times New Roman"/>
          <w:sz w:val="20"/>
          <w:szCs w:val="20"/>
        </w:rPr>
        <w:t xml:space="preserve"> that the </w:t>
      </w:r>
      <w:r w:rsidR="005F3107">
        <w:rPr>
          <w:rFonts w:ascii="Times New Roman" w:hAnsi="Times New Roman" w:cs="Times New Roman"/>
          <w:sz w:val="20"/>
          <w:szCs w:val="20"/>
        </w:rPr>
        <w:t>tell-tale must be yellow</w:t>
      </w:r>
      <w:r w:rsidR="00D05793">
        <w:rPr>
          <w:rFonts w:ascii="Times New Roman" w:hAnsi="Times New Roman" w:cs="Times New Roman"/>
          <w:sz w:val="20"/>
          <w:szCs w:val="20"/>
        </w:rPr>
        <w:t>.</w:t>
      </w:r>
      <w:r w:rsidR="002411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11B" w:rsidRDefault="00185CA7" w:rsidP="00E91A77">
      <w:pPr>
        <w:pStyle w:val="SingleTxt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A411B" w:rsidRPr="006A411B">
        <w:rPr>
          <w:rFonts w:ascii="Times New Roman" w:hAnsi="Times New Roman" w:cs="Times New Roman"/>
          <w:sz w:val="20"/>
          <w:szCs w:val="20"/>
        </w:rPr>
        <w:t xml:space="preserve">aragraph </w:t>
      </w:r>
      <w:r w:rsidR="00402E51" w:rsidRPr="006A411B">
        <w:rPr>
          <w:rFonts w:ascii="Times New Roman" w:hAnsi="Times New Roman" w:cs="Times New Roman"/>
          <w:sz w:val="20"/>
          <w:szCs w:val="20"/>
        </w:rPr>
        <w:t>3.1.1</w:t>
      </w:r>
      <w:r w:rsidR="00DB0A8F" w:rsidRPr="006A411B">
        <w:rPr>
          <w:rFonts w:ascii="Times New Roman" w:hAnsi="Times New Roman" w:cs="Times New Roman"/>
          <w:sz w:val="20"/>
          <w:szCs w:val="20"/>
        </w:rPr>
        <w:t>6 (f)</w:t>
      </w:r>
      <w:r>
        <w:rPr>
          <w:rFonts w:ascii="Times New Roman" w:hAnsi="Times New Roman" w:cs="Times New Roman"/>
          <w:sz w:val="20"/>
          <w:szCs w:val="20"/>
        </w:rPr>
        <w:t>, propose deletion</w:t>
      </w:r>
      <w:r w:rsidR="00402E51" w:rsidRPr="006A411B">
        <w:rPr>
          <w:rFonts w:ascii="Times New Roman" w:hAnsi="Times New Roman" w:cs="Times New Roman"/>
          <w:sz w:val="20"/>
          <w:szCs w:val="20"/>
        </w:rPr>
        <w:t>:</w:t>
      </w:r>
    </w:p>
    <w:p w:rsidR="00B74604" w:rsidRPr="006A411B" w:rsidRDefault="00AE135A" w:rsidP="00E91A77">
      <w:pPr>
        <w:pStyle w:val="SingleTxt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411B">
        <w:rPr>
          <w:rFonts w:ascii="Times New Roman" w:hAnsi="Times New Roman" w:cs="Times New Roman"/>
          <w:sz w:val="20"/>
          <w:szCs w:val="20"/>
        </w:rPr>
        <w:t xml:space="preserve">This </w:t>
      </w:r>
      <w:r w:rsidR="003768B3" w:rsidRPr="006A411B">
        <w:rPr>
          <w:rFonts w:ascii="Times New Roman" w:hAnsi="Times New Roman" w:cs="Times New Roman"/>
          <w:sz w:val="20"/>
          <w:szCs w:val="20"/>
        </w:rPr>
        <w:t>propos</w:t>
      </w:r>
      <w:r w:rsidR="00AA1305">
        <w:rPr>
          <w:rFonts w:ascii="Times New Roman" w:hAnsi="Times New Roman" w:cs="Times New Roman"/>
          <w:sz w:val="20"/>
          <w:szCs w:val="20"/>
        </w:rPr>
        <w:t>al</w:t>
      </w:r>
      <w:r w:rsidR="003768B3" w:rsidRPr="006A411B">
        <w:rPr>
          <w:rFonts w:ascii="Times New Roman" w:hAnsi="Times New Roman" w:cs="Times New Roman"/>
          <w:sz w:val="20"/>
          <w:szCs w:val="20"/>
        </w:rPr>
        <w:t xml:space="preserve"> does not include performance requirements with which to </w:t>
      </w:r>
      <w:r w:rsidR="00AA7135">
        <w:rPr>
          <w:rFonts w:ascii="Times New Roman" w:hAnsi="Times New Roman" w:cs="Times New Roman"/>
          <w:sz w:val="20"/>
          <w:szCs w:val="20"/>
        </w:rPr>
        <w:t>measure or evaluate</w:t>
      </w:r>
      <w:r w:rsidR="003768B3" w:rsidRPr="006A411B">
        <w:rPr>
          <w:rFonts w:ascii="Times New Roman" w:hAnsi="Times New Roman" w:cs="Times New Roman"/>
          <w:sz w:val="20"/>
          <w:szCs w:val="20"/>
        </w:rPr>
        <w:t xml:space="preserve"> co</w:t>
      </w:r>
      <w:r w:rsidR="00AA7135">
        <w:rPr>
          <w:rFonts w:ascii="Times New Roman" w:hAnsi="Times New Roman" w:cs="Times New Roman"/>
          <w:sz w:val="20"/>
          <w:szCs w:val="20"/>
        </w:rPr>
        <w:t>nformity or compliance</w:t>
      </w:r>
      <w:r w:rsidR="003768B3" w:rsidRPr="006A411B">
        <w:rPr>
          <w:rFonts w:ascii="Times New Roman" w:hAnsi="Times New Roman" w:cs="Times New Roman"/>
          <w:sz w:val="20"/>
          <w:szCs w:val="20"/>
        </w:rPr>
        <w:t>.</w:t>
      </w:r>
    </w:p>
    <w:p w:rsidR="00B74604" w:rsidRPr="006A411B" w:rsidRDefault="00B74604" w:rsidP="00E91A77">
      <w:pPr>
        <w:pStyle w:val="SingleTxt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A411B">
        <w:rPr>
          <w:rFonts w:ascii="Times New Roman" w:hAnsi="Times New Roman" w:cs="Times New Roman"/>
          <w:sz w:val="20"/>
          <w:szCs w:val="20"/>
        </w:rPr>
        <w:t xml:space="preserve">Objective and repeatable performance requirements </w:t>
      </w:r>
      <w:r w:rsidR="00AA7135">
        <w:rPr>
          <w:rFonts w:ascii="Times New Roman" w:hAnsi="Times New Roman" w:cs="Times New Roman"/>
          <w:sz w:val="20"/>
          <w:szCs w:val="20"/>
        </w:rPr>
        <w:t>will p</w:t>
      </w:r>
      <w:r w:rsidRPr="006A411B">
        <w:rPr>
          <w:rFonts w:ascii="Times New Roman" w:hAnsi="Times New Roman" w:cs="Times New Roman"/>
          <w:sz w:val="20"/>
          <w:szCs w:val="20"/>
        </w:rPr>
        <w:t xml:space="preserve">revent </w:t>
      </w:r>
      <w:r w:rsidR="00AA7135">
        <w:rPr>
          <w:rFonts w:ascii="Times New Roman" w:hAnsi="Times New Roman" w:cs="Times New Roman"/>
          <w:sz w:val="20"/>
          <w:szCs w:val="20"/>
        </w:rPr>
        <w:t xml:space="preserve">inconsistent </w:t>
      </w:r>
      <w:r w:rsidRPr="006A411B">
        <w:rPr>
          <w:rFonts w:ascii="Times New Roman" w:hAnsi="Times New Roman" w:cs="Times New Roman"/>
          <w:sz w:val="20"/>
          <w:szCs w:val="20"/>
        </w:rPr>
        <w:t>interpretation</w:t>
      </w:r>
      <w:r w:rsidR="00AA7135">
        <w:rPr>
          <w:rFonts w:ascii="Times New Roman" w:hAnsi="Times New Roman" w:cs="Times New Roman"/>
          <w:sz w:val="20"/>
          <w:szCs w:val="20"/>
        </w:rPr>
        <w:t>s</w:t>
      </w:r>
      <w:r w:rsidR="006A411B" w:rsidRPr="006A411B">
        <w:rPr>
          <w:rFonts w:ascii="Times New Roman" w:hAnsi="Times New Roman" w:cs="Times New Roman"/>
          <w:sz w:val="20"/>
          <w:szCs w:val="20"/>
        </w:rPr>
        <w:t>,</w:t>
      </w:r>
      <w:r w:rsidRPr="006A411B">
        <w:rPr>
          <w:rFonts w:ascii="Times New Roman" w:hAnsi="Times New Roman" w:cs="Times New Roman"/>
          <w:sz w:val="20"/>
          <w:szCs w:val="20"/>
        </w:rPr>
        <w:t xml:space="preserve"> and </w:t>
      </w:r>
      <w:r w:rsidR="00AA7135">
        <w:rPr>
          <w:rFonts w:ascii="Times New Roman" w:hAnsi="Times New Roman" w:cs="Times New Roman"/>
          <w:sz w:val="20"/>
          <w:szCs w:val="20"/>
        </w:rPr>
        <w:t xml:space="preserve">help </w:t>
      </w:r>
      <w:r w:rsidRPr="006A411B">
        <w:rPr>
          <w:rFonts w:ascii="Times New Roman" w:hAnsi="Times New Roman" w:cs="Times New Roman"/>
          <w:sz w:val="20"/>
          <w:szCs w:val="20"/>
        </w:rPr>
        <w:t xml:space="preserve">assure </w:t>
      </w:r>
      <w:r w:rsidR="00AA1305">
        <w:rPr>
          <w:rFonts w:ascii="Times New Roman" w:hAnsi="Times New Roman" w:cs="Times New Roman"/>
          <w:sz w:val="20"/>
          <w:szCs w:val="20"/>
        </w:rPr>
        <w:t>uniform verification.</w:t>
      </w:r>
      <w:r w:rsidRPr="006A41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135" w:rsidRPr="00AA7135" w:rsidRDefault="003768B3" w:rsidP="00E91A77">
      <w:pPr>
        <w:pStyle w:val="SingleTxt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7135">
        <w:rPr>
          <w:rFonts w:ascii="Times New Roman" w:hAnsi="Times New Roman" w:cs="Times New Roman"/>
          <w:sz w:val="20"/>
          <w:szCs w:val="20"/>
        </w:rPr>
        <w:lastRenderedPageBreak/>
        <w:t xml:space="preserve">Without </w:t>
      </w:r>
      <w:r w:rsidR="00B74604" w:rsidRPr="00AA7135">
        <w:rPr>
          <w:rFonts w:ascii="Times New Roman" w:hAnsi="Times New Roman" w:cs="Times New Roman"/>
          <w:sz w:val="20"/>
          <w:szCs w:val="20"/>
        </w:rPr>
        <w:t xml:space="preserve">objective and repeatable </w:t>
      </w:r>
      <w:r w:rsidRPr="00AA7135">
        <w:rPr>
          <w:rFonts w:ascii="Times New Roman" w:hAnsi="Times New Roman" w:cs="Times New Roman"/>
          <w:sz w:val="20"/>
          <w:szCs w:val="20"/>
        </w:rPr>
        <w:t xml:space="preserve">performance requirement, </w:t>
      </w:r>
      <w:r w:rsidR="00185CA7">
        <w:rPr>
          <w:rFonts w:ascii="Times New Roman" w:hAnsi="Times New Roman" w:cs="Times New Roman"/>
          <w:sz w:val="20"/>
          <w:szCs w:val="20"/>
        </w:rPr>
        <w:t xml:space="preserve">the </w:t>
      </w:r>
      <w:r w:rsidR="006A411B" w:rsidRPr="00AA7135">
        <w:rPr>
          <w:rFonts w:ascii="Times New Roman" w:hAnsi="Times New Roman" w:cs="Times New Roman"/>
          <w:sz w:val="20"/>
          <w:szCs w:val="20"/>
        </w:rPr>
        <w:t>paragraph 3.1.16</w:t>
      </w:r>
      <w:r w:rsidR="00185CA7">
        <w:rPr>
          <w:rFonts w:ascii="Times New Roman" w:hAnsi="Times New Roman" w:cs="Times New Roman"/>
          <w:sz w:val="20"/>
          <w:szCs w:val="20"/>
        </w:rPr>
        <w:t xml:space="preserve"> </w:t>
      </w:r>
      <w:r w:rsidR="006A411B" w:rsidRPr="00AA7135">
        <w:rPr>
          <w:rFonts w:ascii="Times New Roman" w:hAnsi="Times New Roman" w:cs="Times New Roman"/>
          <w:sz w:val="20"/>
          <w:szCs w:val="20"/>
        </w:rPr>
        <w:t xml:space="preserve">(f) </w:t>
      </w:r>
      <w:r w:rsidR="00AE135A" w:rsidRPr="00AA7135">
        <w:rPr>
          <w:rFonts w:ascii="Times New Roman" w:hAnsi="Times New Roman" w:cs="Times New Roman"/>
          <w:sz w:val="20"/>
          <w:szCs w:val="20"/>
        </w:rPr>
        <w:t>is not enforceable in a self-certification system</w:t>
      </w:r>
      <w:r w:rsidR="006A411B" w:rsidRPr="00AA7135">
        <w:rPr>
          <w:rFonts w:ascii="Times New Roman" w:hAnsi="Times New Roman" w:cs="Times New Roman"/>
          <w:sz w:val="20"/>
          <w:szCs w:val="20"/>
        </w:rPr>
        <w:t xml:space="preserve">, </w:t>
      </w:r>
      <w:r w:rsidR="00AE135A" w:rsidRPr="00AA7135">
        <w:rPr>
          <w:rFonts w:ascii="Times New Roman" w:hAnsi="Times New Roman" w:cs="Times New Roman"/>
          <w:sz w:val="20"/>
          <w:szCs w:val="20"/>
        </w:rPr>
        <w:t>and therefore could not be adopted by Canada.</w:t>
      </w:r>
    </w:p>
    <w:p w:rsidR="009940E1" w:rsidRPr="002F3C44" w:rsidRDefault="00C705EC" w:rsidP="002F3C44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bookmarkStart w:id="0" w:name="_GoBack"/>
      <w:bookmarkEnd w:id="0"/>
    </w:p>
    <w:sectPr w:rsidR="009940E1" w:rsidRPr="002F3C44" w:rsidSect="002F3C44">
      <w:footerReference w:type="first" r:id="rId8"/>
      <w:footnotePr>
        <w:numRestart w:val="eachSect"/>
      </w:footnotePr>
      <w:endnotePr>
        <w:numFmt w:val="decimal"/>
      </w:endnotePr>
      <w:pgSz w:w="11907" w:h="16840" w:code="9"/>
      <w:pgMar w:top="426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10" w:rsidRDefault="00B7429D">
      <w:pPr>
        <w:spacing w:line="240" w:lineRule="auto"/>
      </w:pPr>
      <w:r>
        <w:separator/>
      </w:r>
    </w:p>
  </w:endnote>
  <w:endnote w:type="continuationSeparator" w:id="0">
    <w:p w:rsidR="00EE4B10" w:rsidRDefault="00B7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3" w:rsidRPr="000A0BEC" w:rsidRDefault="00E63FDE" w:rsidP="000A0BEC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F3C44" w:rsidRPr="002F3C44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10" w:rsidRDefault="00B7429D">
      <w:pPr>
        <w:spacing w:line="240" w:lineRule="auto"/>
      </w:pPr>
      <w:r>
        <w:separator/>
      </w:r>
    </w:p>
  </w:footnote>
  <w:footnote w:type="continuationSeparator" w:id="0">
    <w:p w:rsidR="00EE4B10" w:rsidRDefault="00B742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4A6"/>
    <w:multiLevelType w:val="hybridMultilevel"/>
    <w:tmpl w:val="98EE6D42"/>
    <w:lvl w:ilvl="0" w:tplc="3BC45C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E7C41D0"/>
    <w:multiLevelType w:val="hybridMultilevel"/>
    <w:tmpl w:val="39B66CFE"/>
    <w:lvl w:ilvl="0" w:tplc="BF7A5FD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C"/>
    <w:rsid w:val="0000783E"/>
    <w:rsid w:val="00011598"/>
    <w:rsid w:val="00042566"/>
    <w:rsid w:val="00076CE3"/>
    <w:rsid w:val="001650DB"/>
    <w:rsid w:val="00185CA7"/>
    <w:rsid w:val="001C2F8A"/>
    <w:rsid w:val="0024110E"/>
    <w:rsid w:val="00255F93"/>
    <w:rsid w:val="002927D4"/>
    <w:rsid w:val="002E07CC"/>
    <w:rsid w:val="002F3C44"/>
    <w:rsid w:val="003750A7"/>
    <w:rsid w:val="003768B3"/>
    <w:rsid w:val="003817BC"/>
    <w:rsid w:val="00392C0C"/>
    <w:rsid w:val="003D7C51"/>
    <w:rsid w:val="003F6B45"/>
    <w:rsid w:val="00402E51"/>
    <w:rsid w:val="004317E2"/>
    <w:rsid w:val="00436E33"/>
    <w:rsid w:val="0047471E"/>
    <w:rsid w:val="004A1AE4"/>
    <w:rsid w:val="004C5628"/>
    <w:rsid w:val="004F4C71"/>
    <w:rsid w:val="005366EB"/>
    <w:rsid w:val="0055427B"/>
    <w:rsid w:val="005949FB"/>
    <w:rsid w:val="005F3107"/>
    <w:rsid w:val="00686436"/>
    <w:rsid w:val="006A411B"/>
    <w:rsid w:val="006B5681"/>
    <w:rsid w:val="00732A0A"/>
    <w:rsid w:val="007F3BF0"/>
    <w:rsid w:val="008141DF"/>
    <w:rsid w:val="0086787E"/>
    <w:rsid w:val="008B347C"/>
    <w:rsid w:val="00934AB6"/>
    <w:rsid w:val="00973F62"/>
    <w:rsid w:val="00987524"/>
    <w:rsid w:val="009940E1"/>
    <w:rsid w:val="009F3E38"/>
    <w:rsid w:val="00AA1305"/>
    <w:rsid w:val="00AA7135"/>
    <w:rsid w:val="00AE135A"/>
    <w:rsid w:val="00AE7EAC"/>
    <w:rsid w:val="00B02371"/>
    <w:rsid w:val="00B14490"/>
    <w:rsid w:val="00B25240"/>
    <w:rsid w:val="00B7429D"/>
    <w:rsid w:val="00B74604"/>
    <w:rsid w:val="00B92667"/>
    <w:rsid w:val="00BB0A91"/>
    <w:rsid w:val="00BF7E21"/>
    <w:rsid w:val="00C53512"/>
    <w:rsid w:val="00C705EC"/>
    <w:rsid w:val="00CA2E4D"/>
    <w:rsid w:val="00CB4409"/>
    <w:rsid w:val="00D05793"/>
    <w:rsid w:val="00DB0A8F"/>
    <w:rsid w:val="00DC4A87"/>
    <w:rsid w:val="00DD4DC5"/>
    <w:rsid w:val="00DE2C4A"/>
    <w:rsid w:val="00E0449D"/>
    <w:rsid w:val="00E06B09"/>
    <w:rsid w:val="00E1076F"/>
    <w:rsid w:val="00E219CC"/>
    <w:rsid w:val="00E63FDE"/>
    <w:rsid w:val="00E72661"/>
    <w:rsid w:val="00E91A77"/>
    <w:rsid w:val="00EE4B10"/>
    <w:rsid w:val="00EF41DC"/>
    <w:rsid w:val="00F06D2A"/>
    <w:rsid w:val="00F934E6"/>
    <w:rsid w:val="00F95BF4"/>
    <w:rsid w:val="00FB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05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C705EC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05EC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aliases w:val="3_G"/>
    <w:basedOn w:val="Normal"/>
    <w:link w:val="FooterChar"/>
    <w:rsid w:val="00C705E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C705EC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C705E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C705EC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C705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05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C705EC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05EC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aliases w:val="3_G"/>
    <w:basedOn w:val="Normal"/>
    <w:link w:val="FooterChar"/>
    <w:rsid w:val="00C705E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C705EC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C705E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C705EC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C705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2159</Characters>
  <Application>Microsoft Office Word</Application>
  <DocSecurity>0</DocSecurity>
  <Lines>46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Rocco</dc:creator>
  <cp:lastModifiedBy>Francois E. Guichard</cp:lastModifiedBy>
  <cp:revision>2</cp:revision>
  <cp:lastPrinted>2017-09-06T19:58:00Z</cp:lastPrinted>
  <dcterms:created xsi:type="dcterms:W3CDTF">2017-09-15T07:54:00Z</dcterms:created>
  <dcterms:modified xsi:type="dcterms:W3CDTF">2017-09-15T07:54:00Z</dcterms:modified>
</cp:coreProperties>
</file>