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Look w:val="04A0"/>
      </w:tblPr>
      <w:tblGrid>
        <w:gridCol w:w="5148"/>
        <w:gridCol w:w="4700"/>
      </w:tblGrid>
      <w:tr w:rsidR="00C705EC">
        <w:tc>
          <w:tcPr>
            <w:tcW w:w="5148" w:type="dxa"/>
          </w:tcPr>
          <w:p w:rsidR="00C705EC" w:rsidRPr="002E07CC" w:rsidRDefault="002E07CC" w:rsidP="002E07CC">
            <w:pPr>
              <w:ind w:left="120"/>
              <w:rPr>
                <w:sz w:val="24"/>
                <w:szCs w:val="24"/>
              </w:rPr>
            </w:pPr>
            <w:r w:rsidRPr="002E07CC">
              <w:rPr>
                <w:sz w:val="24"/>
                <w:szCs w:val="24"/>
              </w:rPr>
              <w:t>Submitted by the expert from Canada</w:t>
            </w:r>
          </w:p>
        </w:tc>
        <w:tc>
          <w:tcPr>
            <w:tcW w:w="4700" w:type="dxa"/>
          </w:tcPr>
          <w:p w:rsidR="00C705EC" w:rsidRDefault="00C705EC" w:rsidP="00446BAB">
            <w:pPr>
              <w:ind w:left="1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Informal document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GRRF-83-</w:t>
            </w:r>
            <w:r w:rsidR="00076CE3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  <w:p w:rsidR="00C705EC" w:rsidRDefault="00C705EC" w:rsidP="00446BAB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83</w:t>
            </w:r>
            <w:r>
              <w:rPr>
                <w:b w:val="0"/>
                <w:b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GRRF, 23-27 January 2017</w:t>
            </w:r>
          </w:p>
          <w:p w:rsidR="00C705EC" w:rsidRDefault="00C705EC" w:rsidP="00BF7E21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Pr="00B20CD3">
              <w:rPr>
                <w:b w:val="0"/>
                <w:sz w:val="24"/>
                <w:szCs w:val="24"/>
              </w:rPr>
              <w:t>genda item</w:t>
            </w:r>
            <w:r w:rsidRPr="00B20CD3">
              <w:rPr>
                <w:sz w:val="24"/>
                <w:szCs w:val="24"/>
              </w:rPr>
              <w:t xml:space="preserve"> </w:t>
            </w:r>
            <w:r w:rsidR="00BF7E21">
              <w:rPr>
                <w:b w:val="0"/>
                <w:sz w:val="24"/>
                <w:szCs w:val="24"/>
              </w:rPr>
              <w:t>5</w:t>
            </w:r>
            <w:r w:rsidR="00AE7EAC">
              <w:rPr>
                <w:b w:val="0"/>
                <w:sz w:val="24"/>
                <w:szCs w:val="24"/>
              </w:rPr>
              <w:t>(a)</w:t>
            </w:r>
          </w:p>
        </w:tc>
      </w:tr>
    </w:tbl>
    <w:p w:rsidR="00C705EC" w:rsidRDefault="00C705EC" w:rsidP="00C705EC"/>
    <w:p w:rsidR="00C705EC" w:rsidRDefault="00C705EC" w:rsidP="00C705EC">
      <w:pPr>
        <w:pStyle w:val="HChG"/>
        <w:jc w:val="both"/>
        <w:rPr>
          <w:lang w:eastAsia="ja-JP"/>
        </w:rPr>
      </w:pPr>
      <w:r>
        <w:tab/>
      </w:r>
      <w:r>
        <w:tab/>
        <w:t xml:space="preserve">Proposal for </w:t>
      </w:r>
      <w:r w:rsidR="003817BC">
        <w:t>a</w:t>
      </w:r>
      <w:r w:rsidRPr="00DA4CB5">
        <w:rPr>
          <w:rFonts w:hint="eastAsia"/>
          <w:color w:val="000000" w:themeColor="text1"/>
          <w:lang w:eastAsia="ja-JP"/>
        </w:rPr>
        <w:t>mendment</w:t>
      </w:r>
      <w:r w:rsidR="002E07CC">
        <w:rPr>
          <w:color w:val="000000" w:themeColor="text1"/>
          <w:lang w:eastAsia="ja-JP"/>
        </w:rPr>
        <w:t xml:space="preserve">s to </w:t>
      </w:r>
      <w:r w:rsidR="003817BC">
        <w:rPr>
          <w:color w:val="000000" w:themeColor="text1"/>
          <w:lang w:eastAsia="ja-JP"/>
        </w:rPr>
        <w:t xml:space="preserve">informal working document </w:t>
      </w:r>
      <w:r w:rsidR="002E07CC">
        <w:rPr>
          <w:color w:val="000000" w:themeColor="text1"/>
          <w:lang w:eastAsia="ja-JP"/>
        </w:rPr>
        <w:t>GRRF-83-09</w:t>
      </w:r>
      <w:r w:rsidR="003817BC">
        <w:rPr>
          <w:color w:val="000000" w:themeColor="text1"/>
          <w:lang w:eastAsia="ja-JP"/>
        </w:rPr>
        <w:t xml:space="preserve"> on amending global technical regulation No.3 (Motorcycle Braking)</w:t>
      </w:r>
    </w:p>
    <w:p w:rsidR="00C705EC" w:rsidRPr="00934DF0" w:rsidRDefault="00E72661" w:rsidP="00CB4409">
      <w:pPr>
        <w:ind w:left="1134"/>
        <w:rPr>
          <w:lang w:eastAsia="ja-JP"/>
        </w:rPr>
      </w:pPr>
      <w:r>
        <w:t>Below are</w:t>
      </w:r>
      <w:r w:rsidR="00C705EC" w:rsidRPr="00290E3A">
        <w:t xml:space="preserve"> </w:t>
      </w:r>
      <w:r w:rsidR="00CB4409">
        <w:t xml:space="preserve">suggested </w:t>
      </w:r>
      <w:r w:rsidR="008B347C" w:rsidRPr="00010A92">
        <w:t xml:space="preserve">modifications to the </w:t>
      </w:r>
      <w:r w:rsidR="008B347C">
        <w:t>text of informal document GRRF-83-09</w:t>
      </w:r>
      <w:r w:rsidR="00686436">
        <w:t>,</w:t>
      </w:r>
      <w:r w:rsidR="008B347C" w:rsidRPr="00010A92">
        <w:t xml:space="preserve"> marked in </w:t>
      </w:r>
      <w:r w:rsidR="008B347C" w:rsidRPr="00010A92">
        <w:rPr>
          <w:b/>
        </w:rPr>
        <w:t>bold</w:t>
      </w:r>
      <w:r w:rsidR="008B347C" w:rsidRPr="00010A92">
        <w:t xml:space="preserve"> for new</w:t>
      </w:r>
      <w:r w:rsidR="00CB4409">
        <w:t xml:space="preserve"> text</w:t>
      </w:r>
      <w:r w:rsidR="008B347C" w:rsidRPr="00010A92">
        <w:t xml:space="preserve"> or strikethr</w:t>
      </w:r>
      <w:bookmarkStart w:id="0" w:name="_GoBack"/>
      <w:bookmarkEnd w:id="0"/>
      <w:r w:rsidR="008B347C" w:rsidRPr="00010A92">
        <w:t>ough for deleted characters.</w:t>
      </w:r>
    </w:p>
    <w:p w:rsidR="00C705EC" w:rsidRDefault="00C705EC" w:rsidP="00C705EC">
      <w:pPr>
        <w:pStyle w:val="HChG"/>
        <w:ind w:hanging="567"/>
      </w:pPr>
      <w:r>
        <w:tab/>
      </w:r>
      <w:r w:rsidRPr="0023387C">
        <w:t>I.</w:t>
      </w:r>
      <w:r w:rsidRPr="0023387C">
        <w:tab/>
      </w:r>
      <w:r w:rsidRPr="0062193B">
        <w:t>Proposal</w:t>
      </w:r>
    </w:p>
    <w:p w:rsidR="00C705EC" w:rsidRPr="0055427B" w:rsidRDefault="00CB4409" w:rsidP="00C705E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Modifications are proposed to the </w:t>
      </w:r>
      <w:r w:rsidR="0055427B" w:rsidRPr="0055427B">
        <w:rPr>
          <w:rFonts w:ascii="Times New Roman" w:hAnsi="Times New Roman" w:cs="Times New Roman"/>
          <w:sz w:val="20"/>
          <w:szCs w:val="20"/>
        </w:rPr>
        <w:t>paragraphs noted below</w:t>
      </w:r>
      <w:r w:rsidR="00C705EC" w:rsidRPr="0055427B">
        <w:rPr>
          <w:rFonts w:ascii="Times New Roman" w:hAnsi="Times New Roman" w:cs="Times New Roman"/>
          <w:sz w:val="20"/>
          <w:szCs w:val="20"/>
        </w:rPr>
        <w:t>:</w:t>
      </w:r>
    </w:p>
    <w:p w:rsidR="00C705EC" w:rsidRPr="00B7429D" w:rsidRDefault="00C705EC" w:rsidP="00C705EC">
      <w:pPr>
        <w:spacing w:after="120" w:line="240" w:lineRule="auto"/>
        <w:ind w:left="2127" w:right="1089" w:hanging="993"/>
        <w:jc w:val="both"/>
      </w:pPr>
      <w:r w:rsidRPr="00B7429D">
        <w:rPr>
          <w:lang w:eastAsia="ja-JP"/>
        </w:rPr>
        <w:t>3</w:t>
      </w:r>
      <w:r w:rsidRPr="00B7429D">
        <w:t>.1.15.2.</w:t>
      </w:r>
      <w:r w:rsidRPr="00B7429D">
        <w:tab/>
        <w:t>The following conditions may also be used:</w:t>
      </w:r>
      <w:r w:rsidRPr="00B7429D">
        <w:rPr>
          <w:color w:val="FF0000"/>
        </w:rPr>
        <w:t xml:space="preserve"> </w:t>
      </w:r>
    </w:p>
    <w:p w:rsidR="00C705EC" w:rsidRPr="00CB4409" w:rsidRDefault="00C705EC" w:rsidP="00C705EC">
      <w:pPr>
        <w:pStyle w:val="SingleTxtG"/>
        <w:ind w:left="2694" w:hanging="425"/>
        <w:rPr>
          <w:rFonts w:ascii="Times New Roman" w:hAnsi="Times New Roman" w:cs="Times New Roman"/>
          <w:strike/>
          <w:sz w:val="20"/>
          <w:szCs w:val="20"/>
        </w:rPr>
      </w:pPr>
      <w:r w:rsidRPr="00CB4409">
        <w:rPr>
          <w:rFonts w:ascii="Times New Roman" w:hAnsi="Times New Roman" w:cs="Times New Roman"/>
          <w:strike/>
          <w:sz w:val="20"/>
          <w:szCs w:val="20"/>
        </w:rPr>
        <w:t>(a)</w:t>
      </w:r>
      <w:r w:rsidRPr="00CB4409">
        <w:rPr>
          <w:rFonts w:ascii="Times New Roman" w:hAnsi="Times New Roman" w:cs="Times New Roman"/>
          <w:strike/>
          <w:sz w:val="20"/>
          <w:szCs w:val="20"/>
        </w:rPr>
        <w:tab/>
        <w:t xml:space="preserve">The signal may be generated from a prediction of the vehicle deceleration resulting from the braking demand respecting the activation and de-activation thresholds defined in paragraph </w:t>
      </w:r>
      <w:r w:rsidRPr="00CB4409">
        <w:rPr>
          <w:rFonts w:ascii="Times New Roman" w:hAnsi="Times New Roman" w:cs="Times New Roman"/>
          <w:strike/>
          <w:sz w:val="20"/>
          <w:szCs w:val="20"/>
          <w:lang w:eastAsia="ja-JP"/>
        </w:rPr>
        <w:t>3</w:t>
      </w:r>
      <w:r w:rsidRPr="00CB4409">
        <w:rPr>
          <w:rFonts w:ascii="Times New Roman" w:hAnsi="Times New Roman" w:cs="Times New Roman"/>
          <w:strike/>
          <w:sz w:val="20"/>
          <w:szCs w:val="20"/>
        </w:rPr>
        <w:t xml:space="preserve">.1.15.1. </w:t>
      </w:r>
      <w:proofErr w:type="gramStart"/>
      <w:r w:rsidRPr="00CB4409">
        <w:rPr>
          <w:rFonts w:ascii="Times New Roman" w:hAnsi="Times New Roman" w:cs="Times New Roman"/>
          <w:strike/>
          <w:sz w:val="20"/>
          <w:szCs w:val="20"/>
        </w:rPr>
        <w:t>above</w:t>
      </w:r>
      <w:proofErr w:type="gramEnd"/>
      <w:r w:rsidRPr="00CB4409">
        <w:rPr>
          <w:rFonts w:ascii="Times New Roman" w:hAnsi="Times New Roman" w:cs="Times New Roman"/>
          <w:strike/>
          <w:sz w:val="20"/>
          <w:szCs w:val="20"/>
        </w:rPr>
        <w:t>;</w:t>
      </w:r>
    </w:p>
    <w:p w:rsidR="00C705EC" w:rsidRPr="00CB4409" w:rsidRDefault="00C705EC" w:rsidP="00C705EC">
      <w:pPr>
        <w:pStyle w:val="SingleTxtG"/>
        <w:ind w:left="2694"/>
        <w:rPr>
          <w:rFonts w:ascii="Times New Roman" w:hAnsi="Times New Roman" w:cs="Times New Roman"/>
          <w:strike/>
          <w:sz w:val="20"/>
          <w:szCs w:val="20"/>
        </w:rPr>
      </w:pPr>
      <w:r w:rsidRPr="00CB4409">
        <w:rPr>
          <w:rFonts w:ascii="Times New Roman" w:hAnsi="Times New Roman" w:cs="Times New Roman"/>
          <w:strike/>
          <w:sz w:val="20"/>
          <w:szCs w:val="20"/>
        </w:rPr>
        <w:t>Or</w:t>
      </w:r>
    </w:p>
    <w:p w:rsidR="00C705EC" w:rsidRPr="00076CE3" w:rsidRDefault="00C705EC" w:rsidP="00076CE3">
      <w:pPr>
        <w:pStyle w:val="SingleTxtG"/>
        <w:ind w:left="2694" w:hanging="426"/>
        <w:rPr>
          <w:rFonts w:ascii="Times New Roman" w:hAnsi="Times New Roman" w:cs="Times New Roman"/>
          <w:sz w:val="20"/>
          <w:szCs w:val="20"/>
        </w:rPr>
      </w:pPr>
      <w:r w:rsidRPr="00CB4409">
        <w:rPr>
          <w:rFonts w:ascii="Times New Roman" w:hAnsi="Times New Roman" w:cs="Times New Roman"/>
          <w:strike/>
          <w:sz w:val="20"/>
          <w:szCs w:val="20"/>
        </w:rPr>
        <w:t>(b)</w:t>
      </w:r>
      <w:r w:rsidRPr="00B7429D">
        <w:rPr>
          <w:rFonts w:ascii="Times New Roman" w:hAnsi="Times New Roman" w:cs="Times New Roman"/>
          <w:sz w:val="20"/>
          <w:szCs w:val="20"/>
        </w:rPr>
        <w:tab/>
        <w:t xml:space="preserve">The signal may be activated at a speed above 50 km/h when the antilock system is fully cycling (as defined in paragraph </w:t>
      </w:r>
      <w:r w:rsidRPr="00B7429D">
        <w:rPr>
          <w:rFonts w:ascii="Times New Roman" w:hAnsi="Times New Roman" w:cs="Times New Roman"/>
          <w:sz w:val="20"/>
          <w:szCs w:val="20"/>
          <w:lang w:eastAsia="ja-JP"/>
        </w:rPr>
        <w:t>4.9.1.</w:t>
      </w:r>
      <w:r w:rsidRPr="00B7429D">
        <w:rPr>
          <w:rFonts w:ascii="Times New Roman" w:hAnsi="Times New Roman" w:cs="Times New Roman"/>
          <w:sz w:val="20"/>
          <w:szCs w:val="20"/>
        </w:rPr>
        <w:t>) and deceleration is at least 2.5m/s</w:t>
      </w:r>
      <w:r w:rsidRPr="00B7429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7429D">
        <w:rPr>
          <w:rFonts w:ascii="Times New Roman" w:hAnsi="Times New Roman" w:cs="Times New Roman"/>
          <w:sz w:val="20"/>
          <w:szCs w:val="20"/>
        </w:rPr>
        <w:t xml:space="preserve">. </w:t>
      </w:r>
      <w:r w:rsidRPr="0055427B">
        <w:rPr>
          <w:rFonts w:ascii="Times New Roman" w:hAnsi="Times New Roman" w:cs="Times New Roman"/>
          <w:strike/>
          <w:sz w:val="20"/>
          <w:szCs w:val="20"/>
        </w:rPr>
        <w:t>The deceleration may be generated from the prediction described in point (a)</w:t>
      </w:r>
      <w:r w:rsidRPr="00B7429D">
        <w:rPr>
          <w:rFonts w:ascii="Times New Roman" w:hAnsi="Times New Roman" w:cs="Times New Roman"/>
          <w:sz w:val="20"/>
          <w:szCs w:val="20"/>
        </w:rPr>
        <w:t>. The signal shall be deactivated when the antilock system is no longer fully cycling."</w:t>
      </w:r>
    </w:p>
    <w:p w:rsidR="00C705EC" w:rsidRPr="00B7429D" w:rsidRDefault="00C705EC" w:rsidP="00C705EC">
      <w:pPr>
        <w:pStyle w:val="SingleTxtG"/>
        <w:ind w:left="2268" w:hanging="1134"/>
        <w:rPr>
          <w:rFonts w:ascii="Times New Roman" w:hAnsi="Times New Roman" w:cs="Times New Roman"/>
          <w:i/>
          <w:sz w:val="20"/>
          <w:szCs w:val="20"/>
        </w:rPr>
      </w:pPr>
      <w:r w:rsidRPr="00B7429D">
        <w:rPr>
          <w:rFonts w:ascii="Times New Roman" w:hAnsi="Times New Roman" w:cs="Times New Roman"/>
          <w:i/>
          <w:sz w:val="20"/>
          <w:szCs w:val="20"/>
        </w:rPr>
        <w:t>Insert a new paragraph 3.1.16</w:t>
      </w:r>
      <w:proofErr w:type="gramStart"/>
      <w:r w:rsidRPr="00B7429D">
        <w:rPr>
          <w:rFonts w:ascii="Times New Roman" w:hAnsi="Times New Roman" w:cs="Times New Roman"/>
          <w:i/>
          <w:sz w:val="20"/>
          <w:szCs w:val="20"/>
        </w:rPr>
        <w:t>.,</w:t>
      </w:r>
      <w:proofErr w:type="gramEnd"/>
      <w:r w:rsidRPr="00B742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429D">
        <w:rPr>
          <w:rFonts w:ascii="Times New Roman" w:hAnsi="Times New Roman" w:cs="Times New Roman"/>
          <w:sz w:val="20"/>
          <w:szCs w:val="20"/>
        </w:rPr>
        <w:t>to read:</w:t>
      </w:r>
    </w:p>
    <w:p w:rsidR="00C705EC" w:rsidRPr="00B7429D" w:rsidRDefault="00C705EC" w:rsidP="00C705EC">
      <w:pPr>
        <w:spacing w:after="120" w:line="240" w:lineRule="auto"/>
        <w:ind w:left="2127" w:right="1089" w:hanging="993"/>
        <w:jc w:val="both"/>
      </w:pPr>
      <w:r w:rsidRPr="00B7429D">
        <w:t xml:space="preserve">"3.1.16 </w:t>
      </w:r>
      <w:r w:rsidRPr="00B7429D">
        <w:tab/>
      </w:r>
      <w:r w:rsidRPr="00987524">
        <w:t>If a means to</w:t>
      </w:r>
      <w:r w:rsidRPr="00987524">
        <w:rPr>
          <w:strike/>
        </w:rPr>
        <w:t xml:space="preserve"> deactivate the antilock brake system</w:t>
      </w:r>
      <w:r w:rsidR="00987524" w:rsidRPr="00987524">
        <w:rPr>
          <w:b/>
        </w:rPr>
        <w:t xml:space="preserve"> </w:t>
      </w:r>
      <w:r w:rsidR="00F934E6" w:rsidRPr="00987524">
        <w:rPr>
          <w:b/>
        </w:rPr>
        <w:t>switch between antilock brake system operating modes</w:t>
      </w:r>
      <w:r w:rsidR="00F934E6">
        <w:t xml:space="preserve"> </w:t>
      </w:r>
      <w:r w:rsidRPr="00B7429D">
        <w:t>is installed it shall meet the following provisions:</w:t>
      </w:r>
    </w:p>
    <w:p w:rsidR="00C705EC" w:rsidRPr="00B7429D" w:rsidRDefault="00C705EC" w:rsidP="00C705EC">
      <w:pPr>
        <w:pStyle w:val="SingleTxtG"/>
        <w:ind w:left="2694" w:hanging="426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(a)</w:t>
      </w:r>
      <w:r w:rsidRPr="00B7429D">
        <w:rPr>
          <w:rFonts w:ascii="Times New Roman" w:hAnsi="Times New Roman" w:cs="Times New Roman"/>
          <w:sz w:val="20"/>
          <w:szCs w:val="20"/>
        </w:rPr>
        <w:tab/>
      </w:r>
      <w:r w:rsidRPr="00987524">
        <w:rPr>
          <w:rFonts w:ascii="Times New Roman" w:hAnsi="Times New Roman" w:cs="Times New Roman"/>
          <w:strike/>
          <w:sz w:val="20"/>
          <w:szCs w:val="20"/>
        </w:rPr>
        <w:t>Disabling</w:t>
      </w:r>
      <w:r w:rsidR="00F934E6" w:rsidRPr="0098752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987524">
        <w:rPr>
          <w:rFonts w:ascii="Times New Roman" w:hAnsi="Times New Roman" w:cs="Times New Roman"/>
          <w:strike/>
          <w:sz w:val="20"/>
          <w:szCs w:val="20"/>
        </w:rPr>
        <w:t>of antilock brake system function</w:t>
      </w:r>
      <w:r w:rsidRPr="00B7429D">
        <w:rPr>
          <w:rFonts w:ascii="Times New Roman" w:hAnsi="Times New Roman" w:cs="Times New Roman"/>
          <w:sz w:val="20"/>
          <w:szCs w:val="20"/>
        </w:rPr>
        <w:t xml:space="preserve"> </w:t>
      </w:r>
      <w:r w:rsidR="00987524" w:rsidRPr="00987524">
        <w:rPr>
          <w:rFonts w:ascii="Times New Roman" w:hAnsi="Times New Roman" w:cs="Times New Roman"/>
          <w:b/>
          <w:sz w:val="20"/>
          <w:szCs w:val="20"/>
        </w:rPr>
        <w:t>Switching between antilock brake system modes</w:t>
      </w:r>
      <w:r w:rsidR="00987524">
        <w:rPr>
          <w:rFonts w:ascii="Times New Roman" w:hAnsi="Times New Roman" w:cs="Times New Roman"/>
          <w:sz w:val="20"/>
          <w:szCs w:val="20"/>
        </w:rPr>
        <w:t xml:space="preserve"> </w:t>
      </w:r>
      <w:r w:rsidRPr="00B7429D">
        <w:rPr>
          <w:rFonts w:ascii="Times New Roman" w:hAnsi="Times New Roman" w:cs="Times New Roman"/>
          <w:sz w:val="20"/>
          <w:szCs w:val="20"/>
        </w:rPr>
        <w:t>shall only be allowed when the vehicle is stationary.</w:t>
      </w:r>
    </w:p>
    <w:p w:rsidR="00C705EC" w:rsidRPr="00B7429D" w:rsidRDefault="00C705EC" w:rsidP="00C705EC">
      <w:pPr>
        <w:pStyle w:val="SingleTxtG"/>
        <w:ind w:left="2694" w:hanging="426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(b)</w:t>
      </w:r>
      <w:r w:rsidRPr="00B7429D">
        <w:rPr>
          <w:rFonts w:ascii="Times New Roman" w:hAnsi="Times New Roman" w:cs="Times New Roman"/>
          <w:sz w:val="20"/>
          <w:szCs w:val="20"/>
        </w:rPr>
        <w:tab/>
      </w:r>
      <w:r w:rsidRPr="00987524">
        <w:rPr>
          <w:rFonts w:ascii="Times New Roman" w:hAnsi="Times New Roman" w:cs="Times New Roman"/>
          <w:strike/>
          <w:sz w:val="20"/>
          <w:szCs w:val="20"/>
        </w:rPr>
        <w:t>The disablement of the antilock brake system function</w:t>
      </w:r>
      <w:r w:rsidRPr="00B7429D">
        <w:rPr>
          <w:rFonts w:ascii="Times New Roman" w:hAnsi="Times New Roman" w:cs="Times New Roman"/>
          <w:sz w:val="20"/>
          <w:szCs w:val="20"/>
        </w:rPr>
        <w:t xml:space="preserve"> </w:t>
      </w:r>
      <w:r w:rsidR="00987524" w:rsidRPr="00987524">
        <w:rPr>
          <w:rFonts w:ascii="Times New Roman" w:hAnsi="Times New Roman" w:cs="Times New Roman"/>
          <w:b/>
          <w:sz w:val="20"/>
          <w:szCs w:val="20"/>
        </w:rPr>
        <w:t>Switching between antilock brake system modes</w:t>
      </w:r>
      <w:r w:rsidR="00987524">
        <w:rPr>
          <w:rFonts w:ascii="Times New Roman" w:hAnsi="Times New Roman" w:cs="Times New Roman"/>
          <w:sz w:val="20"/>
          <w:szCs w:val="20"/>
        </w:rPr>
        <w:t xml:space="preserve"> </w:t>
      </w:r>
      <w:r w:rsidRPr="00B7429D">
        <w:rPr>
          <w:rFonts w:ascii="Times New Roman" w:hAnsi="Times New Roman" w:cs="Times New Roman"/>
          <w:sz w:val="20"/>
          <w:szCs w:val="20"/>
        </w:rPr>
        <w:t>shall be the result of a deliberate action by the rider according to one of the following methods:</w:t>
      </w:r>
    </w:p>
    <w:p w:rsidR="00C705EC" w:rsidRPr="00B7429D" w:rsidRDefault="00C705EC" w:rsidP="00C705EC">
      <w:pPr>
        <w:pStyle w:val="SingleTxtG"/>
        <w:ind w:left="3119" w:hanging="425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429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7429D">
        <w:rPr>
          <w:rFonts w:ascii="Times New Roman" w:hAnsi="Times New Roman" w:cs="Times New Roman"/>
          <w:sz w:val="20"/>
          <w:szCs w:val="20"/>
        </w:rPr>
        <w:t>)</w:t>
      </w:r>
      <w:r w:rsidRPr="00B7429D">
        <w:rPr>
          <w:rFonts w:ascii="Times New Roman" w:hAnsi="Times New Roman" w:cs="Times New Roman"/>
          <w:sz w:val="20"/>
          <w:szCs w:val="20"/>
        </w:rPr>
        <w:tab/>
        <w:t xml:space="preserve">Simultaneous actuation of the antilock braking system on/off switch </w:t>
      </w:r>
      <w:r w:rsidRPr="00B92667">
        <w:rPr>
          <w:rFonts w:ascii="Times New Roman" w:hAnsi="Times New Roman" w:cs="Times New Roman"/>
          <w:strike/>
          <w:sz w:val="20"/>
          <w:szCs w:val="20"/>
        </w:rPr>
        <w:t>at</w:t>
      </w:r>
      <w:r w:rsidRPr="00B7429D">
        <w:rPr>
          <w:rFonts w:ascii="Times New Roman" w:hAnsi="Times New Roman" w:cs="Times New Roman"/>
          <w:sz w:val="20"/>
          <w:szCs w:val="20"/>
        </w:rPr>
        <w:t xml:space="preserve"> </w:t>
      </w:r>
      <w:r w:rsidR="00B92667" w:rsidRPr="00B92667">
        <w:rPr>
          <w:rFonts w:ascii="Times New Roman" w:hAnsi="Times New Roman" w:cs="Times New Roman"/>
          <w:b/>
          <w:sz w:val="20"/>
          <w:szCs w:val="20"/>
        </w:rPr>
        <w:t>and</w:t>
      </w:r>
      <w:r w:rsidR="00B92667">
        <w:rPr>
          <w:rFonts w:ascii="Times New Roman" w:hAnsi="Times New Roman" w:cs="Times New Roman"/>
          <w:sz w:val="20"/>
          <w:szCs w:val="20"/>
        </w:rPr>
        <w:t xml:space="preserve"> </w:t>
      </w:r>
      <w:r w:rsidRPr="00B7429D">
        <w:rPr>
          <w:rFonts w:ascii="Times New Roman" w:hAnsi="Times New Roman" w:cs="Times New Roman"/>
          <w:sz w:val="20"/>
          <w:szCs w:val="20"/>
        </w:rPr>
        <w:t xml:space="preserve">the front, rear or combined brake system actuator (brake lever or pedal); or </w:t>
      </w:r>
    </w:p>
    <w:p w:rsidR="00C705EC" w:rsidRPr="00B7429D" w:rsidRDefault="00C705EC" w:rsidP="00C705EC">
      <w:pPr>
        <w:pStyle w:val="SingleTxtG"/>
        <w:ind w:left="3119" w:hanging="425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 xml:space="preserve">(ii) </w:t>
      </w:r>
      <w:r w:rsidRPr="00B7429D">
        <w:rPr>
          <w:rFonts w:ascii="Times New Roman" w:hAnsi="Times New Roman" w:cs="Times New Roman"/>
          <w:sz w:val="20"/>
          <w:szCs w:val="20"/>
        </w:rPr>
        <w:tab/>
        <w:t>The actuation of the antilock brake system on/off switch for a minimum of two seconds; or</w:t>
      </w:r>
    </w:p>
    <w:p w:rsidR="00C705EC" w:rsidRPr="00B7429D" w:rsidRDefault="00C705EC" w:rsidP="00C705EC">
      <w:pPr>
        <w:pStyle w:val="SingleTxtG"/>
        <w:ind w:left="3119" w:hanging="425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(iii)</w:t>
      </w:r>
      <w:r w:rsidRPr="00B7429D">
        <w:rPr>
          <w:rFonts w:ascii="Times New Roman" w:hAnsi="Times New Roman" w:cs="Times New Roman"/>
          <w:sz w:val="20"/>
          <w:szCs w:val="20"/>
        </w:rPr>
        <w:tab/>
        <w:t xml:space="preserve">The progression through at least two successive steps or levels of actuation of a rotating knob, a touch panel or a menu option selector. </w:t>
      </w:r>
    </w:p>
    <w:p w:rsidR="00C705EC" w:rsidRPr="00B7429D" w:rsidRDefault="00C705EC" w:rsidP="00C705EC">
      <w:pPr>
        <w:pStyle w:val="SingleTxtG"/>
        <w:ind w:left="2694" w:hanging="426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(c)</w:t>
      </w:r>
      <w:r w:rsidRPr="00B7429D">
        <w:rPr>
          <w:rFonts w:ascii="Times New Roman" w:hAnsi="Times New Roman" w:cs="Times New Roman"/>
          <w:sz w:val="20"/>
          <w:szCs w:val="20"/>
        </w:rPr>
        <w:tab/>
        <w:t>The antilock brake system function shall be automatically activated after each start-up of the vehicle</w:t>
      </w:r>
      <w:r w:rsidR="00F06D2A" w:rsidRPr="00F06D2A">
        <w:rPr>
          <w:rFonts w:ascii="Times New Roman" w:hAnsi="Times New Roman" w:cs="Times New Roman"/>
          <w:b/>
          <w:sz w:val="20"/>
          <w:szCs w:val="20"/>
        </w:rPr>
        <w:t>,</w:t>
      </w:r>
      <w:r w:rsidR="00E1076F" w:rsidRPr="00F06D2A">
        <w:rPr>
          <w:rFonts w:ascii="Times New Roman" w:hAnsi="Times New Roman" w:cs="Times New Roman"/>
          <w:b/>
          <w:sz w:val="20"/>
          <w:szCs w:val="20"/>
        </w:rPr>
        <w:t xml:space="preserve"> to</w:t>
      </w:r>
      <w:r w:rsidR="00E1076F">
        <w:rPr>
          <w:rFonts w:ascii="Times New Roman" w:hAnsi="Times New Roman" w:cs="Times New Roman"/>
          <w:b/>
          <w:sz w:val="20"/>
          <w:szCs w:val="20"/>
        </w:rPr>
        <w:t xml:space="preserve"> the manufacturer’s default mode that satisfies the requirements of paragraph 4.9</w:t>
      </w:r>
      <w:r w:rsidRPr="00B7429D">
        <w:rPr>
          <w:rFonts w:ascii="Times New Roman" w:hAnsi="Times New Roman" w:cs="Times New Roman"/>
          <w:sz w:val="20"/>
          <w:szCs w:val="20"/>
        </w:rPr>
        <w:t>, except for restarts after unintentional stalling of the engine.</w:t>
      </w:r>
    </w:p>
    <w:p w:rsidR="00C705EC" w:rsidRPr="00F934E6" w:rsidRDefault="00C705EC" w:rsidP="00C705EC">
      <w:pPr>
        <w:pStyle w:val="SingleTxtG"/>
        <w:ind w:left="2694" w:hanging="426"/>
        <w:rPr>
          <w:rFonts w:ascii="Times New Roman" w:hAnsi="Times New Roman" w:cs="Times New Roman"/>
          <w:strike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(d)</w:t>
      </w:r>
      <w:r w:rsidRPr="00B7429D">
        <w:rPr>
          <w:rFonts w:ascii="Times New Roman" w:hAnsi="Times New Roman" w:cs="Times New Roman"/>
          <w:sz w:val="20"/>
          <w:szCs w:val="20"/>
        </w:rPr>
        <w:tab/>
      </w:r>
      <w:r w:rsidRPr="00F934E6">
        <w:rPr>
          <w:rFonts w:ascii="Times New Roman" w:hAnsi="Times New Roman" w:cs="Times New Roman"/>
          <w:strike/>
          <w:sz w:val="20"/>
          <w:szCs w:val="20"/>
        </w:rPr>
        <w:t>The disablement of the antilock brake system function shall be indicated by the activation of</w:t>
      </w:r>
      <w:r w:rsidR="00B92667" w:rsidRPr="00F934E6">
        <w:rPr>
          <w:rFonts w:ascii="Times New Roman" w:hAnsi="Times New Roman" w:cs="Times New Roman"/>
          <w:strike/>
          <w:sz w:val="20"/>
          <w:szCs w:val="20"/>
        </w:rPr>
        <w:t xml:space="preserve"> the </w:t>
      </w:r>
      <w:r w:rsidRPr="00F934E6">
        <w:rPr>
          <w:rFonts w:ascii="Times New Roman" w:hAnsi="Times New Roman" w:cs="Times New Roman"/>
          <w:strike/>
          <w:sz w:val="20"/>
          <w:szCs w:val="20"/>
        </w:rPr>
        <w:t xml:space="preserve">symbol B.18 as specified in ISO 2575:2010 (ISO 7000-2623) or any other equivalent unequivocal indication of the disabled antilock brake system state. Alternatively, the warning lamp referred to in paragraph 3.1.13. </w:t>
      </w:r>
      <w:proofErr w:type="gramStart"/>
      <w:r w:rsidRPr="00F934E6">
        <w:rPr>
          <w:rFonts w:ascii="Times New Roman" w:hAnsi="Times New Roman" w:cs="Times New Roman"/>
          <w:strike/>
          <w:sz w:val="20"/>
          <w:szCs w:val="20"/>
        </w:rPr>
        <w:t>shall</w:t>
      </w:r>
      <w:proofErr w:type="gramEnd"/>
      <w:r w:rsidRPr="00F934E6">
        <w:rPr>
          <w:rFonts w:ascii="Times New Roman" w:hAnsi="Times New Roman" w:cs="Times New Roman"/>
          <w:strike/>
          <w:sz w:val="20"/>
          <w:szCs w:val="20"/>
        </w:rPr>
        <w:t xml:space="preserve"> be continuously activated (i.e. lit or flashing).</w:t>
      </w:r>
    </w:p>
    <w:p w:rsidR="00F934E6" w:rsidRPr="00F934E6" w:rsidRDefault="00F934E6" w:rsidP="00C705EC">
      <w:pPr>
        <w:pStyle w:val="SingleTxtG"/>
        <w:ind w:left="2694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934E6">
        <w:rPr>
          <w:rFonts w:ascii="Times New Roman" w:hAnsi="Times New Roman" w:cs="Times New Roman"/>
          <w:b/>
          <w:sz w:val="20"/>
          <w:szCs w:val="20"/>
        </w:rPr>
        <w:t xml:space="preserve">Switching to an antilock brake system operating mode that does not meet the </w:t>
      </w:r>
      <w:r w:rsidR="00E1076F">
        <w:rPr>
          <w:rFonts w:ascii="Times New Roman" w:hAnsi="Times New Roman" w:cs="Times New Roman"/>
          <w:b/>
          <w:sz w:val="20"/>
          <w:szCs w:val="20"/>
        </w:rPr>
        <w:t xml:space="preserve">ABS </w:t>
      </w:r>
      <w:r w:rsidRPr="00F934E6">
        <w:rPr>
          <w:rFonts w:ascii="Times New Roman" w:hAnsi="Times New Roman" w:cs="Times New Roman"/>
          <w:b/>
          <w:sz w:val="20"/>
          <w:szCs w:val="20"/>
        </w:rPr>
        <w:t>performance requi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F934E6">
        <w:rPr>
          <w:rFonts w:ascii="Times New Roman" w:hAnsi="Times New Roman" w:cs="Times New Roman"/>
          <w:b/>
          <w:sz w:val="20"/>
          <w:szCs w:val="20"/>
        </w:rPr>
        <w:t>eme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F934E6">
        <w:rPr>
          <w:rFonts w:ascii="Times New Roman" w:hAnsi="Times New Roman" w:cs="Times New Roman"/>
          <w:b/>
          <w:sz w:val="20"/>
          <w:szCs w:val="20"/>
        </w:rPr>
        <w:t>ts of</w:t>
      </w:r>
      <w:r>
        <w:rPr>
          <w:rFonts w:ascii="Times New Roman" w:hAnsi="Times New Roman" w:cs="Times New Roman"/>
          <w:b/>
          <w:sz w:val="20"/>
          <w:szCs w:val="20"/>
        </w:rPr>
        <w:t xml:space="preserve"> paragraph</w:t>
      </w:r>
      <w:r w:rsidR="002927D4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E1076F">
        <w:rPr>
          <w:rFonts w:ascii="Times New Roman" w:hAnsi="Times New Roman" w:cs="Times New Roman"/>
          <w:b/>
          <w:sz w:val="20"/>
          <w:szCs w:val="20"/>
        </w:rPr>
        <w:t>.9</w:t>
      </w:r>
      <w:r w:rsidR="002927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shall </w:t>
      </w:r>
      <w:r w:rsidR="00F06D2A">
        <w:rPr>
          <w:rFonts w:ascii="Times New Roman" w:hAnsi="Times New Roman" w:cs="Times New Roman"/>
          <w:b/>
          <w:sz w:val="20"/>
          <w:szCs w:val="20"/>
        </w:rPr>
        <w:t xml:space="preserve">cause the following </w:t>
      </w:r>
      <w:r>
        <w:rPr>
          <w:rFonts w:ascii="Times New Roman" w:hAnsi="Times New Roman" w:cs="Times New Roman"/>
          <w:b/>
          <w:sz w:val="20"/>
          <w:szCs w:val="20"/>
        </w:rPr>
        <w:t xml:space="preserve">tell-tale </w:t>
      </w:r>
      <w:r w:rsidR="00F06D2A">
        <w:rPr>
          <w:rFonts w:ascii="Times New Roman" w:hAnsi="Times New Roman" w:cs="Times New Roman"/>
          <w:b/>
          <w:sz w:val="20"/>
          <w:szCs w:val="20"/>
        </w:rPr>
        <w:t>to illuminate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B92667" w:rsidRDefault="00934AB6" w:rsidP="00C705EC">
      <w:pPr>
        <w:pStyle w:val="SingleTxtG"/>
        <w:ind w:left="2694" w:hanging="426"/>
        <w:rPr>
          <w:rFonts w:ascii="Times New Roman" w:hAnsi="Times New Roman" w:cs="Times New Roman"/>
          <w:strike/>
          <w:sz w:val="20"/>
          <w:szCs w:val="20"/>
        </w:rPr>
      </w:pPr>
      <w:r w:rsidRPr="00934A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34AB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noProof/>
          <w:lang w:val="en-US"/>
        </w:rPr>
        <w:drawing>
          <wp:inline distT="0" distB="0" distL="0" distR="0">
            <wp:extent cx="859790" cy="846455"/>
            <wp:effectExtent l="0" t="0" r="0" b="0"/>
            <wp:docPr id="1" name="Picture 1" descr="cid:image010.png@01D270B4.C791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png@01D270B4.C7910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EC" w:rsidRPr="00B7429D" w:rsidRDefault="00C705EC" w:rsidP="00C705EC">
      <w:pPr>
        <w:pStyle w:val="SingleTxtG"/>
        <w:ind w:left="2694" w:hanging="426"/>
        <w:rPr>
          <w:rFonts w:ascii="Times New Roman" w:hAnsi="Times New Roman" w:cs="Times New Roman"/>
          <w:sz w:val="20"/>
          <w:szCs w:val="20"/>
        </w:rPr>
      </w:pPr>
      <w:r w:rsidRPr="00B7429D">
        <w:rPr>
          <w:rFonts w:ascii="Times New Roman" w:hAnsi="Times New Roman" w:cs="Times New Roman"/>
          <w:sz w:val="20"/>
          <w:szCs w:val="20"/>
        </w:rPr>
        <w:t>(e)</w:t>
      </w:r>
      <w:r w:rsidRPr="00B7429D">
        <w:rPr>
          <w:rFonts w:ascii="Times New Roman" w:hAnsi="Times New Roman" w:cs="Times New Roman"/>
          <w:sz w:val="20"/>
          <w:szCs w:val="20"/>
        </w:rPr>
        <w:tab/>
        <w:t xml:space="preserve">Instantaneous re-enablement of a functional stage which complies with anti-lock brake system requirements under </w:t>
      </w:r>
      <w:r w:rsidR="00987524">
        <w:rPr>
          <w:rFonts w:ascii="Times New Roman" w:hAnsi="Times New Roman" w:cs="Times New Roman"/>
          <w:b/>
          <w:sz w:val="20"/>
          <w:szCs w:val="20"/>
        </w:rPr>
        <w:t>paragraph 4</w:t>
      </w:r>
      <w:r w:rsidR="00E1076F">
        <w:rPr>
          <w:rFonts w:ascii="Times New Roman" w:hAnsi="Times New Roman" w:cs="Times New Roman"/>
          <w:b/>
          <w:sz w:val="20"/>
          <w:szCs w:val="20"/>
        </w:rPr>
        <w:t>.9</w:t>
      </w:r>
      <w:r w:rsidR="00987524"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Pr="00B7429D">
        <w:rPr>
          <w:rFonts w:ascii="Times New Roman" w:hAnsi="Times New Roman" w:cs="Times New Roman"/>
          <w:sz w:val="20"/>
          <w:szCs w:val="20"/>
        </w:rPr>
        <w:t>all operation modes shall be possible (e.g. simple press of a button). "</w:t>
      </w:r>
    </w:p>
    <w:p w:rsidR="00C705EC" w:rsidRPr="00940E7B" w:rsidRDefault="00C705EC" w:rsidP="00C705EC">
      <w:pPr>
        <w:pStyle w:val="HChG"/>
        <w:ind w:right="909" w:hanging="567"/>
      </w:pPr>
      <w:r w:rsidRPr="00CF20B1">
        <w:t>II.</w:t>
      </w:r>
      <w:r w:rsidRPr="00CF20B1">
        <w:tab/>
        <w:t>Justification</w:t>
      </w:r>
    </w:p>
    <w:p w:rsidR="00C705EC" w:rsidRPr="00B7429D" w:rsidRDefault="00973F62" w:rsidP="00C705EC">
      <w:pPr>
        <w:pStyle w:val="SingleTxt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705EC" w:rsidRPr="00B7429D">
        <w:rPr>
          <w:rFonts w:ascii="Times New Roman" w:hAnsi="Times New Roman" w:cs="Times New Roman"/>
          <w:sz w:val="20"/>
          <w:szCs w:val="20"/>
        </w:rPr>
        <w:t>.</w:t>
      </w:r>
      <w:r w:rsidR="00C705EC" w:rsidRPr="00B7429D">
        <w:rPr>
          <w:rFonts w:ascii="Times New Roman" w:hAnsi="Times New Roman" w:cs="Times New Roman"/>
          <w:sz w:val="20"/>
          <w:szCs w:val="20"/>
        </w:rPr>
        <w:tab/>
      </w:r>
      <w:r w:rsidR="00402E51">
        <w:rPr>
          <w:rFonts w:ascii="Times New Roman" w:hAnsi="Times New Roman" w:cs="Times New Roman"/>
          <w:sz w:val="20"/>
          <w:szCs w:val="20"/>
        </w:rPr>
        <w:t>Re 3.1.15.</w:t>
      </w:r>
      <w:r w:rsidR="003F6B45">
        <w:rPr>
          <w:rFonts w:ascii="Times New Roman" w:hAnsi="Times New Roman" w:cs="Times New Roman"/>
          <w:sz w:val="20"/>
          <w:szCs w:val="20"/>
        </w:rPr>
        <w:t>2.</w:t>
      </w:r>
      <w:r w:rsidR="00402E51">
        <w:rPr>
          <w:rFonts w:ascii="Times New Roman" w:hAnsi="Times New Roman" w:cs="Times New Roman"/>
          <w:sz w:val="20"/>
          <w:szCs w:val="20"/>
        </w:rPr>
        <w:t xml:space="preserve">: There is no </w:t>
      </w:r>
      <w:r w:rsidR="004F4C71">
        <w:rPr>
          <w:rFonts w:ascii="Times New Roman" w:hAnsi="Times New Roman" w:cs="Times New Roman"/>
          <w:sz w:val="20"/>
          <w:szCs w:val="20"/>
        </w:rPr>
        <w:t>description of t</w:t>
      </w:r>
      <w:r w:rsidR="00402E51">
        <w:rPr>
          <w:rFonts w:ascii="Times New Roman" w:hAnsi="Times New Roman" w:cs="Times New Roman"/>
          <w:sz w:val="20"/>
          <w:szCs w:val="20"/>
        </w:rPr>
        <w:t>he</w:t>
      </w:r>
      <w:r w:rsidR="004F4C71">
        <w:rPr>
          <w:rFonts w:ascii="Times New Roman" w:hAnsi="Times New Roman" w:cs="Times New Roman"/>
          <w:sz w:val="20"/>
          <w:szCs w:val="20"/>
        </w:rPr>
        <w:t xml:space="preserve"> method for the </w:t>
      </w:r>
      <w:r w:rsidR="00E06B09">
        <w:rPr>
          <w:rFonts w:ascii="Times New Roman" w:hAnsi="Times New Roman" w:cs="Times New Roman"/>
          <w:sz w:val="20"/>
          <w:szCs w:val="20"/>
        </w:rPr>
        <w:t>“prediction</w:t>
      </w:r>
      <w:r w:rsidR="004F4C71" w:rsidRPr="004F4C71">
        <w:rPr>
          <w:rFonts w:ascii="Times New Roman" w:hAnsi="Times New Roman" w:cs="Times New Roman"/>
          <w:sz w:val="20"/>
          <w:szCs w:val="20"/>
        </w:rPr>
        <w:t xml:space="preserve"> </w:t>
      </w:r>
      <w:r w:rsidR="004F4C71">
        <w:rPr>
          <w:rFonts w:ascii="Times New Roman" w:hAnsi="Times New Roman" w:cs="Times New Roman"/>
          <w:sz w:val="20"/>
          <w:szCs w:val="20"/>
        </w:rPr>
        <w:t>of the vehicle deceleration</w:t>
      </w:r>
      <w:r w:rsidR="00E06B09">
        <w:rPr>
          <w:rFonts w:ascii="Times New Roman" w:hAnsi="Times New Roman" w:cs="Times New Roman"/>
          <w:sz w:val="20"/>
          <w:szCs w:val="20"/>
        </w:rPr>
        <w:t>”,</w:t>
      </w:r>
      <w:r w:rsidR="004317E2">
        <w:rPr>
          <w:rFonts w:ascii="Times New Roman" w:hAnsi="Times New Roman" w:cs="Times New Roman"/>
          <w:sz w:val="20"/>
          <w:szCs w:val="20"/>
        </w:rPr>
        <w:t xml:space="preserve"> or </w:t>
      </w:r>
      <w:r w:rsidR="004F4C71">
        <w:rPr>
          <w:rFonts w:ascii="Times New Roman" w:hAnsi="Times New Roman" w:cs="Times New Roman"/>
          <w:sz w:val="20"/>
          <w:szCs w:val="20"/>
        </w:rPr>
        <w:t xml:space="preserve">tolerances for </w:t>
      </w:r>
      <w:r w:rsidR="00402E51">
        <w:rPr>
          <w:rFonts w:ascii="Times New Roman" w:hAnsi="Times New Roman" w:cs="Times New Roman"/>
          <w:sz w:val="20"/>
          <w:szCs w:val="20"/>
        </w:rPr>
        <w:t xml:space="preserve">accuracy. </w:t>
      </w:r>
      <w:r w:rsidR="0047471E">
        <w:rPr>
          <w:rFonts w:ascii="Times New Roman" w:hAnsi="Times New Roman" w:cs="Times New Roman"/>
          <w:sz w:val="20"/>
          <w:szCs w:val="20"/>
        </w:rPr>
        <w:t>T</w:t>
      </w:r>
      <w:r w:rsidR="00402E51">
        <w:rPr>
          <w:rFonts w:ascii="Times New Roman" w:hAnsi="Times New Roman" w:cs="Times New Roman"/>
          <w:sz w:val="20"/>
          <w:szCs w:val="20"/>
        </w:rPr>
        <w:t xml:space="preserve">here </w:t>
      </w:r>
      <w:r w:rsidR="0047471E">
        <w:rPr>
          <w:rFonts w:ascii="Times New Roman" w:hAnsi="Times New Roman" w:cs="Times New Roman"/>
          <w:sz w:val="20"/>
          <w:szCs w:val="20"/>
        </w:rPr>
        <w:t xml:space="preserve">may be </w:t>
      </w:r>
      <w:r w:rsidR="00402E51">
        <w:rPr>
          <w:rFonts w:ascii="Times New Roman" w:hAnsi="Times New Roman" w:cs="Times New Roman"/>
          <w:sz w:val="20"/>
          <w:szCs w:val="20"/>
        </w:rPr>
        <w:t xml:space="preserve">many </w:t>
      </w:r>
      <w:r w:rsidR="00E06B09">
        <w:rPr>
          <w:rFonts w:ascii="Times New Roman" w:hAnsi="Times New Roman" w:cs="Times New Roman"/>
          <w:sz w:val="20"/>
          <w:szCs w:val="20"/>
        </w:rPr>
        <w:t>methods</w:t>
      </w:r>
      <w:r w:rsidR="0047471E">
        <w:rPr>
          <w:rFonts w:ascii="Times New Roman" w:hAnsi="Times New Roman" w:cs="Times New Roman"/>
          <w:sz w:val="20"/>
          <w:szCs w:val="20"/>
        </w:rPr>
        <w:t xml:space="preserve"> to determine</w:t>
      </w:r>
      <w:r w:rsidR="00E06B09">
        <w:rPr>
          <w:rFonts w:ascii="Times New Roman" w:hAnsi="Times New Roman" w:cs="Times New Roman"/>
          <w:sz w:val="20"/>
          <w:szCs w:val="20"/>
        </w:rPr>
        <w:t xml:space="preserve"> or predict</w:t>
      </w:r>
      <w:r w:rsidR="0047471E">
        <w:rPr>
          <w:rFonts w:ascii="Times New Roman" w:hAnsi="Times New Roman" w:cs="Times New Roman"/>
          <w:sz w:val="20"/>
          <w:szCs w:val="20"/>
        </w:rPr>
        <w:t xml:space="preserve"> the vehicle deceleration</w:t>
      </w:r>
      <w:r w:rsidR="004317E2">
        <w:rPr>
          <w:rFonts w:ascii="Times New Roman" w:hAnsi="Times New Roman" w:cs="Times New Roman"/>
          <w:sz w:val="20"/>
          <w:szCs w:val="20"/>
        </w:rPr>
        <w:t xml:space="preserve"> (</w:t>
      </w:r>
      <w:r w:rsidR="0047471E">
        <w:rPr>
          <w:rFonts w:ascii="Times New Roman" w:hAnsi="Times New Roman" w:cs="Times New Roman"/>
          <w:sz w:val="20"/>
          <w:szCs w:val="20"/>
        </w:rPr>
        <w:t xml:space="preserve">e.g. </w:t>
      </w:r>
      <w:r w:rsidR="004317E2">
        <w:rPr>
          <w:rFonts w:ascii="Times New Roman" w:hAnsi="Times New Roman" w:cs="Times New Roman"/>
          <w:sz w:val="20"/>
          <w:szCs w:val="20"/>
        </w:rPr>
        <w:t>GPS</w:t>
      </w:r>
      <w:r w:rsidR="0047471E">
        <w:rPr>
          <w:rFonts w:ascii="Times New Roman" w:hAnsi="Times New Roman" w:cs="Times New Roman"/>
          <w:sz w:val="20"/>
          <w:szCs w:val="20"/>
        </w:rPr>
        <w:t>, accelerometer</w:t>
      </w:r>
      <w:r w:rsidR="004317E2">
        <w:rPr>
          <w:rFonts w:ascii="Times New Roman" w:hAnsi="Times New Roman" w:cs="Times New Roman"/>
          <w:sz w:val="20"/>
          <w:szCs w:val="20"/>
        </w:rPr>
        <w:t>,</w:t>
      </w:r>
      <w:r w:rsidR="0047471E">
        <w:rPr>
          <w:rFonts w:ascii="Times New Roman" w:hAnsi="Times New Roman" w:cs="Times New Roman"/>
          <w:sz w:val="20"/>
          <w:szCs w:val="20"/>
        </w:rPr>
        <w:t xml:space="preserve"> other?).</w:t>
      </w:r>
      <w:r w:rsidR="00402E51">
        <w:rPr>
          <w:rFonts w:ascii="Times New Roman" w:hAnsi="Times New Roman" w:cs="Times New Roman"/>
          <w:sz w:val="20"/>
          <w:szCs w:val="20"/>
        </w:rPr>
        <w:t xml:space="preserve"> </w:t>
      </w:r>
      <w:r w:rsidR="0047471E">
        <w:rPr>
          <w:rFonts w:ascii="Times New Roman" w:hAnsi="Times New Roman" w:cs="Times New Roman"/>
          <w:sz w:val="20"/>
          <w:szCs w:val="20"/>
        </w:rPr>
        <w:t xml:space="preserve"> Depending on the method, it may be necessary to establish a level of accuracy</w:t>
      </w:r>
      <w:r w:rsidR="00E06B09">
        <w:rPr>
          <w:rFonts w:ascii="Times New Roman" w:hAnsi="Times New Roman" w:cs="Times New Roman"/>
          <w:sz w:val="20"/>
          <w:szCs w:val="20"/>
        </w:rPr>
        <w:t xml:space="preserve"> to assure consistency with the generation of the emergency braking signal</w:t>
      </w:r>
      <w:r w:rsidR="00402E51">
        <w:rPr>
          <w:rFonts w:ascii="Times New Roman" w:hAnsi="Times New Roman" w:cs="Times New Roman"/>
          <w:sz w:val="20"/>
          <w:szCs w:val="20"/>
        </w:rPr>
        <w:t>.</w:t>
      </w:r>
      <w:r w:rsidR="00C53512">
        <w:rPr>
          <w:rFonts w:ascii="Times New Roman" w:hAnsi="Times New Roman" w:cs="Times New Roman"/>
          <w:sz w:val="20"/>
          <w:szCs w:val="20"/>
        </w:rPr>
        <w:t xml:space="preserve"> Regardless of the method used, in a self-certification system, the requirement would have to be met for the actual vehicle deceleration. </w:t>
      </w:r>
    </w:p>
    <w:p w:rsidR="005366EB" w:rsidRDefault="00973F62" w:rsidP="00EF41DC">
      <w:pPr>
        <w:pStyle w:val="SingleTxtG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705EC" w:rsidRPr="001C2F8A">
        <w:rPr>
          <w:rFonts w:ascii="Times New Roman" w:hAnsi="Times New Roman" w:cs="Times New Roman"/>
          <w:sz w:val="20"/>
          <w:szCs w:val="20"/>
        </w:rPr>
        <w:t>.</w:t>
      </w:r>
      <w:r w:rsidR="00C705EC" w:rsidRPr="001C2F8A">
        <w:rPr>
          <w:rFonts w:ascii="Times New Roman" w:hAnsi="Times New Roman" w:cs="Times New Roman"/>
          <w:sz w:val="20"/>
          <w:szCs w:val="20"/>
        </w:rPr>
        <w:tab/>
      </w:r>
      <w:r w:rsidR="005366EB">
        <w:rPr>
          <w:rFonts w:ascii="Times New Roman" w:hAnsi="Times New Roman" w:cs="Times New Roman"/>
          <w:sz w:val="20"/>
          <w:szCs w:val="20"/>
        </w:rPr>
        <w:t>Re 3.1.16</w:t>
      </w:r>
      <w:r w:rsidR="00402E51">
        <w:rPr>
          <w:rFonts w:ascii="Times New Roman" w:hAnsi="Times New Roman" w:cs="Times New Roman"/>
          <w:sz w:val="20"/>
          <w:szCs w:val="20"/>
        </w:rPr>
        <w:t>.</w:t>
      </w:r>
      <w:r w:rsidR="005366EB">
        <w:rPr>
          <w:rFonts w:ascii="Times New Roman" w:hAnsi="Times New Roman" w:cs="Times New Roman"/>
          <w:sz w:val="20"/>
          <w:szCs w:val="20"/>
        </w:rPr>
        <w:t xml:space="preserve">: </w:t>
      </w:r>
      <w:r w:rsidR="008141DF">
        <w:rPr>
          <w:rFonts w:ascii="Times New Roman" w:hAnsi="Times New Roman" w:cs="Times New Roman"/>
          <w:sz w:val="20"/>
          <w:szCs w:val="20"/>
        </w:rPr>
        <w:t xml:space="preserve">The bolded text is </w:t>
      </w:r>
      <w:r>
        <w:rPr>
          <w:rFonts w:ascii="Times New Roman" w:hAnsi="Times New Roman" w:cs="Times New Roman"/>
          <w:sz w:val="20"/>
          <w:szCs w:val="20"/>
        </w:rPr>
        <w:t xml:space="preserve">intended </w:t>
      </w:r>
      <w:r w:rsidR="008141DF">
        <w:rPr>
          <w:rFonts w:ascii="Times New Roman" w:hAnsi="Times New Roman" w:cs="Times New Roman"/>
          <w:sz w:val="20"/>
          <w:szCs w:val="20"/>
        </w:rPr>
        <w:t xml:space="preserve">to </w:t>
      </w:r>
      <w:r w:rsidR="00DD4DC5">
        <w:rPr>
          <w:rFonts w:ascii="Times New Roman" w:hAnsi="Times New Roman" w:cs="Times New Roman"/>
          <w:sz w:val="20"/>
          <w:szCs w:val="20"/>
        </w:rPr>
        <w:t>remove ambiguity caused by the words “disable” and “deactivate”</w:t>
      </w:r>
      <w:r w:rsidR="004A1AE4">
        <w:rPr>
          <w:rFonts w:ascii="Times New Roman" w:hAnsi="Times New Roman" w:cs="Times New Roman"/>
          <w:sz w:val="20"/>
          <w:szCs w:val="20"/>
        </w:rPr>
        <w:t>.</w:t>
      </w:r>
      <w:r w:rsidR="00E219CC">
        <w:rPr>
          <w:rFonts w:ascii="Times New Roman" w:hAnsi="Times New Roman" w:cs="Times New Roman"/>
          <w:sz w:val="20"/>
          <w:szCs w:val="20"/>
        </w:rPr>
        <w:t xml:space="preserve">  </w:t>
      </w:r>
      <w:r w:rsidR="004A1AE4">
        <w:rPr>
          <w:rFonts w:ascii="Times New Roman" w:hAnsi="Times New Roman" w:cs="Times New Roman"/>
          <w:sz w:val="20"/>
          <w:szCs w:val="20"/>
        </w:rPr>
        <w:t>Also</w:t>
      </w:r>
      <w:r w:rsidR="00042566">
        <w:rPr>
          <w:rFonts w:ascii="Times New Roman" w:hAnsi="Times New Roman" w:cs="Times New Roman"/>
          <w:sz w:val="20"/>
          <w:szCs w:val="20"/>
        </w:rPr>
        <w:t xml:space="preserve">, </w:t>
      </w:r>
      <w:r w:rsidR="00B25240">
        <w:rPr>
          <w:rFonts w:ascii="Times New Roman" w:hAnsi="Times New Roman" w:cs="Times New Roman"/>
          <w:sz w:val="20"/>
          <w:szCs w:val="20"/>
        </w:rPr>
        <w:t xml:space="preserve">it </w:t>
      </w:r>
      <w:r w:rsidR="00E219CC">
        <w:rPr>
          <w:rFonts w:ascii="Times New Roman" w:hAnsi="Times New Roman" w:cs="Times New Roman"/>
          <w:sz w:val="20"/>
          <w:szCs w:val="20"/>
        </w:rPr>
        <w:t xml:space="preserve">would be </w:t>
      </w:r>
      <w:r w:rsidR="00042566">
        <w:rPr>
          <w:rFonts w:ascii="Times New Roman" w:hAnsi="Times New Roman" w:cs="Times New Roman"/>
          <w:sz w:val="20"/>
          <w:szCs w:val="20"/>
        </w:rPr>
        <w:t xml:space="preserve">applicable </w:t>
      </w:r>
      <w:r w:rsidR="00E219CC">
        <w:rPr>
          <w:rFonts w:ascii="Times New Roman" w:hAnsi="Times New Roman" w:cs="Times New Roman"/>
          <w:sz w:val="20"/>
          <w:szCs w:val="20"/>
        </w:rPr>
        <w:t xml:space="preserve">when </w:t>
      </w:r>
      <w:r w:rsidR="00042566">
        <w:rPr>
          <w:rFonts w:ascii="Times New Roman" w:hAnsi="Times New Roman" w:cs="Times New Roman"/>
          <w:sz w:val="20"/>
          <w:szCs w:val="20"/>
        </w:rPr>
        <w:t>switching between multiple ABS modes</w:t>
      </w:r>
      <w:r w:rsidR="00E219CC">
        <w:rPr>
          <w:rFonts w:ascii="Times New Roman" w:hAnsi="Times New Roman" w:cs="Times New Roman"/>
          <w:sz w:val="20"/>
          <w:szCs w:val="20"/>
        </w:rPr>
        <w:t xml:space="preserve">, if </w:t>
      </w:r>
      <w:r w:rsidR="00042566">
        <w:rPr>
          <w:rFonts w:ascii="Times New Roman" w:hAnsi="Times New Roman" w:cs="Times New Roman"/>
          <w:sz w:val="20"/>
          <w:szCs w:val="20"/>
        </w:rPr>
        <w:t>available</w:t>
      </w:r>
      <w:r w:rsidR="005366EB">
        <w:rPr>
          <w:rFonts w:ascii="Times New Roman" w:hAnsi="Times New Roman" w:cs="Times New Roman"/>
          <w:sz w:val="20"/>
          <w:szCs w:val="20"/>
        </w:rPr>
        <w:t>.</w:t>
      </w:r>
    </w:p>
    <w:p w:rsidR="005366EB" w:rsidRDefault="005366EB" w:rsidP="00EF41DC">
      <w:pPr>
        <w:pStyle w:val="SingleTxtG"/>
        <w:spacing w:after="0"/>
        <w:rPr>
          <w:rFonts w:ascii="Times New Roman" w:hAnsi="Times New Roman" w:cs="Times New Roman"/>
          <w:sz w:val="20"/>
          <w:szCs w:val="20"/>
        </w:rPr>
      </w:pPr>
    </w:p>
    <w:p w:rsidR="0086787E" w:rsidRDefault="00973F62" w:rsidP="00EF41DC">
      <w:pPr>
        <w:pStyle w:val="SingleTxtG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66EB">
        <w:rPr>
          <w:rFonts w:ascii="Times New Roman" w:hAnsi="Times New Roman" w:cs="Times New Roman"/>
          <w:sz w:val="20"/>
          <w:szCs w:val="20"/>
        </w:rPr>
        <w:t>.</w:t>
      </w:r>
      <w:r w:rsidR="005366EB">
        <w:rPr>
          <w:rFonts w:ascii="Times New Roman" w:hAnsi="Times New Roman" w:cs="Times New Roman"/>
          <w:sz w:val="20"/>
          <w:szCs w:val="20"/>
        </w:rPr>
        <w:tab/>
        <w:t>Re 3.1.16 (d): F</w:t>
      </w:r>
      <w:r w:rsidR="001C2F8A" w:rsidRPr="001C2F8A">
        <w:rPr>
          <w:rFonts w:ascii="Times New Roman" w:hAnsi="Times New Roman" w:cs="Times New Roman"/>
          <w:sz w:val="20"/>
          <w:szCs w:val="20"/>
        </w:rPr>
        <w:t xml:space="preserve">rom the safety perspective, it is </w:t>
      </w:r>
      <w:r w:rsidR="0086787E">
        <w:rPr>
          <w:rFonts w:ascii="Times New Roman" w:hAnsi="Times New Roman" w:cs="Times New Roman"/>
          <w:sz w:val="20"/>
          <w:szCs w:val="20"/>
        </w:rPr>
        <w:t>preferable</w:t>
      </w:r>
      <w:r w:rsidR="001C2F8A" w:rsidRPr="001C2F8A">
        <w:rPr>
          <w:rFonts w:ascii="Times New Roman" w:hAnsi="Times New Roman" w:cs="Times New Roman"/>
          <w:sz w:val="20"/>
          <w:szCs w:val="20"/>
        </w:rPr>
        <w:t xml:space="preserve"> to </w:t>
      </w:r>
      <w:r w:rsidR="00EF41DC">
        <w:rPr>
          <w:rFonts w:ascii="Times New Roman" w:hAnsi="Times New Roman" w:cs="Times New Roman"/>
          <w:sz w:val="20"/>
          <w:szCs w:val="20"/>
        </w:rPr>
        <w:t>use t</w:t>
      </w:r>
      <w:r w:rsidR="001C2F8A" w:rsidRPr="001C2F8A">
        <w:rPr>
          <w:rFonts w:ascii="Times New Roman" w:hAnsi="Times New Roman" w:cs="Times New Roman"/>
          <w:sz w:val="20"/>
          <w:szCs w:val="20"/>
        </w:rPr>
        <w:t>ell-tale</w:t>
      </w:r>
      <w:r w:rsidR="0086787E">
        <w:rPr>
          <w:rFonts w:ascii="Times New Roman" w:hAnsi="Times New Roman" w:cs="Times New Roman"/>
          <w:sz w:val="20"/>
          <w:szCs w:val="20"/>
        </w:rPr>
        <w:t>s</w:t>
      </w:r>
      <w:r w:rsidR="00EF41DC">
        <w:rPr>
          <w:rFonts w:ascii="Times New Roman" w:hAnsi="Times New Roman" w:cs="Times New Roman"/>
          <w:sz w:val="20"/>
          <w:szCs w:val="20"/>
        </w:rPr>
        <w:t xml:space="preserve"> consistently</w:t>
      </w:r>
      <w:r w:rsidR="001C2F8A" w:rsidRPr="001C2F8A">
        <w:rPr>
          <w:rFonts w:ascii="Times New Roman" w:hAnsi="Times New Roman" w:cs="Times New Roman"/>
          <w:sz w:val="20"/>
          <w:szCs w:val="20"/>
        </w:rPr>
        <w:t>, to minimize operator confusion and ensure a common understanding</w:t>
      </w:r>
      <w:r w:rsidR="0086787E">
        <w:rPr>
          <w:rFonts w:ascii="Times New Roman" w:hAnsi="Times New Roman" w:cs="Times New Roman"/>
          <w:sz w:val="20"/>
          <w:szCs w:val="20"/>
        </w:rPr>
        <w:t xml:space="preserve"> in all national markets</w:t>
      </w:r>
      <w:r w:rsidR="001C2F8A" w:rsidRPr="001C2F8A">
        <w:rPr>
          <w:rFonts w:ascii="Times New Roman" w:hAnsi="Times New Roman" w:cs="Times New Roman"/>
          <w:sz w:val="20"/>
          <w:szCs w:val="20"/>
        </w:rPr>
        <w:t>.</w:t>
      </w:r>
      <w:r w:rsidR="00EF41DC">
        <w:rPr>
          <w:rFonts w:ascii="Times New Roman" w:hAnsi="Times New Roman" w:cs="Times New Roman"/>
          <w:sz w:val="20"/>
          <w:szCs w:val="20"/>
        </w:rPr>
        <w:t xml:space="preserve">  </w:t>
      </w:r>
      <w:r w:rsidR="001C2F8A" w:rsidRPr="001C2F8A">
        <w:rPr>
          <w:rFonts w:ascii="Times New Roman" w:hAnsi="Times New Roman" w:cs="Times New Roman"/>
          <w:sz w:val="20"/>
          <w:szCs w:val="20"/>
        </w:rPr>
        <w:t>From a vehicle certification point-of-view, clear and concise regulations are key to efficiency.  A requirement open to interpretation does not provide for a sound regulation, leaving open the possibility of a challenge (non-compliance or non-conformity) in any respective national jurisdiction.</w:t>
      </w:r>
      <w:r w:rsidR="00EF41DC">
        <w:rPr>
          <w:rFonts w:ascii="Times New Roman" w:hAnsi="Times New Roman" w:cs="Times New Roman"/>
          <w:sz w:val="20"/>
          <w:szCs w:val="20"/>
        </w:rPr>
        <w:t xml:space="preserve"> </w:t>
      </w:r>
      <w:r w:rsidR="001C2F8A">
        <w:rPr>
          <w:rFonts w:ascii="Times New Roman" w:hAnsi="Times New Roman" w:cs="Times New Roman"/>
          <w:sz w:val="20"/>
          <w:szCs w:val="20"/>
        </w:rPr>
        <w:t xml:space="preserve">The current </w:t>
      </w:r>
      <w:r w:rsidR="00EF41DC">
        <w:rPr>
          <w:rFonts w:ascii="Times New Roman" w:hAnsi="Times New Roman" w:cs="Times New Roman"/>
          <w:sz w:val="20"/>
          <w:szCs w:val="20"/>
        </w:rPr>
        <w:t xml:space="preserve">proposal which reads </w:t>
      </w:r>
      <w:r w:rsidR="001C2F8A">
        <w:rPr>
          <w:rFonts w:ascii="Times New Roman" w:hAnsi="Times New Roman" w:cs="Times New Roman"/>
          <w:sz w:val="20"/>
          <w:szCs w:val="20"/>
        </w:rPr>
        <w:t>“</w:t>
      </w:r>
      <w:r w:rsidR="0086787E">
        <w:rPr>
          <w:rFonts w:ascii="Times New Roman" w:hAnsi="Times New Roman" w:cs="Times New Roman"/>
          <w:sz w:val="20"/>
          <w:szCs w:val="20"/>
        </w:rPr>
        <w:t>…</w:t>
      </w:r>
      <w:r w:rsidR="001C2F8A" w:rsidRPr="001C2F8A">
        <w:rPr>
          <w:rFonts w:ascii="Times New Roman" w:hAnsi="Times New Roman" w:cs="Times New Roman"/>
          <w:sz w:val="20"/>
          <w:szCs w:val="20"/>
        </w:rPr>
        <w:t>any other equivalent unequivocal indication of the disabled antilock brake system state</w:t>
      </w:r>
      <w:r w:rsidR="0086787E">
        <w:rPr>
          <w:rFonts w:ascii="Times New Roman" w:hAnsi="Times New Roman" w:cs="Times New Roman"/>
          <w:sz w:val="20"/>
          <w:szCs w:val="20"/>
        </w:rPr>
        <w:t>.</w:t>
      </w:r>
      <w:r w:rsidR="001C2F8A">
        <w:rPr>
          <w:rFonts w:ascii="Times New Roman" w:hAnsi="Times New Roman" w:cs="Times New Roman"/>
          <w:sz w:val="20"/>
          <w:szCs w:val="20"/>
        </w:rPr>
        <w:t xml:space="preserve">” </w:t>
      </w:r>
      <w:r w:rsidR="00EF41DC">
        <w:rPr>
          <w:rFonts w:ascii="Times New Roman" w:hAnsi="Times New Roman" w:cs="Times New Roman"/>
          <w:sz w:val="20"/>
          <w:szCs w:val="20"/>
        </w:rPr>
        <w:t>is open to interpretation and challenging to</w:t>
      </w:r>
      <w:r w:rsidR="001C2F8A">
        <w:rPr>
          <w:rFonts w:ascii="Times New Roman" w:hAnsi="Times New Roman" w:cs="Times New Roman"/>
          <w:sz w:val="20"/>
          <w:szCs w:val="20"/>
        </w:rPr>
        <w:t xml:space="preserve"> enforce.</w:t>
      </w:r>
      <w:r w:rsidR="00EF41DC">
        <w:rPr>
          <w:rFonts w:ascii="Times New Roman" w:hAnsi="Times New Roman" w:cs="Times New Roman"/>
          <w:sz w:val="20"/>
          <w:szCs w:val="20"/>
        </w:rPr>
        <w:t xml:space="preserve"> </w:t>
      </w:r>
      <w:r w:rsidR="001C2F8A">
        <w:rPr>
          <w:rFonts w:ascii="Times New Roman" w:hAnsi="Times New Roman" w:cs="Times New Roman"/>
          <w:sz w:val="20"/>
          <w:szCs w:val="20"/>
        </w:rPr>
        <w:t xml:space="preserve"> </w:t>
      </w:r>
      <w:r w:rsidR="00EF41DC">
        <w:rPr>
          <w:rFonts w:ascii="Times New Roman" w:hAnsi="Times New Roman" w:cs="Times New Roman"/>
          <w:sz w:val="20"/>
          <w:szCs w:val="20"/>
        </w:rPr>
        <w:t>C</w:t>
      </w:r>
      <w:r w:rsidR="001C2F8A" w:rsidRPr="001C2F8A">
        <w:rPr>
          <w:rFonts w:ascii="Times New Roman" w:hAnsi="Times New Roman" w:cs="Times New Roman"/>
          <w:sz w:val="20"/>
          <w:szCs w:val="20"/>
        </w:rPr>
        <w:t>onsistent with the symbol in GTR 8</w:t>
      </w:r>
      <w:r w:rsidR="001C2F8A">
        <w:rPr>
          <w:rFonts w:ascii="Times New Roman" w:hAnsi="Times New Roman" w:cs="Times New Roman"/>
          <w:sz w:val="20"/>
          <w:szCs w:val="20"/>
        </w:rPr>
        <w:t xml:space="preserve"> for “ESC Off”</w:t>
      </w:r>
      <w:r w:rsidR="001C2F8A" w:rsidRPr="001C2F8A">
        <w:rPr>
          <w:rFonts w:ascii="Times New Roman" w:hAnsi="Times New Roman" w:cs="Times New Roman"/>
          <w:sz w:val="20"/>
          <w:szCs w:val="20"/>
        </w:rPr>
        <w:t>, we could propose</w:t>
      </w:r>
      <w:r w:rsidR="001C2F8A">
        <w:rPr>
          <w:rFonts w:ascii="Times New Roman" w:hAnsi="Times New Roman" w:cs="Times New Roman"/>
          <w:sz w:val="20"/>
          <w:szCs w:val="20"/>
        </w:rPr>
        <w:t xml:space="preserve"> the following tell-tale</w:t>
      </w:r>
      <w:r w:rsidR="001C2F8A" w:rsidRPr="001C2F8A">
        <w:rPr>
          <w:rFonts w:ascii="Times New Roman" w:hAnsi="Times New Roman" w:cs="Times New Roman"/>
          <w:sz w:val="20"/>
          <w:szCs w:val="20"/>
        </w:rPr>
        <w:t>.</w:t>
      </w:r>
    </w:p>
    <w:p w:rsidR="005949FB" w:rsidRPr="001C2F8A" w:rsidRDefault="005949FB" w:rsidP="00EF41DC">
      <w:pPr>
        <w:pStyle w:val="SingleTxtG"/>
        <w:spacing w:after="0"/>
        <w:rPr>
          <w:rFonts w:ascii="Times New Roman" w:hAnsi="Times New Roman" w:cs="Times New Roman"/>
          <w:sz w:val="20"/>
          <w:szCs w:val="20"/>
          <w:lang w:val="en-CA"/>
        </w:rPr>
      </w:pPr>
    </w:p>
    <w:p w:rsidR="001C2F8A" w:rsidRDefault="00EF41DC" w:rsidP="001C2F8A">
      <w:pPr>
        <w:pStyle w:val="SingleTxt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</w:t>
      </w:r>
      <w:r w:rsidR="001C2F8A">
        <w:t>       </w:t>
      </w:r>
      <w:r w:rsidR="001C2F8A">
        <w:rPr>
          <w:noProof/>
          <w:lang w:val="en-US"/>
        </w:rPr>
        <w:drawing>
          <wp:inline distT="0" distB="0" distL="0" distR="0">
            <wp:extent cx="859790" cy="846455"/>
            <wp:effectExtent l="0" t="0" r="0" b="0"/>
            <wp:docPr id="2" name="Picture 2" descr="cid:image010.png@01D270B4.C791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png@01D270B4.C7910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F8A">
        <w:t>     </w:t>
      </w:r>
    </w:p>
    <w:p w:rsidR="00C705EC" w:rsidRPr="00B7429D" w:rsidRDefault="005949FB" w:rsidP="00C705EC">
      <w:pPr>
        <w:pStyle w:val="SingleTxt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not added herein, further detail respecting the tell-tale could be added, such as the colour (yellow or amber), etc., similar to the details for the</w:t>
      </w:r>
      <w:r w:rsidRPr="005949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“ESC Off” tell-tale </w:t>
      </w:r>
      <w:r w:rsidRPr="001C2F8A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UN </w:t>
      </w:r>
      <w:r w:rsidRPr="001C2F8A">
        <w:rPr>
          <w:rFonts w:ascii="Times New Roman" w:hAnsi="Times New Roman" w:cs="Times New Roman"/>
          <w:sz w:val="20"/>
          <w:szCs w:val="20"/>
        </w:rPr>
        <w:t xml:space="preserve">GTR </w:t>
      </w:r>
      <w:r>
        <w:rPr>
          <w:rFonts w:ascii="Times New Roman" w:hAnsi="Times New Roman" w:cs="Times New Roman"/>
          <w:sz w:val="20"/>
          <w:szCs w:val="20"/>
        </w:rPr>
        <w:t>No.</w:t>
      </w:r>
      <w:r w:rsidRPr="001C2F8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705EC" w:rsidRPr="00F240A1" w:rsidRDefault="00C705EC" w:rsidP="00C705EC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</w:p>
    <w:p w:rsidR="009940E1" w:rsidRDefault="009940E1"/>
    <w:sectPr w:rsidR="009940E1" w:rsidSect="00C705EC">
      <w:footerReference w:type="first" r:id="rId8"/>
      <w:footnotePr>
        <w:numRestart w:val="eachSect"/>
      </w:footnotePr>
      <w:endnotePr>
        <w:numFmt w:val="decimal"/>
      </w:endnotePr>
      <w:pgSz w:w="11907" w:h="16840" w:code="9"/>
      <w:pgMar w:top="1079" w:right="1134" w:bottom="1200" w:left="1134" w:header="1134" w:footer="547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10" w:rsidRDefault="00B7429D">
      <w:pPr>
        <w:spacing w:line="240" w:lineRule="auto"/>
      </w:pPr>
      <w:r>
        <w:separator/>
      </w:r>
    </w:p>
  </w:endnote>
  <w:endnote w:type="continuationSeparator" w:id="0">
    <w:p w:rsidR="00EE4B10" w:rsidRDefault="00B7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53" w:rsidRPr="000A0BEC" w:rsidRDefault="003750A7" w:rsidP="000A0BEC">
    <w:pPr>
      <w:pStyle w:val="Footer"/>
    </w:pPr>
    <w:fldSimple w:instr=" PAGE  \* MERGEFORMAT ">
      <w:r w:rsidR="00076CE3" w:rsidRPr="00076CE3">
        <w:rPr>
          <w:b/>
          <w:noProof/>
          <w:sz w:val="18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10" w:rsidRDefault="00B7429D">
      <w:pPr>
        <w:spacing w:line="240" w:lineRule="auto"/>
      </w:pPr>
      <w:r>
        <w:separator/>
      </w:r>
    </w:p>
  </w:footnote>
  <w:footnote w:type="continuationSeparator" w:id="0">
    <w:p w:rsidR="00EE4B10" w:rsidRDefault="00B742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oNotTrackMoves/>
  <w:defaultTabStop w:val="708"/>
  <w:hyphenationZone w:val="283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C705EC"/>
    <w:rsid w:val="00042566"/>
    <w:rsid w:val="00076CE3"/>
    <w:rsid w:val="001650DB"/>
    <w:rsid w:val="001C2F8A"/>
    <w:rsid w:val="00255F93"/>
    <w:rsid w:val="002927D4"/>
    <w:rsid w:val="002E07CC"/>
    <w:rsid w:val="003750A7"/>
    <w:rsid w:val="003817BC"/>
    <w:rsid w:val="003F6B45"/>
    <w:rsid w:val="00402E51"/>
    <w:rsid w:val="004317E2"/>
    <w:rsid w:val="00436E33"/>
    <w:rsid w:val="0047471E"/>
    <w:rsid w:val="004A1AE4"/>
    <w:rsid w:val="004F4C71"/>
    <w:rsid w:val="005366EB"/>
    <w:rsid w:val="0055427B"/>
    <w:rsid w:val="005949FB"/>
    <w:rsid w:val="00686436"/>
    <w:rsid w:val="007F3BF0"/>
    <w:rsid w:val="008141DF"/>
    <w:rsid w:val="0086787E"/>
    <w:rsid w:val="008B347C"/>
    <w:rsid w:val="00934AB6"/>
    <w:rsid w:val="00973F62"/>
    <w:rsid w:val="00987524"/>
    <w:rsid w:val="009940E1"/>
    <w:rsid w:val="009F3E38"/>
    <w:rsid w:val="00AE7EAC"/>
    <w:rsid w:val="00B14490"/>
    <w:rsid w:val="00B25240"/>
    <w:rsid w:val="00B7429D"/>
    <w:rsid w:val="00B92667"/>
    <w:rsid w:val="00BF7E21"/>
    <w:rsid w:val="00C53512"/>
    <w:rsid w:val="00C705EC"/>
    <w:rsid w:val="00CB4409"/>
    <w:rsid w:val="00DD4DC5"/>
    <w:rsid w:val="00E06B09"/>
    <w:rsid w:val="00E1076F"/>
    <w:rsid w:val="00E219CC"/>
    <w:rsid w:val="00E72661"/>
    <w:rsid w:val="00EE4B10"/>
    <w:rsid w:val="00EF41DC"/>
    <w:rsid w:val="00F06D2A"/>
    <w:rsid w:val="00F934E6"/>
    <w:rsid w:val="00FB4FE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C705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C705EC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705EC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aliases w:val="3_G"/>
    <w:basedOn w:val="Normal"/>
    <w:link w:val="FooterChar"/>
    <w:rsid w:val="00C705E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C705EC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C705E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C705EC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C705E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cid:image010.png@01D270B4.C7910580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Macintosh Word</Application>
  <DocSecurity>0</DocSecurity>
  <Lines>33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Rocco</dc:creator>
  <cp:lastModifiedBy>F G</cp:lastModifiedBy>
  <cp:revision>2</cp:revision>
  <cp:lastPrinted>2017-01-20T18:25:00Z</cp:lastPrinted>
  <dcterms:created xsi:type="dcterms:W3CDTF">2017-01-21T11:12:00Z</dcterms:created>
  <dcterms:modified xsi:type="dcterms:W3CDTF">2017-01-21T11:12:00Z</dcterms:modified>
</cp:coreProperties>
</file>