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010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01037" w:rsidP="00901037">
            <w:pPr>
              <w:jc w:val="right"/>
            </w:pPr>
            <w:r w:rsidRPr="00901037">
              <w:rPr>
                <w:sz w:val="40"/>
              </w:rPr>
              <w:t>ECE</w:t>
            </w:r>
            <w:r>
              <w:t>/TRANS/WP.29/GRRF/2017/14</w:t>
            </w:r>
          </w:p>
        </w:tc>
      </w:tr>
      <w:tr w:rsidR="002D5AAC" w:rsidRPr="003934F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0103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01037" w:rsidRDefault="00901037" w:rsidP="009010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July 2017</w:t>
            </w:r>
          </w:p>
          <w:p w:rsidR="00901037" w:rsidRDefault="00901037" w:rsidP="009010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01037" w:rsidRPr="008D53B6" w:rsidRDefault="00901037" w:rsidP="009010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901037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01037" w:rsidRPr="00901037" w:rsidRDefault="00901037" w:rsidP="00901037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901037">
        <w:rPr>
          <w:sz w:val="28"/>
          <w:szCs w:val="28"/>
        </w:rPr>
        <w:t>Комитет по внутреннему транспорту</w:t>
      </w:r>
    </w:p>
    <w:p w:rsidR="00901037" w:rsidRPr="00901037" w:rsidRDefault="00901037" w:rsidP="00901037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90103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901037">
        <w:rPr>
          <w:rFonts w:hint="eastAsia"/>
          <w:b/>
          <w:bCs/>
          <w:sz w:val="24"/>
          <w:szCs w:val="24"/>
        </w:rPr>
        <w:br/>
      </w:r>
      <w:r w:rsidRPr="00901037">
        <w:rPr>
          <w:b/>
          <w:bCs/>
          <w:sz w:val="24"/>
          <w:szCs w:val="24"/>
        </w:rPr>
        <w:t>в области транспортных средств</w:t>
      </w:r>
    </w:p>
    <w:p w:rsidR="00901037" w:rsidRPr="00901037" w:rsidRDefault="00901037" w:rsidP="00901037">
      <w:pPr>
        <w:pStyle w:val="SingleTxtGR"/>
        <w:ind w:left="0"/>
        <w:jc w:val="left"/>
        <w:rPr>
          <w:b/>
        </w:rPr>
      </w:pPr>
      <w:r w:rsidRPr="00901037">
        <w:rPr>
          <w:b/>
          <w:bCs/>
        </w:rPr>
        <w:t>Рабочая группа по вопросам торможения и ходовой части</w:t>
      </w:r>
    </w:p>
    <w:p w:rsidR="00901037" w:rsidRPr="00901037" w:rsidRDefault="00901037" w:rsidP="00901037">
      <w:pPr>
        <w:pStyle w:val="SingleTxtGR"/>
        <w:spacing w:after="0"/>
        <w:ind w:left="0"/>
        <w:jc w:val="left"/>
        <w:rPr>
          <w:b/>
        </w:rPr>
      </w:pPr>
      <w:r w:rsidRPr="00901037">
        <w:rPr>
          <w:b/>
        </w:rPr>
        <w:t>Восемьдесят четвертая сессия</w:t>
      </w:r>
    </w:p>
    <w:p w:rsidR="00901037" w:rsidRPr="00901037" w:rsidRDefault="00901037" w:rsidP="00901037">
      <w:pPr>
        <w:pStyle w:val="SingleTxtGR"/>
        <w:spacing w:after="0"/>
        <w:ind w:left="0"/>
        <w:jc w:val="left"/>
      </w:pPr>
      <w:r w:rsidRPr="00901037">
        <w:t>Женева, 19</w:t>
      </w:r>
      <w:r w:rsidRPr="003934F8">
        <w:t>–</w:t>
      </w:r>
      <w:r w:rsidRPr="00901037">
        <w:t>22 сентября 2017 года</w:t>
      </w:r>
    </w:p>
    <w:p w:rsidR="00901037" w:rsidRPr="00901037" w:rsidRDefault="00901037" w:rsidP="00901037">
      <w:pPr>
        <w:pStyle w:val="SingleTxtGR"/>
        <w:spacing w:after="0"/>
        <w:ind w:left="0"/>
        <w:jc w:val="left"/>
      </w:pPr>
      <w:r w:rsidRPr="00901037">
        <w:t xml:space="preserve">Пункт 5 </w:t>
      </w:r>
      <w:r w:rsidRPr="00901037">
        <w:rPr>
          <w:lang w:val="en-GB"/>
        </w:rPr>
        <w:t>b</w:t>
      </w:r>
      <w:r w:rsidRPr="00901037">
        <w:t>) предварительной повестки дня</w:t>
      </w:r>
    </w:p>
    <w:p w:rsidR="00901037" w:rsidRPr="00901037" w:rsidRDefault="00901037" w:rsidP="00901037">
      <w:pPr>
        <w:pStyle w:val="SingleTxtGR"/>
        <w:spacing w:after="0"/>
        <w:ind w:left="0"/>
        <w:jc w:val="left"/>
        <w:rPr>
          <w:b/>
        </w:rPr>
      </w:pPr>
      <w:r w:rsidRPr="00901037">
        <w:rPr>
          <w:b/>
        </w:rPr>
        <w:t>Тормозные системы мотоциклов: Правила № 78</w:t>
      </w:r>
    </w:p>
    <w:p w:rsidR="00901037" w:rsidRPr="00901037" w:rsidRDefault="00901037" w:rsidP="00901037">
      <w:pPr>
        <w:pStyle w:val="HChGR"/>
      </w:pPr>
      <w:r w:rsidRPr="00901037">
        <w:tab/>
      </w:r>
      <w:r w:rsidRPr="00901037">
        <w:tab/>
        <w:t>Предложение по поправкам серии 04 к</w:t>
      </w:r>
      <w:r w:rsidR="000D7BFB">
        <w:t> </w:t>
      </w:r>
      <w:r w:rsidRPr="00901037">
        <w:t>Правилам</w:t>
      </w:r>
      <w:r w:rsidR="000D7BFB">
        <w:t> </w:t>
      </w:r>
      <w:r w:rsidRPr="00901037">
        <w:t>№</w:t>
      </w:r>
      <w:r>
        <w:rPr>
          <w:lang w:val="en-US"/>
        </w:rPr>
        <w:t> </w:t>
      </w:r>
      <w:r w:rsidRPr="00901037">
        <w:t>78 (т</w:t>
      </w:r>
      <w:r w:rsidRPr="00901037">
        <w:rPr>
          <w:bCs/>
        </w:rPr>
        <w:t>ормозные системы мотоциклов</w:t>
      </w:r>
      <w:r w:rsidRPr="00901037">
        <w:t>)</w:t>
      </w:r>
    </w:p>
    <w:p w:rsidR="00901037" w:rsidRPr="00901037" w:rsidRDefault="00901037" w:rsidP="00901037">
      <w:pPr>
        <w:pStyle w:val="H1GR"/>
      </w:pPr>
      <w:r w:rsidRPr="00901037">
        <w:tab/>
      </w:r>
      <w:r w:rsidRPr="00901037">
        <w:tab/>
        <w:t>Представлено экспертом от Международной ассоциации заводов-изготовителей мотоциклов</w:t>
      </w:r>
      <w:r w:rsidRPr="00901037">
        <w:rPr>
          <w:b w:val="0"/>
          <w:sz w:val="20"/>
        </w:rPr>
        <w:footnoteReference w:customMarkFollows="1" w:id="1"/>
        <w:t>*</w:t>
      </w:r>
    </w:p>
    <w:p w:rsidR="00901037" w:rsidRPr="00901037" w:rsidRDefault="00901037" w:rsidP="00901037">
      <w:pPr>
        <w:pStyle w:val="SingleTxtGR"/>
      </w:pPr>
      <w:r w:rsidRPr="00901037">
        <w:tab/>
        <w:t>Воспроизведенный ниже текст был подготовлен экспертами от Междун</w:t>
      </w:r>
      <w:r w:rsidRPr="00901037">
        <w:t>а</w:t>
      </w:r>
      <w:r w:rsidRPr="00901037">
        <w:t>родной ассоциации заводов-изготовителей мотоциклов (МАЗМ) с целью внес</w:t>
      </w:r>
      <w:r w:rsidRPr="00901037">
        <w:t>е</w:t>
      </w:r>
      <w:r w:rsidRPr="00901037">
        <w:t>ния поправок в Правила № 78 для введения положений о включении стоп-сигналов и в других условиях, помимо применения рабочего тормоза, например также при рекуперативном торможении. Изменения к действующему тексту Правил выделены жирным шрифтом в случае новых положений или зачеркив</w:t>
      </w:r>
      <w:r w:rsidRPr="00901037">
        <w:t>а</w:t>
      </w:r>
      <w:r w:rsidRPr="00901037">
        <w:t>нием в случае исключенных элементов.</w:t>
      </w:r>
    </w:p>
    <w:p w:rsidR="00901037" w:rsidRPr="00901037" w:rsidRDefault="00901037" w:rsidP="00901037">
      <w:pPr>
        <w:pStyle w:val="HChGR"/>
      </w:pPr>
      <w:r w:rsidRPr="00901037">
        <w:br w:type="page"/>
      </w:r>
      <w:r w:rsidRPr="00901037">
        <w:lastRenderedPageBreak/>
        <w:tab/>
      </w:r>
      <w:r w:rsidRPr="00901037">
        <w:rPr>
          <w:lang w:val="en-GB"/>
        </w:rPr>
        <w:t>I</w:t>
      </w:r>
      <w:r w:rsidRPr="00901037">
        <w:t>.</w:t>
      </w:r>
      <w:r w:rsidRPr="00901037">
        <w:tab/>
        <w:t>Предложение</w:t>
      </w:r>
    </w:p>
    <w:p w:rsidR="00901037" w:rsidRPr="00901037" w:rsidRDefault="00901037" w:rsidP="00901037">
      <w:pPr>
        <w:pStyle w:val="SingleTxtGR"/>
      </w:pPr>
      <w:r w:rsidRPr="00901037">
        <w:rPr>
          <w:i/>
          <w:iCs/>
        </w:rPr>
        <w:t>Включить новый пункт 2.31</w:t>
      </w:r>
      <w:r w:rsidRPr="00901037">
        <w:t xml:space="preserve"> следующего содержания:</w:t>
      </w:r>
    </w:p>
    <w:p w:rsidR="00901037" w:rsidRPr="00901037" w:rsidRDefault="00901037" w:rsidP="006E2AE2">
      <w:pPr>
        <w:pStyle w:val="SingleTxtGR"/>
        <w:ind w:left="2268" w:hanging="1134"/>
      </w:pPr>
      <w:r>
        <w:t>«</w:t>
      </w:r>
      <w:r w:rsidRPr="00901037">
        <w:t xml:space="preserve">2.31 </w:t>
      </w:r>
      <w:r w:rsidRPr="00901037">
        <w:tab/>
      </w:r>
      <w:r w:rsidR="006E2AE2">
        <w:tab/>
      </w:r>
      <w:r w:rsidR="00136141" w:rsidRPr="00136141">
        <w:rPr>
          <w:b/>
        </w:rPr>
        <w:t>"</w:t>
      </w:r>
      <w:r w:rsidRPr="00901037">
        <w:rPr>
          <w:b/>
          <w:i/>
        </w:rPr>
        <w:t>Сигнал</w:t>
      </w:r>
      <w:r>
        <w:t xml:space="preserve"> </w:t>
      </w:r>
      <w:r w:rsidR="00136141" w:rsidRPr="00136141">
        <w:rPr>
          <w:b/>
          <w:i/>
        </w:rPr>
        <w:t>торможения</w:t>
      </w:r>
      <w:r w:rsidR="00136141">
        <w:rPr>
          <w:b/>
        </w:rPr>
        <w:t>"</w:t>
      </w:r>
      <w:r w:rsidR="00136141" w:rsidRPr="00136141">
        <w:rPr>
          <w:b/>
        </w:rPr>
        <w:t xml:space="preserve"> означает</w:t>
      </w:r>
      <w:r w:rsidR="00136141">
        <w:t xml:space="preserve"> </w:t>
      </w:r>
      <w:r w:rsidRPr="00901037">
        <w:rPr>
          <w:b/>
        </w:rPr>
        <w:t>логический сигнал, указыв</w:t>
      </w:r>
      <w:r w:rsidRPr="00901037">
        <w:rPr>
          <w:b/>
        </w:rPr>
        <w:t>а</w:t>
      </w:r>
      <w:r w:rsidRPr="00901037">
        <w:rPr>
          <w:b/>
        </w:rPr>
        <w:t>ющий тот момент, когда требуется включение стоп-сигнала</w:t>
      </w:r>
      <w:proofErr w:type="gramStart"/>
      <w:r w:rsidR="00A21308">
        <w:rPr>
          <w:b/>
        </w:rPr>
        <w:t>.</w:t>
      </w:r>
      <w:r w:rsidR="00A21308">
        <w:t>»</w:t>
      </w:r>
      <w:r w:rsidRPr="00901037">
        <w:t>.</w:t>
      </w:r>
      <w:proofErr w:type="gramEnd"/>
    </w:p>
    <w:p w:rsidR="00901037" w:rsidRPr="00901037" w:rsidRDefault="00901037" w:rsidP="00901037">
      <w:pPr>
        <w:pStyle w:val="SingleTxtGR"/>
      </w:pPr>
      <w:r w:rsidRPr="00901037">
        <w:rPr>
          <w:i/>
          <w:iCs/>
        </w:rPr>
        <w:t>Включить новый пункт 2.32</w:t>
      </w:r>
      <w:r w:rsidRPr="00901037">
        <w:t xml:space="preserve"> следующего содержания:</w:t>
      </w:r>
    </w:p>
    <w:p w:rsidR="00901037" w:rsidRPr="00901037" w:rsidRDefault="00A21308" w:rsidP="006E2AE2">
      <w:pPr>
        <w:pStyle w:val="SingleTxtGR"/>
        <w:ind w:left="2268" w:hanging="1134"/>
      </w:pPr>
      <w:proofErr w:type="gramStart"/>
      <w:r>
        <w:t>«</w:t>
      </w:r>
      <w:r w:rsidR="00901037" w:rsidRPr="00901037">
        <w:t>2.32</w:t>
      </w:r>
      <w:r w:rsidR="00901037" w:rsidRPr="00901037">
        <w:tab/>
      </w:r>
      <w:r w:rsidR="006E2AE2">
        <w:tab/>
      </w:r>
      <w:r w:rsidR="00136141" w:rsidRPr="00136141">
        <w:rPr>
          <w:b/>
        </w:rPr>
        <w:t>"</w:t>
      </w:r>
      <w:r w:rsidR="00901037" w:rsidRPr="00901037">
        <w:rPr>
          <w:b/>
          <w:bCs/>
          <w:i/>
          <w:iCs/>
        </w:rPr>
        <w:t>Система</w:t>
      </w:r>
      <w:r w:rsidR="00901037" w:rsidRPr="00901037">
        <w:rPr>
          <w:i/>
          <w:iCs/>
        </w:rPr>
        <w:t xml:space="preserve"> </w:t>
      </w:r>
      <w:r w:rsidR="00901037" w:rsidRPr="00901037">
        <w:rPr>
          <w:b/>
          <w:i/>
          <w:iCs/>
        </w:rPr>
        <w:t>электрического рекуперативного</w:t>
      </w:r>
      <w:r w:rsidR="00136141" w:rsidRPr="00136141">
        <w:rPr>
          <w:b/>
          <w:i/>
        </w:rPr>
        <w:t xml:space="preserve"> торможения</w:t>
      </w:r>
      <w:r w:rsidR="00136141">
        <w:rPr>
          <w:b/>
        </w:rPr>
        <w:t>"</w:t>
      </w:r>
      <w:r w:rsidR="00901037" w:rsidRPr="00901037">
        <w:rPr>
          <w:b/>
          <w:i/>
          <w:iCs/>
        </w:rPr>
        <w:t xml:space="preserve"> </w:t>
      </w:r>
      <w:r w:rsidR="00901037" w:rsidRPr="00901037">
        <w:rPr>
          <w:b/>
        </w:rPr>
        <w:t>озн</w:t>
      </w:r>
      <w:r w:rsidR="00901037" w:rsidRPr="00901037">
        <w:rPr>
          <w:b/>
        </w:rPr>
        <w:t>а</w:t>
      </w:r>
      <w:r w:rsidR="00901037" w:rsidRPr="00901037">
        <w:rPr>
          <w:b/>
        </w:rPr>
        <w:t>чает систему торможения, которая в ходе замедления позволяет преобразовывать кинетическую энергию транспортного сре</w:t>
      </w:r>
      <w:r w:rsidR="00901037" w:rsidRPr="00901037">
        <w:rPr>
          <w:b/>
        </w:rPr>
        <w:t>д</w:t>
      </w:r>
      <w:r w:rsidR="00901037" w:rsidRPr="00901037">
        <w:rPr>
          <w:b/>
        </w:rPr>
        <w:t>ства в электрическую и не является частью системы рабочего тормоза</w:t>
      </w:r>
      <w:r w:rsidRPr="009644E4">
        <w:rPr>
          <w:b/>
        </w:rPr>
        <w:t>.</w:t>
      </w:r>
      <w:r w:rsidRPr="00A21308">
        <w:t>»</w:t>
      </w:r>
      <w:r w:rsidR="00901037" w:rsidRPr="00A21308">
        <w:t>.</w:t>
      </w:r>
      <w:proofErr w:type="gramEnd"/>
    </w:p>
    <w:p w:rsidR="00901037" w:rsidRPr="00901037" w:rsidRDefault="00901037" w:rsidP="00901037">
      <w:pPr>
        <w:pStyle w:val="SingleTxtGR"/>
      </w:pPr>
      <w:r w:rsidRPr="00901037">
        <w:rPr>
          <w:i/>
          <w:iCs/>
        </w:rPr>
        <w:t>Включить новый пункт 5.1.16</w:t>
      </w:r>
      <w:r w:rsidRPr="00136141">
        <w:rPr>
          <w:i/>
          <w:iCs/>
        </w:rPr>
        <w:t xml:space="preserve"> </w:t>
      </w:r>
      <w:r w:rsidRPr="00136141">
        <w:rPr>
          <w:i/>
        </w:rPr>
        <w:t>и подпункты к нему</w:t>
      </w:r>
      <w:r w:rsidRPr="00901037">
        <w:t xml:space="preserve"> следующего содержания:</w:t>
      </w:r>
    </w:p>
    <w:p w:rsidR="00901037" w:rsidRPr="00901037" w:rsidRDefault="00A21308" w:rsidP="00525DE5">
      <w:pPr>
        <w:pStyle w:val="SingleTxtGR"/>
        <w:ind w:left="2268" w:hanging="1134"/>
        <w:rPr>
          <w:b/>
        </w:rPr>
      </w:pPr>
      <w:r>
        <w:t>«</w:t>
      </w:r>
      <w:r w:rsidR="00901037" w:rsidRPr="00901037">
        <w:rPr>
          <w:b/>
        </w:rPr>
        <w:t>5.1.16</w:t>
      </w:r>
      <w:r w:rsidR="00901037" w:rsidRPr="00901037">
        <w:rPr>
          <w:b/>
        </w:rPr>
        <w:tab/>
        <w:t>В случае транспортного средства категории</w:t>
      </w:r>
      <w:r w:rsidR="00901037" w:rsidRPr="00901037">
        <w:rPr>
          <w:rFonts w:hint="eastAsia"/>
          <w:b/>
        </w:rPr>
        <w:t xml:space="preserve"> </w:t>
      </w:r>
      <w:r w:rsidR="00901037" w:rsidRPr="00901037">
        <w:rPr>
          <w:rFonts w:hint="eastAsia"/>
          <w:b/>
          <w:lang w:val="en-GB"/>
        </w:rPr>
        <w:t>L</w:t>
      </w:r>
      <w:r w:rsidR="00901037" w:rsidRPr="00901037">
        <w:rPr>
          <w:b/>
        </w:rPr>
        <w:t xml:space="preserve"> подача и откл</w:t>
      </w:r>
      <w:r w:rsidR="00901037" w:rsidRPr="00901037">
        <w:rPr>
          <w:b/>
        </w:rPr>
        <w:t>ю</w:t>
      </w:r>
      <w:r w:rsidR="00901037" w:rsidRPr="00901037">
        <w:rPr>
          <w:b/>
        </w:rPr>
        <w:t>чение сигнала торможения для включения стоп-сигнала(ов) осуществляются лишь при следующих условиях:</w:t>
      </w:r>
    </w:p>
    <w:p w:rsidR="00901037" w:rsidRPr="00901037" w:rsidRDefault="00901037" w:rsidP="00525DE5">
      <w:pPr>
        <w:pStyle w:val="SingleTxtGR"/>
        <w:ind w:left="2268" w:hanging="1134"/>
        <w:rPr>
          <w:b/>
        </w:rPr>
      </w:pPr>
      <w:r w:rsidRPr="00901037">
        <w:rPr>
          <w:b/>
        </w:rPr>
        <w:t>5.1.16.1</w:t>
      </w:r>
      <w:r w:rsidRPr="00901037">
        <w:rPr>
          <w:b/>
        </w:rPr>
        <w:tab/>
        <w:t>любое приведение в действие рабочего тормоза водителем ин</w:t>
      </w:r>
      <w:r w:rsidRPr="00901037">
        <w:rPr>
          <w:b/>
        </w:rPr>
        <w:t>и</w:t>
      </w:r>
      <w:r w:rsidRPr="00901037">
        <w:rPr>
          <w:b/>
        </w:rPr>
        <w:t>циирует сигнал торможения, используемый для включения стоп-сигналов;</w:t>
      </w:r>
    </w:p>
    <w:p w:rsidR="00901037" w:rsidRPr="00901037" w:rsidRDefault="00901037" w:rsidP="00525DE5">
      <w:pPr>
        <w:pStyle w:val="SingleTxtGR"/>
        <w:ind w:left="2268" w:hanging="1134"/>
        <w:rPr>
          <w:b/>
        </w:rPr>
      </w:pPr>
      <w:r w:rsidRPr="00901037">
        <w:rPr>
          <w:b/>
        </w:rPr>
        <w:t>5.1.16.2</w:t>
      </w:r>
      <w:r w:rsidRPr="00901037">
        <w:rPr>
          <w:b/>
        </w:rPr>
        <w:tab/>
        <w:t>транспортные средства, приводимые в движение исключител</w:t>
      </w:r>
      <w:r w:rsidRPr="00901037">
        <w:rPr>
          <w:b/>
        </w:rPr>
        <w:t>ь</w:t>
      </w:r>
      <w:r w:rsidRPr="00901037">
        <w:rPr>
          <w:b/>
        </w:rPr>
        <w:t>но с помощью электрической тяги и оснащенные системами электрического рекуперативного торможения, определенными в пункте 2.32 настоящих Правил, которые создают тормозное усилие при отпускании устройства управления акселератором, инициируют сигнал торможения в соответствии со следующ</w:t>
      </w:r>
      <w:r w:rsidRPr="00901037">
        <w:rPr>
          <w:b/>
        </w:rPr>
        <w:t>и</w:t>
      </w:r>
      <w:r w:rsidRPr="00901037">
        <w:rPr>
          <w:b/>
        </w:rPr>
        <w:t>ми предписаниями</w:t>
      </w:r>
      <w:r w:rsidRPr="00901037">
        <w:rPr>
          <w:b/>
          <w:bCs/>
        </w:rPr>
        <w:t>:</w:t>
      </w:r>
    </w:p>
    <w:tbl>
      <w:tblPr>
        <w:tblStyle w:val="TabTxt"/>
        <w:tblW w:w="6208" w:type="dxa"/>
        <w:tblInd w:w="22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19"/>
        <w:gridCol w:w="3089"/>
      </w:tblGrid>
      <w:tr w:rsidR="002A73C9" w:rsidRPr="00A21308" w:rsidTr="00637D7B">
        <w:trPr>
          <w:tblHeader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901037" w:rsidRPr="00A21308" w:rsidRDefault="00901037" w:rsidP="00A21308">
            <w:pPr>
              <w:spacing w:before="80" w:after="80" w:line="200" w:lineRule="exact"/>
              <w:ind w:left="170"/>
              <w:rPr>
                <w:b/>
                <w:i/>
                <w:sz w:val="16"/>
              </w:rPr>
            </w:pPr>
            <w:r w:rsidRPr="00A21308">
              <w:rPr>
                <w:b/>
                <w:i/>
                <w:sz w:val="16"/>
              </w:rPr>
              <w:t>Замедление транспортного средства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01037" w:rsidRPr="00A21308" w:rsidRDefault="00901037" w:rsidP="00A21308">
            <w:pPr>
              <w:spacing w:before="80" w:after="80" w:line="200" w:lineRule="exact"/>
              <w:ind w:left="170"/>
              <w:rPr>
                <w:b/>
                <w:i/>
                <w:sz w:val="16"/>
              </w:rPr>
            </w:pPr>
            <w:r w:rsidRPr="00A21308">
              <w:rPr>
                <w:b/>
                <w:i/>
                <w:sz w:val="16"/>
              </w:rPr>
              <w:t>Подача сигнала</w:t>
            </w:r>
          </w:p>
        </w:tc>
      </w:tr>
      <w:tr w:rsidR="00525DE5" w:rsidRPr="00A21308" w:rsidTr="00637D7B">
        <w:tc>
          <w:tcPr>
            <w:tcW w:w="3119" w:type="dxa"/>
            <w:tcBorders>
              <w:top w:val="single" w:sz="12" w:space="0" w:color="auto"/>
              <w:left w:val="single" w:sz="2" w:space="0" w:color="auto"/>
            </w:tcBorders>
          </w:tcPr>
          <w:p w:rsidR="00901037" w:rsidRPr="00A21308" w:rsidRDefault="00901037" w:rsidP="00A21308">
            <w:pPr>
              <w:ind w:left="170"/>
              <w:rPr>
                <w:b/>
              </w:rPr>
            </w:pPr>
            <w:r w:rsidRPr="00A21308">
              <w:rPr>
                <w:b/>
              </w:rPr>
              <w:t>≤ 1,3 м/с²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9" w:type="dxa"/>
            <w:tcBorders>
              <w:top w:val="single" w:sz="12" w:space="0" w:color="auto"/>
              <w:right w:val="single" w:sz="2" w:space="0" w:color="auto"/>
            </w:tcBorders>
          </w:tcPr>
          <w:p w:rsidR="00901037" w:rsidRPr="00A21308" w:rsidRDefault="00901037" w:rsidP="00A21308">
            <w:pPr>
              <w:ind w:left="170"/>
              <w:rPr>
                <w:b/>
              </w:rPr>
            </w:pPr>
            <w:r w:rsidRPr="00A21308">
              <w:rPr>
                <w:b/>
              </w:rPr>
              <w:t>Сигнал может подаваться</w:t>
            </w:r>
          </w:p>
        </w:tc>
      </w:tr>
      <w:tr w:rsidR="00637D7B" w:rsidRPr="00A21308" w:rsidTr="00CB1A3A">
        <w:tc>
          <w:tcPr>
            <w:tcW w:w="3119" w:type="dxa"/>
            <w:tcBorders>
              <w:left w:val="single" w:sz="2" w:space="0" w:color="auto"/>
              <w:bottom w:val="single" w:sz="12" w:space="0" w:color="auto"/>
            </w:tcBorders>
          </w:tcPr>
          <w:p w:rsidR="00901037" w:rsidRPr="00A21308" w:rsidRDefault="00901037" w:rsidP="00136141">
            <w:pPr>
              <w:ind w:left="170"/>
              <w:rPr>
                <w:b/>
              </w:rPr>
            </w:pPr>
            <w:r w:rsidRPr="00A21308">
              <w:rPr>
                <w:b/>
              </w:rPr>
              <w:t>&gt; 1</w:t>
            </w:r>
            <w:r w:rsidR="00136141">
              <w:rPr>
                <w:b/>
              </w:rPr>
              <w:t>,</w:t>
            </w:r>
            <w:r w:rsidRPr="00A21308">
              <w:rPr>
                <w:b/>
              </w:rPr>
              <w:t>3 м/</w:t>
            </w:r>
            <w:proofErr w:type="gramStart"/>
            <w:r w:rsidRPr="00A21308">
              <w:rPr>
                <w:b/>
              </w:rPr>
              <w:t>с</w:t>
            </w:r>
            <w:proofErr w:type="gramEnd"/>
            <w:r w:rsidRPr="00A21308">
              <w:rPr>
                <w:b/>
              </w:rPr>
              <w:t>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9" w:type="dxa"/>
            <w:tcBorders>
              <w:right w:val="single" w:sz="2" w:space="0" w:color="auto"/>
            </w:tcBorders>
          </w:tcPr>
          <w:p w:rsidR="00901037" w:rsidRPr="00A21308" w:rsidRDefault="00901037" w:rsidP="00A21308">
            <w:pPr>
              <w:ind w:left="170"/>
              <w:rPr>
                <w:b/>
              </w:rPr>
            </w:pPr>
            <w:r w:rsidRPr="00A21308">
              <w:rPr>
                <w:b/>
              </w:rPr>
              <w:t>Сигнал должен подаваться</w:t>
            </w:r>
          </w:p>
        </w:tc>
      </w:tr>
    </w:tbl>
    <w:p w:rsidR="00901037" w:rsidRPr="00901037" w:rsidRDefault="00901037" w:rsidP="009644E4">
      <w:pPr>
        <w:pStyle w:val="SingleTxtGR"/>
        <w:spacing w:before="120"/>
        <w:ind w:left="2268" w:hanging="1134"/>
      </w:pPr>
      <w:r w:rsidRPr="00901037">
        <w:rPr>
          <w:b/>
        </w:rPr>
        <w:t>5.1.16.3</w:t>
      </w:r>
      <w:r w:rsidRPr="00901037">
        <w:rPr>
          <w:b/>
        </w:rPr>
        <w:tab/>
        <w:t>Если транспортное средство соответствует техническим треб</w:t>
      </w:r>
      <w:r w:rsidRPr="00901037">
        <w:rPr>
          <w:b/>
        </w:rPr>
        <w:t>о</w:t>
      </w:r>
      <w:r w:rsidRPr="00901037">
        <w:rPr>
          <w:b/>
        </w:rPr>
        <w:t>ваниям, указанным в настоящем разделе (например, относ</w:t>
      </w:r>
      <w:r w:rsidRPr="00901037">
        <w:rPr>
          <w:b/>
        </w:rPr>
        <w:t>и</w:t>
      </w:r>
      <w:r w:rsidRPr="00901037">
        <w:rPr>
          <w:b/>
        </w:rPr>
        <w:t>тельно предполагаемого замедления в результате вращения к</w:t>
      </w:r>
      <w:r w:rsidRPr="00901037">
        <w:rPr>
          <w:b/>
        </w:rPr>
        <w:t>о</w:t>
      </w:r>
      <w:r w:rsidRPr="00901037">
        <w:rPr>
          <w:b/>
        </w:rPr>
        <w:t>лес), то за применение метода определения замедления отвечает изготовитель</w:t>
      </w:r>
      <w:r w:rsidRPr="009644E4">
        <w:rPr>
          <w:b/>
        </w:rPr>
        <w:t>.</w:t>
      </w:r>
      <w:r w:rsidR="00A21308" w:rsidRPr="00A21308">
        <w:t>».</w:t>
      </w:r>
    </w:p>
    <w:p w:rsidR="00901037" w:rsidRPr="00901037" w:rsidRDefault="00901037" w:rsidP="00A21308">
      <w:pPr>
        <w:pStyle w:val="HChGR"/>
      </w:pPr>
      <w:r w:rsidRPr="00901037">
        <w:tab/>
      </w:r>
      <w:r w:rsidRPr="00901037">
        <w:rPr>
          <w:lang w:val="en-GB"/>
        </w:rPr>
        <w:t>II</w:t>
      </w:r>
      <w:r w:rsidRPr="00901037">
        <w:t>.</w:t>
      </w:r>
      <w:r w:rsidRPr="00901037">
        <w:tab/>
        <w:t>Обоснование</w:t>
      </w:r>
    </w:p>
    <w:p w:rsidR="00901037" w:rsidRPr="00901037" w:rsidRDefault="00901037" w:rsidP="00901037">
      <w:pPr>
        <w:pStyle w:val="SingleTxtGR"/>
      </w:pPr>
      <w:r w:rsidRPr="00901037">
        <w:t>1.</w:t>
      </w:r>
      <w:r w:rsidRPr="00901037">
        <w:tab/>
        <w:t>В настоящее время Правилами № 53 допускается включение стоп-сигнала только при приведении в действие тормоза. Как уже отмечалось на сессии Р</w:t>
      </w:r>
      <w:r w:rsidRPr="00901037">
        <w:t>а</w:t>
      </w:r>
      <w:r w:rsidRPr="00901037">
        <w:t>бочей группы по вопросам освещения и световой сигнализации (</w:t>
      </w:r>
      <w:r w:rsidRPr="00901037">
        <w:rPr>
          <w:lang w:val="en-US"/>
        </w:rPr>
        <w:t>GRE</w:t>
      </w:r>
      <w:r w:rsidRPr="00901037">
        <w:t>) (см. д</w:t>
      </w:r>
      <w:r w:rsidRPr="00901037">
        <w:t>о</w:t>
      </w:r>
      <w:r w:rsidRPr="00901037">
        <w:t xml:space="preserve">кумент </w:t>
      </w:r>
      <w:r w:rsidRPr="00901037">
        <w:rPr>
          <w:lang w:val="en-US"/>
        </w:rPr>
        <w:t>ECE</w:t>
      </w:r>
      <w:r w:rsidRPr="00901037">
        <w:t>/</w:t>
      </w:r>
      <w:r w:rsidRPr="00901037">
        <w:rPr>
          <w:lang w:val="en-US"/>
        </w:rPr>
        <w:t>TRANS</w:t>
      </w:r>
      <w:r w:rsidRPr="00901037">
        <w:t>/</w:t>
      </w:r>
      <w:r w:rsidRPr="00901037">
        <w:rPr>
          <w:lang w:val="en-US"/>
        </w:rPr>
        <w:t>WP</w:t>
      </w:r>
      <w:r w:rsidRPr="00901037">
        <w:t>29/</w:t>
      </w:r>
      <w:r w:rsidRPr="00901037">
        <w:rPr>
          <w:lang w:val="en-US"/>
        </w:rPr>
        <w:t>GRE</w:t>
      </w:r>
      <w:r w:rsidRPr="00901037">
        <w:t>/2015/42), МАЗМ предлагает разрешить вкл</w:t>
      </w:r>
      <w:r w:rsidRPr="00901037">
        <w:t>ю</w:t>
      </w:r>
      <w:r w:rsidRPr="00901037">
        <w:t>чать стоп-сигналы и при других условиях, помимо приведения в действие раб</w:t>
      </w:r>
      <w:r w:rsidRPr="00901037">
        <w:t>о</w:t>
      </w:r>
      <w:r w:rsidRPr="00901037">
        <w:t>чего тормоза, например также при рекуперативном торможении. Как указано в</w:t>
      </w:r>
      <w:r w:rsidR="002B5257">
        <w:t> </w:t>
      </w:r>
      <w:r w:rsidRPr="00901037">
        <w:t xml:space="preserve">докладе о работе семьдесят четвертой сессии </w:t>
      </w:r>
      <w:r w:rsidRPr="00901037">
        <w:rPr>
          <w:lang w:val="en-US"/>
        </w:rPr>
        <w:t>GRE</w:t>
      </w:r>
      <w:r w:rsidRPr="00901037">
        <w:t xml:space="preserve"> (см. док</w:t>
      </w:r>
      <w:r w:rsidRPr="00901037">
        <w:t>у</w:t>
      </w:r>
      <w:r w:rsidRPr="00901037">
        <w:t>мент</w:t>
      </w:r>
      <w:r w:rsidR="005A205A">
        <w:t> </w:t>
      </w:r>
      <w:r w:rsidRPr="00901037">
        <w:rPr>
          <w:lang w:val="en-US"/>
        </w:rPr>
        <w:t>ECE</w:t>
      </w:r>
      <w:r w:rsidRPr="00901037">
        <w:t>/</w:t>
      </w:r>
      <w:r w:rsidRPr="00901037">
        <w:rPr>
          <w:lang w:val="en-US"/>
        </w:rPr>
        <w:t>TRANS</w:t>
      </w:r>
      <w:r w:rsidRPr="00901037">
        <w:t>/</w:t>
      </w:r>
      <w:r w:rsidRPr="00901037">
        <w:rPr>
          <w:lang w:val="en-US"/>
        </w:rPr>
        <w:t>WP</w:t>
      </w:r>
      <w:r w:rsidRPr="00901037">
        <w:t>29/</w:t>
      </w:r>
      <w:r w:rsidRPr="00901037">
        <w:rPr>
          <w:lang w:val="en-US"/>
        </w:rPr>
        <w:t>GRE</w:t>
      </w:r>
      <w:r w:rsidRPr="00901037">
        <w:t xml:space="preserve">/74, пункт 30), </w:t>
      </w:r>
      <w:r w:rsidR="002B5257">
        <w:t>«</w:t>
      </w:r>
      <w:r w:rsidRPr="00901037">
        <w:t>это предложение может повлечь за собой необходимость изменения Правил</w:t>
      </w:r>
      <w:r w:rsidR="005A205A">
        <w:t xml:space="preserve"> </w:t>
      </w:r>
      <w:r w:rsidRPr="00901037">
        <w:t xml:space="preserve">№ 78, относящихся к ведению </w:t>
      </w:r>
      <w:r w:rsidRPr="00901037">
        <w:rPr>
          <w:lang w:val="en-US"/>
        </w:rPr>
        <w:t>GRRF</w:t>
      </w:r>
      <w:r w:rsidR="002B5257">
        <w:t>»</w:t>
      </w:r>
      <w:r w:rsidRPr="00901037">
        <w:t xml:space="preserve">. </w:t>
      </w:r>
    </w:p>
    <w:p w:rsidR="00901037" w:rsidRPr="00901037" w:rsidRDefault="00901037" w:rsidP="00901037">
      <w:pPr>
        <w:pStyle w:val="SingleTxtGR"/>
      </w:pPr>
      <w:r w:rsidRPr="00901037">
        <w:t>2.</w:t>
      </w:r>
      <w:r w:rsidRPr="00901037">
        <w:tab/>
        <w:t xml:space="preserve">Таким образом, МАЗМ подготовила также соответствующее предложение по Правилам № 78, которое настоящим представляется к сессии </w:t>
      </w:r>
      <w:r w:rsidRPr="00901037">
        <w:rPr>
          <w:lang w:val="en-US"/>
        </w:rPr>
        <w:t>GRRF</w:t>
      </w:r>
      <w:r w:rsidRPr="00901037">
        <w:t>, запл</w:t>
      </w:r>
      <w:r w:rsidRPr="00901037">
        <w:t>а</w:t>
      </w:r>
      <w:r w:rsidRPr="00901037">
        <w:t xml:space="preserve">нированной на сентябрь 2017 года, и параллельно передает пересмотренное </w:t>
      </w:r>
      <w:r w:rsidRPr="00901037">
        <w:lastRenderedPageBreak/>
        <w:t xml:space="preserve">предложение по Правилам № 53 к сессии </w:t>
      </w:r>
      <w:r w:rsidRPr="00901037">
        <w:rPr>
          <w:lang w:val="en-US"/>
        </w:rPr>
        <w:t>GRE</w:t>
      </w:r>
      <w:r w:rsidRPr="00901037">
        <w:t>, которая пройдет в октябре 2017</w:t>
      </w:r>
      <w:r w:rsidR="004A5979">
        <w:t> </w:t>
      </w:r>
      <w:r w:rsidRPr="00901037">
        <w:t>года.</w:t>
      </w:r>
    </w:p>
    <w:p w:rsidR="002A73C9" w:rsidRDefault="00901037" w:rsidP="00901037">
      <w:pPr>
        <w:pStyle w:val="SingleTxtGR"/>
      </w:pPr>
      <w:r w:rsidRPr="00901037">
        <w:t>3.</w:t>
      </w:r>
      <w:r w:rsidRPr="00901037">
        <w:tab/>
        <w:t xml:space="preserve">Поправки к предписаниям об </w:t>
      </w:r>
      <w:r w:rsidRPr="00901037">
        <w:rPr>
          <w:u w:val="single"/>
        </w:rPr>
        <w:t>установке</w:t>
      </w:r>
      <w:r w:rsidRPr="00901037">
        <w:t xml:space="preserve"> стоп-сигналов в Правилах №</w:t>
      </w:r>
      <w:r w:rsidR="004A5979">
        <w:t> </w:t>
      </w:r>
      <w:r w:rsidRPr="00901037">
        <w:rPr>
          <w:u w:val="single"/>
        </w:rPr>
        <w:t>53</w:t>
      </w:r>
      <w:r w:rsidRPr="00901037">
        <w:t xml:space="preserve"> обусловливают необходимость внесения предложенных выше изменений в кр</w:t>
      </w:r>
      <w:r w:rsidRPr="00901037">
        <w:t>и</w:t>
      </w:r>
      <w:r w:rsidRPr="00901037">
        <w:t xml:space="preserve">терии </w:t>
      </w:r>
      <w:r w:rsidRPr="00901037">
        <w:rPr>
          <w:u w:val="single"/>
        </w:rPr>
        <w:t>включения</w:t>
      </w:r>
      <w:r w:rsidRPr="00901037">
        <w:t xml:space="preserve"> стоп-сигналов в Правилах № </w:t>
      </w:r>
      <w:r w:rsidRPr="00901037">
        <w:rPr>
          <w:u w:val="single"/>
        </w:rPr>
        <w:t>78</w:t>
      </w:r>
      <w:r w:rsidRPr="00901037">
        <w:t>. Критерии замедления, пер</w:t>
      </w:r>
      <w:r w:rsidRPr="00901037">
        <w:t>е</w:t>
      </w:r>
      <w:r w:rsidRPr="00901037">
        <w:t>численные в пункте 5.1.16.2, позаимствованы из предписаний пункта 5.2.1.30.2 Правил № 13, который гласит следующее:</w:t>
      </w:r>
    </w:p>
    <w:p w:rsidR="00901037" w:rsidRPr="00901037" w:rsidRDefault="002A73C9" w:rsidP="009B769D">
      <w:pPr>
        <w:pStyle w:val="SingleTxtGR"/>
        <w:ind w:left="1701" w:hanging="567"/>
      </w:pPr>
      <w:r>
        <w:t>«</w:t>
      </w:r>
      <w:r w:rsidR="00901037" w:rsidRPr="00901037">
        <w:t>5.2.1.30</w:t>
      </w:r>
      <w:r w:rsidR="00901037" w:rsidRPr="00901037">
        <w:tab/>
        <w:t>Подача сигнала торможения для включения стоп-сигналов.</w:t>
      </w:r>
    </w:p>
    <w:p w:rsidR="00901037" w:rsidRPr="00901037" w:rsidRDefault="00901037" w:rsidP="009B769D">
      <w:pPr>
        <w:pStyle w:val="SingleTxtGR"/>
        <w:ind w:left="2268" w:hanging="1134"/>
      </w:pPr>
      <w:r w:rsidRPr="00901037">
        <w:t>5.2.1.30.1</w:t>
      </w:r>
      <w:r w:rsidRPr="00901037">
        <w:tab/>
        <w:t>При приведении в действие водителем системы рабочего тормоза подается сигнал для включения стоп-сигналов.</w:t>
      </w:r>
    </w:p>
    <w:p w:rsidR="00901037" w:rsidRPr="00901037" w:rsidRDefault="00901037" w:rsidP="009B769D">
      <w:pPr>
        <w:pStyle w:val="SingleTxtGR"/>
        <w:ind w:left="2268" w:hanging="1134"/>
      </w:pPr>
      <w:r w:rsidRPr="00901037">
        <w:t>5.2.1.30.2</w:t>
      </w:r>
      <w:r w:rsidRPr="00901037">
        <w:tab/>
        <w:t>Требования к транспортным средствам, на которых для управления первоначальным применением системы рабочего тормоза испол</w:t>
      </w:r>
      <w:r w:rsidRPr="00901037">
        <w:t>ь</w:t>
      </w:r>
      <w:r w:rsidRPr="00901037">
        <w:t>зуется электронная сигнализация и которые оснащены системой замедления без тормозов и/или системой рекуперативного торм</w:t>
      </w:r>
      <w:r w:rsidRPr="00901037">
        <w:t>о</w:t>
      </w:r>
      <w:r w:rsidRPr="00901037">
        <w:t>жения категории А:</w:t>
      </w:r>
    </w:p>
    <w:tbl>
      <w:tblPr>
        <w:tblStyle w:val="TabNum"/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3531"/>
        <w:gridCol w:w="3839"/>
      </w:tblGrid>
      <w:tr w:rsidR="00901037" w:rsidRPr="002A73C9" w:rsidTr="000347B0">
        <w:trPr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01037" w:rsidRPr="002A73C9" w:rsidRDefault="00901037" w:rsidP="00F477CB">
            <w:pPr>
              <w:spacing w:before="80" w:after="80" w:line="200" w:lineRule="exact"/>
              <w:ind w:left="170"/>
              <w:rPr>
                <w:i/>
                <w:sz w:val="16"/>
              </w:rPr>
            </w:pPr>
            <w:r w:rsidRPr="002A73C9">
              <w:rPr>
                <w:i/>
                <w:sz w:val="16"/>
              </w:rPr>
              <w:t xml:space="preserve">Система замедления без тормозов и/или система рекуперативного торможения </w:t>
            </w:r>
          </w:p>
        </w:tc>
      </w:tr>
      <w:tr w:rsidR="00901037" w:rsidRPr="002A73C9" w:rsidTr="000347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01037" w:rsidRPr="002A73C9" w:rsidRDefault="00901037" w:rsidP="002A73C9">
            <w:pPr>
              <w:ind w:left="170"/>
            </w:pPr>
            <w:r w:rsidRPr="002A73C9">
              <w:t>≤ 1,3 м/с</w:t>
            </w:r>
            <w:r w:rsidRPr="002A73C9">
              <w:rPr>
                <w:vertAlign w:val="superscript"/>
              </w:rPr>
              <w:t>2</w:t>
            </w:r>
          </w:p>
        </w:tc>
        <w:tc>
          <w:tcPr>
            <w:tcW w:w="3839" w:type="dxa"/>
          </w:tcPr>
          <w:p w:rsidR="00901037" w:rsidRPr="002A73C9" w:rsidRDefault="00901037" w:rsidP="002A73C9">
            <w:pPr>
              <w:ind w:lef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3C9">
              <w:t>&gt; 1,3 м/с</w:t>
            </w:r>
            <w:r w:rsidRPr="002A73C9">
              <w:rPr>
                <w:vertAlign w:val="superscript"/>
              </w:rPr>
              <w:t>2</w:t>
            </w:r>
          </w:p>
        </w:tc>
      </w:tr>
      <w:tr w:rsidR="00901037" w:rsidRPr="002A73C9" w:rsidTr="000347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01037" w:rsidRPr="002A73C9" w:rsidRDefault="00901037" w:rsidP="002A73C9">
            <w:pPr>
              <w:ind w:left="170"/>
            </w:pPr>
            <w:r w:rsidRPr="002A73C9">
              <w:t>Сигнал может подаваться</w:t>
            </w:r>
          </w:p>
        </w:tc>
        <w:tc>
          <w:tcPr>
            <w:tcW w:w="3839" w:type="dxa"/>
          </w:tcPr>
          <w:p w:rsidR="00901037" w:rsidRPr="002A73C9" w:rsidRDefault="00901037" w:rsidP="002A73C9">
            <w:pPr>
              <w:ind w:left="1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3C9">
              <w:t>Сигнал должен подаваться</w:t>
            </w:r>
          </w:p>
        </w:tc>
      </w:tr>
    </w:tbl>
    <w:p w:rsidR="00901037" w:rsidRPr="002A73C9" w:rsidRDefault="002A73C9" w:rsidP="002A73C9">
      <w:pPr>
        <w:pStyle w:val="SingleTxtGR"/>
        <w:jc w:val="right"/>
      </w:pPr>
      <w:r>
        <w:t>»</w:t>
      </w:r>
      <w:r w:rsidR="001D612D">
        <w:t>.</w:t>
      </w:r>
    </w:p>
    <w:p w:rsidR="00E12C5F" w:rsidRPr="003934F8" w:rsidRDefault="00901037" w:rsidP="00901037">
      <w:pPr>
        <w:pStyle w:val="SingleTxtGR"/>
      </w:pPr>
      <w:r w:rsidRPr="00901037">
        <w:t>4.</w:t>
      </w:r>
      <w:r w:rsidRPr="00901037">
        <w:tab/>
        <w:t>В связи с пунктом 5.1.16.5 МАЗМ желала бы отметить, что в свете неда</w:t>
      </w:r>
      <w:r w:rsidRPr="00901037">
        <w:t>в</w:t>
      </w:r>
      <w:r w:rsidRPr="00901037">
        <w:t>ней дискуссии в интересах обеспечения согласованности настоящим предлаг</w:t>
      </w:r>
      <w:r w:rsidRPr="00901037">
        <w:t>а</w:t>
      </w:r>
      <w:r w:rsidRPr="00901037">
        <w:t>ется также решение, разработанное для Глобальных технических правил № 3.</w:t>
      </w:r>
    </w:p>
    <w:p w:rsidR="00901037" w:rsidRPr="003934F8" w:rsidRDefault="00901037" w:rsidP="00901037">
      <w:pPr>
        <w:pStyle w:val="SingleTxtGR"/>
        <w:spacing w:before="240" w:after="0"/>
        <w:jc w:val="center"/>
        <w:rPr>
          <w:u w:val="single"/>
        </w:rPr>
      </w:pPr>
      <w:r w:rsidRPr="003934F8">
        <w:rPr>
          <w:u w:val="single"/>
        </w:rPr>
        <w:tab/>
      </w:r>
      <w:r w:rsidRPr="003934F8">
        <w:rPr>
          <w:u w:val="single"/>
        </w:rPr>
        <w:tab/>
      </w:r>
      <w:r w:rsidRPr="003934F8">
        <w:rPr>
          <w:u w:val="single"/>
        </w:rPr>
        <w:tab/>
      </w:r>
    </w:p>
    <w:sectPr w:rsidR="00901037" w:rsidRPr="003934F8" w:rsidSect="00901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D8" w:rsidRPr="00A312BC" w:rsidRDefault="007173D8" w:rsidP="00A312BC"/>
  </w:endnote>
  <w:endnote w:type="continuationSeparator" w:id="0">
    <w:p w:rsidR="007173D8" w:rsidRPr="00A312BC" w:rsidRDefault="007173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37" w:rsidRPr="00901037" w:rsidRDefault="00901037">
    <w:pPr>
      <w:pStyle w:val="Footer"/>
    </w:pPr>
    <w:r w:rsidRPr="00901037">
      <w:rPr>
        <w:b/>
        <w:sz w:val="18"/>
      </w:rPr>
      <w:fldChar w:fldCharType="begin"/>
    </w:r>
    <w:r w:rsidRPr="00901037">
      <w:rPr>
        <w:b/>
        <w:sz w:val="18"/>
      </w:rPr>
      <w:instrText xml:space="preserve"> PAGE  \* MERGEFORMAT </w:instrText>
    </w:r>
    <w:r w:rsidRPr="00901037">
      <w:rPr>
        <w:b/>
        <w:sz w:val="18"/>
      </w:rPr>
      <w:fldChar w:fldCharType="separate"/>
    </w:r>
    <w:r w:rsidR="001030ED">
      <w:rPr>
        <w:b/>
        <w:noProof/>
        <w:sz w:val="18"/>
      </w:rPr>
      <w:t>2</w:t>
    </w:r>
    <w:r w:rsidRPr="00901037">
      <w:rPr>
        <w:b/>
        <w:sz w:val="18"/>
      </w:rPr>
      <w:fldChar w:fldCharType="end"/>
    </w:r>
    <w:r>
      <w:rPr>
        <w:b/>
        <w:sz w:val="18"/>
      </w:rPr>
      <w:tab/>
    </w:r>
    <w:r>
      <w:t>GE.17-11186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37" w:rsidRPr="00901037" w:rsidRDefault="00901037" w:rsidP="0090103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GE.17-11186</w:t>
    </w:r>
    <w:r>
      <w:tab/>
    </w:r>
    <w:r w:rsidRPr="00901037">
      <w:rPr>
        <w:b/>
        <w:sz w:val="18"/>
      </w:rPr>
      <w:fldChar w:fldCharType="begin"/>
    </w:r>
    <w:r w:rsidRPr="00901037">
      <w:rPr>
        <w:b/>
        <w:sz w:val="18"/>
      </w:rPr>
      <w:instrText xml:space="preserve"> PAGE  \* MERGEFORMAT </w:instrText>
    </w:r>
    <w:r w:rsidRPr="00901037">
      <w:rPr>
        <w:b/>
        <w:sz w:val="18"/>
      </w:rPr>
      <w:fldChar w:fldCharType="separate"/>
    </w:r>
    <w:r w:rsidR="001030ED">
      <w:rPr>
        <w:b/>
        <w:noProof/>
        <w:sz w:val="18"/>
      </w:rPr>
      <w:t>3</w:t>
    </w:r>
    <w:r w:rsidRPr="009010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01037" w:rsidRDefault="00901037" w:rsidP="00901037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31EEED" wp14:editId="43A7A5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17-11186  (R)</w:t>
    </w:r>
    <w:r>
      <w:rPr>
        <w:lang w:val="en-US"/>
      </w:rPr>
      <w:t xml:space="preserve">  170717  170717</w:t>
    </w:r>
    <w:r>
      <w:br/>
    </w:r>
    <w:r w:rsidRPr="00901037">
      <w:rPr>
        <w:rFonts w:ascii="C39T30Lfz" w:hAnsi="C39T30Lfz"/>
        <w:spacing w:val="0"/>
        <w:w w:val="100"/>
        <w:sz w:val="56"/>
      </w:rPr>
      <w:t></w:t>
    </w:r>
    <w:r w:rsidRPr="00901037">
      <w:rPr>
        <w:rFonts w:ascii="C39T30Lfz" w:hAnsi="C39T30Lfz"/>
        <w:spacing w:val="0"/>
        <w:w w:val="100"/>
        <w:sz w:val="56"/>
      </w:rPr>
      <w:t></w:t>
    </w:r>
    <w:r w:rsidRPr="00901037">
      <w:rPr>
        <w:rFonts w:ascii="C39T30Lfz" w:hAnsi="C39T30Lfz"/>
        <w:spacing w:val="0"/>
        <w:w w:val="100"/>
        <w:sz w:val="56"/>
      </w:rPr>
      <w:t></w:t>
    </w:r>
    <w:r w:rsidRPr="00901037">
      <w:rPr>
        <w:rFonts w:ascii="C39T30Lfz" w:hAnsi="C39T30Lfz"/>
        <w:spacing w:val="0"/>
        <w:w w:val="100"/>
        <w:sz w:val="56"/>
      </w:rPr>
      <w:t></w:t>
    </w:r>
    <w:r w:rsidRPr="00901037">
      <w:rPr>
        <w:rFonts w:ascii="C39T30Lfz" w:hAnsi="C39T30Lfz"/>
        <w:spacing w:val="0"/>
        <w:w w:val="100"/>
        <w:sz w:val="56"/>
      </w:rPr>
      <w:t></w:t>
    </w:r>
    <w:r w:rsidRPr="00901037">
      <w:rPr>
        <w:rFonts w:ascii="C39T30Lfz" w:hAnsi="C39T30Lfz"/>
        <w:spacing w:val="0"/>
        <w:w w:val="100"/>
        <w:sz w:val="56"/>
      </w:rPr>
      <w:t></w:t>
    </w:r>
    <w:r w:rsidRPr="00901037">
      <w:rPr>
        <w:rFonts w:ascii="C39T30Lfz" w:hAnsi="C39T30Lfz"/>
        <w:spacing w:val="0"/>
        <w:w w:val="100"/>
        <w:sz w:val="56"/>
      </w:rPr>
      <w:t></w:t>
    </w:r>
    <w:r w:rsidRPr="00901037">
      <w:rPr>
        <w:rFonts w:ascii="C39T30Lfz" w:hAnsi="C39T30Lfz"/>
        <w:spacing w:val="0"/>
        <w:w w:val="100"/>
        <w:sz w:val="56"/>
      </w:rPr>
      <w:t></w:t>
    </w:r>
    <w:r w:rsidRPr="0090103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RF/2017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D8" w:rsidRPr="001075E9" w:rsidRDefault="007173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73D8" w:rsidRDefault="007173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01037" w:rsidRPr="003C06C3" w:rsidRDefault="00901037" w:rsidP="00901037">
      <w:pPr>
        <w:pStyle w:val="FootnoteText"/>
        <w:rPr>
          <w:lang w:val="ru-RU"/>
        </w:rPr>
      </w:pPr>
      <w:r>
        <w:rPr>
          <w:lang w:val="ru-RU"/>
        </w:rPr>
        <w:tab/>
      </w:r>
      <w:r w:rsidRPr="00BB2169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rFonts w:hint="eastAsia"/>
          <w:lang w:val="ru-RU" w:eastAsia="zh-CN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37" w:rsidRPr="00901037" w:rsidRDefault="00F62A2E">
    <w:pPr>
      <w:pStyle w:val="Header"/>
    </w:pPr>
    <w:fldSimple w:instr=" TITLE  \* MERGEFORMAT ">
      <w:r>
        <w:t>ECE/TRANS/WP.29/GRRF/2017/14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37" w:rsidRPr="00901037" w:rsidRDefault="00F62A2E" w:rsidP="00901037">
    <w:pPr>
      <w:pStyle w:val="Header"/>
      <w:jc w:val="right"/>
    </w:pPr>
    <w:fldSimple w:instr=" TITLE  \* MERGEFORMAT ">
      <w:r>
        <w:t>ECE/TRANS/WP.29/GRRF/2017/14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37" w:rsidRDefault="00901037" w:rsidP="0090103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D8"/>
    <w:rsid w:val="00033EE1"/>
    <w:rsid w:val="000347B0"/>
    <w:rsid w:val="00042B72"/>
    <w:rsid w:val="000558BD"/>
    <w:rsid w:val="000B57E7"/>
    <w:rsid w:val="000B6373"/>
    <w:rsid w:val="000D7BFB"/>
    <w:rsid w:val="000E4E5B"/>
    <w:rsid w:val="000F09DF"/>
    <w:rsid w:val="000F61B2"/>
    <w:rsid w:val="001030ED"/>
    <w:rsid w:val="001075E9"/>
    <w:rsid w:val="00136141"/>
    <w:rsid w:val="0014152F"/>
    <w:rsid w:val="00180183"/>
    <w:rsid w:val="0018024D"/>
    <w:rsid w:val="0018649F"/>
    <w:rsid w:val="00196389"/>
    <w:rsid w:val="001B3EF6"/>
    <w:rsid w:val="001C7A89"/>
    <w:rsid w:val="001D612D"/>
    <w:rsid w:val="00255343"/>
    <w:rsid w:val="0027151D"/>
    <w:rsid w:val="002A2EFC"/>
    <w:rsid w:val="002A73C9"/>
    <w:rsid w:val="002B0106"/>
    <w:rsid w:val="002B5257"/>
    <w:rsid w:val="002B74B1"/>
    <w:rsid w:val="002C0E18"/>
    <w:rsid w:val="002D5AAC"/>
    <w:rsid w:val="002E3170"/>
    <w:rsid w:val="002E5067"/>
    <w:rsid w:val="002F405F"/>
    <w:rsid w:val="002F7EEC"/>
    <w:rsid w:val="00301299"/>
    <w:rsid w:val="00305C08"/>
    <w:rsid w:val="00307FB6"/>
    <w:rsid w:val="00317339"/>
    <w:rsid w:val="00322004"/>
    <w:rsid w:val="00337E4F"/>
    <w:rsid w:val="003402C2"/>
    <w:rsid w:val="00381C24"/>
    <w:rsid w:val="00387CD4"/>
    <w:rsid w:val="003934F8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5979"/>
    <w:rsid w:val="004E05B7"/>
    <w:rsid w:val="0050108D"/>
    <w:rsid w:val="00513081"/>
    <w:rsid w:val="00517901"/>
    <w:rsid w:val="00525DE5"/>
    <w:rsid w:val="00526683"/>
    <w:rsid w:val="005639C1"/>
    <w:rsid w:val="005709E0"/>
    <w:rsid w:val="00572E19"/>
    <w:rsid w:val="005961C8"/>
    <w:rsid w:val="005966F1"/>
    <w:rsid w:val="005A205A"/>
    <w:rsid w:val="005D7658"/>
    <w:rsid w:val="005D7914"/>
    <w:rsid w:val="005E2B41"/>
    <w:rsid w:val="005F0B42"/>
    <w:rsid w:val="006345DB"/>
    <w:rsid w:val="00637D7B"/>
    <w:rsid w:val="00640F49"/>
    <w:rsid w:val="00680D03"/>
    <w:rsid w:val="00681A10"/>
    <w:rsid w:val="0069366A"/>
    <w:rsid w:val="006A1ED8"/>
    <w:rsid w:val="006C2031"/>
    <w:rsid w:val="006D461A"/>
    <w:rsid w:val="006E2AE2"/>
    <w:rsid w:val="006F35EE"/>
    <w:rsid w:val="007021FF"/>
    <w:rsid w:val="00712895"/>
    <w:rsid w:val="007173D8"/>
    <w:rsid w:val="00734ACB"/>
    <w:rsid w:val="00757357"/>
    <w:rsid w:val="00763CE8"/>
    <w:rsid w:val="00792497"/>
    <w:rsid w:val="00806737"/>
    <w:rsid w:val="00825F8D"/>
    <w:rsid w:val="00834B71"/>
    <w:rsid w:val="0086445C"/>
    <w:rsid w:val="00885600"/>
    <w:rsid w:val="00894693"/>
    <w:rsid w:val="008A08D7"/>
    <w:rsid w:val="008A37C8"/>
    <w:rsid w:val="008B6909"/>
    <w:rsid w:val="008D53B6"/>
    <w:rsid w:val="008F7609"/>
    <w:rsid w:val="00901037"/>
    <w:rsid w:val="00906890"/>
    <w:rsid w:val="00911BE4"/>
    <w:rsid w:val="00951972"/>
    <w:rsid w:val="009608F3"/>
    <w:rsid w:val="009644E4"/>
    <w:rsid w:val="009857CF"/>
    <w:rsid w:val="009A24AC"/>
    <w:rsid w:val="009B44AE"/>
    <w:rsid w:val="009B769D"/>
    <w:rsid w:val="009C5F5E"/>
    <w:rsid w:val="009C6FE6"/>
    <w:rsid w:val="00A14DA8"/>
    <w:rsid w:val="00A2130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1A3A"/>
    <w:rsid w:val="00CC15C9"/>
    <w:rsid w:val="00CE5A1A"/>
    <w:rsid w:val="00CE72D6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77CB"/>
    <w:rsid w:val="00F62A2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0103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ParaNo">
    <w:name w:val="ParaNo."/>
    <w:basedOn w:val="Normal"/>
    <w:rsid w:val="00901037"/>
    <w:pPr>
      <w:numPr>
        <w:numId w:val="19"/>
      </w:numPr>
      <w:tabs>
        <w:tab w:val="clear" w:pos="360"/>
      </w:tabs>
      <w:spacing w:line="240" w:lineRule="auto"/>
    </w:pPr>
    <w:rPr>
      <w:rFonts w:cs="Times New Roman"/>
      <w:spacing w:val="0"/>
      <w:w w:val="100"/>
      <w:kern w:val="0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0103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ParaNo">
    <w:name w:val="ParaNo."/>
    <w:basedOn w:val="Normal"/>
    <w:rsid w:val="00901037"/>
    <w:pPr>
      <w:numPr>
        <w:numId w:val="19"/>
      </w:numPr>
      <w:tabs>
        <w:tab w:val="clear" w:pos="360"/>
      </w:tabs>
      <w:spacing w:line="240" w:lineRule="auto"/>
    </w:pPr>
    <w:rPr>
      <w:rFonts w:cs="Times New Roman"/>
      <w:spacing w:val="0"/>
      <w:w w:val="100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4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ECE/TRANS/WP.29/GRRF/2017/14</vt:lpstr>
      <vt:lpstr>ECE/TRANS/WP.29/GRRF/2017/14</vt:lpstr>
      <vt:lpstr>A/</vt:lpstr>
    </vt:vector>
  </TitlesOfParts>
  <Company>DCM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ECE/TRANS/WP.29/GRRF/2017/14</dc:title>
  <dc:creator>Ovchinnikova Olga</dc:creator>
  <cp:lastModifiedBy>Benedicte Boudol</cp:lastModifiedBy>
  <cp:revision>2</cp:revision>
  <cp:lastPrinted>2017-07-17T09:50:00Z</cp:lastPrinted>
  <dcterms:created xsi:type="dcterms:W3CDTF">2017-08-16T08:54:00Z</dcterms:created>
  <dcterms:modified xsi:type="dcterms:W3CDTF">2017-08-16T08:54:00Z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