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CA" w:rsidRPr="00E26734" w:rsidRDefault="00732AD2" w:rsidP="00BC12D9">
      <w:pPr>
        <w:pStyle w:val="HChG"/>
      </w:pPr>
      <w:r w:rsidRPr="00525E6C">
        <w:tab/>
      </w:r>
      <w:r w:rsidRPr="00525E6C">
        <w:tab/>
      </w:r>
      <w:r w:rsidR="00465ECA">
        <w:t>Comm</w:t>
      </w:r>
      <w:bookmarkStart w:id="0" w:name="_GoBack"/>
      <w:bookmarkEnd w:id="0"/>
      <w:r w:rsidR="00465ECA">
        <w:t xml:space="preserve">ents </w:t>
      </w:r>
      <w:r w:rsidR="00BC12D9">
        <w:t xml:space="preserve">on </w:t>
      </w:r>
      <w:r w:rsidR="00465ECA" w:rsidRPr="00E26734">
        <w:t xml:space="preserve">all documents dealing with </w:t>
      </w:r>
      <w:r w:rsidR="00BC12D9">
        <w:t>the s</w:t>
      </w:r>
      <w:r w:rsidR="002B70B1" w:rsidRPr="00E26734">
        <w:t>implification</w:t>
      </w:r>
      <w:r w:rsidR="00A508AB" w:rsidRPr="00E26734">
        <w:t xml:space="preserve"> process</w:t>
      </w:r>
      <w:r w:rsidR="002B70B1" w:rsidRPr="00E26734">
        <w:t xml:space="preserve"> and </w:t>
      </w:r>
      <w:r w:rsidR="00465ECA" w:rsidRPr="00E26734">
        <w:t>the “</w:t>
      </w:r>
      <w:r w:rsidR="00E26734">
        <w:t>Unique I</w:t>
      </w:r>
      <w:r w:rsidR="002B70B1" w:rsidRPr="00E26734">
        <w:t>dentifier</w:t>
      </w:r>
      <w:r w:rsidR="00E26734">
        <w:t xml:space="preserve"> </w:t>
      </w:r>
      <w:r w:rsidR="002B70B1" w:rsidRPr="00E26734">
        <w:t>(UI)</w:t>
      </w:r>
      <w:r w:rsidR="00E26734">
        <w:t>”</w:t>
      </w:r>
    </w:p>
    <w:p w:rsidR="00465ECA" w:rsidRPr="00E26734" w:rsidRDefault="00465ECA" w:rsidP="00E26734">
      <w:pPr>
        <w:jc w:val="both"/>
      </w:pPr>
    </w:p>
    <w:p w:rsidR="00465ECA" w:rsidRPr="00E26734" w:rsidRDefault="00465ECA" w:rsidP="00E26734">
      <w:pPr>
        <w:ind w:left="1134" w:firstLine="6"/>
        <w:jc w:val="both"/>
      </w:pPr>
      <w:r w:rsidRPr="00E26734">
        <w:t>From our point of view, at first the fundamental questions need to be discussed:</w:t>
      </w:r>
    </w:p>
    <w:p w:rsidR="00465ECA" w:rsidRPr="00E26734" w:rsidRDefault="00465ECA" w:rsidP="00E26734">
      <w:pPr>
        <w:ind w:left="1276" w:hanging="142"/>
        <w:jc w:val="both"/>
      </w:pPr>
    </w:p>
    <w:p w:rsidR="00465ECA" w:rsidRPr="00E26734" w:rsidRDefault="00003346" w:rsidP="00E26734">
      <w:pPr>
        <w:ind w:left="1134" w:firstLine="567"/>
        <w:jc w:val="both"/>
      </w:pPr>
      <w:r w:rsidRPr="00E26734">
        <w:t>Is it really useful to have</w:t>
      </w:r>
      <w:r w:rsidR="002B70B1" w:rsidRPr="00E26734">
        <w:t xml:space="preserve"> the UI without the possibility to use it, because DETA will be not available or only with basic functions (</w:t>
      </w:r>
      <w:r w:rsidR="00FC23B8">
        <w:t xml:space="preserve">only existing and new type approval numbers and documents </w:t>
      </w:r>
      <w:r w:rsidR="00FC23B8" w:rsidRPr="00FC23B8">
        <w:rPr>
          <w:b/>
          <w:u w:val="single"/>
        </w:rPr>
        <w:t>without</w:t>
      </w:r>
      <w:r w:rsidR="00FC23B8">
        <w:t xml:space="preserve"> UI and International Whole Vehicle T</w:t>
      </w:r>
      <w:r w:rsidR="002B70B1" w:rsidRPr="00E26734">
        <w:t xml:space="preserve">ype Approval)? </w:t>
      </w:r>
    </w:p>
    <w:p w:rsidR="002B70B1" w:rsidRPr="00E26734" w:rsidRDefault="002B70B1" w:rsidP="00E26734">
      <w:pPr>
        <w:ind w:left="1276" w:firstLine="567"/>
        <w:jc w:val="both"/>
      </w:pPr>
    </w:p>
    <w:p w:rsidR="00465ECA" w:rsidRPr="00E26734" w:rsidRDefault="00465ECA" w:rsidP="00E26734">
      <w:pPr>
        <w:ind w:left="1134" w:firstLine="567"/>
        <w:jc w:val="both"/>
      </w:pPr>
      <w:r w:rsidRPr="00E26734">
        <w:t>I</w:t>
      </w:r>
      <w:r w:rsidR="002B70B1" w:rsidRPr="00E26734">
        <w:t>n principle</w:t>
      </w:r>
      <w:r w:rsidR="008B367D">
        <w:t>,</w:t>
      </w:r>
      <w:r w:rsidR="002B70B1" w:rsidRPr="00E26734">
        <w:t xml:space="preserve"> there is no necessity to </w:t>
      </w:r>
      <w:r w:rsidR="00FC23B8">
        <w:t>introduce the UI in the new Regulations</w:t>
      </w:r>
      <w:r w:rsidR="002B70B1" w:rsidRPr="00E26734">
        <w:t xml:space="preserve"> without the possibility to use</w:t>
      </w:r>
      <w:r w:rsidR="00AC1BB1" w:rsidRPr="00E26734">
        <w:t xml:space="preserve"> it</w:t>
      </w:r>
      <w:r w:rsidR="002B70B1" w:rsidRPr="00E26734">
        <w:t xml:space="preserve">. Still having the UI </w:t>
      </w:r>
      <w:r w:rsidR="00AC1BB1" w:rsidRPr="00E26734">
        <w:t xml:space="preserve">in the Regulation </w:t>
      </w:r>
      <w:r w:rsidR="002B70B1" w:rsidRPr="00E26734">
        <w:t xml:space="preserve">as an alternative to the </w:t>
      </w:r>
      <w:r w:rsidR="00AC1BB1" w:rsidRPr="00E26734">
        <w:t xml:space="preserve">type approval number </w:t>
      </w:r>
      <w:r w:rsidR="002B70B1" w:rsidRPr="00E26734">
        <w:t xml:space="preserve">can cause more </w:t>
      </w:r>
      <w:r w:rsidR="00AC1BB1" w:rsidRPr="00E26734">
        <w:t>problems than it solves.</w:t>
      </w:r>
      <w:r w:rsidR="00003346" w:rsidRPr="00E26734">
        <w:t xml:space="preserve"> </w:t>
      </w:r>
      <w:r w:rsidR="00AC1BB1" w:rsidRPr="00E26734">
        <w:t xml:space="preserve">This leads directly to the following question: </w:t>
      </w:r>
    </w:p>
    <w:p w:rsidR="00E26734" w:rsidRDefault="00E26734" w:rsidP="00E26734">
      <w:pPr>
        <w:ind w:left="1134" w:firstLine="567"/>
        <w:jc w:val="both"/>
      </w:pPr>
    </w:p>
    <w:p w:rsidR="00D21DFD" w:rsidRDefault="00AC1BB1" w:rsidP="00D21DFD">
      <w:pPr>
        <w:ind w:left="1134" w:firstLine="567"/>
        <w:jc w:val="both"/>
      </w:pPr>
      <w:r w:rsidRPr="00E26734">
        <w:t>Each (technical) change in the RRD/</w:t>
      </w:r>
      <w:r w:rsidR="003C5D08" w:rsidRPr="00E26734">
        <w:t>RID/</w:t>
      </w:r>
      <w:r w:rsidRPr="00E26734">
        <w:t>LSD</w:t>
      </w:r>
      <w:r w:rsidR="003C5D08" w:rsidRPr="00E26734">
        <w:t>-</w:t>
      </w:r>
      <w:r w:rsidRPr="00E26734">
        <w:t>Regulation</w:t>
      </w:r>
      <w:r w:rsidR="008B367D">
        <w:t>s</w:t>
      </w:r>
      <w:r w:rsidRPr="00E26734">
        <w:t xml:space="preserve"> will cause a supplement </w:t>
      </w:r>
      <w:r w:rsidR="008B367D">
        <w:t>or a new S</w:t>
      </w:r>
      <w:r w:rsidR="00126C81">
        <w:t xml:space="preserve">eries of Amendments </w:t>
      </w:r>
      <w:r w:rsidRPr="00E26734">
        <w:t>for the Regulation. So</w:t>
      </w:r>
      <w:r w:rsidR="008B367D">
        <w:t>, all</w:t>
      </w:r>
      <w:r w:rsidRPr="00E26734">
        <w:t xml:space="preserve"> device</w:t>
      </w:r>
      <w:r w:rsidR="008B367D">
        <w:t>s which are</w:t>
      </w:r>
      <w:r w:rsidRPr="00E26734">
        <w:t xml:space="preserve"> covered by the regulation will be affected. Every device </w:t>
      </w:r>
      <w:r w:rsidR="00D21DFD">
        <w:t xml:space="preserve">affected by a change in series of amendments </w:t>
      </w:r>
      <w:r w:rsidRPr="00E26734">
        <w:t>needs an (additional) n</w:t>
      </w:r>
      <w:r w:rsidR="00D21DFD">
        <w:t>ew type approval number as long as</w:t>
      </w:r>
      <w:r w:rsidRPr="00E26734">
        <w:t xml:space="preserve"> DETA and the UI </w:t>
      </w:r>
      <w:r w:rsidR="003C5D08" w:rsidRPr="00E26734">
        <w:t>are</w:t>
      </w:r>
      <w:r w:rsidRPr="00E26734">
        <w:t xml:space="preserve"> not available. This can’t be solved by transitional provisions for the supplement</w:t>
      </w:r>
      <w:r w:rsidR="006D3050" w:rsidRPr="00E26734">
        <w:t xml:space="preserve"> (or the table </w:t>
      </w:r>
      <w:r w:rsidR="003C5D08" w:rsidRPr="00E26734">
        <w:t xml:space="preserve">3.3.2.4. with the change index </w:t>
      </w:r>
      <w:r w:rsidR="006D3050" w:rsidRPr="00E26734">
        <w:t>in the Regulation</w:t>
      </w:r>
      <w:r w:rsidR="003C5D08" w:rsidRPr="00E26734">
        <w:t xml:space="preserve"> LSD</w:t>
      </w:r>
      <w:r w:rsidR="006D3050" w:rsidRPr="00E26734">
        <w:t>)</w:t>
      </w:r>
      <w:r w:rsidRPr="00E26734">
        <w:t xml:space="preserve">, because in that case we will need a reference somewhere to know if that device </w:t>
      </w:r>
      <w:proofErr w:type="spellStart"/>
      <w:r w:rsidR="003C5D08" w:rsidRPr="00E26734">
        <w:t>fulfi</w:t>
      </w:r>
      <w:r w:rsidR="00E26734">
        <w:t>l</w:t>
      </w:r>
      <w:r w:rsidR="003C5D08" w:rsidRPr="00E26734">
        <w:t>l</w:t>
      </w:r>
      <w:proofErr w:type="spellEnd"/>
      <w:r w:rsidRPr="00E26734">
        <w:t xml:space="preserve"> the </w:t>
      </w:r>
      <w:r w:rsidR="00D21DFD">
        <w:t>new requirements</w:t>
      </w:r>
      <w:r w:rsidRPr="00E26734">
        <w:t xml:space="preserve">. </w:t>
      </w:r>
    </w:p>
    <w:p w:rsidR="00D21DFD" w:rsidRDefault="00D21DFD" w:rsidP="00D21DFD">
      <w:pPr>
        <w:ind w:left="1134" w:firstLine="567"/>
        <w:jc w:val="both"/>
      </w:pPr>
    </w:p>
    <w:p w:rsidR="00AC1BB1" w:rsidRPr="00E26734" w:rsidRDefault="00D21DFD" w:rsidP="00D21DFD">
      <w:pPr>
        <w:ind w:left="1134" w:firstLine="567"/>
        <w:jc w:val="both"/>
      </w:pPr>
      <w:r>
        <w:t xml:space="preserve">Even in the case of a supplement the proof of </w:t>
      </w:r>
      <w:proofErr w:type="spellStart"/>
      <w:r>
        <w:t>fulfillment</w:t>
      </w:r>
      <w:proofErr w:type="spellEnd"/>
      <w:r w:rsidR="00AC1BB1" w:rsidRPr="00E26734">
        <w:t xml:space="preserve"> can</w:t>
      </w:r>
      <w:r>
        <w:t>not</w:t>
      </w:r>
      <w:r w:rsidR="00AC1BB1" w:rsidRPr="00E26734">
        <w:t xml:space="preserve"> be done by the communication sheet </w:t>
      </w:r>
      <w:r>
        <w:t xml:space="preserve">alone. </w:t>
      </w:r>
      <w:r w:rsidR="008B367D">
        <w:t>In fact, t</w:t>
      </w:r>
      <w:r>
        <w:t xml:space="preserve">his requires </w:t>
      </w:r>
      <w:r w:rsidR="006D3050" w:rsidRPr="00E26734">
        <w:t>the mandatory use of</w:t>
      </w:r>
      <w:r w:rsidR="00AC1BB1" w:rsidRPr="00E26734">
        <w:t xml:space="preserve"> a</w:t>
      </w:r>
      <w:r>
        <w:t>n electronic</w:t>
      </w:r>
      <w:r w:rsidR="00AC1BB1" w:rsidRPr="00E26734">
        <w:t xml:space="preserve"> database </w:t>
      </w:r>
      <w:r w:rsidR="006D3050" w:rsidRPr="00E26734">
        <w:t xml:space="preserve">(for “lighting devices”) </w:t>
      </w:r>
      <w:r w:rsidR="00AC1BB1" w:rsidRPr="00E26734">
        <w:t>with access for every relevant authority</w:t>
      </w:r>
      <w:r w:rsidR="006D3050" w:rsidRPr="00E26734">
        <w:t xml:space="preserve"> and other involved persons or companies</w:t>
      </w:r>
      <w:r w:rsidR="00AC1BB1" w:rsidRPr="00E26734">
        <w:t xml:space="preserve">. </w:t>
      </w:r>
      <w:r w:rsidR="00003346" w:rsidRPr="00E26734">
        <w:t>The change of the system</w:t>
      </w:r>
      <w:r w:rsidR="00FC23B8">
        <w:t xml:space="preserve"> (simplified Regulations)</w:t>
      </w:r>
      <w:r w:rsidR="00003346" w:rsidRPr="00E26734">
        <w:t xml:space="preserve"> without real advantages </w:t>
      </w:r>
      <w:r w:rsidR="00FC23B8">
        <w:t xml:space="preserve">of an available electronic database </w:t>
      </w:r>
      <w:r w:rsidR="00003346" w:rsidRPr="00E26734">
        <w:t xml:space="preserve">will </w:t>
      </w:r>
      <w:r w:rsidR="00FC23B8">
        <w:t>lead to additional administrative burden</w:t>
      </w:r>
      <w:r w:rsidR="00660946">
        <w:t xml:space="preserve"> </w:t>
      </w:r>
      <w:r w:rsidR="00003346" w:rsidRPr="00FC23B8">
        <w:t>for the authorit</w:t>
      </w:r>
      <w:r w:rsidR="00051301" w:rsidRPr="00FC23B8">
        <w:t>ies</w:t>
      </w:r>
      <w:r w:rsidR="00FC23B8">
        <w:t>, industry</w:t>
      </w:r>
      <w:r w:rsidR="00051301" w:rsidRPr="00FC23B8">
        <w:t xml:space="preserve"> and all other involved persons or organisations</w:t>
      </w:r>
      <w:r w:rsidR="00003346" w:rsidRPr="00FC23B8">
        <w:t>.</w:t>
      </w:r>
    </w:p>
    <w:p w:rsidR="00AC1BB1" w:rsidRDefault="00AC1BB1" w:rsidP="00660946">
      <w:pPr>
        <w:jc w:val="both"/>
      </w:pPr>
    </w:p>
    <w:p w:rsidR="00660946" w:rsidRDefault="00660946" w:rsidP="00660946">
      <w:pPr>
        <w:tabs>
          <w:tab w:val="left" w:pos="1701"/>
        </w:tabs>
        <w:ind w:left="1134" w:firstLine="567"/>
        <w:jc w:val="both"/>
      </w:pPr>
      <w:r>
        <w:tab/>
        <w:t>The stage 1 documents as they are drafted now are only a summarization of the existing Regulations and do not contain any of the improvements which should be part of the Simplification as it was introduced and requested by WP.29.</w:t>
      </w:r>
    </w:p>
    <w:p w:rsidR="00660946" w:rsidRPr="00E26734" w:rsidRDefault="00660946" w:rsidP="00660946">
      <w:pPr>
        <w:tabs>
          <w:tab w:val="left" w:pos="1701"/>
        </w:tabs>
        <w:ind w:left="1134" w:firstLine="567"/>
        <w:jc w:val="both"/>
      </w:pPr>
    </w:p>
    <w:p w:rsidR="00660946" w:rsidRDefault="00AC1BB1" w:rsidP="00E26734">
      <w:pPr>
        <w:ind w:left="1134" w:firstLine="567"/>
        <w:jc w:val="both"/>
      </w:pPr>
      <w:r w:rsidRPr="00E26734">
        <w:t xml:space="preserve"> </w:t>
      </w:r>
      <w:r w:rsidR="002B70B1" w:rsidRPr="00E26734">
        <w:t xml:space="preserve">Shall we </w:t>
      </w:r>
      <w:r w:rsidR="00660946">
        <w:t>adapt</w:t>
      </w:r>
      <w:r w:rsidR="002B70B1" w:rsidRPr="00E26734">
        <w:t xml:space="preserve"> the process of simplification </w:t>
      </w:r>
      <w:r w:rsidR="00FC23B8">
        <w:t>(enter</w:t>
      </w:r>
      <w:r w:rsidR="00660946">
        <w:t>ing</w:t>
      </w:r>
      <w:r w:rsidR="00FC23B8">
        <w:t xml:space="preserve"> into force of stage 1 </w:t>
      </w:r>
      <w:r w:rsidR="00A508AB" w:rsidRPr="00E26734">
        <w:t xml:space="preserve">documents) </w:t>
      </w:r>
      <w:r w:rsidR="00A663A2">
        <w:t xml:space="preserve">and postpone it </w:t>
      </w:r>
      <w:r w:rsidR="002B70B1" w:rsidRPr="00E26734">
        <w:t>until we will have a concrete date for the introduction of the UI within the DE</w:t>
      </w:r>
      <w:r w:rsidR="00A508AB" w:rsidRPr="00E26734">
        <w:t>TA</w:t>
      </w:r>
      <w:r w:rsidR="002B70B1" w:rsidRPr="00E26734">
        <w:t>-database</w:t>
      </w:r>
      <w:r w:rsidR="00A663A2">
        <w:t xml:space="preserve"> and stage 2 in parallel</w:t>
      </w:r>
      <w:r w:rsidR="002B70B1" w:rsidRPr="00E26734">
        <w:t>?</w:t>
      </w:r>
      <w:r w:rsidRPr="00E26734">
        <w:t xml:space="preserve"> </w:t>
      </w:r>
    </w:p>
    <w:p w:rsidR="00660946" w:rsidRDefault="00660946" w:rsidP="00E26734">
      <w:pPr>
        <w:ind w:left="1134" w:firstLine="567"/>
        <w:jc w:val="both"/>
      </w:pPr>
    </w:p>
    <w:p w:rsidR="00A508AB" w:rsidRPr="00CF768F" w:rsidRDefault="00465ECA" w:rsidP="002478C6">
      <w:pPr>
        <w:ind w:left="1134" w:firstLine="567"/>
        <w:jc w:val="both"/>
        <w:rPr>
          <w:b/>
        </w:rPr>
      </w:pPr>
      <w:r w:rsidRPr="00E26734">
        <w:t xml:space="preserve">The political aspects need to be discussed, because this will influence not only </w:t>
      </w:r>
      <w:r w:rsidR="003C5D08" w:rsidRPr="00E26734">
        <w:t>type</w:t>
      </w:r>
      <w:r w:rsidR="00660946">
        <w:t>-approval and Conformity of Production (</w:t>
      </w:r>
      <w:proofErr w:type="spellStart"/>
      <w:r w:rsidR="00660946">
        <w:t>CoP</w:t>
      </w:r>
      <w:proofErr w:type="spellEnd"/>
      <w:r w:rsidR="00660946">
        <w:t>)</w:t>
      </w:r>
      <w:r w:rsidRPr="00E26734">
        <w:t xml:space="preserve"> but also Periodical Technical Inspection, Technical Roadside Inspection and inspections by </w:t>
      </w:r>
      <w:r w:rsidR="00174653" w:rsidRPr="00E26734">
        <w:t>other authorities</w:t>
      </w:r>
      <w:r w:rsidRPr="00E26734">
        <w:t>.</w:t>
      </w:r>
    </w:p>
    <w:sectPr w:rsidR="00A508AB" w:rsidRPr="00CF768F" w:rsidSect="005D68A6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09" w:rsidRDefault="00197D09"/>
  </w:endnote>
  <w:endnote w:type="continuationSeparator" w:id="0">
    <w:p w:rsidR="00197D09" w:rsidRDefault="00197D09"/>
  </w:endnote>
  <w:endnote w:type="continuationNotice" w:id="1">
    <w:p w:rsidR="00197D09" w:rsidRDefault="00197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SGothicM">
    <w:altName w:val="Arial Unicode MS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5A" w:rsidRPr="00A330CE" w:rsidRDefault="00BE305A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BC12D9">
      <w:rPr>
        <w:b/>
        <w:noProof/>
        <w:sz w:val="18"/>
      </w:rPr>
      <w:t>1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09" w:rsidRPr="000B175B" w:rsidRDefault="00197D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7D09" w:rsidRPr="00FC68B7" w:rsidRDefault="00197D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97D09" w:rsidRDefault="00197D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5A" w:rsidRPr="006C395D" w:rsidRDefault="00BE305A" w:rsidP="006C395D">
    <w:pPr>
      <w:pStyle w:val="Header"/>
    </w:pPr>
    <w:r>
      <w:t>ECE/TRANS/WP.29/GRE/2017/2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7A069F" w:rsidRPr="0035238E" w:rsidTr="00BB4460">
      <w:trPr>
        <w:trHeight w:hRule="exact" w:val="991"/>
      </w:trPr>
      <w:tc>
        <w:tcPr>
          <w:tcW w:w="5103" w:type="dxa"/>
          <w:shd w:val="clear" w:color="auto" w:fill="auto"/>
        </w:tcPr>
        <w:p w:rsidR="007A069F" w:rsidRPr="002311CC" w:rsidRDefault="007A069F" w:rsidP="007A069F">
          <w:pPr>
            <w:widowControl w:val="0"/>
            <w:spacing w:line="240" w:lineRule="auto"/>
            <w:rPr>
              <w:rFonts w:eastAsia="HGSGothicM"/>
              <w:kern w:val="2"/>
              <w:lang w:val="en-US" w:eastAsia="ja-JP"/>
            </w:rPr>
          </w:pPr>
          <w:r w:rsidRPr="002311CC">
            <w:rPr>
              <w:rFonts w:eastAsia="HGSGothicM"/>
              <w:kern w:val="2"/>
              <w:lang w:val="en-US" w:eastAsia="ko-KR"/>
            </w:rPr>
            <w:t>Submitted</w:t>
          </w:r>
          <w:r w:rsidRPr="002311CC">
            <w:rPr>
              <w:rFonts w:eastAsia="HGSGothicM"/>
              <w:kern w:val="2"/>
              <w:lang w:val="en-US" w:eastAsia="ja-JP"/>
            </w:rPr>
            <w:t xml:space="preserve"> by the expert from </w:t>
          </w:r>
          <w:r>
            <w:rPr>
              <w:rFonts w:eastAsia="HGSGothicM"/>
              <w:kern w:val="2"/>
              <w:lang w:val="en-US" w:eastAsia="ja-JP"/>
            </w:rPr>
            <w:t xml:space="preserve">Germany </w:t>
          </w:r>
        </w:p>
      </w:tc>
      <w:tc>
        <w:tcPr>
          <w:tcW w:w="4341" w:type="dxa"/>
          <w:shd w:val="clear" w:color="auto" w:fill="auto"/>
        </w:tcPr>
        <w:p w:rsidR="007A069F" w:rsidRPr="002311CC" w:rsidRDefault="007A069F" w:rsidP="00BB4460">
          <w:pPr>
            <w:spacing w:line="240" w:lineRule="auto"/>
            <w:ind w:left="1134"/>
            <w:rPr>
              <w:lang w:val="en-US"/>
            </w:rPr>
          </w:pPr>
          <w:r w:rsidRPr="002311CC">
            <w:rPr>
              <w:u w:val="single"/>
              <w:lang w:val="en-US"/>
            </w:rPr>
            <w:t>Informal document</w:t>
          </w:r>
          <w:r w:rsidRPr="002311CC">
            <w:rPr>
              <w:lang w:val="en-US"/>
            </w:rPr>
            <w:t xml:space="preserve"> </w:t>
          </w:r>
          <w:r w:rsidRPr="002311CC">
            <w:rPr>
              <w:b/>
              <w:lang w:val="en-US"/>
            </w:rPr>
            <w:t>GRE-</w:t>
          </w:r>
          <w:r>
            <w:rPr>
              <w:b/>
              <w:lang w:val="en-US"/>
            </w:rPr>
            <w:t>78-2</w:t>
          </w:r>
          <w:r>
            <w:rPr>
              <w:b/>
              <w:lang w:val="en-US"/>
            </w:rPr>
            <w:t>7</w:t>
          </w:r>
          <w:r w:rsidRPr="002311CC">
            <w:rPr>
              <w:b/>
              <w:lang w:val="en-US"/>
            </w:rPr>
            <w:t xml:space="preserve">   </w:t>
          </w:r>
        </w:p>
        <w:p w:rsidR="007A069F" w:rsidRDefault="007A069F" w:rsidP="00BB4460">
          <w:pPr>
            <w:widowControl w:val="0"/>
            <w:tabs>
              <w:tab w:val="center" w:pos="4677"/>
              <w:tab w:val="right" w:pos="9355"/>
            </w:tabs>
            <w:spacing w:line="240" w:lineRule="auto"/>
            <w:ind w:left="1134"/>
            <w:rPr>
              <w:rFonts w:eastAsia="HGSGothicM"/>
              <w:kern w:val="2"/>
              <w:lang w:val="en-US" w:eastAsia="ar-SA"/>
            </w:rPr>
          </w:pPr>
          <w:r w:rsidRPr="002311CC">
            <w:rPr>
              <w:rFonts w:eastAsia="HGSGothicM"/>
              <w:kern w:val="2"/>
              <w:lang w:val="en-US" w:eastAsia="ar-SA"/>
            </w:rPr>
            <w:t>(78</w:t>
          </w:r>
          <w:r w:rsidRPr="002311CC">
            <w:rPr>
              <w:rFonts w:eastAsia="HGSGothicM"/>
              <w:kern w:val="2"/>
              <w:vertAlign w:val="superscript"/>
              <w:lang w:val="en-US" w:eastAsia="ja-JP"/>
            </w:rPr>
            <w:t>th</w:t>
          </w:r>
          <w:r w:rsidRPr="002311CC">
            <w:rPr>
              <w:rFonts w:eastAsia="HGSGothicM"/>
              <w:kern w:val="2"/>
              <w:lang w:val="en-US" w:eastAsia="ar-SA"/>
            </w:rPr>
            <w:t xml:space="preserve"> GRE, </w:t>
          </w:r>
          <w:r>
            <w:rPr>
              <w:rFonts w:eastAsia="HGSGothicM"/>
              <w:kern w:val="2"/>
              <w:lang w:val="en-US" w:eastAsia="ar-SA"/>
            </w:rPr>
            <w:t>24-27 October 2017</w:t>
          </w:r>
        </w:p>
        <w:p w:rsidR="007A069F" w:rsidRPr="002311CC" w:rsidRDefault="007A069F" w:rsidP="007A069F">
          <w:pPr>
            <w:widowControl w:val="0"/>
            <w:tabs>
              <w:tab w:val="center" w:pos="4677"/>
              <w:tab w:val="right" w:pos="9355"/>
            </w:tabs>
            <w:spacing w:line="240" w:lineRule="auto"/>
            <w:ind w:left="1134"/>
            <w:rPr>
              <w:rFonts w:eastAsia="HGSGothicM"/>
              <w:kern w:val="2"/>
              <w:lang w:val="en-US" w:eastAsia="ar-SA"/>
            </w:rPr>
          </w:pPr>
          <w:r w:rsidRPr="002311CC">
            <w:rPr>
              <w:rFonts w:eastAsia="HGSGothicM"/>
              <w:kern w:val="2"/>
              <w:lang w:val="en-US" w:eastAsia="ar-SA"/>
            </w:rPr>
            <w:t xml:space="preserve">agenda item </w:t>
          </w:r>
          <w:r>
            <w:rPr>
              <w:rFonts w:eastAsia="HGSGothicM"/>
              <w:kern w:val="2"/>
              <w:lang w:val="en-US" w:eastAsia="ar-SA"/>
            </w:rPr>
            <w:t>4</w:t>
          </w:r>
          <w:r w:rsidRPr="002311CC">
            <w:rPr>
              <w:rFonts w:eastAsia="HGSGothicM"/>
              <w:kern w:val="2"/>
              <w:lang w:val="en-US" w:eastAsia="ja-JP"/>
            </w:rPr>
            <w:t>)</w:t>
          </w:r>
        </w:p>
      </w:tc>
    </w:tr>
  </w:tbl>
  <w:p w:rsidR="007A069F" w:rsidRDefault="007A069F" w:rsidP="007A069F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5A" w:rsidRPr="007B4C72" w:rsidRDefault="00BE305A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EA3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AAB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8EC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08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146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CABB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405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542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1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17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0EA2B64"/>
    <w:multiLevelType w:val="hybridMultilevel"/>
    <w:tmpl w:val="7D12B348"/>
    <w:lvl w:ilvl="0" w:tplc="2C46EB90">
      <w:numFmt w:val="bullet"/>
      <w:lvlText w:val=""/>
      <w:lvlJc w:val="left"/>
      <w:pPr>
        <w:ind w:left="1710" w:hanging="57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>
    <w:nsid w:val="6D8F5CA5"/>
    <w:multiLevelType w:val="hybridMultilevel"/>
    <w:tmpl w:val="B9E2BB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26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7"/>
  </w:num>
  <w:num w:numId="5">
    <w:abstractNumId w:val="13"/>
  </w:num>
  <w:num w:numId="6">
    <w:abstractNumId w:val="11"/>
  </w:num>
  <w:num w:numId="7">
    <w:abstractNumId w:val="8"/>
  </w:num>
  <w:num w:numId="8">
    <w:abstractNumId w:val="23"/>
  </w:num>
  <w:num w:numId="9">
    <w:abstractNumId w:val="24"/>
  </w:num>
  <w:num w:numId="10">
    <w:abstractNumId w:val="16"/>
  </w:num>
  <w:num w:numId="11">
    <w:abstractNumId w:val="10"/>
  </w:num>
  <w:num w:numId="12">
    <w:abstractNumId w:val="18"/>
  </w:num>
  <w:num w:numId="13">
    <w:abstractNumId w:val="25"/>
  </w:num>
  <w:num w:numId="14">
    <w:abstractNumId w:val="15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12"/>
  </w:num>
  <w:num w:numId="25">
    <w:abstractNumId w:val="17"/>
  </w:num>
  <w:num w:numId="26">
    <w:abstractNumId w:val="21"/>
  </w:num>
  <w:num w:numId="27">
    <w:abstractNumId w:val="22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TT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346"/>
    <w:rsid w:val="000036AF"/>
    <w:rsid w:val="00003E31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847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301"/>
    <w:rsid w:val="000519A2"/>
    <w:rsid w:val="000521C3"/>
    <w:rsid w:val="000524C0"/>
    <w:rsid w:val="00052645"/>
    <w:rsid w:val="0005266A"/>
    <w:rsid w:val="00052700"/>
    <w:rsid w:val="00053850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74"/>
    <w:rsid w:val="0009389D"/>
    <w:rsid w:val="00093AB3"/>
    <w:rsid w:val="00093E34"/>
    <w:rsid w:val="00093E6D"/>
    <w:rsid w:val="00094228"/>
    <w:rsid w:val="00094AF7"/>
    <w:rsid w:val="00094B73"/>
    <w:rsid w:val="000954C6"/>
    <w:rsid w:val="000977A6"/>
    <w:rsid w:val="000A1CF3"/>
    <w:rsid w:val="000A298B"/>
    <w:rsid w:val="000A418A"/>
    <w:rsid w:val="000A4325"/>
    <w:rsid w:val="000A4AF9"/>
    <w:rsid w:val="000A5209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9F1"/>
    <w:rsid w:val="00116746"/>
    <w:rsid w:val="00116F76"/>
    <w:rsid w:val="00117117"/>
    <w:rsid w:val="0011717C"/>
    <w:rsid w:val="00117C9A"/>
    <w:rsid w:val="001216D7"/>
    <w:rsid w:val="00121FBD"/>
    <w:rsid w:val="001220B8"/>
    <w:rsid w:val="00123AE3"/>
    <w:rsid w:val="0012494D"/>
    <w:rsid w:val="00125F47"/>
    <w:rsid w:val="00126C81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0E7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7E8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2BE"/>
    <w:rsid w:val="0017285F"/>
    <w:rsid w:val="00172F43"/>
    <w:rsid w:val="00173292"/>
    <w:rsid w:val="00173D7A"/>
    <w:rsid w:val="00174164"/>
    <w:rsid w:val="00174653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97D09"/>
    <w:rsid w:val="001A042E"/>
    <w:rsid w:val="001A07D2"/>
    <w:rsid w:val="001A0B33"/>
    <w:rsid w:val="001A105F"/>
    <w:rsid w:val="001A2058"/>
    <w:rsid w:val="001A2084"/>
    <w:rsid w:val="001A3F39"/>
    <w:rsid w:val="001A4DBF"/>
    <w:rsid w:val="001A6300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6A3A"/>
    <w:rsid w:val="001C7168"/>
    <w:rsid w:val="001C7307"/>
    <w:rsid w:val="001C7895"/>
    <w:rsid w:val="001C7D2D"/>
    <w:rsid w:val="001D1424"/>
    <w:rsid w:val="001D18E6"/>
    <w:rsid w:val="001D1E2D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3E76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0ADD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E3"/>
    <w:rsid w:val="002312B3"/>
    <w:rsid w:val="00232960"/>
    <w:rsid w:val="00233280"/>
    <w:rsid w:val="002332F8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478C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46E2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273"/>
    <w:rsid w:val="002B3557"/>
    <w:rsid w:val="002B3A16"/>
    <w:rsid w:val="002B4869"/>
    <w:rsid w:val="002B4AE8"/>
    <w:rsid w:val="002B4BC8"/>
    <w:rsid w:val="002B5960"/>
    <w:rsid w:val="002B5F54"/>
    <w:rsid w:val="002B6AD3"/>
    <w:rsid w:val="002B70B1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E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45A"/>
    <w:rsid w:val="00340052"/>
    <w:rsid w:val="00340CCD"/>
    <w:rsid w:val="00341E13"/>
    <w:rsid w:val="0034206B"/>
    <w:rsid w:val="00343B8A"/>
    <w:rsid w:val="0034544A"/>
    <w:rsid w:val="00345A98"/>
    <w:rsid w:val="00346885"/>
    <w:rsid w:val="00347100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6D59"/>
    <w:rsid w:val="00376F99"/>
    <w:rsid w:val="003770E3"/>
    <w:rsid w:val="00377D3C"/>
    <w:rsid w:val="00380DA9"/>
    <w:rsid w:val="00381420"/>
    <w:rsid w:val="00381CCA"/>
    <w:rsid w:val="003820CC"/>
    <w:rsid w:val="00382480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BEE"/>
    <w:rsid w:val="003C5D08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42AD"/>
    <w:rsid w:val="00405494"/>
    <w:rsid w:val="00405941"/>
    <w:rsid w:val="00406906"/>
    <w:rsid w:val="00407784"/>
    <w:rsid w:val="00412D3F"/>
    <w:rsid w:val="00413AAC"/>
    <w:rsid w:val="00413BF9"/>
    <w:rsid w:val="00415DAC"/>
    <w:rsid w:val="00416054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5ECA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60A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BD1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938"/>
    <w:rsid w:val="00551959"/>
    <w:rsid w:val="00551E8E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5CB2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0946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138"/>
    <w:rsid w:val="006815C1"/>
    <w:rsid w:val="00681C44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1FD3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050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F6B"/>
    <w:rsid w:val="006F51FB"/>
    <w:rsid w:val="006F5269"/>
    <w:rsid w:val="006F57CD"/>
    <w:rsid w:val="006F5CC9"/>
    <w:rsid w:val="006F664B"/>
    <w:rsid w:val="006F6CE9"/>
    <w:rsid w:val="006F77C4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2423"/>
    <w:rsid w:val="00784016"/>
    <w:rsid w:val="0078528F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5A3"/>
    <w:rsid w:val="007A069F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6088"/>
    <w:rsid w:val="007E6AD3"/>
    <w:rsid w:val="007E70FC"/>
    <w:rsid w:val="007E73AE"/>
    <w:rsid w:val="007E7CAC"/>
    <w:rsid w:val="007F0B83"/>
    <w:rsid w:val="007F1716"/>
    <w:rsid w:val="007F3BA5"/>
    <w:rsid w:val="007F3D51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2087"/>
    <w:rsid w:val="00822231"/>
    <w:rsid w:val="00822F65"/>
    <w:rsid w:val="00823538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E86"/>
    <w:rsid w:val="00850E0C"/>
    <w:rsid w:val="00851335"/>
    <w:rsid w:val="00851F8E"/>
    <w:rsid w:val="008521E4"/>
    <w:rsid w:val="008528E0"/>
    <w:rsid w:val="008541AC"/>
    <w:rsid w:val="00854C89"/>
    <w:rsid w:val="00855010"/>
    <w:rsid w:val="00856875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3420"/>
    <w:rsid w:val="00873B13"/>
    <w:rsid w:val="008743EF"/>
    <w:rsid w:val="008752BB"/>
    <w:rsid w:val="00875785"/>
    <w:rsid w:val="00875F20"/>
    <w:rsid w:val="00877D20"/>
    <w:rsid w:val="00877D4C"/>
    <w:rsid w:val="00877F03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367D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0E3A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A77"/>
    <w:rsid w:val="009A3B44"/>
    <w:rsid w:val="009A4271"/>
    <w:rsid w:val="009A44E7"/>
    <w:rsid w:val="009A4DD5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7DF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1F6"/>
    <w:rsid w:val="009E7DA7"/>
    <w:rsid w:val="009F138C"/>
    <w:rsid w:val="009F21E9"/>
    <w:rsid w:val="009F230C"/>
    <w:rsid w:val="009F3A17"/>
    <w:rsid w:val="009F3FAA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CE0"/>
    <w:rsid w:val="00A330CE"/>
    <w:rsid w:val="00A3316F"/>
    <w:rsid w:val="00A33C44"/>
    <w:rsid w:val="00A34774"/>
    <w:rsid w:val="00A34A4C"/>
    <w:rsid w:val="00A34D75"/>
    <w:rsid w:val="00A36673"/>
    <w:rsid w:val="00A368F2"/>
    <w:rsid w:val="00A36B69"/>
    <w:rsid w:val="00A36E2A"/>
    <w:rsid w:val="00A370E1"/>
    <w:rsid w:val="00A376C2"/>
    <w:rsid w:val="00A37CA0"/>
    <w:rsid w:val="00A406A6"/>
    <w:rsid w:val="00A40F87"/>
    <w:rsid w:val="00A41776"/>
    <w:rsid w:val="00A420DE"/>
    <w:rsid w:val="00A427AF"/>
    <w:rsid w:val="00A42A93"/>
    <w:rsid w:val="00A432E1"/>
    <w:rsid w:val="00A43365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8AB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3A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BB1"/>
    <w:rsid w:val="00AC1DCA"/>
    <w:rsid w:val="00AC2023"/>
    <w:rsid w:val="00AC2638"/>
    <w:rsid w:val="00AC2CD1"/>
    <w:rsid w:val="00AC2F5B"/>
    <w:rsid w:val="00AC33D1"/>
    <w:rsid w:val="00AC3972"/>
    <w:rsid w:val="00AC3CB4"/>
    <w:rsid w:val="00AC3D27"/>
    <w:rsid w:val="00AC44DB"/>
    <w:rsid w:val="00AC49B8"/>
    <w:rsid w:val="00AC604D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C0A4F"/>
    <w:rsid w:val="00BC12D9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31B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3B1B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493B"/>
    <w:rsid w:val="00C159DC"/>
    <w:rsid w:val="00C15BB8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7CEF"/>
    <w:rsid w:val="00C606AC"/>
    <w:rsid w:val="00C61A5B"/>
    <w:rsid w:val="00C61B27"/>
    <w:rsid w:val="00C62016"/>
    <w:rsid w:val="00C6207E"/>
    <w:rsid w:val="00C62EC6"/>
    <w:rsid w:val="00C63552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CF768F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1DFD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432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1E9A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2917"/>
    <w:rsid w:val="00D53386"/>
    <w:rsid w:val="00D534DF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21F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174"/>
    <w:rsid w:val="00E2548B"/>
    <w:rsid w:val="00E26734"/>
    <w:rsid w:val="00E303E8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40954"/>
    <w:rsid w:val="00E40F22"/>
    <w:rsid w:val="00E41157"/>
    <w:rsid w:val="00E41166"/>
    <w:rsid w:val="00E41468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D68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1915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352D"/>
    <w:rsid w:val="00EE409E"/>
    <w:rsid w:val="00EE470B"/>
    <w:rsid w:val="00EE58BD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4D5A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0BDF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3B8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semiHidden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semiHidden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semiHidden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  <w:rsid w:val="00503228"/>
  </w:style>
  <w:style w:type="character" w:styleId="PageNumber">
    <w:name w:val="page number"/>
    <w:aliases w:val="7_G"/>
    <w:semiHidden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semiHidden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semiHidden/>
    <w:rsid w:val="007B4C72"/>
    <w:rPr>
      <w:sz w:val="16"/>
    </w:rPr>
  </w:style>
  <w:style w:type="paragraph" w:styleId="BodyText">
    <w:name w:val="Body Text"/>
    <w:basedOn w:val="Normal"/>
    <w:link w:val="BodyTextChar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semiHidden/>
    <w:rsid w:val="00F87EFF"/>
  </w:style>
  <w:style w:type="paragraph" w:styleId="CommentSubject">
    <w:name w:val="annotation subject"/>
    <w:basedOn w:val="CommentText"/>
    <w:next w:val="CommentText"/>
    <w:semiHidden/>
    <w:rsid w:val="00F87EFF"/>
    <w:rPr>
      <w:b/>
      <w:bCs/>
    </w:rPr>
  </w:style>
  <w:style w:type="paragraph" w:styleId="BalloonText">
    <w:name w:val="Balloon Text"/>
    <w:basedOn w:val="Normal"/>
    <w:semiHidden/>
    <w:rsid w:val="00F87EF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semiHidden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semiHidden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semiHidden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  <w:rsid w:val="00503228"/>
  </w:style>
  <w:style w:type="character" w:styleId="PageNumber">
    <w:name w:val="page number"/>
    <w:aliases w:val="7_G"/>
    <w:semiHidden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semiHidden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semiHidden/>
    <w:rsid w:val="007B4C72"/>
    <w:rPr>
      <w:sz w:val="16"/>
    </w:rPr>
  </w:style>
  <w:style w:type="paragraph" w:styleId="BodyText">
    <w:name w:val="Body Text"/>
    <w:basedOn w:val="Normal"/>
    <w:link w:val="BodyTextChar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semiHidden/>
    <w:rsid w:val="00F87EFF"/>
  </w:style>
  <w:style w:type="paragraph" w:styleId="CommentSubject">
    <w:name w:val="annotation subject"/>
    <w:basedOn w:val="CommentText"/>
    <w:next w:val="CommentText"/>
    <w:semiHidden/>
    <w:rsid w:val="00F87EFF"/>
    <w:rPr>
      <w:b/>
      <w:bCs/>
    </w:rPr>
  </w:style>
  <w:style w:type="paragraph" w:styleId="BalloonText">
    <w:name w:val="Balloon Text"/>
    <w:basedOn w:val="Normal"/>
    <w:semiHidden/>
    <w:rsid w:val="00F87EF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48B0-CA22-41C3-AF95-59623BA0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1700707</vt:lpstr>
      <vt:lpstr>1700707</vt:lpstr>
    </vt:vector>
  </TitlesOfParts>
  <Company>CSD</Company>
  <LinksUpToDate>false</LinksUpToDate>
  <CharactersWithSpaces>2529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1700707</dc:title>
  <dc:subject>ECE/TRANS/WP.29/GRE/2017/2</dc:subject>
  <dc:creator>AFTER JUNE</dc:creator>
  <cp:lastModifiedBy>Konstantin Glukhenkiy</cp:lastModifiedBy>
  <cp:revision>3</cp:revision>
  <cp:lastPrinted>2017-01-17T14:04:00Z</cp:lastPrinted>
  <dcterms:created xsi:type="dcterms:W3CDTF">2017-10-19T13:40:00Z</dcterms:created>
  <dcterms:modified xsi:type="dcterms:W3CDTF">2017-10-19T13:41:00Z</dcterms:modified>
</cp:coreProperties>
</file>