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050E4" w14:textId="73C212E1" w:rsidR="00585059" w:rsidRPr="009E5F77" w:rsidRDefault="00585059" w:rsidP="00585059">
      <w:pPr>
        <w:pStyle w:val="HChG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 w:rsidRPr="009E5F77">
        <w:rPr>
          <w:lang w:val="en-US"/>
        </w:rPr>
        <w:t>I.</w:t>
      </w:r>
      <w:r w:rsidRPr="009E5F77">
        <w:rPr>
          <w:b w:val="0"/>
          <w:lang w:val="en-US"/>
        </w:rPr>
        <w:tab/>
      </w:r>
      <w:r w:rsidRPr="009E5F77">
        <w:rPr>
          <w:lang w:val="en-US"/>
        </w:rPr>
        <w:t>Proposal</w:t>
      </w:r>
    </w:p>
    <w:p w14:paraId="7E7C0A06" w14:textId="3735DBC1" w:rsidR="00A504A1" w:rsidRPr="004F2217" w:rsidRDefault="00CB5299" w:rsidP="00EF5020">
      <w:pPr>
        <w:pStyle w:val="HChG"/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Supplement </w:t>
      </w:r>
      <w:r w:rsidRPr="00CB5299">
        <w:rPr>
          <w:sz w:val="24"/>
          <w:szCs w:val="24"/>
          <w:highlight w:val="yellow"/>
        </w:rPr>
        <w:t>x</w:t>
      </w:r>
      <w:r w:rsidR="00A504A1" w:rsidRPr="004F2217">
        <w:rPr>
          <w:sz w:val="24"/>
          <w:szCs w:val="24"/>
        </w:rPr>
        <w:t xml:space="preserve"> to the </w:t>
      </w:r>
      <w:r w:rsidR="00A504A1" w:rsidRPr="00A942E5">
        <w:rPr>
          <w:sz w:val="24"/>
          <w:szCs w:val="24"/>
          <w:highlight w:val="yellow"/>
        </w:rPr>
        <w:t>0</w:t>
      </w:r>
      <w:r w:rsidR="008D046F">
        <w:rPr>
          <w:sz w:val="24"/>
          <w:szCs w:val="24"/>
          <w:highlight w:val="yellow"/>
        </w:rPr>
        <w:t>1</w:t>
      </w:r>
      <w:r w:rsidR="00A504A1" w:rsidRPr="004F2217">
        <w:rPr>
          <w:sz w:val="24"/>
          <w:szCs w:val="24"/>
        </w:rPr>
        <w:t xml:space="preserve"> series of amendments to Regulation No. </w:t>
      </w:r>
      <w:r w:rsidR="008D046F">
        <w:rPr>
          <w:sz w:val="24"/>
          <w:szCs w:val="24"/>
        </w:rPr>
        <w:t>74</w:t>
      </w:r>
      <w:r w:rsidR="00A504A1" w:rsidRPr="004F2217">
        <w:rPr>
          <w:sz w:val="24"/>
          <w:szCs w:val="24"/>
        </w:rPr>
        <w:t xml:space="preserve"> (</w:t>
      </w:r>
      <w:r w:rsidR="00015B17">
        <w:rPr>
          <w:sz w:val="24"/>
          <w:szCs w:val="24"/>
        </w:rPr>
        <w:t>Approval of L</w:t>
      </w:r>
      <w:r w:rsidR="008D046F">
        <w:rPr>
          <w:sz w:val="24"/>
          <w:szCs w:val="24"/>
          <w:vertAlign w:val="subscript"/>
        </w:rPr>
        <w:t>1</w:t>
      </w:r>
      <w:r w:rsidR="00015B17">
        <w:rPr>
          <w:sz w:val="24"/>
          <w:szCs w:val="24"/>
        </w:rPr>
        <w:t xml:space="preserve"> vehicles with regard to the i</w:t>
      </w:r>
      <w:r w:rsidR="00A504A1" w:rsidRPr="004F2217">
        <w:rPr>
          <w:sz w:val="24"/>
          <w:szCs w:val="24"/>
        </w:rPr>
        <w:t>nstallation of lighting and light-signalling devices)</w:t>
      </w:r>
    </w:p>
    <w:p w14:paraId="77998827" w14:textId="77777777" w:rsidR="009308F7" w:rsidRDefault="009308F7" w:rsidP="00EF5020">
      <w:pPr>
        <w:spacing w:after="120"/>
        <w:ind w:left="1134" w:right="1134"/>
        <w:jc w:val="both"/>
        <w:rPr>
          <w:i/>
        </w:rPr>
      </w:pPr>
    </w:p>
    <w:p w14:paraId="37FDF78F" w14:textId="0FFBD06F" w:rsidR="00A504A1" w:rsidRPr="004F2217" w:rsidRDefault="00CB5299" w:rsidP="00EF5020">
      <w:pPr>
        <w:spacing w:after="120"/>
        <w:ind w:left="1134" w:right="1134"/>
        <w:jc w:val="both"/>
      </w:pPr>
      <w:r>
        <w:rPr>
          <w:i/>
        </w:rPr>
        <w:t xml:space="preserve">Paragraph </w:t>
      </w:r>
      <w:r w:rsidR="00015B17">
        <w:rPr>
          <w:i/>
        </w:rPr>
        <w:t>6.1.1.</w:t>
      </w:r>
      <w:r w:rsidR="00A504A1" w:rsidRPr="004F2217">
        <w:rPr>
          <w:i/>
        </w:rPr>
        <w:t xml:space="preserve">, </w:t>
      </w:r>
      <w:r w:rsidR="00A504A1" w:rsidRPr="004F2217">
        <w:t>amend to read:</w:t>
      </w:r>
    </w:p>
    <w:p w14:paraId="04BD5A9A" w14:textId="29EB175B" w:rsidR="00FC1D99" w:rsidRPr="00FC1D99" w:rsidRDefault="00A504A1" w:rsidP="00EF5020">
      <w:pPr>
        <w:pStyle w:val="SingleTxtG"/>
        <w:ind w:left="2268" w:hanging="1134"/>
        <w:rPr>
          <w:u w:val="single"/>
        </w:rPr>
      </w:pPr>
      <w:r w:rsidRPr="00015B17">
        <w:t>“</w:t>
      </w:r>
      <w:r w:rsidR="00015B17" w:rsidRPr="00015B17">
        <w:t>6.1.1</w:t>
      </w:r>
      <w:r w:rsidR="00CB5299" w:rsidRPr="00015B17">
        <w:t xml:space="preserve">. </w:t>
      </w:r>
      <w:r w:rsidR="00AA4270" w:rsidRPr="00015B17">
        <w:tab/>
      </w:r>
      <w:r w:rsidR="00FC1D99" w:rsidRPr="00FC1D99">
        <w:rPr>
          <w:u w:val="single"/>
        </w:rPr>
        <w:t>Number</w:t>
      </w:r>
    </w:p>
    <w:p w14:paraId="6F49706D" w14:textId="77777777" w:rsidR="00FC1D99" w:rsidRDefault="00FC1D99" w:rsidP="00EF5020">
      <w:pPr>
        <w:pStyle w:val="SingleTxtG"/>
        <w:ind w:left="2268"/>
      </w:pPr>
      <w:r>
        <w:t>One or two of approved type according to:</w:t>
      </w:r>
    </w:p>
    <w:p w14:paraId="6F6B056C" w14:textId="77777777" w:rsidR="00FC1D99" w:rsidRDefault="00FC1D99" w:rsidP="00EF5020">
      <w:pPr>
        <w:pStyle w:val="SingleTxtG"/>
        <w:spacing w:after="0"/>
        <w:ind w:left="2268"/>
      </w:pPr>
      <w:r>
        <w:t>(a) Regulation No. 113;</w:t>
      </w:r>
    </w:p>
    <w:p w14:paraId="77BBFBF0" w14:textId="77777777" w:rsidR="00FC1D99" w:rsidRDefault="00FC1D99" w:rsidP="00EF5020">
      <w:pPr>
        <w:pStyle w:val="SingleTxtG"/>
        <w:spacing w:after="0"/>
        <w:ind w:left="2268"/>
      </w:pPr>
      <w:r>
        <w:t>(b) Class A of Regulation No. 112;</w:t>
      </w:r>
    </w:p>
    <w:p w14:paraId="01BD2233" w14:textId="77777777" w:rsidR="00FC1D99" w:rsidRDefault="00FC1D99" w:rsidP="00EF5020">
      <w:pPr>
        <w:pStyle w:val="SingleTxtG"/>
        <w:spacing w:after="0"/>
        <w:ind w:left="2268"/>
      </w:pPr>
      <w:r>
        <w:t>(c) Regulation No. 1;</w:t>
      </w:r>
    </w:p>
    <w:p w14:paraId="4FD5A351" w14:textId="77777777" w:rsidR="00FC1D99" w:rsidRDefault="00FC1D99" w:rsidP="00EF5020">
      <w:pPr>
        <w:pStyle w:val="SingleTxtG"/>
        <w:spacing w:after="0"/>
        <w:ind w:left="2268"/>
      </w:pPr>
      <w:r>
        <w:t>(d) Regulation No. 57;</w:t>
      </w:r>
    </w:p>
    <w:p w14:paraId="51E73B62" w14:textId="77777777" w:rsidR="00FC1D99" w:rsidRDefault="00FC1D99" w:rsidP="00EF5020">
      <w:pPr>
        <w:pStyle w:val="SingleTxtG"/>
        <w:spacing w:after="0"/>
        <w:ind w:left="2268"/>
      </w:pPr>
      <w:r>
        <w:t>(e) Regulation No. 72;</w:t>
      </w:r>
    </w:p>
    <w:p w14:paraId="49D84596" w14:textId="77777777" w:rsidR="00FC1D99" w:rsidRDefault="00FC1D99" w:rsidP="00EF5020">
      <w:pPr>
        <w:pStyle w:val="SingleTxtG"/>
        <w:spacing w:after="0"/>
        <w:ind w:left="2268"/>
        <w:rPr>
          <w:b/>
        </w:rPr>
      </w:pPr>
      <w:r>
        <w:t>(f) Regulation No. 76.</w:t>
      </w:r>
      <w:r w:rsidRPr="008E3857">
        <w:rPr>
          <w:b/>
        </w:rPr>
        <w:t xml:space="preserve"> </w:t>
      </w:r>
    </w:p>
    <w:p w14:paraId="66373E03" w14:textId="6D7BEC97" w:rsidR="00AA4270" w:rsidRDefault="008E3857" w:rsidP="00EF5020">
      <w:pPr>
        <w:pStyle w:val="SingleTxtG"/>
        <w:spacing w:after="0"/>
        <w:ind w:left="2268"/>
      </w:pPr>
      <w:r w:rsidRPr="008E3857">
        <w:rPr>
          <w:b/>
        </w:rPr>
        <w:t>(</w:t>
      </w:r>
      <w:r w:rsidR="00FC1D99">
        <w:rPr>
          <w:b/>
        </w:rPr>
        <w:t>g</w:t>
      </w:r>
      <w:r w:rsidRPr="008E3857">
        <w:rPr>
          <w:b/>
        </w:rPr>
        <w:t xml:space="preserve">) </w:t>
      </w:r>
      <w:r w:rsidRPr="00EC5246">
        <w:rPr>
          <w:b/>
        </w:rPr>
        <w:t xml:space="preserve">Class </w:t>
      </w:r>
      <w:r w:rsidR="00EC5246">
        <w:rPr>
          <w:b/>
        </w:rPr>
        <w:t>[</w:t>
      </w:r>
      <w:r w:rsidRPr="00EC5246">
        <w:rPr>
          <w:b/>
        </w:rPr>
        <w:t>A, BS, CS, DS or ES</w:t>
      </w:r>
      <w:r w:rsidR="00EC5246">
        <w:rPr>
          <w:b/>
        </w:rPr>
        <w:t>]</w:t>
      </w:r>
      <w:r w:rsidRPr="00EC5246">
        <w:rPr>
          <w:b/>
        </w:rPr>
        <w:t xml:space="preserve"> of Regulation No. [RID]</w:t>
      </w:r>
      <w:r w:rsidR="00AA4270" w:rsidRPr="00EC5246">
        <w:t>”</w:t>
      </w:r>
    </w:p>
    <w:p w14:paraId="5C5717BA" w14:textId="1DB096F9" w:rsidR="00FC1D99" w:rsidRPr="004F2217" w:rsidRDefault="00FC1D99" w:rsidP="00EF5020">
      <w:pPr>
        <w:spacing w:before="240" w:after="120"/>
        <w:ind w:left="1134" w:right="1134"/>
        <w:jc w:val="both"/>
      </w:pPr>
      <w:proofErr w:type="gramStart"/>
      <w:r>
        <w:rPr>
          <w:i/>
        </w:rPr>
        <w:t>Paragraph 6.2.1.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footnote *</w:t>
      </w:r>
      <w:r w:rsidRPr="004F2217">
        <w:rPr>
          <w:i/>
        </w:rPr>
        <w:t xml:space="preserve">, </w:t>
      </w:r>
      <w:r w:rsidRPr="004F2217">
        <w:t>amend to read:</w:t>
      </w:r>
    </w:p>
    <w:p w14:paraId="14363010" w14:textId="6B0CF6CC" w:rsidR="00FC1D99" w:rsidRPr="00FC1D99" w:rsidRDefault="00FC1D99" w:rsidP="00EF5020">
      <w:pPr>
        <w:pStyle w:val="SingleTxtG"/>
        <w:ind w:left="2268" w:hanging="1134"/>
        <w:rPr>
          <w:u w:val="single"/>
        </w:rPr>
      </w:pPr>
      <w:r w:rsidRPr="00015B17">
        <w:t>“6.</w:t>
      </w:r>
      <w:r>
        <w:t>2</w:t>
      </w:r>
      <w:r w:rsidRPr="00015B17">
        <w:t xml:space="preserve">.1. </w:t>
      </w:r>
      <w:r w:rsidRPr="00015B17">
        <w:tab/>
      </w:r>
      <w:r w:rsidRPr="00FC1D99">
        <w:rPr>
          <w:u w:val="single"/>
        </w:rPr>
        <w:t>Number</w:t>
      </w:r>
    </w:p>
    <w:p w14:paraId="1CA10085" w14:textId="77777777" w:rsidR="00FC1D99" w:rsidRDefault="00FC1D99" w:rsidP="00EF5020">
      <w:pPr>
        <w:pStyle w:val="SingleTxtG"/>
        <w:ind w:left="2268"/>
      </w:pPr>
      <w:r>
        <w:t>One or two of approved type according to:</w:t>
      </w:r>
    </w:p>
    <w:p w14:paraId="679DA53D" w14:textId="53B654C8" w:rsidR="00FC1D99" w:rsidRDefault="00FC1D99" w:rsidP="00EF5020">
      <w:pPr>
        <w:pStyle w:val="SingleTxtG"/>
        <w:spacing w:after="0"/>
        <w:ind w:left="2268"/>
      </w:pPr>
      <w:r>
        <w:t>(a) Regulation No. 113</w:t>
      </w:r>
      <w:r w:rsidRPr="00FC1D99">
        <w:rPr>
          <w:vertAlign w:val="superscript"/>
        </w:rPr>
        <w:t>*</w:t>
      </w:r>
      <w:r>
        <w:t>;</w:t>
      </w:r>
    </w:p>
    <w:p w14:paraId="25D8F479" w14:textId="77777777" w:rsidR="00FC1D99" w:rsidRDefault="00FC1D99" w:rsidP="00EF5020">
      <w:pPr>
        <w:pStyle w:val="SingleTxtG"/>
        <w:spacing w:after="0"/>
        <w:ind w:left="2268"/>
      </w:pPr>
      <w:r>
        <w:t>(b) Class A of Regulation No. 112;</w:t>
      </w:r>
    </w:p>
    <w:p w14:paraId="0F277B3C" w14:textId="77777777" w:rsidR="00FC1D99" w:rsidRDefault="00FC1D99" w:rsidP="00EF5020">
      <w:pPr>
        <w:pStyle w:val="SingleTxtG"/>
        <w:spacing w:after="0"/>
        <w:ind w:left="2268"/>
      </w:pPr>
      <w:r>
        <w:t>(c) Regulation No. 1;</w:t>
      </w:r>
    </w:p>
    <w:p w14:paraId="78AF65E4" w14:textId="77777777" w:rsidR="00FC1D99" w:rsidRDefault="00FC1D99" w:rsidP="00EF5020">
      <w:pPr>
        <w:pStyle w:val="SingleTxtG"/>
        <w:spacing w:after="0"/>
        <w:ind w:left="2268"/>
      </w:pPr>
      <w:r>
        <w:t>(d) Regulation No. 56;</w:t>
      </w:r>
    </w:p>
    <w:p w14:paraId="7BE4C566" w14:textId="77777777" w:rsidR="00FC1D99" w:rsidRDefault="00FC1D99" w:rsidP="00EF5020">
      <w:pPr>
        <w:pStyle w:val="SingleTxtG"/>
        <w:spacing w:after="0"/>
        <w:ind w:left="2268"/>
      </w:pPr>
      <w:r>
        <w:t>(e) Regulation No. 57;</w:t>
      </w:r>
    </w:p>
    <w:p w14:paraId="1275D7B6" w14:textId="77777777" w:rsidR="00FC1D99" w:rsidRDefault="00FC1D99" w:rsidP="00EF5020">
      <w:pPr>
        <w:pStyle w:val="SingleTxtG"/>
        <w:spacing w:after="0"/>
        <w:ind w:left="2268"/>
      </w:pPr>
      <w:r>
        <w:t>(f) Regulation No. 72;</w:t>
      </w:r>
    </w:p>
    <w:p w14:paraId="4DE12C1F" w14:textId="77777777" w:rsidR="00FC1D99" w:rsidRDefault="00FC1D99" w:rsidP="00EF5020">
      <w:pPr>
        <w:pStyle w:val="SingleTxtG"/>
        <w:spacing w:after="0"/>
        <w:ind w:left="2268"/>
      </w:pPr>
      <w:r>
        <w:t>(g) Regulation No. 76</w:t>
      </w:r>
    </w:p>
    <w:p w14:paraId="5393042A" w14:textId="52667448" w:rsidR="00FC1D99" w:rsidRDefault="00FC1D99" w:rsidP="00EF5020">
      <w:pPr>
        <w:pStyle w:val="SingleTxtG"/>
        <w:spacing w:after="0"/>
        <w:ind w:left="2268"/>
        <w:rPr>
          <w:b/>
        </w:rPr>
      </w:pPr>
      <w:r>
        <w:t>(h) Regulation No. 82.</w:t>
      </w:r>
      <w:r w:rsidRPr="008E3857">
        <w:rPr>
          <w:b/>
        </w:rPr>
        <w:t xml:space="preserve"> </w:t>
      </w:r>
    </w:p>
    <w:p w14:paraId="4A139414" w14:textId="1B4B65B9" w:rsidR="00FC1D99" w:rsidRPr="00EC5246" w:rsidRDefault="00FC1D99" w:rsidP="00EF5020">
      <w:pPr>
        <w:pStyle w:val="SingleTxtG"/>
        <w:spacing w:after="0"/>
        <w:ind w:left="2268"/>
      </w:pPr>
      <w:r w:rsidRPr="008E3857">
        <w:rPr>
          <w:b/>
        </w:rPr>
        <w:t>(</w:t>
      </w:r>
      <w:r>
        <w:rPr>
          <w:b/>
        </w:rPr>
        <w:t>g</w:t>
      </w:r>
      <w:r w:rsidRPr="008E3857">
        <w:rPr>
          <w:b/>
        </w:rPr>
        <w:t xml:space="preserve">) </w:t>
      </w:r>
      <w:r w:rsidRPr="00EC5246">
        <w:rPr>
          <w:b/>
        </w:rPr>
        <w:t xml:space="preserve">Class </w:t>
      </w:r>
      <w:r w:rsidR="00EC5246">
        <w:rPr>
          <w:b/>
        </w:rPr>
        <w:t>[</w:t>
      </w:r>
      <w:r w:rsidRPr="00EC5246">
        <w:rPr>
          <w:b/>
        </w:rPr>
        <w:t xml:space="preserve">A, </w:t>
      </w:r>
      <w:r w:rsidR="00F02974">
        <w:rPr>
          <w:b/>
        </w:rPr>
        <w:t xml:space="preserve">AS*, </w:t>
      </w:r>
      <w:r w:rsidRPr="00EC5246">
        <w:rPr>
          <w:b/>
        </w:rPr>
        <w:t>BS, CS, DS or ES</w:t>
      </w:r>
      <w:r w:rsidR="00EC5246">
        <w:rPr>
          <w:b/>
        </w:rPr>
        <w:t>]</w:t>
      </w:r>
      <w:r w:rsidRPr="00EC5246">
        <w:rPr>
          <w:b/>
        </w:rPr>
        <w:t xml:space="preserve"> of Regulation No. [RID]</w:t>
      </w:r>
      <w:r w:rsidRPr="00EC5246">
        <w:t>”</w:t>
      </w:r>
    </w:p>
    <w:p w14:paraId="1A0C1E4A" w14:textId="77777777" w:rsidR="00FC1D99" w:rsidRPr="00EC5246" w:rsidRDefault="00FC1D99" w:rsidP="00EF5020">
      <w:pPr>
        <w:suppressAutoHyphens w:val="0"/>
        <w:autoSpaceDE w:val="0"/>
        <w:autoSpaceDN w:val="0"/>
        <w:adjustRightInd w:val="0"/>
        <w:spacing w:line="240" w:lineRule="auto"/>
        <w:ind w:left="2268" w:right="1134"/>
        <w:rPr>
          <w:sz w:val="18"/>
          <w:szCs w:val="18"/>
          <w:lang w:eastAsia="fi-FI"/>
        </w:rPr>
      </w:pPr>
    </w:p>
    <w:p w14:paraId="75F641E6" w14:textId="0386DC35" w:rsidR="00FC1D99" w:rsidRPr="00FC1D99" w:rsidRDefault="00FC1D99" w:rsidP="00EF5020">
      <w:pPr>
        <w:suppressAutoHyphens w:val="0"/>
        <w:autoSpaceDE w:val="0"/>
        <w:autoSpaceDN w:val="0"/>
        <w:adjustRightInd w:val="0"/>
        <w:spacing w:line="240" w:lineRule="auto"/>
        <w:ind w:left="2268" w:right="1134"/>
        <w:rPr>
          <w:lang w:val="en-US"/>
        </w:rPr>
      </w:pPr>
      <w:r w:rsidRPr="00EC5246">
        <w:rPr>
          <w:sz w:val="18"/>
          <w:szCs w:val="18"/>
          <w:lang w:eastAsia="fi-FI"/>
        </w:rPr>
        <w:t>*</w:t>
      </w:r>
      <w:r w:rsidRPr="00EC5246">
        <w:rPr>
          <w:sz w:val="18"/>
          <w:szCs w:val="18"/>
          <w:lang w:val="en-US" w:eastAsia="fi-FI"/>
        </w:rPr>
        <w:t xml:space="preserve">Headlamps of Class </w:t>
      </w:r>
      <w:proofErr w:type="gramStart"/>
      <w:r w:rsidRPr="00EC5246">
        <w:rPr>
          <w:sz w:val="18"/>
          <w:szCs w:val="18"/>
          <w:lang w:val="en-US" w:eastAsia="fi-FI"/>
        </w:rPr>
        <w:t>A</w:t>
      </w:r>
      <w:proofErr w:type="gramEnd"/>
      <w:r w:rsidRPr="00EC5246">
        <w:rPr>
          <w:sz w:val="18"/>
          <w:szCs w:val="18"/>
          <w:lang w:val="en-US" w:eastAsia="fi-FI"/>
        </w:rPr>
        <w:t xml:space="preserve"> of Regulation No. 113</w:t>
      </w:r>
      <w:r w:rsidRPr="00EC5246">
        <w:rPr>
          <w:b/>
          <w:sz w:val="18"/>
          <w:szCs w:val="18"/>
          <w:lang w:val="en-US" w:eastAsia="fi-FI"/>
        </w:rPr>
        <w:t xml:space="preserve"> </w:t>
      </w:r>
      <w:r w:rsidR="00F02974" w:rsidRPr="00F02974">
        <w:rPr>
          <w:b/>
          <w:sz w:val="18"/>
          <w:szCs w:val="18"/>
          <w:lang w:val="en-US" w:eastAsia="fi-FI"/>
        </w:rPr>
        <w:t>with LED modules</w:t>
      </w:r>
      <w:r w:rsidR="00F02974" w:rsidRPr="00EC5246">
        <w:rPr>
          <w:b/>
          <w:sz w:val="18"/>
          <w:szCs w:val="18"/>
          <w:lang w:val="en-US" w:eastAsia="fi-FI"/>
        </w:rPr>
        <w:t xml:space="preserve"> </w:t>
      </w:r>
      <w:r w:rsidRPr="00EC5246">
        <w:rPr>
          <w:b/>
          <w:sz w:val="18"/>
          <w:szCs w:val="18"/>
          <w:lang w:val="en-US" w:eastAsia="fi-FI"/>
        </w:rPr>
        <w:t xml:space="preserve">or class </w:t>
      </w:r>
      <w:r w:rsidR="00EC5246">
        <w:rPr>
          <w:b/>
          <w:sz w:val="18"/>
          <w:szCs w:val="18"/>
          <w:lang w:val="en-US" w:eastAsia="fi-FI"/>
        </w:rPr>
        <w:t>[</w:t>
      </w:r>
      <w:r w:rsidRPr="00EC5246">
        <w:rPr>
          <w:b/>
          <w:sz w:val="18"/>
          <w:szCs w:val="18"/>
          <w:lang w:val="en-US" w:eastAsia="fi-FI"/>
        </w:rPr>
        <w:t>AS</w:t>
      </w:r>
      <w:r w:rsidR="00EC5246">
        <w:rPr>
          <w:b/>
          <w:sz w:val="18"/>
          <w:szCs w:val="18"/>
          <w:lang w:val="en-US" w:eastAsia="fi-FI"/>
        </w:rPr>
        <w:t>]</w:t>
      </w:r>
      <w:r w:rsidRPr="00EC5246">
        <w:rPr>
          <w:b/>
          <w:sz w:val="18"/>
          <w:szCs w:val="18"/>
          <w:lang w:val="en-US" w:eastAsia="fi-FI"/>
        </w:rPr>
        <w:t xml:space="preserve"> o</w:t>
      </w:r>
      <w:r w:rsidR="00F02974">
        <w:rPr>
          <w:b/>
          <w:sz w:val="18"/>
          <w:szCs w:val="18"/>
          <w:lang w:val="en-US" w:eastAsia="fi-FI"/>
        </w:rPr>
        <w:t>f</w:t>
      </w:r>
      <w:r w:rsidRPr="00EC5246">
        <w:rPr>
          <w:b/>
          <w:sz w:val="18"/>
          <w:szCs w:val="18"/>
          <w:lang w:val="en-US" w:eastAsia="fi-FI"/>
        </w:rPr>
        <w:t xml:space="preserve"> Regulation No. [RID] </w:t>
      </w:r>
      <w:r w:rsidRPr="00EC5246">
        <w:rPr>
          <w:sz w:val="18"/>
          <w:szCs w:val="18"/>
          <w:lang w:val="en-US" w:eastAsia="fi-FI"/>
        </w:rPr>
        <w:t>with</w:t>
      </w:r>
      <w:r w:rsidRPr="00FC1D99">
        <w:rPr>
          <w:sz w:val="18"/>
          <w:szCs w:val="18"/>
          <w:lang w:val="en-US" w:eastAsia="fi-FI"/>
        </w:rPr>
        <w:t xml:space="preserve"> LED modules only on vehicles with a</w:t>
      </w:r>
      <w:r>
        <w:rPr>
          <w:sz w:val="18"/>
          <w:szCs w:val="18"/>
          <w:lang w:val="en-US" w:eastAsia="fi-FI"/>
        </w:rPr>
        <w:t xml:space="preserve"> </w:t>
      </w:r>
      <w:r w:rsidRPr="00FC1D99">
        <w:rPr>
          <w:sz w:val="18"/>
          <w:szCs w:val="18"/>
          <w:lang w:val="en-US" w:eastAsia="fi-FI"/>
        </w:rPr>
        <w:t>maximum design speed not exceeding 25 km/h.</w:t>
      </w:r>
    </w:p>
    <w:p w14:paraId="346F1308" w14:textId="3C524AD1" w:rsidR="00FC1D99" w:rsidRPr="004F2217" w:rsidRDefault="00FC1D99" w:rsidP="00EF5020">
      <w:pPr>
        <w:spacing w:before="240" w:after="120"/>
        <w:ind w:left="1134" w:right="1134"/>
        <w:jc w:val="both"/>
      </w:pPr>
      <w:r>
        <w:rPr>
          <w:i/>
        </w:rPr>
        <w:t>Paragraph 6.8.2.and footnote 4</w:t>
      </w:r>
      <w:r w:rsidRPr="004F2217">
        <w:rPr>
          <w:i/>
        </w:rPr>
        <w:t xml:space="preserve">, </w:t>
      </w:r>
      <w:r w:rsidRPr="004F2217">
        <w:t>amend to read:</w:t>
      </w:r>
    </w:p>
    <w:p w14:paraId="473773A4" w14:textId="77777777" w:rsidR="00FC1D99" w:rsidRPr="00FC1D99" w:rsidRDefault="00FC1D99" w:rsidP="00EF5020">
      <w:pPr>
        <w:pStyle w:val="SingleTxtG"/>
        <w:ind w:left="2268" w:hanging="1134"/>
        <w:rPr>
          <w:u w:val="single"/>
        </w:rPr>
      </w:pPr>
      <w:r w:rsidRPr="00015B17">
        <w:t>“6.</w:t>
      </w:r>
      <w:r>
        <w:t>8</w:t>
      </w:r>
      <w:r w:rsidRPr="00015B17">
        <w:t>.</w:t>
      </w:r>
      <w:r>
        <w:t>2</w:t>
      </w:r>
      <w:r w:rsidRPr="00015B17">
        <w:t xml:space="preserve">. </w:t>
      </w:r>
      <w:r w:rsidRPr="00015B17">
        <w:tab/>
      </w:r>
      <w:r w:rsidRPr="00FC1D99">
        <w:rPr>
          <w:u w:val="single"/>
        </w:rPr>
        <w:t>Arrangement</w:t>
      </w:r>
    </w:p>
    <w:p w14:paraId="355C382A" w14:textId="1B7B0BBA" w:rsidR="00FC1D99" w:rsidRPr="00FC1D99" w:rsidRDefault="00FC1D99" w:rsidP="00EF5020">
      <w:pPr>
        <w:pStyle w:val="SingleTxtG"/>
        <w:ind w:left="2268"/>
        <w:rPr>
          <w:u w:val="single"/>
        </w:rPr>
      </w:pPr>
      <w:r w:rsidRPr="00FC1D99">
        <w:rPr>
          <w:u w:val="single"/>
        </w:rPr>
        <w:t>Two front indicators (category 11</w:t>
      </w:r>
      <w:r w:rsidRPr="00FC1D99">
        <w:rPr>
          <w:b/>
          <w:u w:val="single"/>
          <w:vertAlign w:val="superscript"/>
        </w:rPr>
        <w:t>4</w:t>
      </w:r>
      <w:r w:rsidRPr="00FC1D99">
        <w:rPr>
          <w:u w:val="single"/>
        </w:rPr>
        <w:t>);</w:t>
      </w:r>
    </w:p>
    <w:p w14:paraId="724D8B3F" w14:textId="6F821F92" w:rsidR="00FC1D99" w:rsidRDefault="00FC1D99" w:rsidP="00EF5020">
      <w:pPr>
        <w:pStyle w:val="SingleTxtG"/>
        <w:ind w:left="2268"/>
      </w:pPr>
      <w:r w:rsidRPr="00FC1D99">
        <w:rPr>
          <w:u w:val="single"/>
        </w:rPr>
        <w:t>Two rear indicators (category 12</w:t>
      </w:r>
      <w:r w:rsidRPr="00FC1D99">
        <w:rPr>
          <w:b/>
          <w:u w:val="single"/>
          <w:vertAlign w:val="superscript"/>
        </w:rPr>
        <w:t>4</w:t>
      </w:r>
      <w:r w:rsidRPr="00FC1D99">
        <w:rPr>
          <w:u w:val="single"/>
        </w:rPr>
        <w:t>).</w:t>
      </w:r>
      <w:r w:rsidRPr="00FC1D99">
        <w:t>”</w:t>
      </w:r>
    </w:p>
    <w:p w14:paraId="6E020465" w14:textId="65434C0D" w:rsidR="00FC1D99" w:rsidRDefault="00FC1D99" w:rsidP="00EF5020">
      <w:pPr>
        <w:pStyle w:val="SingleTxtG"/>
        <w:ind w:left="2268"/>
      </w:pPr>
      <w:r w:rsidRPr="00FC1D99">
        <w:rPr>
          <w:szCs w:val="23"/>
          <w:vertAlign w:val="superscript"/>
          <w:lang w:val="en-US" w:eastAsia="fi-FI"/>
        </w:rPr>
        <w:t>4</w:t>
      </w:r>
      <w:r>
        <w:rPr>
          <w:szCs w:val="23"/>
          <w:lang w:val="en-US" w:eastAsia="fi-FI"/>
        </w:rPr>
        <w:t xml:space="preserve"> </w:t>
      </w:r>
      <w:r w:rsidRPr="00FC1D99">
        <w:rPr>
          <w:szCs w:val="23"/>
          <w:lang w:val="en-US" w:eastAsia="fi-FI"/>
        </w:rPr>
        <w:t>May be replaced by indicators of categories 1 and 2 respectively of Regulation No. 6</w:t>
      </w:r>
      <w:r w:rsidRPr="00FC1D99">
        <w:rPr>
          <w:b/>
          <w:szCs w:val="23"/>
          <w:lang w:val="en-US" w:eastAsia="fi-FI"/>
        </w:rPr>
        <w:t xml:space="preserve"> or [LSD]</w:t>
      </w:r>
    </w:p>
    <w:p w14:paraId="2E1D1F75" w14:textId="77777777" w:rsidR="00143274" w:rsidRPr="004F2217" w:rsidRDefault="00143274" w:rsidP="00EF5020">
      <w:pPr>
        <w:pStyle w:val="SingleTxtG"/>
        <w:rPr>
          <w:b/>
        </w:rPr>
      </w:pPr>
    </w:p>
    <w:p w14:paraId="2E4CA412" w14:textId="77777777" w:rsidR="00A5414C" w:rsidRPr="00FA7728" w:rsidRDefault="00A5414C" w:rsidP="00EF5020">
      <w:pPr>
        <w:pStyle w:val="HChG"/>
        <w:jc w:val="both"/>
        <w:rPr>
          <w:lang w:val="en-US"/>
        </w:rPr>
      </w:pPr>
      <w:r w:rsidRPr="00FA7728">
        <w:rPr>
          <w:lang w:val="en-US"/>
        </w:rPr>
        <w:lastRenderedPageBreak/>
        <w:tab/>
        <w:t>II.</w:t>
      </w:r>
      <w:r w:rsidRPr="00FA7728">
        <w:rPr>
          <w:lang w:val="en-US"/>
        </w:rPr>
        <w:tab/>
        <w:t>Justification</w:t>
      </w:r>
    </w:p>
    <w:p w14:paraId="4D3F14D7" w14:textId="2D768C01" w:rsidR="00A504A1" w:rsidRDefault="00B563CD" w:rsidP="00A9711E">
      <w:pPr>
        <w:pStyle w:val="ListParagraph"/>
        <w:numPr>
          <w:ilvl w:val="0"/>
          <w:numId w:val="30"/>
        </w:numPr>
        <w:spacing w:after="120"/>
        <w:ind w:right="1134"/>
        <w:jc w:val="both"/>
      </w:pPr>
      <w:r>
        <w:t>During the past some references to the Device Regulations were</w:t>
      </w:r>
      <w:r w:rsidR="0033790B">
        <w:t xml:space="preserve"> introduced to Regulation No. 74</w:t>
      </w:r>
      <w:r>
        <w:t xml:space="preserve"> for clarification</w:t>
      </w:r>
      <w:r w:rsidR="00A9711E">
        <w:t>.</w:t>
      </w:r>
    </w:p>
    <w:p w14:paraId="080F4ED4" w14:textId="77777777" w:rsidR="00A9711E" w:rsidRPr="00A9711E" w:rsidRDefault="00A9711E" w:rsidP="00A9711E">
      <w:pPr>
        <w:pStyle w:val="ListParagraph"/>
        <w:spacing w:after="120"/>
        <w:ind w:left="1689" w:right="1134"/>
        <w:jc w:val="both"/>
      </w:pPr>
    </w:p>
    <w:p w14:paraId="4E4FE2DF" w14:textId="2DB0375E" w:rsidR="00A504A1" w:rsidRPr="00691909" w:rsidRDefault="00A9711E" w:rsidP="00A9711E">
      <w:pPr>
        <w:pStyle w:val="ListParagraph"/>
        <w:numPr>
          <w:ilvl w:val="0"/>
          <w:numId w:val="30"/>
        </w:numPr>
        <w:spacing w:after="120"/>
        <w:ind w:right="1134"/>
        <w:jc w:val="both"/>
        <w:rPr>
          <w:lang w:val="en-US"/>
        </w:rPr>
      </w:pPr>
      <w:r>
        <w:t xml:space="preserve">With the new simplified Regulations on Lighting and Light-Signalling coming from the GRE Informal Working Group “SLR”, the need of additional references in Regulation No. </w:t>
      </w:r>
      <w:r w:rsidR="0033790B">
        <w:t>74</w:t>
      </w:r>
      <w:r>
        <w:t xml:space="preserve"> occurred. This amendment deals with the additional references to the new Regulations.</w:t>
      </w:r>
    </w:p>
    <w:p w14:paraId="69BF6644" w14:textId="77777777" w:rsidR="00450145" w:rsidRDefault="00450145" w:rsidP="00450145">
      <w:pPr>
        <w:suppressAutoHyphens w:val="0"/>
        <w:spacing w:line="240" w:lineRule="auto"/>
      </w:pPr>
    </w:p>
    <w:p w14:paraId="6EC33610" w14:textId="77777777" w:rsidR="00450145" w:rsidRDefault="00450145" w:rsidP="00450145">
      <w:pPr>
        <w:suppressAutoHyphens w:val="0"/>
        <w:spacing w:line="240" w:lineRule="auto"/>
        <w:jc w:val="center"/>
      </w:pPr>
      <w:r>
        <w:t>_________________</w:t>
      </w:r>
    </w:p>
    <w:sectPr w:rsidR="00450145" w:rsidSect="006D66AF"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694053" w15:done="0"/>
  <w15:commentEx w15:paraId="6C248E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78362" w14:textId="77777777" w:rsidR="005F5891" w:rsidRDefault="005F5891"/>
  </w:endnote>
  <w:endnote w:type="continuationSeparator" w:id="0">
    <w:p w14:paraId="737410D4" w14:textId="77777777" w:rsidR="005F5891" w:rsidRDefault="005F5891"/>
  </w:endnote>
  <w:endnote w:type="continuationNotice" w:id="1">
    <w:p w14:paraId="653C9A73" w14:textId="77777777" w:rsidR="005F5891" w:rsidRDefault="005F5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76523" w14:textId="56E56713" w:rsidR="002740A0" w:rsidRPr="006D66AF" w:rsidRDefault="002740A0" w:rsidP="00370AD8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EF5020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79DAB" w14:textId="77777777" w:rsidR="005F5891" w:rsidRPr="000B175B" w:rsidRDefault="005F589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A93FF1" w14:textId="77777777" w:rsidR="005F5891" w:rsidRPr="00FC68B7" w:rsidRDefault="005F589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B77239" w14:textId="77777777" w:rsidR="005F5891" w:rsidRDefault="005F58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A31F7" w14:textId="77777777" w:rsidR="002740A0" w:rsidRPr="006D66AF" w:rsidRDefault="002740A0" w:rsidP="00370AD8">
    <w:pPr>
      <w:pStyle w:val="Header"/>
      <w:jc w:val="right"/>
    </w:pPr>
    <w:r w:rsidRPr="00370AD8">
      <w:t>ECE/TRANS/WP.29/GRE/</w:t>
    </w:r>
    <w:r>
      <w:t>2017/</w:t>
    </w:r>
    <w:r w:rsidR="000C5845" w:rsidRPr="000C5845">
      <w:rPr>
        <w:highlight w:val="yellow"/>
      </w:rPr>
      <w:t>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ook w:val="04A0" w:firstRow="1" w:lastRow="0" w:firstColumn="1" w:lastColumn="0" w:noHBand="0" w:noVBand="1"/>
    </w:tblPr>
    <w:tblGrid>
      <w:gridCol w:w="4536"/>
      <w:gridCol w:w="5103"/>
    </w:tblGrid>
    <w:tr w:rsidR="00EF5020" w:rsidRPr="00E02E7F" w14:paraId="609BA095" w14:textId="77777777" w:rsidTr="00E40899">
      <w:tc>
        <w:tcPr>
          <w:tcW w:w="4536" w:type="dxa"/>
          <w:vAlign w:val="center"/>
          <w:hideMark/>
        </w:tcPr>
        <w:p w14:paraId="27284A60" w14:textId="51397863" w:rsidR="00EF5020" w:rsidRPr="00E02E7F" w:rsidRDefault="00EF5020" w:rsidP="007E5843">
          <w:pPr>
            <w:spacing w:line="240" w:lineRule="auto"/>
            <w:rPr>
              <w:sz w:val="24"/>
              <w:szCs w:val="24"/>
              <w:lang w:eastAsia="it-IT"/>
            </w:rPr>
          </w:pPr>
          <w:r w:rsidRPr="00E02E7F">
            <w:rPr>
              <w:sz w:val="24"/>
              <w:szCs w:val="24"/>
              <w:lang w:eastAsia="it-IT"/>
            </w:rPr>
            <w:t xml:space="preserve">Transmitted by the </w:t>
          </w:r>
          <w:r>
            <w:rPr>
              <w:sz w:val="24"/>
              <w:szCs w:val="24"/>
              <w:lang w:eastAsia="it-IT"/>
            </w:rPr>
            <w:t>IWG SLR</w:t>
          </w:r>
        </w:p>
      </w:tc>
      <w:tc>
        <w:tcPr>
          <w:tcW w:w="5103" w:type="dxa"/>
          <w:hideMark/>
        </w:tcPr>
        <w:p w14:paraId="4FBA1426" w14:textId="6851E674" w:rsidR="00EF5020" w:rsidRPr="00E02E7F" w:rsidRDefault="00EF5020" w:rsidP="00E40899">
          <w:pPr>
            <w:spacing w:line="240" w:lineRule="auto"/>
            <w:ind w:left="1418"/>
            <w:rPr>
              <w:sz w:val="24"/>
              <w:szCs w:val="24"/>
              <w:lang w:eastAsia="it-IT"/>
            </w:rPr>
          </w:pPr>
          <w:r w:rsidRPr="00E02E7F">
            <w:rPr>
              <w:sz w:val="24"/>
              <w:szCs w:val="24"/>
              <w:lang w:eastAsia="it-IT"/>
            </w:rPr>
            <w:t xml:space="preserve">Informal document </w:t>
          </w:r>
          <w:r w:rsidRPr="00E02E7F">
            <w:rPr>
              <w:b/>
              <w:sz w:val="24"/>
              <w:szCs w:val="24"/>
              <w:lang w:eastAsia="it-IT"/>
            </w:rPr>
            <w:t>GRE-78-</w:t>
          </w:r>
          <w:r w:rsidR="007E5843">
            <w:rPr>
              <w:b/>
              <w:sz w:val="24"/>
              <w:szCs w:val="24"/>
              <w:lang w:eastAsia="it-IT"/>
            </w:rPr>
            <w:t>12</w:t>
          </w:r>
        </w:p>
        <w:p w14:paraId="30A3D663" w14:textId="77777777" w:rsidR="00EF5020" w:rsidRPr="00E02E7F" w:rsidRDefault="00EF5020" w:rsidP="00E40899">
          <w:pPr>
            <w:spacing w:line="240" w:lineRule="auto"/>
            <w:ind w:left="1418"/>
            <w:rPr>
              <w:sz w:val="24"/>
              <w:szCs w:val="24"/>
              <w:lang w:eastAsia="it-IT"/>
            </w:rPr>
          </w:pPr>
          <w:r w:rsidRPr="00E02E7F">
            <w:rPr>
              <w:sz w:val="24"/>
              <w:szCs w:val="24"/>
              <w:lang w:eastAsia="it-IT"/>
            </w:rPr>
            <w:t>(78th GRE, 24-27 October 2017</w:t>
          </w:r>
        </w:p>
        <w:p w14:paraId="186472FA" w14:textId="2902DC6A" w:rsidR="00EF5020" w:rsidRPr="00E02E7F" w:rsidRDefault="00EF5020" w:rsidP="007E5843">
          <w:pPr>
            <w:spacing w:line="240" w:lineRule="auto"/>
            <w:ind w:left="1418"/>
            <w:rPr>
              <w:sz w:val="24"/>
              <w:szCs w:val="24"/>
              <w:lang w:eastAsia="it-IT"/>
            </w:rPr>
          </w:pPr>
          <w:r w:rsidRPr="00E02E7F">
            <w:rPr>
              <w:sz w:val="24"/>
              <w:szCs w:val="24"/>
              <w:lang w:eastAsia="it-IT"/>
            </w:rPr>
            <w:t xml:space="preserve">agenda item </w:t>
          </w:r>
          <w:r w:rsidRPr="007E5843">
            <w:rPr>
              <w:sz w:val="24"/>
              <w:szCs w:val="24"/>
              <w:lang w:eastAsia="it-IT"/>
            </w:rPr>
            <w:t>4)</w:t>
          </w:r>
        </w:p>
      </w:tc>
    </w:tr>
  </w:tbl>
  <w:p w14:paraId="149E8E6E" w14:textId="77777777" w:rsidR="000C5845" w:rsidRDefault="000C5845" w:rsidP="007E584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44909D6"/>
    <w:multiLevelType w:val="hybridMultilevel"/>
    <w:tmpl w:val="EDC43BB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DB7EC5"/>
    <w:multiLevelType w:val="hybridMultilevel"/>
    <w:tmpl w:val="6610E2E4"/>
    <w:lvl w:ilvl="0" w:tplc="DC14A7A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187E5989"/>
    <w:multiLevelType w:val="hybridMultilevel"/>
    <w:tmpl w:val="B7B631E0"/>
    <w:lvl w:ilvl="0" w:tplc="EC4E233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7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3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4">
    <w:nsid w:val="4AB670EF"/>
    <w:multiLevelType w:val="hybridMultilevel"/>
    <w:tmpl w:val="95681D2E"/>
    <w:lvl w:ilvl="0" w:tplc="D0C847C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4"/>
  </w:num>
  <w:num w:numId="13">
    <w:abstractNumId w:val="13"/>
  </w:num>
  <w:num w:numId="14">
    <w:abstractNumId w:val="27"/>
  </w:num>
  <w:num w:numId="15">
    <w:abstractNumId w:val="28"/>
  </w:num>
  <w:num w:numId="16">
    <w:abstractNumId w:val="10"/>
  </w:num>
  <w:num w:numId="17">
    <w:abstractNumId w:val="18"/>
  </w:num>
  <w:num w:numId="18">
    <w:abstractNumId w:val="21"/>
  </w:num>
  <w:num w:numId="19">
    <w:abstractNumId w:val="11"/>
  </w:num>
  <w:num w:numId="20">
    <w:abstractNumId w:val="19"/>
  </w:num>
  <w:num w:numId="21">
    <w:abstractNumId w:val="29"/>
  </w:num>
  <w:num w:numId="22">
    <w:abstractNumId w:val="17"/>
  </w:num>
  <w:num w:numId="23">
    <w:abstractNumId w:val="25"/>
  </w:num>
  <w:num w:numId="24">
    <w:abstractNumId w:val="20"/>
  </w:num>
  <w:num w:numId="25">
    <w:abstractNumId w:val="15"/>
  </w:num>
  <w:num w:numId="26">
    <w:abstractNumId w:val="16"/>
  </w:num>
  <w:num w:numId="27">
    <w:abstractNumId w:val="22"/>
  </w:num>
  <w:num w:numId="28">
    <w:abstractNumId w:val="23"/>
  </w:num>
  <w:num w:numId="29">
    <w:abstractNumId w:val="12"/>
  </w:num>
  <w:num w:numId="30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uckhage, Thomas">
    <w15:presenceInfo w15:providerId="AD" w15:userId="S-1-5-21-292317689-1451366367-1575050150-2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0366D"/>
    <w:rsid w:val="00003702"/>
    <w:rsid w:val="00013D2C"/>
    <w:rsid w:val="00013D99"/>
    <w:rsid w:val="00015B17"/>
    <w:rsid w:val="0002092A"/>
    <w:rsid w:val="00021214"/>
    <w:rsid w:val="00023F66"/>
    <w:rsid w:val="0003056C"/>
    <w:rsid w:val="000305B4"/>
    <w:rsid w:val="000348D3"/>
    <w:rsid w:val="0003791F"/>
    <w:rsid w:val="000444B6"/>
    <w:rsid w:val="00046B1F"/>
    <w:rsid w:val="00050F6B"/>
    <w:rsid w:val="00052635"/>
    <w:rsid w:val="00057E97"/>
    <w:rsid w:val="000610F9"/>
    <w:rsid w:val="000646F4"/>
    <w:rsid w:val="00072C8C"/>
    <w:rsid w:val="000733B5"/>
    <w:rsid w:val="00076B28"/>
    <w:rsid w:val="00081815"/>
    <w:rsid w:val="0008590F"/>
    <w:rsid w:val="00092169"/>
    <w:rsid w:val="000931C0"/>
    <w:rsid w:val="00096FFF"/>
    <w:rsid w:val="000B0595"/>
    <w:rsid w:val="000B144E"/>
    <w:rsid w:val="000B175B"/>
    <w:rsid w:val="000B2F02"/>
    <w:rsid w:val="000B3A0F"/>
    <w:rsid w:val="000B4EF7"/>
    <w:rsid w:val="000C2138"/>
    <w:rsid w:val="000C2C03"/>
    <w:rsid w:val="000C2D2E"/>
    <w:rsid w:val="000C3C58"/>
    <w:rsid w:val="000C5845"/>
    <w:rsid w:val="000E0415"/>
    <w:rsid w:val="000F431B"/>
    <w:rsid w:val="001078D2"/>
    <w:rsid w:val="001103AA"/>
    <w:rsid w:val="0011666B"/>
    <w:rsid w:val="00124000"/>
    <w:rsid w:val="0013722F"/>
    <w:rsid w:val="00143274"/>
    <w:rsid w:val="0014380B"/>
    <w:rsid w:val="00146F22"/>
    <w:rsid w:val="00150388"/>
    <w:rsid w:val="00157FE9"/>
    <w:rsid w:val="0016538B"/>
    <w:rsid w:val="00165F3A"/>
    <w:rsid w:val="00181198"/>
    <w:rsid w:val="00182290"/>
    <w:rsid w:val="00187A6E"/>
    <w:rsid w:val="00187F06"/>
    <w:rsid w:val="001A3955"/>
    <w:rsid w:val="001B1444"/>
    <w:rsid w:val="001B4B04"/>
    <w:rsid w:val="001B4DD1"/>
    <w:rsid w:val="001C6326"/>
    <w:rsid w:val="001C6663"/>
    <w:rsid w:val="001C7895"/>
    <w:rsid w:val="001D0C8C"/>
    <w:rsid w:val="001D10DE"/>
    <w:rsid w:val="001D1419"/>
    <w:rsid w:val="001D26DF"/>
    <w:rsid w:val="001D3A03"/>
    <w:rsid w:val="001D60A6"/>
    <w:rsid w:val="001E7B67"/>
    <w:rsid w:val="001F652B"/>
    <w:rsid w:val="00202DA8"/>
    <w:rsid w:val="00204AD6"/>
    <w:rsid w:val="00210A69"/>
    <w:rsid w:val="00211E0B"/>
    <w:rsid w:val="0023625B"/>
    <w:rsid w:val="0024772E"/>
    <w:rsid w:val="00253714"/>
    <w:rsid w:val="002546AE"/>
    <w:rsid w:val="00255158"/>
    <w:rsid w:val="002608F3"/>
    <w:rsid w:val="00267F5F"/>
    <w:rsid w:val="00271060"/>
    <w:rsid w:val="002715C4"/>
    <w:rsid w:val="002740A0"/>
    <w:rsid w:val="00275800"/>
    <w:rsid w:val="00283697"/>
    <w:rsid w:val="00286B4D"/>
    <w:rsid w:val="0029109B"/>
    <w:rsid w:val="002A6754"/>
    <w:rsid w:val="002B1DCA"/>
    <w:rsid w:val="002D4643"/>
    <w:rsid w:val="002E4D76"/>
    <w:rsid w:val="002F175C"/>
    <w:rsid w:val="002F6994"/>
    <w:rsid w:val="002F7DE0"/>
    <w:rsid w:val="00302E18"/>
    <w:rsid w:val="003125E1"/>
    <w:rsid w:val="003146C2"/>
    <w:rsid w:val="003229D8"/>
    <w:rsid w:val="00325093"/>
    <w:rsid w:val="003375D5"/>
    <w:rsid w:val="0033790B"/>
    <w:rsid w:val="00340057"/>
    <w:rsid w:val="00346D03"/>
    <w:rsid w:val="00352709"/>
    <w:rsid w:val="00354371"/>
    <w:rsid w:val="003619B5"/>
    <w:rsid w:val="00361AC3"/>
    <w:rsid w:val="00365763"/>
    <w:rsid w:val="0036599E"/>
    <w:rsid w:val="00366907"/>
    <w:rsid w:val="00370AD8"/>
    <w:rsid w:val="00371178"/>
    <w:rsid w:val="00371CD4"/>
    <w:rsid w:val="00392E47"/>
    <w:rsid w:val="003936BC"/>
    <w:rsid w:val="003940C7"/>
    <w:rsid w:val="003A3EE9"/>
    <w:rsid w:val="003A6810"/>
    <w:rsid w:val="003B7411"/>
    <w:rsid w:val="003C2CC4"/>
    <w:rsid w:val="003C534D"/>
    <w:rsid w:val="003D4B23"/>
    <w:rsid w:val="003D723C"/>
    <w:rsid w:val="003E130E"/>
    <w:rsid w:val="003E1EC6"/>
    <w:rsid w:val="003E2D44"/>
    <w:rsid w:val="003F5103"/>
    <w:rsid w:val="003F63E2"/>
    <w:rsid w:val="00410C89"/>
    <w:rsid w:val="00411E00"/>
    <w:rsid w:val="00412937"/>
    <w:rsid w:val="00414589"/>
    <w:rsid w:val="00422699"/>
    <w:rsid w:val="00422E03"/>
    <w:rsid w:val="00423094"/>
    <w:rsid w:val="00426B9B"/>
    <w:rsid w:val="00431D57"/>
    <w:rsid w:val="004325CB"/>
    <w:rsid w:val="004348AD"/>
    <w:rsid w:val="00442A83"/>
    <w:rsid w:val="00444A24"/>
    <w:rsid w:val="00445682"/>
    <w:rsid w:val="00450145"/>
    <w:rsid w:val="00453556"/>
    <w:rsid w:val="0045495B"/>
    <w:rsid w:val="004561E5"/>
    <w:rsid w:val="00462DC9"/>
    <w:rsid w:val="00467628"/>
    <w:rsid w:val="004833EE"/>
    <w:rsid w:val="0048397A"/>
    <w:rsid w:val="00485CBB"/>
    <w:rsid w:val="004866B7"/>
    <w:rsid w:val="004A1587"/>
    <w:rsid w:val="004A53AC"/>
    <w:rsid w:val="004C0081"/>
    <w:rsid w:val="004C2461"/>
    <w:rsid w:val="004C7462"/>
    <w:rsid w:val="004D0696"/>
    <w:rsid w:val="004D127C"/>
    <w:rsid w:val="004D13B4"/>
    <w:rsid w:val="004E1FAD"/>
    <w:rsid w:val="004E77B2"/>
    <w:rsid w:val="004F2217"/>
    <w:rsid w:val="005000A9"/>
    <w:rsid w:val="00501DC3"/>
    <w:rsid w:val="0050237E"/>
    <w:rsid w:val="00504B2D"/>
    <w:rsid w:val="0052136D"/>
    <w:rsid w:val="0052775E"/>
    <w:rsid w:val="005337E0"/>
    <w:rsid w:val="005369ED"/>
    <w:rsid w:val="00537565"/>
    <w:rsid w:val="005420F2"/>
    <w:rsid w:val="0056209A"/>
    <w:rsid w:val="005628B6"/>
    <w:rsid w:val="00583458"/>
    <w:rsid w:val="00585059"/>
    <w:rsid w:val="00590860"/>
    <w:rsid w:val="005908FB"/>
    <w:rsid w:val="005941EC"/>
    <w:rsid w:val="0059724D"/>
    <w:rsid w:val="005A4616"/>
    <w:rsid w:val="005B320C"/>
    <w:rsid w:val="005B3DB3"/>
    <w:rsid w:val="005B4E13"/>
    <w:rsid w:val="005B79F2"/>
    <w:rsid w:val="005C342F"/>
    <w:rsid w:val="005C7D1E"/>
    <w:rsid w:val="005D0323"/>
    <w:rsid w:val="005D67C8"/>
    <w:rsid w:val="005E1BC9"/>
    <w:rsid w:val="005E4547"/>
    <w:rsid w:val="005F1A80"/>
    <w:rsid w:val="005F5891"/>
    <w:rsid w:val="005F5FE0"/>
    <w:rsid w:val="005F7B75"/>
    <w:rsid w:val="006001EE"/>
    <w:rsid w:val="00605042"/>
    <w:rsid w:val="00611FC4"/>
    <w:rsid w:val="00613812"/>
    <w:rsid w:val="00613902"/>
    <w:rsid w:val="006176FB"/>
    <w:rsid w:val="0062385B"/>
    <w:rsid w:val="00640B26"/>
    <w:rsid w:val="00641787"/>
    <w:rsid w:val="0065137A"/>
    <w:rsid w:val="00652D0A"/>
    <w:rsid w:val="00662BB6"/>
    <w:rsid w:val="00665DFE"/>
    <w:rsid w:val="00671B51"/>
    <w:rsid w:val="00672A48"/>
    <w:rsid w:val="00672F8A"/>
    <w:rsid w:val="0067362F"/>
    <w:rsid w:val="0067398C"/>
    <w:rsid w:val="00676606"/>
    <w:rsid w:val="00677A28"/>
    <w:rsid w:val="0068000A"/>
    <w:rsid w:val="006810B6"/>
    <w:rsid w:val="00684C21"/>
    <w:rsid w:val="00691909"/>
    <w:rsid w:val="00695CEC"/>
    <w:rsid w:val="006A2530"/>
    <w:rsid w:val="006B1C59"/>
    <w:rsid w:val="006C19CC"/>
    <w:rsid w:val="006C3589"/>
    <w:rsid w:val="006C3888"/>
    <w:rsid w:val="006C79BC"/>
    <w:rsid w:val="006D37AF"/>
    <w:rsid w:val="006D51D0"/>
    <w:rsid w:val="006D5FB9"/>
    <w:rsid w:val="006D658E"/>
    <w:rsid w:val="006D66AF"/>
    <w:rsid w:val="006E564B"/>
    <w:rsid w:val="006E7191"/>
    <w:rsid w:val="006F3221"/>
    <w:rsid w:val="00703577"/>
    <w:rsid w:val="00705894"/>
    <w:rsid w:val="007067AC"/>
    <w:rsid w:val="00706ED7"/>
    <w:rsid w:val="00724B93"/>
    <w:rsid w:val="00725A44"/>
    <w:rsid w:val="0072632A"/>
    <w:rsid w:val="007327D5"/>
    <w:rsid w:val="00733B05"/>
    <w:rsid w:val="00741982"/>
    <w:rsid w:val="0074318A"/>
    <w:rsid w:val="00753AF2"/>
    <w:rsid w:val="00761394"/>
    <w:rsid w:val="007629C8"/>
    <w:rsid w:val="007639E6"/>
    <w:rsid w:val="0077047D"/>
    <w:rsid w:val="0077170D"/>
    <w:rsid w:val="00775F3E"/>
    <w:rsid w:val="007874B5"/>
    <w:rsid w:val="00787EE8"/>
    <w:rsid w:val="0079032E"/>
    <w:rsid w:val="00796214"/>
    <w:rsid w:val="007A1E70"/>
    <w:rsid w:val="007A2CFB"/>
    <w:rsid w:val="007A3977"/>
    <w:rsid w:val="007B4B7B"/>
    <w:rsid w:val="007B6BA5"/>
    <w:rsid w:val="007C3390"/>
    <w:rsid w:val="007C3745"/>
    <w:rsid w:val="007C4F4B"/>
    <w:rsid w:val="007C5C67"/>
    <w:rsid w:val="007D25AB"/>
    <w:rsid w:val="007E01E9"/>
    <w:rsid w:val="007E5843"/>
    <w:rsid w:val="007E63F3"/>
    <w:rsid w:val="007F18D7"/>
    <w:rsid w:val="007F3B65"/>
    <w:rsid w:val="007F6611"/>
    <w:rsid w:val="00800656"/>
    <w:rsid w:val="00802922"/>
    <w:rsid w:val="008079C2"/>
    <w:rsid w:val="00811920"/>
    <w:rsid w:val="00815AD0"/>
    <w:rsid w:val="00815EDB"/>
    <w:rsid w:val="008242D7"/>
    <w:rsid w:val="008257B1"/>
    <w:rsid w:val="00826138"/>
    <w:rsid w:val="00832334"/>
    <w:rsid w:val="00834D28"/>
    <w:rsid w:val="0084263E"/>
    <w:rsid w:val="00843191"/>
    <w:rsid w:val="00843767"/>
    <w:rsid w:val="00850150"/>
    <w:rsid w:val="0085595A"/>
    <w:rsid w:val="00864245"/>
    <w:rsid w:val="00865AB3"/>
    <w:rsid w:val="008679D9"/>
    <w:rsid w:val="00867C99"/>
    <w:rsid w:val="00872E3B"/>
    <w:rsid w:val="008878DE"/>
    <w:rsid w:val="008928C6"/>
    <w:rsid w:val="00894E11"/>
    <w:rsid w:val="008957C5"/>
    <w:rsid w:val="008979B1"/>
    <w:rsid w:val="008A1ED5"/>
    <w:rsid w:val="008A3055"/>
    <w:rsid w:val="008A6B25"/>
    <w:rsid w:val="008A6C4F"/>
    <w:rsid w:val="008B0563"/>
    <w:rsid w:val="008B2335"/>
    <w:rsid w:val="008B2E36"/>
    <w:rsid w:val="008B31A4"/>
    <w:rsid w:val="008C2428"/>
    <w:rsid w:val="008C3247"/>
    <w:rsid w:val="008D046F"/>
    <w:rsid w:val="008E0678"/>
    <w:rsid w:val="008E0C5C"/>
    <w:rsid w:val="008E3857"/>
    <w:rsid w:val="008E5532"/>
    <w:rsid w:val="008F31D2"/>
    <w:rsid w:val="008F3206"/>
    <w:rsid w:val="008F4D20"/>
    <w:rsid w:val="009130D3"/>
    <w:rsid w:val="00915EF6"/>
    <w:rsid w:val="00921D1C"/>
    <w:rsid w:val="009223CA"/>
    <w:rsid w:val="009308F7"/>
    <w:rsid w:val="00930A10"/>
    <w:rsid w:val="00931395"/>
    <w:rsid w:val="00934631"/>
    <w:rsid w:val="00940F93"/>
    <w:rsid w:val="009448C3"/>
    <w:rsid w:val="00960F75"/>
    <w:rsid w:val="00970706"/>
    <w:rsid w:val="00973834"/>
    <w:rsid w:val="009760F3"/>
    <w:rsid w:val="00976CFB"/>
    <w:rsid w:val="00980087"/>
    <w:rsid w:val="009A0830"/>
    <w:rsid w:val="009A0E8D"/>
    <w:rsid w:val="009B26E7"/>
    <w:rsid w:val="009B2F79"/>
    <w:rsid w:val="009B3273"/>
    <w:rsid w:val="009B544C"/>
    <w:rsid w:val="009B6278"/>
    <w:rsid w:val="009B64BB"/>
    <w:rsid w:val="009C2DAF"/>
    <w:rsid w:val="009C72CB"/>
    <w:rsid w:val="009E567A"/>
    <w:rsid w:val="009F5012"/>
    <w:rsid w:val="00A00697"/>
    <w:rsid w:val="00A00A3F"/>
    <w:rsid w:val="00A01205"/>
    <w:rsid w:val="00A01489"/>
    <w:rsid w:val="00A02FA2"/>
    <w:rsid w:val="00A14E80"/>
    <w:rsid w:val="00A16D8C"/>
    <w:rsid w:val="00A238BB"/>
    <w:rsid w:val="00A3026E"/>
    <w:rsid w:val="00A33778"/>
    <w:rsid w:val="00A338F1"/>
    <w:rsid w:val="00A33E7B"/>
    <w:rsid w:val="00A35BE0"/>
    <w:rsid w:val="00A369D1"/>
    <w:rsid w:val="00A4128B"/>
    <w:rsid w:val="00A504A1"/>
    <w:rsid w:val="00A520BF"/>
    <w:rsid w:val="00A5414C"/>
    <w:rsid w:val="00A542A1"/>
    <w:rsid w:val="00A56580"/>
    <w:rsid w:val="00A6129C"/>
    <w:rsid w:val="00A62166"/>
    <w:rsid w:val="00A71A68"/>
    <w:rsid w:val="00A72F22"/>
    <w:rsid w:val="00A7360F"/>
    <w:rsid w:val="00A7397C"/>
    <w:rsid w:val="00A748A6"/>
    <w:rsid w:val="00A74A21"/>
    <w:rsid w:val="00A7693C"/>
    <w:rsid w:val="00A769F4"/>
    <w:rsid w:val="00A776B4"/>
    <w:rsid w:val="00A85BCD"/>
    <w:rsid w:val="00A91E4C"/>
    <w:rsid w:val="00A942E5"/>
    <w:rsid w:val="00A94361"/>
    <w:rsid w:val="00A9711E"/>
    <w:rsid w:val="00AA11D6"/>
    <w:rsid w:val="00AA293C"/>
    <w:rsid w:val="00AA4270"/>
    <w:rsid w:val="00AC02C5"/>
    <w:rsid w:val="00AD74C4"/>
    <w:rsid w:val="00B049A8"/>
    <w:rsid w:val="00B1029C"/>
    <w:rsid w:val="00B226AA"/>
    <w:rsid w:val="00B30179"/>
    <w:rsid w:val="00B30622"/>
    <w:rsid w:val="00B357CE"/>
    <w:rsid w:val="00B3689F"/>
    <w:rsid w:val="00B421C1"/>
    <w:rsid w:val="00B42C7E"/>
    <w:rsid w:val="00B443C6"/>
    <w:rsid w:val="00B50FA2"/>
    <w:rsid w:val="00B52192"/>
    <w:rsid w:val="00B53C21"/>
    <w:rsid w:val="00B542B6"/>
    <w:rsid w:val="00B55C71"/>
    <w:rsid w:val="00B563CD"/>
    <w:rsid w:val="00B56C21"/>
    <w:rsid w:val="00B56CA0"/>
    <w:rsid w:val="00B56E4A"/>
    <w:rsid w:val="00B56E9C"/>
    <w:rsid w:val="00B619AB"/>
    <w:rsid w:val="00B64B1F"/>
    <w:rsid w:val="00B6553F"/>
    <w:rsid w:val="00B7467C"/>
    <w:rsid w:val="00B757A4"/>
    <w:rsid w:val="00B77D05"/>
    <w:rsid w:val="00B77F80"/>
    <w:rsid w:val="00B81206"/>
    <w:rsid w:val="00B81E12"/>
    <w:rsid w:val="00B82B24"/>
    <w:rsid w:val="00B92D66"/>
    <w:rsid w:val="00BB578F"/>
    <w:rsid w:val="00BC257C"/>
    <w:rsid w:val="00BC3F3B"/>
    <w:rsid w:val="00BC3FA0"/>
    <w:rsid w:val="00BC74E9"/>
    <w:rsid w:val="00BD4BE4"/>
    <w:rsid w:val="00BE48EA"/>
    <w:rsid w:val="00BF1E2C"/>
    <w:rsid w:val="00BF30B3"/>
    <w:rsid w:val="00BF43C8"/>
    <w:rsid w:val="00BF68A8"/>
    <w:rsid w:val="00C11A03"/>
    <w:rsid w:val="00C22C0C"/>
    <w:rsid w:val="00C31955"/>
    <w:rsid w:val="00C37074"/>
    <w:rsid w:val="00C4527F"/>
    <w:rsid w:val="00C463DD"/>
    <w:rsid w:val="00C4724C"/>
    <w:rsid w:val="00C60646"/>
    <w:rsid w:val="00C629A0"/>
    <w:rsid w:val="00C64629"/>
    <w:rsid w:val="00C70DEE"/>
    <w:rsid w:val="00C71096"/>
    <w:rsid w:val="00C745C3"/>
    <w:rsid w:val="00C91C1C"/>
    <w:rsid w:val="00C94F10"/>
    <w:rsid w:val="00C96DF2"/>
    <w:rsid w:val="00CA1B34"/>
    <w:rsid w:val="00CB3E03"/>
    <w:rsid w:val="00CB5299"/>
    <w:rsid w:val="00CB6CC0"/>
    <w:rsid w:val="00CC1BE9"/>
    <w:rsid w:val="00CD4AA6"/>
    <w:rsid w:val="00CE4A8F"/>
    <w:rsid w:val="00D041DD"/>
    <w:rsid w:val="00D0711A"/>
    <w:rsid w:val="00D149F6"/>
    <w:rsid w:val="00D2031B"/>
    <w:rsid w:val="00D248B6"/>
    <w:rsid w:val="00D25FE2"/>
    <w:rsid w:val="00D26E07"/>
    <w:rsid w:val="00D410E1"/>
    <w:rsid w:val="00D43252"/>
    <w:rsid w:val="00D43482"/>
    <w:rsid w:val="00D44783"/>
    <w:rsid w:val="00D452D8"/>
    <w:rsid w:val="00D47EEA"/>
    <w:rsid w:val="00D57C02"/>
    <w:rsid w:val="00D611E6"/>
    <w:rsid w:val="00D70480"/>
    <w:rsid w:val="00D773DF"/>
    <w:rsid w:val="00D90E39"/>
    <w:rsid w:val="00D95303"/>
    <w:rsid w:val="00D978C6"/>
    <w:rsid w:val="00DA0640"/>
    <w:rsid w:val="00DA3C1C"/>
    <w:rsid w:val="00DB1EDC"/>
    <w:rsid w:val="00DC579C"/>
    <w:rsid w:val="00DC64E9"/>
    <w:rsid w:val="00DC6D39"/>
    <w:rsid w:val="00DE106E"/>
    <w:rsid w:val="00DE1B0C"/>
    <w:rsid w:val="00DF28FB"/>
    <w:rsid w:val="00E00F5C"/>
    <w:rsid w:val="00E046DF"/>
    <w:rsid w:val="00E07F0E"/>
    <w:rsid w:val="00E1086D"/>
    <w:rsid w:val="00E14EAE"/>
    <w:rsid w:val="00E22B0C"/>
    <w:rsid w:val="00E27346"/>
    <w:rsid w:val="00E3469A"/>
    <w:rsid w:val="00E40479"/>
    <w:rsid w:val="00E40A45"/>
    <w:rsid w:val="00E465DB"/>
    <w:rsid w:val="00E560CA"/>
    <w:rsid w:val="00E57CEA"/>
    <w:rsid w:val="00E71BC8"/>
    <w:rsid w:val="00E7260F"/>
    <w:rsid w:val="00E73F5D"/>
    <w:rsid w:val="00E77E4E"/>
    <w:rsid w:val="00E921FA"/>
    <w:rsid w:val="00E96630"/>
    <w:rsid w:val="00EA2A77"/>
    <w:rsid w:val="00EA5A18"/>
    <w:rsid w:val="00EC5246"/>
    <w:rsid w:val="00ED7A2A"/>
    <w:rsid w:val="00EE16EC"/>
    <w:rsid w:val="00EF1D7F"/>
    <w:rsid w:val="00EF5020"/>
    <w:rsid w:val="00F0093F"/>
    <w:rsid w:val="00F02974"/>
    <w:rsid w:val="00F10ACC"/>
    <w:rsid w:val="00F12AF0"/>
    <w:rsid w:val="00F16068"/>
    <w:rsid w:val="00F31E5F"/>
    <w:rsid w:val="00F36B56"/>
    <w:rsid w:val="00F6100A"/>
    <w:rsid w:val="00F91276"/>
    <w:rsid w:val="00F923C4"/>
    <w:rsid w:val="00F93781"/>
    <w:rsid w:val="00F93C58"/>
    <w:rsid w:val="00FA504E"/>
    <w:rsid w:val="00FA5EDA"/>
    <w:rsid w:val="00FA7728"/>
    <w:rsid w:val="00FB613B"/>
    <w:rsid w:val="00FC1D99"/>
    <w:rsid w:val="00FC68B7"/>
    <w:rsid w:val="00FD001C"/>
    <w:rsid w:val="00FD3F98"/>
    <w:rsid w:val="00FD6401"/>
    <w:rsid w:val="00FE106A"/>
    <w:rsid w:val="00FE2CB6"/>
    <w:rsid w:val="00FE40F9"/>
    <w:rsid w:val="00FE7450"/>
    <w:rsid w:val="00FF145D"/>
    <w:rsid w:val="00FF2BE9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ED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1D60A6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1D60A6"/>
    <w:rPr>
      <w:lang w:val="en-GB" w:eastAsia="en-US"/>
    </w:rPr>
  </w:style>
  <w:style w:type="paragraph" w:customStyle="1" w:styleId="Regelungneu2-0times">
    <w:name w:val="Regelung neu 2-0 times"/>
    <w:basedOn w:val="Normal"/>
    <w:rsid w:val="001D60A6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1D60A6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1D60A6"/>
    <w:pPr>
      <w:tabs>
        <w:tab w:val="left" w:pos="1134"/>
      </w:tabs>
      <w:ind w:left="851" w:hanging="851"/>
    </w:pPr>
  </w:style>
  <w:style w:type="paragraph" w:styleId="ListParagraph">
    <w:name w:val="List Paragraph"/>
    <w:basedOn w:val="Normal"/>
    <w:uiPriority w:val="34"/>
    <w:qFormat/>
    <w:rsid w:val="00A504A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590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8590F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8590F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1D60A6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1D60A6"/>
    <w:rPr>
      <w:lang w:val="en-GB" w:eastAsia="en-US"/>
    </w:rPr>
  </w:style>
  <w:style w:type="paragraph" w:customStyle="1" w:styleId="Regelungneu2-0times">
    <w:name w:val="Regelung neu 2-0 times"/>
    <w:basedOn w:val="Normal"/>
    <w:rsid w:val="001D60A6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1D60A6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1D60A6"/>
    <w:pPr>
      <w:tabs>
        <w:tab w:val="left" w:pos="1134"/>
      </w:tabs>
      <w:ind w:left="851" w:hanging="851"/>
    </w:pPr>
  </w:style>
  <w:style w:type="paragraph" w:styleId="ListParagraph">
    <w:name w:val="List Paragraph"/>
    <w:basedOn w:val="Normal"/>
    <w:uiPriority w:val="34"/>
    <w:qFormat/>
    <w:rsid w:val="00A504A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590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8590F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8590F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3FB24-EE0B-4B5F-BE92-82D59080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279</Words>
  <Characters>1400</Characters>
  <Application>Microsoft Office Word</Application>
  <DocSecurity>0</DocSecurity>
  <Lines>34</Lines>
  <Paragraphs>24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1700718</vt:lpstr>
      <vt:lpstr>1700718</vt:lpstr>
      <vt:lpstr>1614019</vt:lpstr>
      <vt:lpstr>United Nations</vt:lpstr>
      <vt:lpstr>United Nations</vt:lpstr>
    </vt:vector>
  </TitlesOfParts>
  <Company>CSD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1700718</dc:title>
  <dc:subject>ECE/TRANS/WP.29/GRE/2017/4</dc:subject>
  <dc:creator>GTB;Francois Guichard</dc:creator>
  <cp:lastModifiedBy>Konstantin Glukhenkiy</cp:lastModifiedBy>
  <cp:revision>3</cp:revision>
  <cp:lastPrinted>2017-01-11T09:18:00Z</cp:lastPrinted>
  <dcterms:created xsi:type="dcterms:W3CDTF">2017-10-11T16:53:00Z</dcterms:created>
  <dcterms:modified xsi:type="dcterms:W3CDTF">2017-10-16T07:44:00Z</dcterms:modified>
</cp:coreProperties>
</file>