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D6" w:rsidRDefault="00D5762E" w:rsidP="00D5762E">
      <w:pPr>
        <w:pStyle w:val="HChG"/>
        <w:tabs>
          <w:tab w:val="clear" w:pos="851"/>
        </w:tabs>
        <w:spacing w:after="0"/>
        <w:ind w:firstLine="0"/>
        <w:jc w:val="center"/>
      </w:pPr>
      <w:bookmarkStart w:id="0" w:name="_GoBack"/>
      <w:bookmarkEnd w:id="0"/>
      <w:r>
        <w:t>Incorporation of LED</w:t>
      </w:r>
      <w:r w:rsidR="004626D6" w:rsidRPr="00DE10A2">
        <w:t xml:space="preserve"> light sources in the new Regulation</w:t>
      </w:r>
      <w:r w:rsidR="006665E6">
        <w:t xml:space="preserve"> </w:t>
      </w:r>
      <w:r w:rsidR="004626D6" w:rsidRPr="00946285">
        <w:t xml:space="preserve">for </w:t>
      </w:r>
      <w:r>
        <w:t>Road Illumination Devices (RID)</w:t>
      </w:r>
    </w:p>
    <w:p w:rsidR="005B0B61" w:rsidRPr="005B0B61" w:rsidRDefault="005B0B61" w:rsidP="00946285">
      <w:pPr>
        <w:ind w:left="1134" w:right="1134" w:hanging="1134"/>
        <w:jc w:val="both"/>
      </w:pPr>
    </w:p>
    <w:p w:rsidR="00A52468" w:rsidRDefault="00D5762E" w:rsidP="00235D3F">
      <w:pPr>
        <w:pStyle w:val="SingleTxtG"/>
      </w:pPr>
      <w:r>
        <w:t xml:space="preserve">To complete the package of proposals for the introduction of LED light-sources for road illumination applications it is necessary to consider how the </w:t>
      </w:r>
      <w:r w:rsidR="00D130FB">
        <w:t xml:space="preserve">Draft </w:t>
      </w:r>
      <w:r>
        <w:t xml:space="preserve">RID </w:t>
      </w:r>
      <w:r w:rsidR="00D130FB">
        <w:t xml:space="preserve">Regulation </w:t>
      </w:r>
      <w:r>
        <w:t>is to be amended. The intention behind the proposals submitted to GRE-76 (</w:t>
      </w:r>
      <w:r w:rsidRPr="00D5762E">
        <w:t>ECE/TRANS/WP.29/GRE/2016/34</w:t>
      </w:r>
      <w:r w:rsidR="00235D3F">
        <w:t xml:space="preserve">) was to amend the regulations Nos. 19, 98, 112, 113 and 123 but GRE was not in a position to reach a decision. Consequently, as the existing regulations are now closed to further amendment, it is necessary to consider how the new RID regulation, currently being drafted by GRE IWG-SLR, </w:t>
      </w:r>
      <w:r w:rsidR="00AD18AE">
        <w:t>could</w:t>
      </w:r>
      <w:r w:rsidR="00235D3F">
        <w:t xml:space="preserve"> be amended.</w:t>
      </w:r>
    </w:p>
    <w:p w:rsidR="00235D3F" w:rsidRDefault="00235D3F" w:rsidP="00235D3F">
      <w:pPr>
        <w:pStyle w:val="SingleTxtG"/>
      </w:pPr>
      <w:r>
        <w:t xml:space="preserve">GTB </w:t>
      </w:r>
      <w:r w:rsidR="00815C7E">
        <w:t>has submitted</w:t>
      </w:r>
      <w:r>
        <w:t xml:space="preserve"> an informal proposal to </w:t>
      </w:r>
      <w:r w:rsidR="00815C7E">
        <w:t>GRE-77 updating</w:t>
      </w:r>
      <w:r>
        <w:t xml:space="preserve"> </w:t>
      </w:r>
      <w:r w:rsidR="006A7452">
        <w:t>and simplify</w:t>
      </w:r>
      <w:r w:rsidR="00815C7E">
        <w:t>ing</w:t>
      </w:r>
      <w:r w:rsidR="006A7452">
        <w:t xml:space="preserve"> the content </w:t>
      </w:r>
      <w:r w:rsidR="00815C7E">
        <w:t>of GRE</w:t>
      </w:r>
      <w:r>
        <w:t>/2017/05 and GRE/2017/06</w:t>
      </w:r>
      <w:r w:rsidR="006A7452">
        <w:t>. The consequence will be a minor amendment to the current version of the draft RI</w:t>
      </w:r>
      <w:r w:rsidR="00815C7E">
        <w:t>D Regulation that is explained below.</w:t>
      </w:r>
    </w:p>
    <w:p w:rsidR="006A7452" w:rsidRDefault="006A7452" w:rsidP="00235D3F">
      <w:pPr>
        <w:pStyle w:val="SingleTxtG"/>
      </w:pPr>
      <w:r>
        <w:t xml:space="preserve">As the new RID Regulation is still a working document in GRE IWG-SLR it is not possible to indicate the detailed changes that will be required to incorporate the LED light sources but the general principle is that only </w:t>
      </w:r>
      <w:r w:rsidR="00AD18AE">
        <w:t xml:space="preserve">simple </w:t>
      </w:r>
      <w:r>
        <w:t>editorial changes are required:</w:t>
      </w:r>
    </w:p>
    <w:p w:rsidR="006A7452" w:rsidRDefault="003924C7" w:rsidP="006A7452">
      <w:pPr>
        <w:pStyle w:val="SingleTxtG"/>
        <w:numPr>
          <w:ilvl w:val="0"/>
          <w:numId w:val="17"/>
        </w:numPr>
      </w:pPr>
      <w:r>
        <w:t>Currently the IWG-SLR has a challenge to draft the RID regulation because the individual regulations (19, 98,112,113, 119 and 123) refer to light sources in different ways although the photometric requirements are, with the exception of Regulation No. 98, now written to be light source neutral. This means that the RID regulation shall make reference to “light sources” and not to the current list of “</w:t>
      </w:r>
      <w:r w:rsidRPr="003924C7">
        <w:t>filament light source(s), gas-discharge light source(s) and LED(s)</w:t>
      </w:r>
      <w:r>
        <w:t xml:space="preserve">. </w:t>
      </w:r>
    </w:p>
    <w:p w:rsidR="000557E7" w:rsidRDefault="000557E7" w:rsidP="006A7452">
      <w:pPr>
        <w:pStyle w:val="SingleTxtG"/>
        <w:numPr>
          <w:ilvl w:val="0"/>
          <w:numId w:val="17"/>
        </w:numPr>
      </w:pPr>
      <w:r>
        <w:t>A definition of “light Source” is already included in Regulation No.48 so it is sufficient to apply this definition in the draft RID Regulation.</w:t>
      </w:r>
    </w:p>
    <w:p w:rsidR="000557E7" w:rsidRDefault="00E66AB7" w:rsidP="00E66AB7">
      <w:pPr>
        <w:pStyle w:val="SingleTxtG"/>
        <w:ind w:left="2835" w:hanging="1275"/>
      </w:pPr>
      <w:r>
        <w:t>Example 1:</w:t>
      </w:r>
      <w:r w:rsidR="000557E7">
        <w:t xml:space="preserve"> </w:t>
      </w:r>
      <w:r>
        <w:tab/>
      </w:r>
      <w:r w:rsidR="000557E7">
        <w:t>“</w:t>
      </w:r>
      <w:r w:rsidR="000557E7" w:rsidRPr="000557E7">
        <w:t xml:space="preserve">The category of </w:t>
      </w:r>
      <w:r w:rsidR="000557E7" w:rsidRPr="00E66AB7">
        <w:rPr>
          <w:b/>
          <w:u w:val="single"/>
        </w:rPr>
        <w:t>filament, gas-discharge or LED light source</w:t>
      </w:r>
      <w:r>
        <w:t xml:space="preserve"> used </w:t>
      </w:r>
      <w:r w:rsidR="000557E7" w:rsidRPr="000557E7">
        <w:t xml:space="preserve">and/or the LED module </w:t>
      </w:r>
      <w:r>
        <w:t>specific identification code(s)</w:t>
      </w:r>
      <w:r w:rsidR="000557E7">
        <w:t xml:space="preserve">” </w:t>
      </w:r>
    </w:p>
    <w:p w:rsidR="000557E7" w:rsidRDefault="000557E7" w:rsidP="00E66AB7">
      <w:pPr>
        <w:pStyle w:val="SingleTxtG"/>
        <w:ind w:left="2552" w:firstLine="283"/>
      </w:pPr>
      <w:proofErr w:type="gramStart"/>
      <w:r>
        <w:t>c</w:t>
      </w:r>
      <w:r w:rsidR="00E66AB7">
        <w:t>ould</w:t>
      </w:r>
      <w:proofErr w:type="gramEnd"/>
      <w:r>
        <w:t xml:space="preserve"> become </w:t>
      </w:r>
    </w:p>
    <w:p w:rsidR="000557E7" w:rsidRDefault="000557E7" w:rsidP="00E66AB7">
      <w:pPr>
        <w:pStyle w:val="SingleTxtG"/>
        <w:ind w:left="2835"/>
      </w:pPr>
      <w:r>
        <w:t>“</w:t>
      </w:r>
      <w:r w:rsidRPr="000557E7">
        <w:t xml:space="preserve">The category of </w:t>
      </w:r>
      <w:r w:rsidRPr="000557E7">
        <w:rPr>
          <w:b/>
          <w:u w:val="single"/>
        </w:rPr>
        <w:t>light source</w:t>
      </w:r>
      <w:r w:rsidRPr="000557E7">
        <w:t xml:space="preserve"> used and/or the LED module specific identification code(s);</w:t>
      </w:r>
      <w:r>
        <w:t>”</w:t>
      </w:r>
    </w:p>
    <w:p w:rsidR="000557E7" w:rsidRDefault="00E66AB7" w:rsidP="00E66AB7">
      <w:pPr>
        <w:pStyle w:val="SingleTxtG"/>
        <w:ind w:left="2835" w:hanging="1275"/>
      </w:pPr>
      <w:r>
        <w:t xml:space="preserve">Example2: </w:t>
      </w:r>
      <w:r>
        <w:tab/>
      </w:r>
      <w:r w:rsidR="000557E7">
        <w:t>“</w:t>
      </w:r>
      <w:r w:rsidR="000557E7" w:rsidRPr="000557E7">
        <w:t xml:space="preserve">References made in this Regulation to standard (étalon) </w:t>
      </w:r>
      <w:r w:rsidR="000557E7" w:rsidRPr="000557E7">
        <w:rPr>
          <w:b/>
          <w:u w:val="single"/>
        </w:rPr>
        <w:t>filament light source(s), gas-discharge light source(s) and LED</w:t>
      </w:r>
      <w:r w:rsidR="00BF66B6">
        <w:rPr>
          <w:b/>
          <w:u w:val="single"/>
        </w:rPr>
        <w:t xml:space="preserve"> light source</w:t>
      </w:r>
      <w:r w:rsidR="000557E7" w:rsidRPr="000557E7">
        <w:rPr>
          <w:b/>
          <w:u w:val="single"/>
        </w:rPr>
        <w:t>(s)</w:t>
      </w:r>
      <w:r w:rsidR="000557E7" w:rsidRPr="000557E7">
        <w:t xml:space="preserve"> shall refer to Regulations Nos. 37, 99 and 128 respectively, and to their series of amendments in force at the time of application for type approval.</w:t>
      </w:r>
      <w:r w:rsidR="000557E7">
        <w:t xml:space="preserve">” </w:t>
      </w:r>
    </w:p>
    <w:p w:rsidR="000557E7" w:rsidRDefault="000557E7" w:rsidP="00E66AB7">
      <w:pPr>
        <w:pStyle w:val="SingleTxtG"/>
        <w:ind w:left="2835"/>
      </w:pPr>
      <w:proofErr w:type="gramStart"/>
      <w:r>
        <w:t>c</w:t>
      </w:r>
      <w:r w:rsidR="00E66AB7">
        <w:t>ould</w:t>
      </w:r>
      <w:proofErr w:type="gramEnd"/>
      <w:r>
        <w:t xml:space="preserve"> become </w:t>
      </w:r>
    </w:p>
    <w:p w:rsidR="00BF66B6" w:rsidRDefault="000557E7" w:rsidP="00BF66B6">
      <w:pPr>
        <w:pStyle w:val="SingleTxtG"/>
        <w:ind w:left="2835"/>
      </w:pPr>
      <w:r>
        <w:t>“</w:t>
      </w:r>
      <w:r w:rsidRPr="000557E7">
        <w:t xml:space="preserve">References made in this Regulation to standard (étalon) </w:t>
      </w:r>
      <w:r w:rsidRPr="000557E7">
        <w:rPr>
          <w:b/>
          <w:u w:val="single"/>
        </w:rPr>
        <w:t>light sources</w:t>
      </w:r>
      <w:r w:rsidRPr="000557E7">
        <w:t xml:space="preserve"> shall refer to Regulations Nos. 37, 99 and 128 respectively, and to their series of amendments in force at the time of application for type approval.</w:t>
      </w:r>
      <w:r>
        <w:t>”</w:t>
      </w:r>
    </w:p>
    <w:p w:rsidR="00C215DD" w:rsidRDefault="00C215DD" w:rsidP="00C215DD">
      <w:pPr>
        <w:pStyle w:val="SingleTxtG"/>
      </w:pPr>
      <w:r>
        <w:t>Based upon these examples, GTB proposes to take the opportunity to make the draft RID Regulation technology neutral with respect to the light source whilst still making a generic reference to the light source Regulations and R.E.5.</w:t>
      </w:r>
    </w:p>
    <w:p w:rsidR="00BF66B6" w:rsidRDefault="00BF66B6" w:rsidP="00BE1EB5">
      <w:pPr>
        <w:pStyle w:val="SingleTxtG"/>
        <w:numPr>
          <w:ilvl w:val="0"/>
          <w:numId w:val="17"/>
        </w:numPr>
      </w:pPr>
      <w:r>
        <w:t xml:space="preserve">Additionally, as indicated in the rationale of GRE/2016/34, it will be  necessary to address the following issues as part of work of drafting the new RID Regulation: </w:t>
      </w:r>
    </w:p>
    <w:p w:rsidR="00C215DD" w:rsidRPr="00C215DD" w:rsidRDefault="00C215DD" w:rsidP="00C215DD">
      <w:pPr>
        <w:pStyle w:val="ListParagraph"/>
        <w:numPr>
          <w:ilvl w:val="0"/>
          <w:numId w:val="22"/>
        </w:numPr>
        <w:spacing w:after="120"/>
        <w:ind w:right="1134"/>
        <w:contextualSpacing w:val="0"/>
        <w:jc w:val="both"/>
        <w:rPr>
          <w:lang w:val="en-US"/>
        </w:rPr>
      </w:pPr>
      <w:r w:rsidRPr="00C215DD">
        <w:rPr>
          <w:i/>
          <w:iCs/>
          <w:lang w:val="en-US"/>
        </w:rPr>
        <w:t xml:space="preserve">Changes related to mixing of light sources </w:t>
      </w:r>
    </w:p>
    <w:p w:rsidR="00C215DD" w:rsidRPr="00C215DD" w:rsidRDefault="00C215DD" w:rsidP="00C215DD">
      <w:pPr>
        <w:pStyle w:val="ListParagraph"/>
        <w:numPr>
          <w:ilvl w:val="0"/>
          <w:numId w:val="18"/>
        </w:numPr>
        <w:suppressAutoHyphens w:val="0"/>
        <w:spacing w:after="120"/>
        <w:ind w:left="2552" w:right="1134" w:hanging="283"/>
        <w:contextualSpacing w:val="0"/>
        <w:jc w:val="both"/>
        <w:rPr>
          <w:lang w:val="en-US"/>
        </w:rPr>
      </w:pPr>
      <w:r w:rsidRPr="00C215DD">
        <w:rPr>
          <w:lang w:val="en-US"/>
        </w:rPr>
        <w:lastRenderedPageBreak/>
        <w:t>Mixing of LED modules and Regulation No. 128 LED light sources in the same function is allowed.</w:t>
      </w:r>
    </w:p>
    <w:p w:rsidR="00C215DD" w:rsidRPr="00C215DD" w:rsidRDefault="00C215DD" w:rsidP="00C215DD">
      <w:pPr>
        <w:pStyle w:val="ListParagraph"/>
        <w:numPr>
          <w:ilvl w:val="0"/>
          <w:numId w:val="18"/>
        </w:numPr>
        <w:suppressAutoHyphens w:val="0"/>
        <w:spacing w:after="120"/>
        <w:ind w:left="2552" w:right="1134" w:hanging="283"/>
        <w:contextualSpacing w:val="0"/>
        <w:jc w:val="both"/>
        <w:rPr>
          <w:lang w:val="en-US"/>
        </w:rPr>
      </w:pPr>
      <w:r w:rsidRPr="00C215DD">
        <w:rPr>
          <w:lang w:val="en-US"/>
        </w:rPr>
        <w:t>No "hybrid" solutions, e.g. mixing of filament light source technology and LED light source technology is not allowed in the same function (comment: also today mixing of filament light source and LED modules is not allowed, but in Regulation No. 123 mixing of technologies is already allowed).</w:t>
      </w:r>
    </w:p>
    <w:p w:rsidR="00C215DD" w:rsidRPr="00C215DD" w:rsidRDefault="00C215DD" w:rsidP="00C215DD">
      <w:pPr>
        <w:pStyle w:val="ListParagraph"/>
        <w:numPr>
          <w:ilvl w:val="0"/>
          <w:numId w:val="22"/>
        </w:numPr>
        <w:spacing w:after="120"/>
        <w:ind w:right="1134"/>
        <w:contextualSpacing w:val="0"/>
        <w:jc w:val="both"/>
        <w:rPr>
          <w:lang w:val="en-US"/>
        </w:rPr>
      </w:pPr>
      <w:r w:rsidRPr="00C215DD">
        <w:rPr>
          <w:i/>
          <w:iCs/>
          <w:lang w:val="en-US"/>
        </w:rPr>
        <w:t>Changes related to the "luminous flux limits for the light source" for principle passing beam</w:t>
      </w:r>
    </w:p>
    <w:p w:rsidR="00C215DD" w:rsidRPr="00C215DD" w:rsidRDefault="00C215DD" w:rsidP="00C215DD">
      <w:pPr>
        <w:pStyle w:val="ListParagraph"/>
        <w:numPr>
          <w:ilvl w:val="0"/>
          <w:numId w:val="19"/>
        </w:numPr>
        <w:suppressAutoHyphens w:val="0"/>
        <w:spacing w:after="120"/>
        <w:ind w:left="2552" w:right="1134" w:hanging="284"/>
        <w:contextualSpacing w:val="0"/>
        <w:jc w:val="both"/>
        <w:rPr>
          <w:lang w:val="en-US"/>
        </w:rPr>
      </w:pPr>
      <w:r w:rsidRPr="00C215DD">
        <w:rPr>
          <w:lang w:val="en-US"/>
        </w:rPr>
        <w:t>The luminous flux limits for the light sources (e.g. minimum 1,000 lm for Regulation No. 112 principal passing beam) apply to the total luminous flux value of all LEDs (LED modules and Regulation No. 128 LED light sources) added together.</w:t>
      </w:r>
    </w:p>
    <w:p w:rsidR="00C215DD" w:rsidRPr="00C215DD" w:rsidRDefault="00C215DD" w:rsidP="00C215DD">
      <w:pPr>
        <w:pStyle w:val="ListParagraph"/>
        <w:numPr>
          <w:ilvl w:val="0"/>
          <w:numId w:val="22"/>
        </w:numPr>
        <w:spacing w:after="120"/>
        <w:ind w:right="1134"/>
        <w:contextualSpacing w:val="0"/>
        <w:jc w:val="both"/>
        <w:rPr>
          <w:lang w:val="en-US"/>
        </w:rPr>
      </w:pPr>
      <w:r w:rsidRPr="00C215DD">
        <w:rPr>
          <w:i/>
          <w:iCs/>
          <w:lang w:val="en-US"/>
        </w:rPr>
        <w:t>Changes related to the type-approval testing</w:t>
      </w:r>
    </w:p>
    <w:p w:rsidR="00C215DD" w:rsidRPr="00C215DD" w:rsidRDefault="00C215DD" w:rsidP="00C215DD">
      <w:pPr>
        <w:pStyle w:val="ListParagraph"/>
        <w:numPr>
          <w:ilvl w:val="0"/>
          <w:numId w:val="20"/>
        </w:numPr>
        <w:suppressAutoHyphens w:val="0"/>
        <w:spacing w:after="120"/>
        <w:ind w:left="2552" w:right="1134" w:hanging="284"/>
        <w:contextualSpacing w:val="0"/>
        <w:jc w:val="both"/>
        <w:rPr>
          <w:lang w:val="en-US"/>
        </w:rPr>
      </w:pPr>
      <w:r w:rsidRPr="00C215DD">
        <w:rPr>
          <w:lang w:val="en-US"/>
        </w:rPr>
        <w:t>For type approval of the headlamp an etalon (standard) Regulation No. 128 LED light source is used, and the luminous flux is corrected to the objective value (comment: the use of etalon light source for type approval is the same like for filament and high-intensity discharge (HID) light sources today).</w:t>
      </w:r>
    </w:p>
    <w:p w:rsidR="00C215DD" w:rsidRPr="00C215DD" w:rsidRDefault="00C215DD" w:rsidP="00C215DD">
      <w:pPr>
        <w:pStyle w:val="ListParagraph"/>
        <w:numPr>
          <w:ilvl w:val="0"/>
          <w:numId w:val="22"/>
        </w:numPr>
        <w:spacing w:after="120"/>
        <w:ind w:right="521"/>
        <w:contextualSpacing w:val="0"/>
        <w:jc w:val="both"/>
        <w:rPr>
          <w:lang w:val="en-US"/>
        </w:rPr>
      </w:pPr>
      <w:r w:rsidRPr="00C215DD">
        <w:rPr>
          <w:i/>
          <w:iCs/>
          <w:lang w:val="en-US"/>
        </w:rPr>
        <w:t>Changes related to the Conformity of Production (COP) testing</w:t>
      </w:r>
    </w:p>
    <w:p w:rsidR="00C215DD" w:rsidRPr="00C215DD" w:rsidRDefault="00C215DD" w:rsidP="00C215DD">
      <w:pPr>
        <w:pStyle w:val="ListParagraph"/>
        <w:numPr>
          <w:ilvl w:val="0"/>
          <w:numId w:val="21"/>
        </w:numPr>
        <w:suppressAutoHyphens w:val="0"/>
        <w:spacing w:after="120"/>
        <w:ind w:left="2552" w:right="1134" w:hanging="284"/>
        <w:contextualSpacing w:val="0"/>
        <w:jc w:val="both"/>
        <w:rPr>
          <w:lang w:val="en-US"/>
        </w:rPr>
      </w:pPr>
      <w:r w:rsidRPr="00C215DD">
        <w:rPr>
          <w:lang w:val="en-US"/>
        </w:rPr>
        <w:t xml:space="preserve">Etalon or serial (mass) production Regulation No. 128 LED light source(s) are allowed for COP testing (comment: the same procedure is foreseen in Regulation No. 98, Annex </w:t>
      </w:r>
      <w:proofErr w:type="gramStart"/>
      <w:r w:rsidRPr="00C215DD">
        <w:rPr>
          <w:lang w:val="en-US"/>
        </w:rPr>
        <w:t>8</w:t>
      </w:r>
      <w:r w:rsidR="00815C7E">
        <w:rPr>
          <w:lang w:val="en-US"/>
        </w:rPr>
        <w:t>.</w:t>
      </w:r>
      <w:r w:rsidRPr="00C215DD">
        <w:rPr>
          <w:lang w:val="en-US"/>
        </w:rPr>
        <w:t>,</w:t>
      </w:r>
      <w:proofErr w:type="gramEnd"/>
      <w:r w:rsidRPr="00C215DD">
        <w:rPr>
          <w:lang w:val="en-US"/>
        </w:rPr>
        <w:t xml:space="preserve"> paragraph 1.2.).</w:t>
      </w:r>
    </w:p>
    <w:p w:rsidR="00C215DD" w:rsidRPr="00C215DD" w:rsidRDefault="00C215DD" w:rsidP="00C215DD">
      <w:pPr>
        <w:pStyle w:val="ListParagraph"/>
        <w:numPr>
          <w:ilvl w:val="0"/>
          <w:numId w:val="21"/>
        </w:numPr>
        <w:suppressAutoHyphens w:val="0"/>
        <w:spacing w:after="120"/>
        <w:ind w:left="2552" w:right="1134" w:hanging="284"/>
        <w:contextualSpacing w:val="0"/>
        <w:jc w:val="both"/>
        <w:rPr>
          <w:lang w:val="en-US"/>
        </w:rPr>
      </w:pPr>
      <w:r w:rsidRPr="00C215DD">
        <w:rPr>
          <w:lang w:val="en-US"/>
        </w:rPr>
        <w:t xml:space="preserve">In case of etalon light source(s), a correction of intensity values up to 10 per cent is allowed. </w:t>
      </w:r>
    </w:p>
    <w:p w:rsidR="00C215DD" w:rsidRPr="00C215DD" w:rsidRDefault="00C215DD" w:rsidP="00C215DD">
      <w:pPr>
        <w:pStyle w:val="ListParagraph"/>
        <w:numPr>
          <w:ilvl w:val="0"/>
          <w:numId w:val="21"/>
        </w:numPr>
        <w:suppressAutoHyphens w:val="0"/>
        <w:spacing w:after="120"/>
        <w:ind w:left="2552" w:right="1134" w:hanging="284"/>
        <w:contextualSpacing w:val="0"/>
        <w:jc w:val="both"/>
        <w:rPr>
          <w:lang w:val="en-US"/>
        </w:rPr>
      </w:pPr>
      <w:r w:rsidRPr="00C215DD">
        <w:rPr>
          <w:lang w:val="en-US"/>
        </w:rPr>
        <w:t xml:space="preserve">In case of serial production light source(s), a correction of intensity values up to 20 per cent is allowed (comment: the same procedure </w:t>
      </w:r>
      <w:r w:rsidR="00815C7E">
        <w:rPr>
          <w:lang w:val="en-US"/>
        </w:rPr>
        <w:t>already exists</w:t>
      </w:r>
      <w:r w:rsidRPr="00C215DD">
        <w:rPr>
          <w:lang w:val="en-US"/>
        </w:rPr>
        <w:t xml:space="preserve"> in Regulation No. 98, Annex 8, paragraph 1.2.).</w:t>
      </w:r>
    </w:p>
    <w:p w:rsidR="00A27095" w:rsidRPr="00265287" w:rsidRDefault="00502B5A" w:rsidP="004D22B4">
      <w:pPr>
        <w:pStyle w:val="FootnoteText"/>
        <w:ind w:left="5103"/>
        <w:jc w:val="both"/>
        <w:rPr>
          <w:rFonts w:eastAsia="Calibri"/>
          <w:lang w:eastAsia="ja-JP"/>
        </w:rPr>
      </w:pPr>
      <w:r w:rsidRPr="00013D97">
        <w:rPr>
          <w:b/>
          <w:bCs/>
          <w:sz w:val="16"/>
          <w:szCs w:val="16"/>
          <w:lang w:val="en-US"/>
        </w:rPr>
        <w:t>------------------------------</w:t>
      </w:r>
    </w:p>
    <w:sectPr w:rsidR="00A27095" w:rsidRPr="00265287" w:rsidSect="00946285">
      <w:footerReference w:type="default" r:id="rId9"/>
      <w:headerReference w:type="first" r:id="rId10"/>
      <w:endnotePr>
        <w:numFmt w:val="decimal"/>
      </w:endnotePr>
      <w:pgSz w:w="11907" w:h="16840" w:code="9"/>
      <w:pgMar w:top="956" w:right="1134" w:bottom="1560" w:left="1134" w:header="851" w:footer="425"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ED996" w15:done="0"/>
  <w15:commentEx w15:paraId="795E2B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F5" w:rsidRDefault="001B60F5"/>
  </w:endnote>
  <w:endnote w:type="continuationSeparator" w:id="0">
    <w:p w:rsidR="001B60F5" w:rsidRDefault="001B60F5"/>
  </w:endnote>
  <w:endnote w:type="continuationNotice" w:id="1">
    <w:p w:rsidR="001B60F5" w:rsidRDefault="001B6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D1" w:rsidRPr="006D66AF" w:rsidRDefault="002A7689" w:rsidP="005A4E61">
    <w:pPr>
      <w:pStyle w:val="Footer"/>
      <w:tabs>
        <w:tab w:val="right" w:pos="9638"/>
      </w:tabs>
      <w:jc w:val="right"/>
      <w:rPr>
        <w:sz w:val="18"/>
      </w:rPr>
    </w:pPr>
    <w:r w:rsidRPr="006D66AF">
      <w:rPr>
        <w:b/>
        <w:sz w:val="18"/>
      </w:rPr>
      <w:fldChar w:fldCharType="begin"/>
    </w:r>
    <w:r w:rsidR="003F53D1" w:rsidRPr="006D66AF">
      <w:rPr>
        <w:b/>
        <w:sz w:val="18"/>
      </w:rPr>
      <w:instrText xml:space="preserve"> PAGE  \* MERGEFORMAT </w:instrText>
    </w:r>
    <w:r w:rsidRPr="006D66AF">
      <w:rPr>
        <w:b/>
        <w:sz w:val="18"/>
      </w:rPr>
      <w:fldChar w:fldCharType="separate"/>
    </w:r>
    <w:r w:rsidR="00AA7253">
      <w:rPr>
        <w:b/>
        <w:noProof/>
        <w:sz w:val="18"/>
      </w:rPr>
      <w:t>2</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F5" w:rsidRPr="000B175B" w:rsidRDefault="001B60F5" w:rsidP="000B175B">
      <w:pPr>
        <w:tabs>
          <w:tab w:val="right" w:pos="2155"/>
        </w:tabs>
        <w:spacing w:after="80"/>
        <w:ind w:left="680"/>
        <w:rPr>
          <w:u w:val="single"/>
        </w:rPr>
      </w:pPr>
      <w:r>
        <w:rPr>
          <w:u w:val="single"/>
        </w:rPr>
        <w:tab/>
      </w:r>
    </w:p>
  </w:footnote>
  <w:footnote w:type="continuationSeparator" w:id="0">
    <w:p w:rsidR="001B60F5" w:rsidRPr="00FC68B7" w:rsidRDefault="001B60F5" w:rsidP="00FC68B7">
      <w:pPr>
        <w:tabs>
          <w:tab w:val="left" w:pos="2155"/>
        </w:tabs>
        <w:spacing w:after="80"/>
        <w:ind w:left="680"/>
        <w:rPr>
          <w:u w:val="single"/>
        </w:rPr>
      </w:pPr>
      <w:r>
        <w:rPr>
          <w:u w:val="single"/>
        </w:rPr>
        <w:tab/>
      </w:r>
    </w:p>
  </w:footnote>
  <w:footnote w:type="continuationNotice" w:id="1">
    <w:p w:rsidR="001B60F5" w:rsidRDefault="001B6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BC3FFC" w:rsidRPr="00BC3FFC" w:rsidTr="009B3B98">
      <w:tc>
        <w:tcPr>
          <w:tcW w:w="4536" w:type="dxa"/>
          <w:vAlign w:val="center"/>
        </w:tcPr>
        <w:p w:rsidR="00BC3FFC" w:rsidRPr="00BC3FFC" w:rsidRDefault="00BC3FFC" w:rsidP="00BC3FFC">
          <w:pPr>
            <w:suppressAutoHyphens w:val="0"/>
            <w:ind w:right="67"/>
            <w:jc w:val="both"/>
            <w:rPr>
              <w:rFonts w:eastAsiaTheme="minorHAnsi"/>
              <w:lang w:val="en-TT" w:eastAsia="ar-SA"/>
            </w:rPr>
          </w:pPr>
          <w:r w:rsidRPr="00BC3FFC">
            <w:rPr>
              <w:rFonts w:eastAsiaTheme="minorHAnsi"/>
            </w:rPr>
            <w:t xml:space="preserve">Transmitted by the </w:t>
          </w:r>
          <w:r w:rsidRPr="00BC3FFC">
            <w:rPr>
              <w:rFonts w:eastAsiaTheme="minorHAnsi"/>
              <w:lang w:eastAsia="ja-JP"/>
            </w:rPr>
            <w:t>experts from</w:t>
          </w:r>
          <w:r w:rsidRPr="00BC3FFC">
            <w:rPr>
              <w:rFonts w:eastAsiaTheme="minorHAnsi"/>
            </w:rPr>
            <w:t xml:space="preserve"> The International Automotive Lighting and Light Signalling Expert Group (GTB) </w:t>
          </w:r>
        </w:p>
      </w:tc>
      <w:tc>
        <w:tcPr>
          <w:tcW w:w="5103" w:type="dxa"/>
        </w:tcPr>
        <w:p w:rsidR="00BC3FFC" w:rsidRPr="006E09A2" w:rsidRDefault="00BC3FFC" w:rsidP="00BC3FFC">
          <w:pPr>
            <w:suppressAutoHyphens w:val="0"/>
            <w:ind w:left="1418"/>
            <w:rPr>
              <w:rFonts w:eastAsiaTheme="minorHAnsi"/>
              <w:b/>
              <w:bCs/>
              <w:color w:val="000000"/>
              <w:lang w:eastAsia="ar-SA"/>
            </w:rPr>
          </w:pPr>
          <w:r w:rsidRPr="006E09A2">
            <w:rPr>
              <w:rFonts w:eastAsiaTheme="minorHAnsi"/>
              <w:u w:val="single"/>
              <w:lang w:eastAsia="ar-SA"/>
            </w:rPr>
            <w:t>Informal document</w:t>
          </w:r>
          <w:r w:rsidRPr="006E09A2">
            <w:rPr>
              <w:rFonts w:eastAsiaTheme="minorHAnsi"/>
              <w:lang w:eastAsia="ar-SA"/>
            </w:rPr>
            <w:t xml:space="preserve"> </w:t>
          </w:r>
          <w:r w:rsidRPr="006E09A2">
            <w:rPr>
              <w:rFonts w:eastAsiaTheme="minorHAnsi"/>
              <w:b/>
              <w:bCs/>
              <w:lang w:eastAsia="ar-SA"/>
            </w:rPr>
            <w:t>GRE-77-</w:t>
          </w:r>
          <w:r w:rsidR="00AA7253">
            <w:rPr>
              <w:rFonts w:eastAsiaTheme="minorHAnsi"/>
              <w:b/>
              <w:bCs/>
              <w:lang w:eastAsia="ar-SA"/>
            </w:rPr>
            <w:t>14</w:t>
          </w:r>
        </w:p>
        <w:p w:rsidR="00BC3FFC" w:rsidRPr="006E09A2" w:rsidRDefault="00BC3FFC" w:rsidP="00BC3FFC">
          <w:pPr>
            <w:tabs>
              <w:tab w:val="center" w:pos="4677"/>
              <w:tab w:val="right" w:pos="9355"/>
            </w:tabs>
            <w:suppressAutoHyphens w:val="0"/>
            <w:ind w:left="1418"/>
            <w:rPr>
              <w:rFonts w:eastAsiaTheme="minorHAnsi"/>
              <w:lang w:val="en-US" w:eastAsia="ar-SA"/>
            </w:rPr>
          </w:pPr>
          <w:r w:rsidRPr="006E09A2">
            <w:rPr>
              <w:rFonts w:eastAsiaTheme="minorHAnsi"/>
              <w:lang w:val="en-US" w:eastAsia="ar-SA"/>
            </w:rPr>
            <w:t>(77th GRE, 4-7 April 2017</w:t>
          </w:r>
        </w:p>
        <w:p w:rsidR="00BC3FFC" w:rsidRPr="00BC3FFC" w:rsidRDefault="00D5762E" w:rsidP="006E09A2">
          <w:pPr>
            <w:tabs>
              <w:tab w:val="center" w:pos="4677"/>
              <w:tab w:val="right" w:pos="9355"/>
            </w:tabs>
            <w:suppressAutoHyphens w:val="0"/>
            <w:ind w:left="1418"/>
            <w:rPr>
              <w:rFonts w:eastAsiaTheme="minorHAnsi"/>
              <w:lang w:val="en-TT" w:eastAsia="ar-SA"/>
            </w:rPr>
          </w:pPr>
          <w:r w:rsidRPr="006E09A2">
            <w:rPr>
              <w:lang w:val="en-TT" w:eastAsia="ar-SA"/>
            </w:rPr>
            <w:t xml:space="preserve">agenda </w:t>
          </w:r>
          <w:r w:rsidR="00E50229">
            <w:rPr>
              <w:lang w:val="en-TT" w:eastAsia="ar-SA"/>
            </w:rPr>
            <w:t xml:space="preserve">item </w:t>
          </w:r>
          <w:r w:rsidR="006E09A2" w:rsidRPr="006E09A2">
            <w:rPr>
              <w:lang w:val="en-TT" w:eastAsia="ar-SA"/>
            </w:rPr>
            <w:t>5</w:t>
          </w:r>
          <w:r w:rsidR="00E50229">
            <w:rPr>
              <w:lang w:val="en-TT" w:eastAsia="ar-SA"/>
            </w:rPr>
            <w:t xml:space="preserve"> </w:t>
          </w:r>
          <w:r w:rsidR="006E09A2" w:rsidRPr="006E09A2">
            <w:rPr>
              <w:lang w:val="en-TT" w:eastAsia="ar-SA"/>
            </w:rPr>
            <w:t>)</w:t>
          </w:r>
        </w:p>
      </w:tc>
    </w:tr>
  </w:tbl>
  <w:p w:rsidR="00BC3FFC" w:rsidRDefault="00BC3FFC" w:rsidP="004D22B4">
    <w:pPr>
      <w:pStyle w:val="Header"/>
      <w:pBdr>
        <w:bottom w:val="none" w:sz="0" w:space="0" w:color="auto"/>
      </w:pBdr>
    </w:pPr>
  </w:p>
  <w:p w:rsidR="003F53D1" w:rsidRDefault="003F53D1" w:rsidP="003E5C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00ECD"/>
    <w:multiLevelType w:val="hybridMultilevel"/>
    <w:tmpl w:val="8BCEF24C"/>
    <w:lvl w:ilvl="0" w:tplc="2D9AE9A8">
      <w:start w:val="1"/>
      <w:numFmt w:val="lowerRoman"/>
      <w:lvlText w:val="(%1)"/>
      <w:lvlJc w:val="left"/>
      <w:pPr>
        <w:ind w:left="2280" w:hanging="720"/>
      </w:pPr>
      <w:rPr>
        <w:rFonts w:hint="default"/>
        <w:i/>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E12D43"/>
    <w:multiLevelType w:val="hybridMultilevel"/>
    <w:tmpl w:val="1ACAF7C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FD519F0"/>
    <w:multiLevelType w:val="multilevel"/>
    <w:tmpl w:val="A022D1A2"/>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F93296"/>
    <w:multiLevelType w:val="hybridMultilevel"/>
    <w:tmpl w:val="605E5E76"/>
    <w:lvl w:ilvl="0" w:tplc="03F080A8">
      <w:start w:val="1"/>
      <w:numFmt w:val="lowerRoman"/>
      <w:lvlText w:val="(%1)"/>
      <w:lvlJc w:val="left"/>
      <w:pPr>
        <w:ind w:left="2280" w:hanging="720"/>
      </w:pPr>
      <w:rPr>
        <w:rFonts w:hint="default"/>
        <w:i/>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nsid w:val="304756B0"/>
    <w:multiLevelType w:val="hybridMultilevel"/>
    <w:tmpl w:val="AAE6CA2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DD484A"/>
    <w:multiLevelType w:val="hybridMultilevel"/>
    <w:tmpl w:val="7812EDE8"/>
    <w:lvl w:ilvl="0" w:tplc="657A92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2994CCB"/>
    <w:multiLevelType w:val="hybridMultilevel"/>
    <w:tmpl w:val="884AE0B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A4E661D"/>
    <w:multiLevelType w:val="hybridMultilevel"/>
    <w:tmpl w:val="8CE21B24"/>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1"/>
  </w:num>
  <w:num w:numId="16">
    <w:abstractNumId w:val="13"/>
  </w:num>
  <w:num w:numId="17">
    <w:abstractNumId w:val="17"/>
  </w:num>
  <w:num w:numId="18">
    <w:abstractNumId w:val="16"/>
  </w:num>
  <w:num w:numId="19">
    <w:abstractNumId w:val="22"/>
  </w:num>
  <w:num w:numId="20">
    <w:abstractNumId w:val="19"/>
  </w:num>
  <w:num w:numId="21">
    <w:abstractNumId w:val="12"/>
  </w:num>
  <w:num w:numId="22">
    <w:abstractNumId w:val="15"/>
  </w:num>
  <w:num w:numId="23">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Terburg">
    <w15:presenceInfo w15:providerId="None" w15:userId="Bart Terbu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6D66AF"/>
    <w:rsid w:val="00001DA1"/>
    <w:rsid w:val="00002E53"/>
    <w:rsid w:val="0000787E"/>
    <w:rsid w:val="000100E8"/>
    <w:rsid w:val="00011722"/>
    <w:rsid w:val="00013D2C"/>
    <w:rsid w:val="00013D97"/>
    <w:rsid w:val="00013D99"/>
    <w:rsid w:val="00014E5A"/>
    <w:rsid w:val="00015B91"/>
    <w:rsid w:val="00015C56"/>
    <w:rsid w:val="000205A1"/>
    <w:rsid w:val="000208B9"/>
    <w:rsid w:val="000215FA"/>
    <w:rsid w:val="00022800"/>
    <w:rsid w:val="00022CE7"/>
    <w:rsid w:val="00023233"/>
    <w:rsid w:val="00023497"/>
    <w:rsid w:val="00023783"/>
    <w:rsid w:val="00023883"/>
    <w:rsid w:val="00023F66"/>
    <w:rsid w:val="000254B6"/>
    <w:rsid w:val="0002564F"/>
    <w:rsid w:val="00025C87"/>
    <w:rsid w:val="0003056C"/>
    <w:rsid w:val="0003222C"/>
    <w:rsid w:val="00033C2D"/>
    <w:rsid w:val="000348D3"/>
    <w:rsid w:val="00042373"/>
    <w:rsid w:val="00043033"/>
    <w:rsid w:val="00043EF6"/>
    <w:rsid w:val="000444B6"/>
    <w:rsid w:val="00046B1F"/>
    <w:rsid w:val="00050F6B"/>
    <w:rsid w:val="00052635"/>
    <w:rsid w:val="000557E7"/>
    <w:rsid w:val="00056357"/>
    <w:rsid w:val="000568E9"/>
    <w:rsid w:val="00057E97"/>
    <w:rsid w:val="000602E1"/>
    <w:rsid w:val="000618A1"/>
    <w:rsid w:val="000646F4"/>
    <w:rsid w:val="00065A35"/>
    <w:rsid w:val="0006732A"/>
    <w:rsid w:val="00072BFF"/>
    <w:rsid w:val="00072C8C"/>
    <w:rsid w:val="000733B5"/>
    <w:rsid w:val="00073B23"/>
    <w:rsid w:val="0007459A"/>
    <w:rsid w:val="00076183"/>
    <w:rsid w:val="0007643B"/>
    <w:rsid w:val="00081269"/>
    <w:rsid w:val="00081815"/>
    <w:rsid w:val="000835C5"/>
    <w:rsid w:val="000848A4"/>
    <w:rsid w:val="00091E7D"/>
    <w:rsid w:val="00092169"/>
    <w:rsid w:val="000931C0"/>
    <w:rsid w:val="0009463A"/>
    <w:rsid w:val="00095844"/>
    <w:rsid w:val="00096844"/>
    <w:rsid w:val="00096FFF"/>
    <w:rsid w:val="000A5758"/>
    <w:rsid w:val="000A790E"/>
    <w:rsid w:val="000B0595"/>
    <w:rsid w:val="000B144E"/>
    <w:rsid w:val="000B175B"/>
    <w:rsid w:val="000B2F02"/>
    <w:rsid w:val="000B3A0F"/>
    <w:rsid w:val="000B3CBA"/>
    <w:rsid w:val="000B4EF7"/>
    <w:rsid w:val="000B5425"/>
    <w:rsid w:val="000C0A1D"/>
    <w:rsid w:val="000C2C03"/>
    <w:rsid w:val="000C2D2E"/>
    <w:rsid w:val="000C43B3"/>
    <w:rsid w:val="000C5E9F"/>
    <w:rsid w:val="000C7785"/>
    <w:rsid w:val="000D29BF"/>
    <w:rsid w:val="000D537A"/>
    <w:rsid w:val="000D669D"/>
    <w:rsid w:val="000D6D87"/>
    <w:rsid w:val="000D6FB9"/>
    <w:rsid w:val="000D7465"/>
    <w:rsid w:val="000D7C4A"/>
    <w:rsid w:val="000E0415"/>
    <w:rsid w:val="000E10D6"/>
    <w:rsid w:val="000E12EF"/>
    <w:rsid w:val="000E197A"/>
    <w:rsid w:val="000E28A4"/>
    <w:rsid w:val="000E301F"/>
    <w:rsid w:val="000E4003"/>
    <w:rsid w:val="000E4F3F"/>
    <w:rsid w:val="000E695A"/>
    <w:rsid w:val="000E7ABB"/>
    <w:rsid w:val="000F0387"/>
    <w:rsid w:val="000F0BAE"/>
    <w:rsid w:val="000F0E47"/>
    <w:rsid w:val="000F1473"/>
    <w:rsid w:val="000F1927"/>
    <w:rsid w:val="000F431B"/>
    <w:rsid w:val="000F59B6"/>
    <w:rsid w:val="001061C1"/>
    <w:rsid w:val="001072C9"/>
    <w:rsid w:val="001078D2"/>
    <w:rsid w:val="001103AA"/>
    <w:rsid w:val="001121DD"/>
    <w:rsid w:val="00112290"/>
    <w:rsid w:val="0011666B"/>
    <w:rsid w:val="00117EDF"/>
    <w:rsid w:val="00123595"/>
    <w:rsid w:val="0012363E"/>
    <w:rsid w:val="00124000"/>
    <w:rsid w:val="0012465C"/>
    <w:rsid w:val="00126925"/>
    <w:rsid w:val="00126927"/>
    <w:rsid w:val="001309F6"/>
    <w:rsid w:val="00132EC7"/>
    <w:rsid w:val="00136549"/>
    <w:rsid w:val="0013722F"/>
    <w:rsid w:val="0014017D"/>
    <w:rsid w:val="00142039"/>
    <w:rsid w:val="00142F71"/>
    <w:rsid w:val="0014380B"/>
    <w:rsid w:val="0014428C"/>
    <w:rsid w:val="001444BC"/>
    <w:rsid w:val="00145384"/>
    <w:rsid w:val="00146F04"/>
    <w:rsid w:val="00146FB5"/>
    <w:rsid w:val="00150729"/>
    <w:rsid w:val="00151CC5"/>
    <w:rsid w:val="001528E1"/>
    <w:rsid w:val="001571D0"/>
    <w:rsid w:val="00157917"/>
    <w:rsid w:val="00157AAB"/>
    <w:rsid w:val="00157FE9"/>
    <w:rsid w:val="00161A8C"/>
    <w:rsid w:val="0016464B"/>
    <w:rsid w:val="0016538B"/>
    <w:rsid w:val="00165C29"/>
    <w:rsid w:val="00165F3A"/>
    <w:rsid w:val="00167558"/>
    <w:rsid w:val="00167945"/>
    <w:rsid w:val="00167A2F"/>
    <w:rsid w:val="00170F49"/>
    <w:rsid w:val="00171FD0"/>
    <w:rsid w:val="00180979"/>
    <w:rsid w:val="00181633"/>
    <w:rsid w:val="00182290"/>
    <w:rsid w:val="0018664F"/>
    <w:rsid w:val="001909D8"/>
    <w:rsid w:val="00192182"/>
    <w:rsid w:val="001924A1"/>
    <w:rsid w:val="00192F39"/>
    <w:rsid w:val="0019321F"/>
    <w:rsid w:val="001948C7"/>
    <w:rsid w:val="00194FAE"/>
    <w:rsid w:val="001952E1"/>
    <w:rsid w:val="001A22FA"/>
    <w:rsid w:val="001A2499"/>
    <w:rsid w:val="001A2584"/>
    <w:rsid w:val="001A29B4"/>
    <w:rsid w:val="001A3955"/>
    <w:rsid w:val="001A7107"/>
    <w:rsid w:val="001B1090"/>
    <w:rsid w:val="001B2183"/>
    <w:rsid w:val="001B2BA9"/>
    <w:rsid w:val="001B30BD"/>
    <w:rsid w:val="001B4B04"/>
    <w:rsid w:val="001B5081"/>
    <w:rsid w:val="001B5A80"/>
    <w:rsid w:val="001B60F5"/>
    <w:rsid w:val="001B765A"/>
    <w:rsid w:val="001B7CB2"/>
    <w:rsid w:val="001B7E09"/>
    <w:rsid w:val="001C1422"/>
    <w:rsid w:val="001C1B33"/>
    <w:rsid w:val="001C6663"/>
    <w:rsid w:val="001C68F5"/>
    <w:rsid w:val="001C7895"/>
    <w:rsid w:val="001C7DB8"/>
    <w:rsid w:val="001D0C8C"/>
    <w:rsid w:val="001D0D28"/>
    <w:rsid w:val="001D10DE"/>
    <w:rsid w:val="001D1419"/>
    <w:rsid w:val="001D26DF"/>
    <w:rsid w:val="001D2FC0"/>
    <w:rsid w:val="001D36C2"/>
    <w:rsid w:val="001D3A03"/>
    <w:rsid w:val="001D3E93"/>
    <w:rsid w:val="001D448C"/>
    <w:rsid w:val="001D4FAF"/>
    <w:rsid w:val="001D60D7"/>
    <w:rsid w:val="001E01B5"/>
    <w:rsid w:val="001E14E7"/>
    <w:rsid w:val="001E3B59"/>
    <w:rsid w:val="001E4718"/>
    <w:rsid w:val="001E55C4"/>
    <w:rsid w:val="001E7B67"/>
    <w:rsid w:val="001E7BB7"/>
    <w:rsid w:val="001F0AC6"/>
    <w:rsid w:val="001F4244"/>
    <w:rsid w:val="001F44A3"/>
    <w:rsid w:val="001F44D5"/>
    <w:rsid w:val="001F6830"/>
    <w:rsid w:val="001F6977"/>
    <w:rsid w:val="00200447"/>
    <w:rsid w:val="00202DA8"/>
    <w:rsid w:val="0020465F"/>
    <w:rsid w:val="00204762"/>
    <w:rsid w:val="00204AD6"/>
    <w:rsid w:val="00205120"/>
    <w:rsid w:val="002056CD"/>
    <w:rsid w:val="002077BA"/>
    <w:rsid w:val="002103D7"/>
    <w:rsid w:val="00211E0B"/>
    <w:rsid w:val="0021209A"/>
    <w:rsid w:val="00216E06"/>
    <w:rsid w:val="0022234C"/>
    <w:rsid w:val="00222DB1"/>
    <w:rsid w:val="0022463A"/>
    <w:rsid w:val="0022662B"/>
    <w:rsid w:val="0022730C"/>
    <w:rsid w:val="00230553"/>
    <w:rsid w:val="002309BC"/>
    <w:rsid w:val="0023102F"/>
    <w:rsid w:val="0023296D"/>
    <w:rsid w:val="002344F8"/>
    <w:rsid w:val="002351C1"/>
    <w:rsid w:val="00235D3F"/>
    <w:rsid w:val="0023671B"/>
    <w:rsid w:val="00241E8A"/>
    <w:rsid w:val="00242FDA"/>
    <w:rsid w:val="00243AE2"/>
    <w:rsid w:val="002441A9"/>
    <w:rsid w:val="0024772E"/>
    <w:rsid w:val="00247E0B"/>
    <w:rsid w:val="0025088C"/>
    <w:rsid w:val="002509FE"/>
    <w:rsid w:val="0025291E"/>
    <w:rsid w:val="002552FB"/>
    <w:rsid w:val="00256BA8"/>
    <w:rsid w:val="002600D8"/>
    <w:rsid w:val="00260AAC"/>
    <w:rsid w:val="00263279"/>
    <w:rsid w:val="0026468D"/>
    <w:rsid w:val="00265287"/>
    <w:rsid w:val="002659C0"/>
    <w:rsid w:val="00265A08"/>
    <w:rsid w:val="00265A8D"/>
    <w:rsid w:val="00266AFE"/>
    <w:rsid w:val="0026701E"/>
    <w:rsid w:val="002676E3"/>
    <w:rsid w:val="00267F5F"/>
    <w:rsid w:val="002768A8"/>
    <w:rsid w:val="00277E36"/>
    <w:rsid w:val="00280214"/>
    <w:rsid w:val="002802EA"/>
    <w:rsid w:val="00281DEF"/>
    <w:rsid w:val="002830D4"/>
    <w:rsid w:val="00283697"/>
    <w:rsid w:val="002836A6"/>
    <w:rsid w:val="002839BA"/>
    <w:rsid w:val="002841C1"/>
    <w:rsid w:val="00284239"/>
    <w:rsid w:val="0028481D"/>
    <w:rsid w:val="00286B4D"/>
    <w:rsid w:val="0028714E"/>
    <w:rsid w:val="00287222"/>
    <w:rsid w:val="00287951"/>
    <w:rsid w:val="002879CD"/>
    <w:rsid w:val="00291F0E"/>
    <w:rsid w:val="00293745"/>
    <w:rsid w:val="002942D6"/>
    <w:rsid w:val="00295D2B"/>
    <w:rsid w:val="002978CB"/>
    <w:rsid w:val="002A6754"/>
    <w:rsid w:val="002A7689"/>
    <w:rsid w:val="002A7BB7"/>
    <w:rsid w:val="002B1DCA"/>
    <w:rsid w:val="002B32FF"/>
    <w:rsid w:val="002C0810"/>
    <w:rsid w:val="002C48C0"/>
    <w:rsid w:val="002C5A06"/>
    <w:rsid w:val="002D065A"/>
    <w:rsid w:val="002D2749"/>
    <w:rsid w:val="002D4643"/>
    <w:rsid w:val="002D554E"/>
    <w:rsid w:val="002D7553"/>
    <w:rsid w:val="002E0B8E"/>
    <w:rsid w:val="002E2808"/>
    <w:rsid w:val="002E298C"/>
    <w:rsid w:val="002E2E55"/>
    <w:rsid w:val="002E3475"/>
    <w:rsid w:val="002E5577"/>
    <w:rsid w:val="002E565B"/>
    <w:rsid w:val="002F175C"/>
    <w:rsid w:val="002F225B"/>
    <w:rsid w:val="002F2BD0"/>
    <w:rsid w:val="002F32B6"/>
    <w:rsid w:val="002F7DE0"/>
    <w:rsid w:val="0030111A"/>
    <w:rsid w:val="003021D7"/>
    <w:rsid w:val="00302810"/>
    <w:rsid w:val="00302E18"/>
    <w:rsid w:val="003046AD"/>
    <w:rsid w:val="003049E1"/>
    <w:rsid w:val="0030520D"/>
    <w:rsid w:val="00306497"/>
    <w:rsid w:val="00306DA8"/>
    <w:rsid w:val="0031106B"/>
    <w:rsid w:val="00312449"/>
    <w:rsid w:val="00312606"/>
    <w:rsid w:val="00312820"/>
    <w:rsid w:val="003132AE"/>
    <w:rsid w:val="00317415"/>
    <w:rsid w:val="003204FD"/>
    <w:rsid w:val="003213E9"/>
    <w:rsid w:val="003229D8"/>
    <w:rsid w:val="00324BFB"/>
    <w:rsid w:val="00324C0D"/>
    <w:rsid w:val="0032562C"/>
    <w:rsid w:val="00325D2C"/>
    <w:rsid w:val="00326A30"/>
    <w:rsid w:val="00327634"/>
    <w:rsid w:val="00330BF7"/>
    <w:rsid w:val="0033553D"/>
    <w:rsid w:val="003365D1"/>
    <w:rsid w:val="0033673C"/>
    <w:rsid w:val="00340057"/>
    <w:rsid w:val="003400AA"/>
    <w:rsid w:val="00341BB4"/>
    <w:rsid w:val="00342902"/>
    <w:rsid w:val="00343B7A"/>
    <w:rsid w:val="00346B86"/>
    <w:rsid w:val="00350AA1"/>
    <w:rsid w:val="00350FA4"/>
    <w:rsid w:val="00352709"/>
    <w:rsid w:val="0035344A"/>
    <w:rsid w:val="00353AF6"/>
    <w:rsid w:val="00355AF3"/>
    <w:rsid w:val="003617FB"/>
    <w:rsid w:val="003619B5"/>
    <w:rsid w:val="00361AC3"/>
    <w:rsid w:val="00364FE2"/>
    <w:rsid w:val="00365763"/>
    <w:rsid w:val="00366593"/>
    <w:rsid w:val="003669ED"/>
    <w:rsid w:val="00370632"/>
    <w:rsid w:val="00371178"/>
    <w:rsid w:val="00381E49"/>
    <w:rsid w:val="00383385"/>
    <w:rsid w:val="0038507C"/>
    <w:rsid w:val="00385EF8"/>
    <w:rsid w:val="00386E0B"/>
    <w:rsid w:val="00386EDF"/>
    <w:rsid w:val="003904AE"/>
    <w:rsid w:val="00390699"/>
    <w:rsid w:val="00392270"/>
    <w:rsid w:val="003924C7"/>
    <w:rsid w:val="00392E47"/>
    <w:rsid w:val="00393495"/>
    <w:rsid w:val="003936BC"/>
    <w:rsid w:val="00394199"/>
    <w:rsid w:val="00394E2F"/>
    <w:rsid w:val="003960F7"/>
    <w:rsid w:val="003A0170"/>
    <w:rsid w:val="003A1654"/>
    <w:rsid w:val="003A3379"/>
    <w:rsid w:val="003A60D3"/>
    <w:rsid w:val="003A6810"/>
    <w:rsid w:val="003A6C2C"/>
    <w:rsid w:val="003B2430"/>
    <w:rsid w:val="003B3775"/>
    <w:rsid w:val="003B6EA4"/>
    <w:rsid w:val="003C188A"/>
    <w:rsid w:val="003C1ED3"/>
    <w:rsid w:val="003C247B"/>
    <w:rsid w:val="003C2AA3"/>
    <w:rsid w:val="003C2CC4"/>
    <w:rsid w:val="003C336B"/>
    <w:rsid w:val="003C33F7"/>
    <w:rsid w:val="003C4F28"/>
    <w:rsid w:val="003C51AE"/>
    <w:rsid w:val="003C534D"/>
    <w:rsid w:val="003C6E6B"/>
    <w:rsid w:val="003C7279"/>
    <w:rsid w:val="003D1D95"/>
    <w:rsid w:val="003D27CF"/>
    <w:rsid w:val="003D3701"/>
    <w:rsid w:val="003D4B23"/>
    <w:rsid w:val="003D6492"/>
    <w:rsid w:val="003E056D"/>
    <w:rsid w:val="003E130E"/>
    <w:rsid w:val="003E1EC6"/>
    <w:rsid w:val="003E5C4E"/>
    <w:rsid w:val="003E6312"/>
    <w:rsid w:val="003E6E77"/>
    <w:rsid w:val="003F0C93"/>
    <w:rsid w:val="003F1813"/>
    <w:rsid w:val="003F4FDC"/>
    <w:rsid w:val="003F53D1"/>
    <w:rsid w:val="003F5C26"/>
    <w:rsid w:val="003F6461"/>
    <w:rsid w:val="003F64A6"/>
    <w:rsid w:val="00404FBF"/>
    <w:rsid w:val="00405E04"/>
    <w:rsid w:val="0040602C"/>
    <w:rsid w:val="00407233"/>
    <w:rsid w:val="0041034C"/>
    <w:rsid w:val="00410686"/>
    <w:rsid w:val="004106C5"/>
    <w:rsid w:val="00410C89"/>
    <w:rsid w:val="004136EB"/>
    <w:rsid w:val="00414FE8"/>
    <w:rsid w:val="00420D1E"/>
    <w:rsid w:val="004213C8"/>
    <w:rsid w:val="00422699"/>
    <w:rsid w:val="00422E03"/>
    <w:rsid w:val="00425175"/>
    <w:rsid w:val="00426B9B"/>
    <w:rsid w:val="00430426"/>
    <w:rsid w:val="00431D57"/>
    <w:rsid w:val="004325CB"/>
    <w:rsid w:val="004348AD"/>
    <w:rsid w:val="004349CC"/>
    <w:rsid w:val="00435643"/>
    <w:rsid w:val="00436A76"/>
    <w:rsid w:val="00440CAA"/>
    <w:rsid w:val="00440F6A"/>
    <w:rsid w:val="00442A83"/>
    <w:rsid w:val="00444A24"/>
    <w:rsid w:val="004462F9"/>
    <w:rsid w:val="0044737D"/>
    <w:rsid w:val="00447947"/>
    <w:rsid w:val="00450172"/>
    <w:rsid w:val="00453556"/>
    <w:rsid w:val="00454559"/>
    <w:rsid w:val="0045495B"/>
    <w:rsid w:val="00454E96"/>
    <w:rsid w:val="004561E5"/>
    <w:rsid w:val="00457559"/>
    <w:rsid w:val="00457BAF"/>
    <w:rsid w:val="00460168"/>
    <w:rsid w:val="00460388"/>
    <w:rsid w:val="00461942"/>
    <w:rsid w:val="004626D6"/>
    <w:rsid w:val="004629FD"/>
    <w:rsid w:val="004651A5"/>
    <w:rsid w:val="00467670"/>
    <w:rsid w:val="0046793E"/>
    <w:rsid w:val="00472FC0"/>
    <w:rsid w:val="00475419"/>
    <w:rsid w:val="00481E75"/>
    <w:rsid w:val="00482327"/>
    <w:rsid w:val="004833EE"/>
    <w:rsid w:val="0048397A"/>
    <w:rsid w:val="00483AF4"/>
    <w:rsid w:val="00485CBB"/>
    <w:rsid w:val="004866B7"/>
    <w:rsid w:val="00486987"/>
    <w:rsid w:val="004918E0"/>
    <w:rsid w:val="0049199A"/>
    <w:rsid w:val="004928E9"/>
    <w:rsid w:val="00492CDF"/>
    <w:rsid w:val="0049573D"/>
    <w:rsid w:val="004A1917"/>
    <w:rsid w:val="004A445E"/>
    <w:rsid w:val="004A5210"/>
    <w:rsid w:val="004A70FC"/>
    <w:rsid w:val="004B0572"/>
    <w:rsid w:val="004B2B4D"/>
    <w:rsid w:val="004B2FEC"/>
    <w:rsid w:val="004B4187"/>
    <w:rsid w:val="004B627C"/>
    <w:rsid w:val="004C0081"/>
    <w:rsid w:val="004C1050"/>
    <w:rsid w:val="004C2461"/>
    <w:rsid w:val="004C4055"/>
    <w:rsid w:val="004C6166"/>
    <w:rsid w:val="004C6369"/>
    <w:rsid w:val="004C7462"/>
    <w:rsid w:val="004D0660"/>
    <w:rsid w:val="004D0A6D"/>
    <w:rsid w:val="004D127C"/>
    <w:rsid w:val="004D22B4"/>
    <w:rsid w:val="004D3A24"/>
    <w:rsid w:val="004D4872"/>
    <w:rsid w:val="004D5D06"/>
    <w:rsid w:val="004D5EE8"/>
    <w:rsid w:val="004D6964"/>
    <w:rsid w:val="004E04B6"/>
    <w:rsid w:val="004E0CE1"/>
    <w:rsid w:val="004E1183"/>
    <w:rsid w:val="004E2B71"/>
    <w:rsid w:val="004E368E"/>
    <w:rsid w:val="004E4840"/>
    <w:rsid w:val="004E4F65"/>
    <w:rsid w:val="004E6E24"/>
    <w:rsid w:val="004E7608"/>
    <w:rsid w:val="004E77B2"/>
    <w:rsid w:val="004F0D61"/>
    <w:rsid w:val="004F2BE8"/>
    <w:rsid w:val="004F4C6C"/>
    <w:rsid w:val="004F63CE"/>
    <w:rsid w:val="004F6D37"/>
    <w:rsid w:val="004F71A9"/>
    <w:rsid w:val="00500CA0"/>
    <w:rsid w:val="00501DC3"/>
    <w:rsid w:val="00501ED3"/>
    <w:rsid w:val="0050237E"/>
    <w:rsid w:val="00502B5A"/>
    <w:rsid w:val="00503159"/>
    <w:rsid w:val="00504B2D"/>
    <w:rsid w:val="00505D9D"/>
    <w:rsid w:val="00506A40"/>
    <w:rsid w:val="005102CA"/>
    <w:rsid w:val="00511301"/>
    <w:rsid w:val="00511A97"/>
    <w:rsid w:val="0051388B"/>
    <w:rsid w:val="005138B0"/>
    <w:rsid w:val="00513CE9"/>
    <w:rsid w:val="00520857"/>
    <w:rsid w:val="0052136D"/>
    <w:rsid w:val="00521575"/>
    <w:rsid w:val="0052187D"/>
    <w:rsid w:val="00523FB2"/>
    <w:rsid w:val="0052775E"/>
    <w:rsid w:val="00527B49"/>
    <w:rsid w:val="00530E97"/>
    <w:rsid w:val="0053236C"/>
    <w:rsid w:val="00532B42"/>
    <w:rsid w:val="00534D2E"/>
    <w:rsid w:val="00534D6A"/>
    <w:rsid w:val="0053500B"/>
    <w:rsid w:val="0053536C"/>
    <w:rsid w:val="005357A4"/>
    <w:rsid w:val="005369ED"/>
    <w:rsid w:val="00537216"/>
    <w:rsid w:val="00537661"/>
    <w:rsid w:val="00540A24"/>
    <w:rsid w:val="005420F2"/>
    <w:rsid w:val="005443CF"/>
    <w:rsid w:val="005457B1"/>
    <w:rsid w:val="005468C4"/>
    <w:rsid w:val="00546AFA"/>
    <w:rsid w:val="0055065D"/>
    <w:rsid w:val="005508D8"/>
    <w:rsid w:val="005518BF"/>
    <w:rsid w:val="00551FF9"/>
    <w:rsid w:val="005532EA"/>
    <w:rsid w:val="00553B8F"/>
    <w:rsid w:val="00553FB4"/>
    <w:rsid w:val="00556218"/>
    <w:rsid w:val="005603DD"/>
    <w:rsid w:val="0056209A"/>
    <w:rsid w:val="005628B6"/>
    <w:rsid w:val="005630F2"/>
    <w:rsid w:val="005645CD"/>
    <w:rsid w:val="00564D68"/>
    <w:rsid w:val="00565747"/>
    <w:rsid w:val="0056764C"/>
    <w:rsid w:val="005708BB"/>
    <w:rsid w:val="00573D9C"/>
    <w:rsid w:val="0057511B"/>
    <w:rsid w:val="00575DCF"/>
    <w:rsid w:val="005802FD"/>
    <w:rsid w:val="0058135E"/>
    <w:rsid w:val="00581F79"/>
    <w:rsid w:val="00583BFE"/>
    <w:rsid w:val="005851D0"/>
    <w:rsid w:val="00585EAD"/>
    <w:rsid w:val="00590323"/>
    <w:rsid w:val="005908FB"/>
    <w:rsid w:val="00590993"/>
    <w:rsid w:val="00591C66"/>
    <w:rsid w:val="00592AAE"/>
    <w:rsid w:val="00592B9A"/>
    <w:rsid w:val="005941EC"/>
    <w:rsid w:val="00594AF3"/>
    <w:rsid w:val="0059724D"/>
    <w:rsid w:val="005A1255"/>
    <w:rsid w:val="005A16D7"/>
    <w:rsid w:val="005A38D6"/>
    <w:rsid w:val="005A4616"/>
    <w:rsid w:val="005A4C39"/>
    <w:rsid w:val="005A4E61"/>
    <w:rsid w:val="005A7286"/>
    <w:rsid w:val="005B0B61"/>
    <w:rsid w:val="005B1D0E"/>
    <w:rsid w:val="005B320C"/>
    <w:rsid w:val="005B3DB3"/>
    <w:rsid w:val="005B4E13"/>
    <w:rsid w:val="005B5CD5"/>
    <w:rsid w:val="005B5FD2"/>
    <w:rsid w:val="005B751F"/>
    <w:rsid w:val="005C1362"/>
    <w:rsid w:val="005C16C9"/>
    <w:rsid w:val="005C17DC"/>
    <w:rsid w:val="005C1F42"/>
    <w:rsid w:val="005C1F55"/>
    <w:rsid w:val="005C299F"/>
    <w:rsid w:val="005C3216"/>
    <w:rsid w:val="005C342F"/>
    <w:rsid w:val="005C4F72"/>
    <w:rsid w:val="005C5175"/>
    <w:rsid w:val="005C746D"/>
    <w:rsid w:val="005C7BE7"/>
    <w:rsid w:val="005C7D1E"/>
    <w:rsid w:val="005D267D"/>
    <w:rsid w:val="005D2A44"/>
    <w:rsid w:val="005D45F5"/>
    <w:rsid w:val="005D6373"/>
    <w:rsid w:val="005D67C8"/>
    <w:rsid w:val="005E0339"/>
    <w:rsid w:val="005E23D6"/>
    <w:rsid w:val="005E2515"/>
    <w:rsid w:val="005E3661"/>
    <w:rsid w:val="005E7F45"/>
    <w:rsid w:val="005F00EF"/>
    <w:rsid w:val="005F1A80"/>
    <w:rsid w:val="005F2036"/>
    <w:rsid w:val="005F24E3"/>
    <w:rsid w:val="005F2D4C"/>
    <w:rsid w:val="005F5DA1"/>
    <w:rsid w:val="005F5FE0"/>
    <w:rsid w:val="005F7134"/>
    <w:rsid w:val="005F7B75"/>
    <w:rsid w:val="006001EE"/>
    <w:rsid w:val="00603A25"/>
    <w:rsid w:val="006045B5"/>
    <w:rsid w:val="00605042"/>
    <w:rsid w:val="00606665"/>
    <w:rsid w:val="00606BA4"/>
    <w:rsid w:val="00607D52"/>
    <w:rsid w:val="00611FC4"/>
    <w:rsid w:val="00612D62"/>
    <w:rsid w:val="00613812"/>
    <w:rsid w:val="006174BD"/>
    <w:rsid w:val="006176AC"/>
    <w:rsid w:val="006176FB"/>
    <w:rsid w:val="0061778F"/>
    <w:rsid w:val="006201D9"/>
    <w:rsid w:val="0062385B"/>
    <w:rsid w:val="006277C8"/>
    <w:rsid w:val="00630566"/>
    <w:rsid w:val="00630635"/>
    <w:rsid w:val="0063081C"/>
    <w:rsid w:val="0063445B"/>
    <w:rsid w:val="00634CCE"/>
    <w:rsid w:val="006370A4"/>
    <w:rsid w:val="00637EC8"/>
    <w:rsid w:val="00640B26"/>
    <w:rsid w:val="00645FF2"/>
    <w:rsid w:val="006514B0"/>
    <w:rsid w:val="0065284E"/>
    <w:rsid w:val="00652D0A"/>
    <w:rsid w:val="00653718"/>
    <w:rsid w:val="00653971"/>
    <w:rsid w:val="00655A42"/>
    <w:rsid w:val="0065719E"/>
    <w:rsid w:val="006574C7"/>
    <w:rsid w:val="00657F69"/>
    <w:rsid w:val="0066184F"/>
    <w:rsid w:val="006627F7"/>
    <w:rsid w:val="00662BB6"/>
    <w:rsid w:val="00662C08"/>
    <w:rsid w:val="00664E57"/>
    <w:rsid w:val="006665E6"/>
    <w:rsid w:val="00667742"/>
    <w:rsid w:val="006701DD"/>
    <w:rsid w:val="0067113C"/>
    <w:rsid w:val="00671B51"/>
    <w:rsid w:val="00672A48"/>
    <w:rsid w:val="00672F8A"/>
    <w:rsid w:val="0067362F"/>
    <w:rsid w:val="006736C2"/>
    <w:rsid w:val="00675DA3"/>
    <w:rsid w:val="00676531"/>
    <w:rsid w:val="00676606"/>
    <w:rsid w:val="00676CE2"/>
    <w:rsid w:val="006776AC"/>
    <w:rsid w:val="0068000A"/>
    <w:rsid w:val="006810B6"/>
    <w:rsid w:val="00681419"/>
    <w:rsid w:val="00682619"/>
    <w:rsid w:val="006828ED"/>
    <w:rsid w:val="00683D2B"/>
    <w:rsid w:val="00684529"/>
    <w:rsid w:val="00684C21"/>
    <w:rsid w:val="00685C86"/>
    <w:rsid w:val="006908EF"/>
    <w:rsid w:val="00692BAE"/>
    <w:rsid w:val="00694A21"/>
    <w:rsid w:val="00695CEC"/>
    <w:rsid w:val="0069653E"/>
    <w:rsid w:val="0069751E"/>
    <w:rsid w:val="006A22E9"/>
    <w:rsid w:val="006A2530"/>
    <w:rsid w:val="006A7452"/>
    <w:rsid w:val="006B0C4B"/>
    <w:rsid w:val="006B1D8A"/>
    <w:rsid w:val="006B2CBB"/>
    <w:rsid w:val="006B49E1"/>
    <w:rsid w:val="006B6931"/>
    <w:rsid w:val="006B6B9F"/>
    <w:rsid w:val="006C1B7B"/>
    <w:rsid w:val="006C228B"/>
    <w:rsid w:val="006C3199"/>
    <w:rsid w:val="006C32E8"/>
    <w:rsid w:val="006C3589"/>
    <w:rsid w:val="006C442E"/>
    <w:rsid w:val="006C4C48"/>
    <w:rsid w:val="006C7897"/>
    <w:rsid w:val="006C79BC"/>
    <w:rsid w:val="006D16C5"/>
    <w:rsid w:val="006D37AF"/>
    <w:rsid w:val="006D4322"/>
    <w:rsid w:val="006D51D0"/>
    <w:rsid w:val="006D5FB9"/>
    <w:rsid w:val="006D658E"/>
    <w:rsid w:val="006D66AF"/>
    <w:rsid w:val="006E09A2"/>
    <w:rsid w:val="006E0AA6"/>
    <w:rsid w:val="006E1187"/>
    <w:rsid w:val="006E1A49"/>
    <w:rsid w:val="006E2F47"/>
    <w:rsid w:val="006E34DB"/>
    <w:rsid w:val="006E4587"/>
    <w:rsid w:val="006E5126"/>
    <w:rsid w:val="006E564B"/>
    <w:rsid w:val="006E7191"/>
    <w:rsid w:val="006F182F"/>
    <w:rsid w:val="006F2223"/>
    <w:rsid w:val="006F588B"/>
    <w:rsid w:val="006F5D20"/>
    <w:rsid w:val="006F681A"/>
    <w:rsid w:val="006F780A"/>
    <w:rsid w:val="00702722"/>
    <w:rsid w:val="00703116"/>
    <w:rsid w:val="00703577"/>
    <w:rsid w:val="007045F4"/>
    <w:rsid w:val="00705894"/>
    <w:rsid w:val="0070724A"/>
    <w:rsid w:val="007116B6"/>
    <w:rsid w:val="00712F2C"/>
    <w:rsid w:val="00713012"/>
    <w:rsid w:val="007174ED"/>
    <w:rsid w:val="00720B4E"/>
    <w:rsid w:val="00721EA9"/>
    <w:rsid w:val="0072447A"/>
    <w:rsid w:val="00724B93"/>
    <w:rsid w:val="00725873"/>
    <w:rsid w:val="00725918"/>
    <w:rsid w:val="0072632A"/>
    <w:rsid w:val="0072654D"/>
    <w:rsid w:val="00730465"/>
    <w:rsid w:val="007327D5"/>
    <w:rsid w:val="007330C2"/>
    <w:rsid w:val="00733B05"/>
    <w:rsid w:val="00733B1F"/>
    <w:rsid w:val="007406CE"/>
    <w:rsid w:val="0074281C"/>
    <w:rsid w:val="00742DD1"/>
    <w:rsid w:val="00744B8C"/>
    <w:rsid w:val="0074513B"/>
    <w:rsid w:val="0074684A"/>
    <w:rsid w:val="0075113E"/>
    <w:rsid w:val="00752D4E"/>
    <w:rsid w:val="007531CD"/>
    <w:rsid w:val="00753D2E"/>
    <w:rsid w:val="00755275"/>
    <w:rsid w:val="00756CE3"/>
    <w:rsid w:val="00757E5C"/>
    <w:rsid w:val="00761394"/>
    <w:rsid w:val="007624C4"/>
    <w:rsid w:val="007629C8"/>
    <w:rsid w:val="007633E3"/>
    <w:rsid w:val="007645CD"/>
    <w:rsid w:val="00765334"/>
    <w:rsid w:val="00767599"/>
    <w:rsid w:val="00767604"/>
    <w:rsid w:val="0077047D"/>
    <w:rsid w:val="00771CD4"/>
    <w:rsid w:val="00771E93"/>
    <w:rsid w:val="007726EC"/>
    <w:rsid w:val="00773E95"/>
    <w:rsid w:val="00775048"/>
    <w:rsid w:val="007767D3"/>
    <w:rsid w:val="0077762C"/>
    <w:rsid w:val="00777B6B"/>
    <w:rsid w:val="00780568"/>
    <w:rsid w:val="00783148"/>
    <w:rsid w:val="007846D4"/>
    <w:rsid w:val="007873F7"/>
    <w:rsid w:val="007874B5"/>
    <w:rsid w:val="00787EE8"/>
    <w:rsid w:val="00790799"/>
    <w:rsid w:val="00791489"/>
    <w:rsid w:val="00791696"/>
    <w:rsid w:val="00791CA3"/>
    <w:rsid w:val="00793807"/>
    <w:rsid w:val="00796214"/>
    <w:rsid w:val="007A1E70"/>
    <w:rsid w:val="007A2CDE"/>
    <w:rsid w:val="007A37C7"/>
    <w:rsid w:val="007A3977"/>
    <w:rsid w:val="007A6670"/>
    <w:rsid w:val="007B408D"/>
    <w:rsid w:val="007B4289"/>
    <w:rsid w:val="007B624D"/>
    <w:rsid w:val="007B6BA5"/>
    <w:rsid w:val="007B7CA7"/>
    <w:rsid w:val="007C3390"/>
    <w:rsid w:val="007C3745"/>
    <w:rsid w:val="007C4F4B"/>
    <w:rsid w:val="007C5C67"/>
    <w:rsid w:val="007C6CD3"/>
    <w:rsid w:val="007D0582"/>
    <w:rsid w:val="007D124F"/>
    <w:rsid w:val="007D2534"/>
    <w:rsid w:val="007D25AB"/>
    <w:rsid w:val="007D3AD2"/>
    <w:rsid w:val="007E01E9"/>
    <w:rsid w:val="007E58FA"/>
    <w:rsid w:val="007E5E15"/>
    <w:rsid w:val="007E610A"/>
    <w:rsid w:val="007E63F3"/>
    <w:rsid w:val="007E6ADE"/>
    <w:rsid w:val="007E7F4A"/>
    <w:rsid w:val="007F12EA"/>
    <w:rsid w:val="007F276B"/>
    <w:rsid w:val="007F27AF"/>
    <w:rsid w:val="007F2EDB"/>
    <w:rsid w:val="007F39D3"/>
    <w:rsid w:val="007F6611"/>
    <w:rsid w:val="007F6720"/>
    <w:rsid w:val="00802D3F"/>
    <w:rsid w:val="00803929"/>
    <w:rsid w:val="0080586A"/>
    <w:rsid w:val="0080666A"/>
    <w:rsid w:val="008101BA"/>
    <w:rsid w:val="00811920"/>
    <w:rsid w:val="00815AD0"/>
    <w:rsid w:val="00815C7E"/>
    <w:rsid w:val="00815EDB"/>
    <w:rsid w:val="00820D89"/>
    <w:rsid w:val="00821AC7"/>
    <w:rsid w:val="00823A66"/>
    <w:rsid w:val="008242D7"/>
    <w:rsid w:val="008244D6"/>
    <w:rsid w:val="0082502E"/>
    <w:rsid w:val="008254FF"/>
    <w:rsid w:val="008257B1"/>
    <w:rsid w:val="00826CC8"/>
    <w:rsid w:val="00826D62"/>
    <w:rsid w:val="00827B87"/>
    <w:rsid w:val="0083112E"/>
    <w:rsid w:val="00832334"/>
    <w:rsid w:val="00833479"/>
    <w:rsid w:val="00834F08"/>
    <w:rsid w:val="00835638"/>
    <w:rsid w:val="0083736C"/>
    <w:rsid w:val="0084063F"/>
    <w:rsid w:val="00840735"/>
    <w:rsid w:val="00840F0F"/>
    <w:rsid w:val="008413CD"/>
    <w:rsid w:val="00841FC9"/>
    <w:rsid w:val="00842826"/>
    <w:rsid w:val="00842CCE"/>
    <w:rsid w:val="00842F0E"/>
    <w:rsid w:val="00843191"/>
    <w:rsid w:val="00843767"/>
    <w:rsid w:val="008437D3"/>
    <w:rsid w:val="00844242"/>
    <w:rsid w:val="00844E3D"/>
    <w:rsid w:val="00853524"/>
    <w:rsid w:val="00854495"/>
    <w:rsid w:val="0085449C"/>
    <w:rsid w:val="00854765"/>
    <w:rsid w:val="0085595A"/>
    <w:rsid w:val="008609B1"/>
    <w:rsid w:val="00861CFC"/>
    <w:rsid w:val="00862410"/>
    <w:rsid w:val="00863143"/>
    <w:rsid w:val="00863436"/>
    <w:rsid w:val="00863D55"/>
    <w:rsid w:val="008640BB"/>
    <w:rsid w:val="00864245"/>
    <w:rsid w:val="00864264"/>
    <w:rsid w:val="008679D9"/>
    <w:rsid w:val="00867DAE"/>
    <w:rsid w:val="0087171C"/>
    <w:rsid w:val="00872363"/>
    <w:rsid w:val="00872E3B"/>
    <w:rsid w:val="00872E59"/>
    <w:rsid w:val="00873129"/>
    <w:rsid w:val="00876B89"/>
    <w:rsid w:val="00877DA2"/>
    <w:rsid w:val="0088013F"/>
    <w:rsid w:val="008824DF"/>
    <w:rsid w:val="00884A65"/>
    <w:rsid w:val="008878DE"/>
    <w:rsid w:val="00892749"/>
    <w:rsid w:val="008979B1"/>
    <w:rsid w:val="008A1ED5"/>
    <w:rsid w:val="008A50BF"/>
    <w:rsid w:val="008A5B2F"/>
    <w:rsid w:val="008A6B25"/>
    <w:rsid w:val="008A6C4F"/>
    <w:rsid w:val="008B0563"/>
    <w:rsid w:val="008B1787"/>
    <w:rsid w:val="008B2335"/>
    <w:rsid w:val="008B2E36"/>
    <w:rsid w:val="008B3B5F"/>
    <w:rsid w:val="008B3E32"/>
    <w:rsid w:val="008B4C92"/>
    <w:rsid w:val="008B6471"/>
    <w:rsid w:val="008C1C30"/>
    <w:rsid w:val="008C2428"/>
    <w:rsid w:val="008C2B2A"/>
    <w:rsid w:val="008C3247"/>
    <w:rsid w:val="008C3614"/>
    <w:rsid w:val="008C4F23"/>
    <w:rsid w:val="008D0018"/>
    <w:rsid w:val="008D065F"/>
    <w:rsid w:val="008D28C8"/>
    <w:rsid w:val="008D488A"/>
    <w:rsid w:val="008D5E10"/>
    <w:rsid w:val="008E0678"/>
    <w:rsid w:val="008E0C7B"/>
    <w:rsid w:val="008E0D59"/>
    <w:rsid w:val="008E25AA"/>
    <w:rsid w:val="008E2B9A"/>
    <w:rsid w:val="008E498D"/>
    <w:rsid w:val="008E538A"/>
    <w:rsid w:val="008E5FAD"/>
    <w:rsid w:val="008F0CC8"/>
    <w:rsid w:val="008F1F8F"/>
    <w:rsid w:val="008F20E7"/>
    <w:rsid w:val="008F31D2"/>
    <w:rsid w:val="008F389F"/>
    <w:rsid w:val="008F4D20"/>
    <w:rsid w:val="008F5673"/>
    <w:rsid w:val="008F5A68"/>
    <w:rsid w:val="00902154"/>
    <w:rsid w:val="009034D1"/>
    <w:rsid w:val="0090370B"/>
    <w:rsid w:val="00903FF5"/>
    <w:rsid w:val="0090417B"/>
    <w:rsid w:val="009057FD"/>
    <w:rsid w:val="00910250"/>
    <w:rsid w:val="00911619"/>
    <w:rsid w:val="009116C7"/>
    <w:rsid w:val="009127B1"/>
    <w:rsid w:val="00913575"/>
    <w:rsid w:val="00913B50"/>
    <w:rsid w:val="009141CD"/>
    <w:rsid w:val="00915EF6"/>
    <w:rsid w:val="00916E14"/>
    <w:rsid w:val="00917C11"/>
    <w:rsid w:val="009223CA"/>
    <w:rsid w:val="009251DA"/>
    <w:rsid w:val="0092628B"/>
    <w:rsid w:val="00930A10"/>
    <w:rsid w:val="009311A1"/>
    <w:rsid w:val="009315AB"/>
    <w:rsid w:val="00931642"/>
    <w:rsid w:val="009330AE"/>
    <w:rsid w:val="00934631"/>
    <w:rsid w:val="009353F7"/>
    <w:rsid w:val="00936A8F"/>
    <w:rsid w:val="00937CD5"/>
    <w:rsid w:val="00940F93"/>
    <w:rsid w:val="009432BE"/>
    <w:rsid w:val="00944090"/>
    <w:rsid w:val="009440EE"/>
    <w:rsid w:val="009448C3"/>
    <w:rsid w:val="00944F2F"/>
    <w:rsid w:val="00946285"/>
    <w:rsid w:val="0095053C"/>
    <w:rsid w:val="009513E6"/>
    <w:rsid w:val="00951E3C"/>
    <w:rsid w:val="00951F69"/>
    <w:rsid w:val="0095533F"/>
    <w:rsid w:val="009555C2"/>
    <w:rsid w:val="00956E89"/>
    <w:rsid w:val="00960A13"/>
    <w:rsid w:val="00960AA2"/>
    <w:rsid w:val="00960F75"/>
    <w:rsid w:val="00961D0F"/>
    <w:rsid w:val="00964147"/>
    <w:rsid w:val="009647F1"/>
    <w:rsid w:val="00965B6B"/>
    <w:rsid w:val="009667C5"/>
    <w:rsid w:val="00967E1D"/>
    <w:rsid w:val="009703F7"/>
    <w:rsid w:val="009707AA"/>
    <w:rsid w:val="00971A26"/>
    <w:rsid w:val="009760F3"/>
    <w:rsid w:val="00976CFB"/>
    <w:rsid w:val="0098150A"/>
    <w:rsid w:val="00981A16"/>
    <w:rsid w:val="00983550"/>
    <w:rsid w:val="00987B8C"/>
    <w:rsid w:val="009923C0"/>
    <w:rsid w:val="009932EC"/>
    <w:rsid w:val="0099446A"/>
    <w:rsid w:val="0099635D"/>
    <w:rsid w:val="009A0689"/>
    <w:rsid w:val="009A0830"/>
    <w:rsid w:val="009A097E"/>
    <w:rsid w:val="009A0E8D"/>
    <w:rsid w:val="009A2261"/>
    <w:rsid w:val="009A2ABA"/>
    <w:rsid w:val="009A4629"/>
    <w:rsid w:val="009A77B7"/>
    <w:rsid w:val="009B0C47"/>
    <w:rsid w:val="009B26E7"/>
    <w:rsid w:val="009B2F79"/>
    <w:rsid w:val="009B3273"/>
    <w:rsid w:val="009B371B"/>
    <w:rsid w:val="009B3849"/>
    <w:rsid w:val="009B544C"/>
    <w:rsid w:val="009B64BB"/>
    <w:rsid w:val="009C219D"/>
    <w:rsid w:val="009C3474"/>
    <w:rsid w:val="009C69FC"/>
    <w:rsid w:val="009C7C14"/>
    <w:rsid w:val="009C7D5E"/>
    <w:rsid w:val="009D393B"/>
    <w:rsid w:val="009D3D9E"/>
    <w:rsid w:val="009D4149"/>
    <w:rsid w:val="009D6D9B"/>
    <w:rsid w:val="009E279C"/>
    <w:rsid w:val="009E3507"/>
    <w:rsid w:val="009E4310"/>
    <w:rsid w:val="009E5554"/>
    <w:rsid w:val="009E59B6"/>
    <w:rsid w:val="009E66D3"/>
    <w:rsid w:val="009E6EA3"/>
    <w:rsid w:val="009F153D"/>
    <w:rsid w:val="009F2CF3"/>
    <w:rsid w:val="009F4EDC"/>
    <w:rsid w:val="009F555C"/>
    <w:rsid w:val="00A00697"/>
    <w:rsid w:val="00A00A3F"/>
    <w:rsid w:val="00A01205"/>
    <w:rsid w:val="00A01489"/>
    <w:rsid w:val="00A02E00"/>
    <w:rsid w:val="00A05733"/>
    <w:rsid w:val="00A060E6"/>
    <w:rsid w:val="00A06888"/>
    <w:rsid w:val="00A07344"/>
    <w:rsid w:val="00A07977"/>
    <w:rsid w:val="00A1069E"/>
    <w:rsid w:val="00A108F7"/>
    <w:rsid w:val="00A1132B"/>
    <w:rsid w:val="00A12D9A"/>
    <w:rsid w:val="00A142FC"/>
    <w:rsid w:val="00A16906"/>
    <w:rsid w:val="00A23E65"/>
    <w:rsid w:val="00A242FE"/>
    <w:rsid w:val="00A2676C"/>
    <w:rsid w:val="00A27095"/>
    <w:rsid w:val="00A3026E"/>
    <w:rsid w:val="00A3309F"/>
    <w:rsid w:val="00A33778"/>
    <w:rsid w:val="00A338F1"/>
    <w:rsid w:val="00A35BE0"/>
    <w:rsid w:val="00A371E7"/>
    <w:rsid w:val="00A37BE5"/>
    <w:rsid w:val="00A40A9A"/>
    <w:rsid w:val="00A40C24"/>
    <w:rsid w:val="00A40E99"/>
    <w:rsid w:val="00A41453"/>
    <w:rsid w:val="00A434F3"/>
    <w:rsid w:val="00A449EF"/>
    <w:rsid w:val="00A46720"/>
    <w:rsid w:val="00A50098"/>
    <w:rsid w:val="00A52468"/>
    <w:rsid w:val="00A5414C"/>
    <w:rsid w:val="00A6110D"/>
    <w:rsid w:val="00A6129C"/>
    <w:rsid w:val="00A61F49"/>
    <w:rsid w:val="00A650FE"/>
    <w:rsid w:val="00A7125E"/>
    <w:rsid w:val="00A71492"/>
    <w:rsid w:val="00A71A76"/>
    <w:rsid w:val="00A72423"/>
    <w:rsid w:val="00A727CE"/>
    <w:rsid w:val="00A72F22"/>
    <w:rsid w:val="00A7360F"/>
    <w:rsid w:val="00A7397C"/>
    <w:rsid w:val="00A748A6"/>
    <w:rsid w:val="00A769F4"/>
    <w:rsid w:val="00A776B4"/>
    <w:rsid w:val="00A77BD7"/>
    <w:rsid w:val="00A83937"/>
    <w:rsid w:val="00A83B25"/>
    <w:rsid w:val="00A83C64"/>
    <w:rsid w:val="00A84F12"/>
    <w:rsid w:val="00A85F74"/>
    <w:rsid w:val="00A865B2"/>
    <w:rsid w:val="00A8685A"/>
    <w:rsid w:val="00A91E4C"/>
    <w:rsid w:val="00A9330A"/>
    <w:rsid w:val="00A94361"/>
    <w:rsid w:val="00A95F99"/>
    <w:rsid w:val="00AA11D6"/>
    <w:rsid w:val="00AA1E03"/>
    <w:rsid w:val="00AA293C"/>
    <w:rsid w:val="00AA293E"/>
    <w:rsid w:val="00AA372C"/>
    <w:rsid w:val="00AA4AD4"/>
    <w:rsid w:val="00AA5528"/>
    <w:rsid w:val="00AA5D02"/>
    <w:rsid w:val="00AA662B"/>
    <w:rsid w:val="00AA717D"/>
    <w:rsid w:val="00AA718B"/>
    <w:rsid w:val="00AA7253"/>
    <w:rsid w:val="00AB260A"/>
    <w:rsid w:val="00AB5A0B"/>
    <w:rsid w:val="00AB7041"/>
    <w:rsid w:val="00AC4294"/>
    <w:rsid w:val="00AC47E9"/>
    <w:rsid w:val="00AC5C60"/>
    <w:rsid w:val="00AC5D95"/>
    <w:rsid w:val="00AC6109"/>
    <w:rsid w:val="00AD01E2"/>
    <w:rsid w:val="00AD05C0"/>
    <w:rsid w:val="00AD0B08"/>
    <w:rsid w:val="00AD11AF"/>
    <w:rsid w:val="00AD136E"/>
    <w:rsid w:val="00AD1832"/>
    <w:rsid w:val="00AD18AE"/>
    <w:rsid w:val="00AD2689"/>
    <w:rsid w:val="00AD74C4"/>
    <w:rsid w:val="00AE1883"/>
    <w:rsid w:val="00AE2F3A"/>
    <w:rsid w:val="00AE3365"/>
    <w:rsid w:val="00AE3D4A"/>
    <w:rsid w:val="00AE4AB5"/>
    <w:rsid w:val="00AE64AA"/>
    <w:rsid w:val="00AE6BAE"/>
    <w:rsid w:val="00AF1475"/>
    <w:rsid w:val="00AF6171"/>
    <w:rsid w:val="00AF61AD"/>
    <w:rsid w:val="00AF6A29"/>
    <w:rsid w:val="00B01BBF"/>
    <w:rsid w:val="00B041EA"/>
    <w:rsid w:val="00B04267"/>
    <w:rsid w:val="00B049A8"/>
    <w:rsid w:val="00B06318"/>
    <w:rsid w:val="00B067BE"/>
    <w:rsid w:val="00B070FA"/>
    <w:rsid w:val="00B07F88"/>
    <w:rsid w:val="00B137BE"/>
    <w:rsid w:val="00B13CF6"/>
    <w:rsid w:val="00B15D02"/>
    <w:rsid w:val="00B16120"/>
    <w:rsid w:val="00B226AA"/>
    <w:rsid w:val="00B260C3"/>
    <w:rsid w:val="00B262C5"/>
    <w:rsid w:val="00B30179"/>
    <w:rsid w:val="00B30622"/>
    <w:rsid w:val="00B357CE"/>
    <w:rsid w:val="00B35EB9"/>
    <w:rsid w:val="00B40663"/>
    <w:rsid w:val="00B40E22"/>
    <w:rsid w:val="00B421C1"/>
    <w:rsid w:val="00B42C7E"/>
    <w:rsid w:val="00B50477"/>
    <w:rsid w:val="00B50FA2"/>
    <w:rsid w:val="00B52192"/>
    <w:rsid w:val="00B5357A"/>
    <w:rsid w:val="00B53C21"/>
    <w:rsid w:val="00B55C71"/>
    <w:rsid w:val="00B56E4A"/>
    <w:rsid w:val="00B56E9C"/>
    <w:rsid w:val="00B6100B"/>
    <w:rsid w:val="00B612F7"/>
    <w:rsid w:val="00B6130C"/>
    <w:rsid w:val="00B63B20"/>
    <w:rsid w:val="00B63B40"/>
    <w:rsid w:val="00B64091"/>
    <w:rsid w:val="00B64B1F"/>
    <w:rsid w:val="00B64C4B"/>
    <w:rsid w:val="00B6553F"/>
    <w:rsid w:val="00B65A75"/>
    <w:rsid w:val="00B66CE0"/>
    <w:rsid w:val="00B7171B"/>
    <w:rsid w:val="00B71B20"/>
    <w:rsid w:val="00B71F15"/>
    <w:rsid w:val="00B73F77"/>
    <w:rsid w:val="00B7467C"/>
    <w:rsid w:val="00B74D1D"/>
    <w:rsid w:val="00B757A4"/>
    <w:rsid w:val="00B77D05"/>
    <w:rsid w:val="00B77F80"/>
    <w:rsid w:val="00B80565"/>
    <w:rsid w:val="00B81206"/>
    <w:rsid w:val="00B81E12"/>
    <w:rsid w:val="00B834B6"/>
    <w:rsid w:val="00B85079"/>
    <w:rsid w:val="00B85986"/>
    <w:rsid w:val="00B9184C"/>
    <w:rsid w:val="00B935A4"/>
    <w:rsid w:val="00B96604"/>
    <w:rsid w:val="00B97A11"/>
    <w:rsid w:val="00BA3375"/>
    <w:rsid w:val="00BA39BD"/>
    <w:rsid w:val="00BA48A7"/>
    <w:rsid w:val="00BA5A00"/>
    <w:rsid w:val="00BA5CF4"/>
    <w:rsid w:val="00BA6498"/>
    <w:rsid w:val="00BA6866"/>
    <w:rsid w:val="00BA70AB"/>
    <w:rsid w:val="00BB0831"/>
    <w:rsid w:val="00BB2FA8"/>
    <w:rsid w:val="00BB320C"/>
    <w:rsid w:val="00BB578F"/>
    <w:rsid w:val="00BB5983"/>
    <w:rsid w:val="00BC0C6E"/>
    <w:rsid w:val="00BC1FBE"/>
    <w:rsid w:val="00BC3D85"/>
    <w:rsid w:val="00BC3F3B"/>
    <w:rsid w:val="00BC3FA0"/>
    <w:rsid w:val="00BC3FFC"/>
    <w:rsid w:val="00BC64AF"/>
    <w:rsid w:val="00BC6A80"/>
    <w:rsid w:val="00BC74E9"/>
    <w:rsid w:val="00BD0098"/>
    <w:rsid w:val="00BD0590"/>
    <w:rsid w:val="00BD1FB0"/>
    <w:rsid w:val="00BD5227"/>
    <w:rsid w:val="00BD63F6"/>
    <w:rsid w:val="00BE14D7"/>
    <w:rsid w:val="00BE1EB5"/>
    <w:rsid w:val="00BE4377"/>
    <w:rsid w:val="00BE462C"/>
    <w:rsid w:val="00BF1C7D"/>
    <w:rsid w:val="00BF1E2C"/>
    <w:rsid w:val="00BF30B3"/>
    <w:rsid w:val="00BF3496"/>
    <w:rsid w:val="00BF47DC"/>
    <w:rsid w:val="00BF66B6"/>
    <w:rsid w:val="00BF68A8"/>
    <w:rsid w:val="00BF7B0D"/>
    <w:rsid w:val="00BF7E99"/>
    <w:rsid w:val="00C02B63"/>
    <w:rsid w:val="00C03534"/>
    <w:rsid w:val="00C03DDD"/>
    <w:rsid w:val="00C063D2"/>
    <w:rsid w:val="00C06D06"/>
    <w:rsid w:val="00C07167"/>
    <w:rsid w:val="00C07532"/>
    <w:rsid w:val="00C10717"/>
    <w:rsid w:val="00C11A03"/>
    <w:rsid w:val="00C122F3"/>
    <w:rsid w:val="00C129E4"/>
    <w:rsid w:val="00C12EF0"/>
    <w:rsid w:val="00C13524"/>
    <w:rsid w:val="00C215DD"/>
    <w:rsid w:val="00C21652"/>
    <w:rsid w:val="00C21D20"/>
    <w:rsid w:val="00C2223D"/>
    <w:rsid w:val="00C22C0C"/>
    <w:rsid w:val="00C232E5"/>
    <w:rsid w:val="00C311DD"/>
    <w:rsid w:val="00C31D31"/>
    <w:rsid w:val="00C329FE"/>
    <w:rsid w:val="00C3456F"/>
    <w:rsid w:val="00C3624B"/>
    <w:rsid w:val="00C37074"/>
    <w:rsid w:val="00C377FB"/>
    <w:rsid w:val="00C4032B"/>
    <w:rsid w:val="00C4138D"/>
    <w:rsid w:val="00C42FE4"/>
    <w:rsid w:val="00C4527F"/>
    <w:rsid w:val="00C45348"/>
    <w:rsid w:val="00C463DD"/>
    <w:rsid w:val="00C467BD"/>
    <w:rsid w:val="00C4724C"/>
    <w:rsid w:val="00C5085A"/>
    <w:rsid w:val="00C51C64"/>
    <w:rsid w:val="00C52089"/>
    <w:rsid w:val="00C5579C"/>
    <w:rsid w:val="00C60646"/>
    <w:rsid w:val="00C629A0"/>
    <w:rsid w:val="00C6323D"/>
    <w:rsid w:val="00C64629"/>
    <w:rsid w:val="00C65C84"/>
    <w:rsid w:val="00C71391"/>
    <w:rsid w:val="00C72AE0"/>
    <w:rsid w:val="00C734FF"/>
    <w:rsid w:val="00C738EB"/>
    <w:rsid w:val="00C73FB7"/>
    <w:rsid w:val="00C745C3"/>
    <w:rsid w:val="00C763B7"/>
    <w:rsid w:val="00C76525"/>
    <w:rsid w:val="00C77BE0"/>
    <w:rsid w:val="00C77CAF"/>
    <w:rsid w:val="00C833F5"/>
    <w:rsid w:val="00C8414F"/>
    <w:rsid w:val="00C84861"/>
    <w:rsid w:val="00C92F5C"/>
    <w:rsid w:val="00C94F10"/>
    <w:rsid w:val="00C96DF2"/>
    <w:rsid w:val="00CA1679"/>
    <w:rsid w:val="00CA1B34"/>
    <w:rsid w:val="00CA282C"/>
    <w:rsid w:val="00CA6D43"/>
    <w:rsid w:val="00CB02F7"/>
    <w:rsid w:val="00CB1812"/>
    <w:rsid w:val="00CB1817"/>
    <w:rsid w:val="00CB265E"/>
    <w:rsid w:val="00CB3E03"/>
    <w:rsid w:val="00CB583E"/>
    <w:rsid w:val="00CB6C01"/>
    <w:rsid w:val="00CB7B38"/>
    <w:rsid w:val="00CC047F"/>
    <w:rsid w:val="00CC0A8A"/>
    <w:rsid w:val="00CC1302"/>
    <w:rsid w:val="00CC4A27"/>
    <w:rsid w:val="00CC5393"/>
    <w:rsid w:val="00CD08B8"/>
    <w:rsid w:val="00CD1515"/>
    <w:rsid w:val="00CD274B"/>
    <w:rsid w:val="00CD2E11"/>
    <w:rsid w:val="00CD3175"/>
    <w:rsid w:val="00CD4AA6"/>
    <w:rsid w:val="00CD5CF2"/>
    <w:rsid w:val="00CD7808"/>
    <w:rsid w:val="00CE30AD"/>
    <w:rsid w:val="00CE3C0E"/>
    <w:rsid w:val="00CE4A8F"/>
    <w:rsid w:val="00CF07ED"/>
    <w:rsid w:val="00CF17C5"/>
    <w:rsid w:val="00CF2DD9"/>
    <w:rsid w:val="00CF7830"/>
    <w:rsid w:val="00CF789C"/>
    <w:rsid w:val="00D00F56"/>
    <w:rsid w:val="00D0474E"/>
    <w:rsid w:val="00D07664"/>
    <w:rsid w:val="00D11390"/>
    <w:rsid w:val="00D130FB"/>
    <w:rsid w:val="00D142AF"/>
    <w:rsid w:val="00D14491"/>
    <w:rsid w:val="00D149F6"/>
    <w:rsid w:val="00D15942"/>
    <w:rsid w:val="00D175FB"/>
    <w:rsid w:val="00D2031B"/>
    <w:rsid w:val="00D22E8A"/>
    <w:rsid w:val="00D247A3"/>
    <w:rsid w:val="00D248B6"/>
    <w:rsid w:val="00D25FE2"/>
    <w:rsid w:val="00D26E07"/>
    <w:rsid w:val="00D30D98"/>
    <w:rsid w:val="00D32208"/>
    <w:rsid w:val="00D33249"/>
    <w:rsid w:val="00D361F6"/>
    <w:rsid w:val="00D41615"/>
    <w:rsid w:val="00D4199C"/>
    <w:rsid w:val="00D43252"/>
    <w:rsid w:val="00D43C6C"/>
    <w:rsid w:val="00D44783"/>
    <w:rsid w:val="00D452D8"/>
    <w:rsid w:val="00D45559"/>
    <w:rsid w:val="00D47EEA"/>
    <w:rsid w:val="00D50AE6"/>
    <w:rsid w:val="00D56ECE"/>
    <w:rsid w:val="00D57256"/>
    <w:rsid w:val="00D5762E"/>
    <w:rsid w:val="00D63294"/>
    <w:rsid w:val="00D63EBB"/>
    <w:rsid w:val="00D652B6"/>
    <w:rsid w:val="00D67BE5"/>
    <w:rsid w:val="00D70480"/>
    <w:rsid w:val="00D70DE5"/>
    <w:rsid w:val="00D74DAA"/>
    <w:rsid w:val="00D7679D"/>
    <w:rsid w:val="00D773DF"/>
    <w:rsid w:val="00D77667"/>
    <w:rsid w:val="00D86838"/>
    <w:rsid w:val="00D90594"/>
    <w:rsid w:val="00D91CF3"/>
    <w:rsid w:val="00D952D4"/>
    <w:rsid w:val="00D95303"/>
    <w:rsid w:val="00D978C6"/>
    <w:rsid w:val="00DA0E25"/>
    <w:rsid w:val="00DA1478"/>
    <w:rsid w:val="00DA29C4"/>
    <w:rsid w:val="00DA3301"/>
    <w:rsid w:val="00DA3C1C"/>
    <w:rsid w:val="00DA46AD"/>
    <w:rsid w:val="00DA5624"/>
    <w:rsid w:val="00DA709E"/>
    <w:rsid w:val="00DA7F68"/>
    <w:rsid w:val="00DB3677"/>
    <w:rsid w:val="00DB5F37"/>
    <w:rsid w:val="00DB7CB0"/>
    <w:rsid w:val="00DC0564"/>
    <w:rsid w:val="00DC266D"/>
    <w:rsid w:val="00DC2769"/>
    <w:rsid w:val="00DC29E7"/>
    <w:rsid w:val="00DC6D39"/>
    <w:rsid w:val="00DD0744"/>
    <w:rsid w:val="00DD0A3B"/>
    <w:rsid w:val="00DD20F6"/>
    <w:rsid w:val="00DD44B5"/>
    <w:rsid w:val="00DD5E6A"/>
    <w:rsid w:val="00DD61AD"/>
    <w:rsid w:val="00DD703B"/>
    <w:rsid w:val="00DE10A2"/>
    <w:rsid w:val="00DE18F3"/>
    <w:rsid w:val="00DE3BE4"/>
    <w:rsid w:val="00DE3DED"/>
    <w:rsid w:val="00DE45C4"/>
    <w:rsid w:val="00DE4ECA"/>
    <w:rsid w:val="00DE698D"/>
    <w:rsid w:val="00DE6AB7"/>
    <w:rsid w:val="00DF0D82"/>
    <w:rsid w:val="00DF5A2C"/>
    <w:rsid w:val="00E00F5C"/>
    <w:rsid w:val="00E02EE2"/>
    <w:rsid w:val="00E04675"/>
    <w:rsid w:val="00E046DF"/>
    <w:rsid w:val="00E053A1"/>
    <w:rsid w:val="00E05A90"/>
    <w:rsid w:val="00E0757B"/>
    <w:rsid w:val="00E07E6A"/>
    <w:rsid w:val="00E1031A"/>
    <w:rsid w:val="00E1086D"/>
    <w:rsid w:val="00E14EAE"/>
    <w:rsid w:val="00E17B64"/>
    <w:rsid w:val="00E20560"/>
    <w:rsid w:val="00E22B0C"/>
    <w:rsid w:val="00E23A84"/>
    <w:rsid w:val="00E25F5D"/>
    <w:rsid w:val="00E27346"/>
    <w:rsid w:val="00E32766"/>
    <w:rsid w:val="00E32816"/>
    <w:rsid w:val="00E345B0"/>
    <w:rsid w:val="00E34935"/>
    <w:rsid w:val="00E34E6B"/>
    <w:rsid w:val="00E405AE"/>
    <w:rsid w:val="00E40A45"/>
    <w:rsid w:val="00E40B21"/>
    <w:rsid w:val="00E40F04"/>
    <w:rsid w:val="00E417D3"/>
    <w:rsid w:val="00E41A80"/>
    <w:rsid w:val="00E42D13"/>
    <w:rsid w:val="00E4418C"/>
    <w:rsid w:val="00E45B09"/>
    <w:rsid w:val="00E47870"/>
    <w:rsid w:val="00E47AAD"/>
    <w:rsid w:val="00E50229"/>
    <w:rsid w:val="00E53C13"/>
    <w:rsid w:val="00E55D33"/>
    <w:rsid w:val="00E55E5E"/>
    <w:rsid w:val="00E560CA"/>
    <w:rsid w:val="00E61419"/>
    <w:rsid w:val="00E61BA1"/>
    <w:rsid w:val="00E627F2"/>
    <w:rsid w:val="00E6357F"/>
    <w:rsid w:val="00E6408C"/>
    <w:rsid w:val="00E64C33"/>
    <w:rsid w:val="00E65329"/>
    <w:rsid w:val="00E653EF"/>
    <w:rsid w:val="00E65904"/>
    <w:rsid w:val="00E66AB7"/>
    <w:rsid w:val="00E71BC8"/>
    <w:rsid w:val="00E722A7"/>
    <w:rsid w:val="00E7234B"/>
    <w:rsid w:val="00E7260F"/>
    <w:rsid w:val="00E72B57"/>
    <w:rsid w:val="00E72DDA"/>
    <w:rsid w:val="00E73CCC"/>
    <w:rsid w:val="00E73F5D"/>
    <w:rsid w:val="00E74896"/>
    <w:rsid w:val="00E77E4E"/>
    <w:rsid w:val="00E8048A"/>
    <w:rsid w:val="00E81022"/>
    <w:rsid w:val="00E81D8B"/>
    <w:rsid w:val="00E82962"/>
    <w:rsid w:val="00E83D23"/>
    <w:rsid w:val="00E8408B"/>
    <w:rsid w:val="00E857CB"/>
    <w:rsid w:val="00E85F42"/>
    <w:rsid w:val="00E86AAE"/>
    <w:rsid w:val="00E87713"/>
    <w:rsid w:val="00E900B4"/>
    <w:rsid w:val="00E9129F"/>
    <w:rsid w:val="00E945AB"/>
    <w:rsid w:val="00E95756"/>
    <w:rsid w:val="00E96630"/>
    <w:rsid w:val="00EA1A07"/>
    <w:rsid w:val="00EA2A77"/>
    <w:rsid w:val="00EA372C"/>
    <w:rsid w:val="00EA3C8B"/>
    <w:rsid w:val="00EA6D95"/>
    <w:rsid w:val="00EA74E0"/>
    <w:rsid w:val="00EB02EB"/>
    <w:rsid w:val="00EB04D9"/>
    <w:rsid w:val="00EB08B5"/>
    <w:rsid w:val="00EB1452"/>
    <w:rsid w:val="00EB154F"/>
    <w:rsid w:val="00EB1BC7"/>
    <w:rsid w:val="00EB24F8"/>
    <w:rsid w:val="00EB26C1"/>
    <w:rsid w:val="00EB5506"/>
    <w:rsid w:val="00EB5F7A"/>
    <w:rsid w:val="00EC0DFF"/>
    <w:rsid w:val="00EC2F2A"/>
    <w:rsid w:val="00EC3BDB"/>
    <w:rsid w:val="00EC3C1E"/>
    <w:rsid w:val="00EC42E5"/>
    <w:rsid w:val="00EC7CBC"/>
    <w:rsid w:val="00ED0B29"/>
    <w:rsid w:val="00ED1D98"/>
    <w:rsid w:val="00ED4FD1"/>
    <w:rsid w:val="00ED56CA"/>
    <w:rsid w:val="00ED78CC"/>
    <w:rsid w:val="00ED7A2A"/>
    <w:rsid w:val="00EE0ECF"/>
    <w:rsid w:val="00EE2728"/>
    <w:rsid w:val="00EE70F7"/>
    <w:rsid w:val="00EF0AD4"/>
    <w:rsid w:val="00EF1D7F"/>
    <w:rsid w:val="00EF3D27"/>
    <w:rsid w:val="00EF5BEE"/>
    <w:rsid w:val="00EF7A6C"/>
    <w:rsid w:val="00F01069"/>
    <w:rsid w:val="00F031D9"/>
    <w:rsid w:val="00F03DC6"/>
    <w:rsid w:val="00F048E0"/>
    <w:rsid w:val="00F0537C"/>
    <w:rsid w:val="00F06DF9"/>
    <w:rsid w:val="00F07F37"/>
    <w:rsid w:val="00F1101F"/>
    <w:rsid w:val="00F1214A"/>
    <w:rsid w:val="00F12490"/>
    <w:rsid w:val="00F12AF0"/>
    <w:rsid w:val="00F13426"/>
    <w:rsid w:val="00F14435"/>
    <w:rsid w:val="00F15EC3"/>
    <w:rsid w:val="00F16068"/>
    <w:rsid w:val="00F17174"/>
    <w:rsid w:val="00F17397"/>
    <w:rsid w:val="00F23495"/>
    <w:rsid w:val="00F26E6E"/>
    <w:rsid w:val="00F2706A"/>
    <w:rsid w:val="00F305D1"/>
    <w:rsid w:val="00F31E5F"/>
    <w:rsid w:val="00F37187"/>
    <w:rsid w:val="00F37EDD"/>
    <w:rsid w:val="00F43B67"/>
    <w:rsid w:val="00F43DA7"/>
    <w:rsid w:val="00F464EF"/>
    <w:rsid w:val="00F469B0"/>
    <w:rsid w:val="00F46E65"/>
    <w:rsid w:val="00F475F7"/>
    <w:rsid w:val="00F51B63"/>
    <w:rsid w:val="00F52E80"/>
    <w:rsid w:val="00F54272"/>
    <w:rsid w:val="00F5637A"/>
    <w:rsid w:val="00F565DE"/>
    <w:rsid w:val="00F56788"/>
    <w:rsid w:val="00F6100A"/>
    <w:rsid w:val="00F62D7C"/>
    <w:rsid w:val="00F63DBC"/>
    <w:rsid w:val="00F652AF"/>
    <w:rsid w:val="00F66737"/>
    <w:rsid w:val="00F71147"/>
    <w:rsid w:val="00F71E6C"/>
    <w:rsid w:val="00F72F1B"/>
    <w:rsid w:val="00F72F88"/>
    <w:rsid w:val="00F7393A"/>
    <w:rsid w:val="00F74DCC"/>
    <w:rsid w:val="00F76964"/>
    <w:rsid w:val="00F80984"/>
    <w:rsid w:val="00F81429"/>
    <w:rsid w:val="00F815DD"/>
    <w:rsid w:val="00F84C13"/>
    <w:rsid w:val="00F85CC0"/>
    <w:rsid w:val="00F869CE"/>
    <w:rsid w:val="00F86D34"/>
    <w:rsid w:val="00F90163"/>
    <w:rsid w:val="00F90485"/>
    <w:rsid w:val="00F908F2"/>
    <w:rsid w:val="00F90CA0"/>
    <w:rsid w:val="00F91157"/>
    <w:rsid w:val="00F91892"/>
    <w:rsid w:val="00F91D00"/>
    <w:rsid w:val="00F91E10"/>
    <w:rsid w:val="00F923C4"/>
    <w:rsid w:val="00F93781"/>
    <w:rsid w:val="00F95415"/>
    <w:rsid w:val="00F95887"/>
    <w:rsid w:val="00F95DE5"/>
    <w:rsid w:val="00F97147"/>
    <w:rsid w:val="00FA039D"/>
    <w:rsid w:val="00FA27F2"/>
    <w:rsid w:val="00FA29FA"/>
    <w:rsid w:val="00FA2D87"/>
    <w:rsid w:val="00FA2DDA"/>
    <w:rsid w:val="00FA3D55"/>
    <w:rsid w:val="00FA3F8E"/>
    <w:rsid w:val="00FA7E69"/>
    <w:rsid w:val="00FB4563"/>
    <w:rsid w:val="00FB4D58"/>
    <w:rsid w:val="00FB5234"/>
    <w:rsid w:val="00FB613B"/>
    <w:rsid w:val="00FC11EE"/>
    <w:rsid w:val="00FC4C7C"/>
    <w:rsid w:val="00FC617C"/>
    <w:rsid w:val="00FC68B7"/>
    <w:rsid w:val="00FC74B0"/>
    <w:rsid w:val="00FC7A0B"/>
    <w:rsid w:val="00FD0240"/>
    <w:rsid w:val="00FD06BC"/>
    <w:rsid w:val="00FD21D6"/>
    <w:rsid w:val="00FD30DF"/>
    <w:rsid w:val="00FD3F98"/>
    <w:rsid w:val="00FD6401"/>
    <w:rsid w:val="00FD72D2"/>
    <w:rsid w:val="00FD7314"/>
    <w:rsid w:val="00FD77C2"/>
    <w:rsid w:val="00FE069F"/>
    <w:rsid w:val="00FE106A"/>
    <w:rsid w:val="00FE1E3F"/>
    <w:rsid w:val="00FE20BC"/>
    <w:rsid w:val="00FE235F"/>
    <w:rsid w:val="00FE2CB6"/>
    <w:rsid w:val="00FE5E35"/>
    <w:rsid w:val="00FE7450"/>
    <w:rsid w:val="00FE7D4B"/>
    <w:rsid w:val="00FF1020"/>
    <w:rsid w:val="00FF145D"/>
    <w:rsid w:val="00FF2271"/>
    <w:rsid w:val="00FF255E"/>
    <w:rsid w:val="00FF2892"/>
    <w:rsid w:val="00FF41D9"/>
    <w:rsid w:val="00FF4AA9"/>
    <w:rsid w:val="00FF531C"/>
    <w:rsid w:val="00FF788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B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930A10"/>
    <w:rPr>
      <w:sz w:val="6"/>
    </w:rPr>
  </w:style>
  <w:style w:type="paragraph" w:styleId="CommentText">
    <w:name w:val="annotation text"/>
    <w:basedOn w:val="Normal"/>
    <w:link w:val="CommentTextChar"/>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842CCE"/>
    <w:rPr>
      <w:sz w:val="16"/>
      <w:lang w:eastAsia="en-US"/>
    </w:rPr>
  </w:style>
  <w:style w:type="paragraph" w:styleId="ListParagraph">
    <w:name w:val="List Paragraph"/>
    <w:basedOn w:val="Normal"/>
    <w:uiPriority w:val="34"/>
    <w:qFormat/>
    <w:rsid w:val="00802D3F"/>
    <w:pPr>
      <w:ind w:left="720"/>
      <w:contextualSpacing/>
    </w:pPr>
  </w:style>
  <w:style w:type="character" w:customStyle="1" w:styleId="HeaderChar">
    <w:name w:val="Header Char"/>
    <w:aliases w:val="6_G Char"/>
    <w:link w:val="Header"/>
    <w:uiPriority w:val="99"/>
    <w:rsid w:val="00F97147"/>
    <w:rPr>
      <w:b/>
      <w:sz w:val="18"/>
      <w:lang w:eastAsia="en-US"/>
    </w:rPr>
  </w:style>
  <w:style w:type="table" w:customStyle="1" w:styleId="TableGrid10">
    <w:name w:val="Table Grid1"/>
    <w:basedOn w:val="TableNormal"/>
    <w:next w:val="TableGrid"/>
    <w:rsid w:val="00B4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able">
    <w:name w:val="endnote table"/>
    <w:basedOn w:val="Normal"/>
    <w:link w:val="endnotetableChar"/>
    <w:rsid w:val="00606BA4"/>
    <w:pPr>
      <w:spacing w:line="220" w:lineRule="exact"/>
      <w:ind w:left="1134" w:right="1134" w:firstLine="170"/>
    </w:pPr>
    <w:rPr>
      <w:sz w:val="18"/>
      <w:szCs w:val="18"/>
    </w:rPr>
  </w:style>
  <w:style w:type="paragraph" w:customStyle="1" w:styleId="Bloc2cm">
    <w:name w:val="Bloc 2 cm"/>
    <w:basedOn w:val="para"/>
    <w:rsid w:val="00606BA4"/>
    <w:pPr>
      <w:suppressAutoHyphens w:val="0"/>
      <w:ind w:left="1134" w:firstLine="0"/>
    </w:pPr>
    <w:rPr>
      <w:snapToGrid w:val="0"/>
      <w:lang w:val="fr-FR"/>
    </w:rPr>
  </w:style>
  <w:style w:type="character" w:customStyle="1" w:styleId="endnotetableChar">
    <w:name w:val="endnote table Char"/>
    <w:link w:val="endnotetable"/>
    <w:rsid w:val="00606BA4"/>
    <w:rPr>
      <w:sz w:val="18"/>
      <w:szCs w:val="18"/>
      <w:lang w:eastAsia="en-US"/>
    </w:rPr>
  </w:style>
  <w:style w:type="paragraph" w:styleId="CommentSubject">
    <w:name w:val="annotation subject"/>
    <w:basedOn w:val="CommentText"/>
    <w:next w:val="CommentText"/>
    <w:link w:val="CommentSubjectChar"/>
    <w:rsid w:val="00483AF4"/>
    <w:pPr>
      <w:spacing w:line="240" w:lineRule="auto"/>
    </w:pPr>
    <w:rPr>
      <w:b/>
      <w:bCs/>
    </w:rPr>
  </w:style>
  <w:style w:type="character" w:customStyle="1" w:styleId="CommentTextChar">
    <w:name w:val="Comment Text Char"/>
    <w:basedOn w:val="DefaultParagraphFont"/>
    <w:link w:val="CommentText"/>
    <w:rsid w:val="00483AF4"/>
    <w:rPr>
      <w:lang w:eastAsia="en-US"/>
    </w:rPr>
  </w:style>
  <w:style w:type="character" w:customStyle="1" w:styleId="CommentSubjectChar">
    <w:name w:val="Comment Subject Char"/>
    <w:basedOn w:val="CommentTextChar"/>
    <w:link w:val="CommentSubject"/>
    <w:rsid w:val="00483AF4"/>
    <w:rPr>
      <w:b/>
      <w:bCs/>
      <w:lang w:eastAsia="en-US"/>
    </w:rPr>
  </w:style>
  <w:style w:type="paragraph" w:customStyle="1" w:styleId="Para0">
    <w:name w:val="Para"/>
    <w:basedOn w:val="Normal"/>
    <w:qFormat/>
    <w:rsid w:val="00537216"/>
    <w:pPr>
      <w:suppressAutoHyphens w:val="0"/>
      <w:spacing w:after="120"/>
      <w:ind w:left="2268" w:right="1134" w:hanging="1134"/>
      <w:jc w:val="both"/>
    </w:pPr>
  </w:style>
  <w:style w:type="character" w:customStyle="1" w:styleId="paraChar">
    <w:name w:val="para Char"/>
    <w:link w:val="para"/>
    <w:rsid w:val="004C1050"/>
    <w:rPr>
      <w:lang w:eastAsia="en-US"/>
    </w:rPr>
  </w:style>
  <w:style w:type="paragraph" w:customStyle="1" w:styleId="a0">
    <w:name w:val="a)"/>
    <w:basedOn w:val="para"/>
    <w:rsid w:val="000D6FB9"/>
    <w:pPr>
      <w:suppressAutoHyphens w:val="0"/>
      <w:snapToGrid w:val="0"/>
      <w:ind w:left="2835" w:hanging="567"/>
    </w:pPr>
    <w:rPr>
      <w:lang w:val="fr-FR"/>
    </w:rPr>
  </w:style>
  <w:style w:type="paragraph" w:styleId="Revision">
    <w:name w:val="Revision"/>
    <w:hidden/>
    <w:uiPriority w:val="99"/>
    <w:semiHidden/>
    <w:rsid w:val="0083736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421">
      <w:bodyDiv w:val="1"/>
      <w:marLeft w:val="0"/>
      <w:marRight w:val="0"/>
      <w:marTop w:val="0"/>
      <w:marBottom w:val="0"/>
      <w:divBdr>
        <w:top w:val="none" w:sz="0" w:space="0" w:color="auto"/>
        <w:left w:val="none" w:sz="0" w:space="0" w:color="auto"/>
        <w:bottom w:val="none" w:sz="0" w:space="0" w:color="auto"/>
        <w:right w:val="none" w:sz="0" w:space="0" w:color="auto"/>
      </w:divBdr>
      <w:divsChild>
        <w:div w:id="863060429">
          <w:marLeft w:val="0"/>
          <w:marRight w:val="0"/>
          <w:marTop w:val="0"/>
          <w:marBottom w:val="0"/>
          <w:divBdr>
            <w:top w:val="none" w:sz="0" w:space="0" w:color="auto"/>
            <w:left w:val="none" w:sz="0" w:space="0" w:color="auto"/>
            <w:bottom w:val="none" w:sz="0" w:space="0" w:color="auto"/>
            <w:right w:val="none" w:sz="0" w:space="0" w:color="auto"/>
          </w:divBdr>
          <w:divsChild>
            <w:div w:id="1159423221">
              <w:marLeft w:val="2475"/>
              <w:marRight w:val="0"/>
              <w:marTop w:val="0"/>
              <w:marBottom w:val="0"/>
              <w:divBdr>
                <w:top w:val="none" w:sz="0" w:space="0" w:color="auto"/>
                <w:left w:val="none" w:sz="0" w:space="0" w:color="auto"/>
                <w:bottom w:val="none" w:sz="0" w:space="0" w:color="auto"/>
                <w:right w:val="none" w:sz="0" w:space="0" w:color="auto"/>
              </w:divBdr>
              <w:divsChild>
                <w:div w:id="112025111">
                  <w:marLeft w:val="0"/>
                  <w:marRight w:val="0"/>
                  <w:marTop w:val="0"/>
                  <w:marBottom w:val="0"/>
                  <w:divBdr>
                    <w:top w:val="none" w:sz="0" w:space="0" w:color="auto"/>
                    <w:left w:val="none" w:sz="0" w:space="0" w:color="auto"/>
                    <w:bottom w:val="none" w:sz="0" w:space="0" w:color="auto"/>
                    <w:right w:val="none" w:sz="0" w:space="0" w:color="auto"/>
                  </w:divBdr>
                  <w:divsChild>
                    <w:div w:id="1616595730">
                      <w:marLeft w:val="0"/>
                      <w:marRight w:val="0"/>
                      <w:marTop w:val="0"/>
                      <w:marBottom w:val="0"/>
                      <w:divBdr>
                        <w:top w:val="none" w:sz="0" w:space="0" w:color="auto"/>
                        <w:left w:val="none" w:sz="0" w:space="0" w:color="auto"/>
                        <w:bottom w:val="none" w:sz="0" w:space="0" w:color="auto"/>
                        <w:right w:val="none" w:sz="0" w:space="0" w:color="auto"/>
                      </w:divBdr>
                      <w:divsChild>
                        <w:div w:id="1159468403">
                          <w:marLeft w:val="0"/>
                          <w:marRight w:val="225"/>
                          <w:marTop w:val="60"/>
                          <w:marBottom w:val="0"/>
                          <w:divBdr>
                            <w:top w:val="none" w:sz="0" w:space="0" w:color="auto"/>
                            <w:left w:val="none" w:sz="0" w:space="0" w:color="auto"/>
                            <w:bottom w:val="none" w:sz="0" w:space="0" w:color="auto"/>
                            <w:right w:val="none" w:sz="0" w:space="0" w:color="auto"/>
                          </w:divBdr>
                          <w:divsChild>
                            <w:div w:id="228612444">
                              <w:marLeft w:val="0"/>
                              <w:marRight w:val="0"/>
                              <w:marTop w:val="0"/>
                              <w:marBottom w:val="0"/>
                              <w:divBdr>
                                <w:top w:val="none" w:sz="0" w:space="0" w:color="auto"/>
                                <w:left w:val="none" w:sz="0" w:space="0" w:color="auto"/>
                                <w:bottom w:val="none" w:sz="0" w:space="0" w:color="auto"/>
                                <w:right w:val="none" w:sz="0" w:space="0" w:color="auto"/>
                              </w:divBdr>
                              <w:divsChild>
                                <w:div w:id="1736006336">
                                  <w:marLeft w:val="0"/>
                                  <w:marRight w:val="0"/>
                                  <w:marTop w:val="0"/>
                                  <w:marBottom w:val="0"/>
                                  <w:divBdr>
                                    <w:top w:val="none" w:sz="0" w:space="0" w:color="auto"/>
                                    <w:left w:val="none" w:sz="0" w:space="0" w:color="auto"/>
                                    <w:bottom w:val="none" w:sz="0" w:space="0" w:color="auto"/>
                                    <w:right w:val="none" w:sz="0" w:space="0" w:color="auto"/>
                                  </w:divBdr>
                                  <w:divsChild>
                                    <w:div w:id="73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34731">
      <w:bodyDiv w:val="1"/>
      <w:marLeft w:val="0"/>
      <w:marRight w:val="0"/>
      <w:marTop w:val="0"/>
      <w:marBottom w:val="0"/>
      <w:divBdr>
        <w:top w:val="none" w:sz="0" w:space="0" w:color="auto"/>
        <w:left w:val="none" w:sz="0" w:space="0" w:color="auto"/>
        <w:bottom w:val="none" w:sz="0" w:space="0" w:color="auto"/>
        <w:right w:val="none" w:sz="0" w:space="0" w:color="auto"/>
      </w:divBdr>
    </w:div>
    <w:div w:id="348332742">
      <w:bodyDiv w:val="1"/>
      <w:marLeft w:val="0"/>
      <w:marRight w:val="0"/>
      <w:marTop w:val="0"/>
      <w:marBottom w:val="0"/>
      <w:divBdr>
        <w:top w:val="none" w:sz="0" w:space="0" w:color="auto"/>
        <w:left w:val="none" w:sz="0" w:space="0" w:color="auto"/>
        <w:bottom w:val="none" w:sz="0" w:space="0" w:color="auto"/>
        <w:right w:val="none" w:sz="0" w:space="0" w:color="auto"/>
      </w:divBdr>
      <w:divsChild>
        <w:div w:id="1864854142">
          <w:marLeft w:val="0"/>
          <w:marRight w:val="0"/>
          <w:marTop w:val="0"/>
          <w:marBottom w:val="0"/>
          <w:divBdr>
            <w:top w:val="none" w:sz="0" w:space="0" w:color="auto"/>
            <w:left w:val="none" w:sz="0" w:space="0" w:color="auto"/>
            <w:bottom w:val="none" w:sz="0" w:space="0" w:color="auto"/>
            <w:right w:val="none" w:sz="0" w:space="0" w:color="auto"/>
          </w:divBdr>
          <w:divsChild>
            <w:div w:id="1686054614">
              <w:marLeft w:val="2475"/>
              <w:marRight w:val="0"/>
              <w:marTop w:val="0"/>
              <w:marBottom w:val="0"/>
              <w:divBdr>
                <w:top w:val="none" w:sz="0" w:space="0" w:color="auto"/>
                <w:left w:val="none" w:sz="0" w:space="0" w:color="auto"/>
                <w:bottom w:val="none" w:sz="0" w:space="0" w:color="auto"/>
                <w:right w:val="none" w:sz="0" w:space="0" w:color="auto"/>
              </w:divBdr>
              <w:divsChild>
                <w:div w:id="1122655668">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1569461719">
                          <w:marLeft w:val="0"/>
                          <w:marRight w:val="225"/>
                          <w:marTop w:val="60"/>
                          <w:marBottom w:val="0"/>
                          <w:divBdr>
                            <w:top w:val="none" w:sz="0" w:space="0" w:color="auto"/>
                            <w:left w:val="none" w:sz="0" w:space="0" w:color="auto"/>
                            <w:bottom w:val="none" w:sz="0" w:space="0" w:color="auto"/>
                            <w:right w:val="none" w:sz="0" w:space="0" w:color="auto"/>
                          </w:divBdr>
                          <w:divsChild>
                            <w:div w:id="1597513799">
                              <w:marLeft w:val="0"/>
                              <w:marRight w:val="0"/>
                              <w:marTop w:val="0"/>
                              <w:marBottom w:val="0"/>
                              <w:divBdr>
                                <w:top w:val="none" w:sz="0" w:space="0" w:color="auto"/>
                                <w:left w:val="none" w:sz="0" w:space="0" w:color="auto"/>
                                <w:bottom w:val="none" w:sz="0" w:space="0" w:color="auto"/>
                                <w:right w:val="none" w:sz="0" w:space="0" w:color="auto"/>
                              </w:divBdr>
                              <w:divsChild>
                                <w:div w:id="130832459">
                                  <w:marLeft w:val="0"/>
                                  <w:marRight w:val="0"/>
                                  <w:marTop w:val="0"/>
                                  <w:marBottom w:val="0"/>
                                  <w:divBdr>
                                    <w:top w:val="none" w:sz="0" w:space="0" w:color="auto"/>
                                    <w:left w:val="none" w:sz="0" w:space="0" w:color="auto"/>
                                    <w:bottom w:val="none" w:sz="0" w:space="0" w:color="auto"/>
                                    <w:right w:val="none" w:sz="0" w:space="0" w:color="auto"/>
                                  </w:divBdr>
                                  <w:divsChild>
                                    <w:div w:id="386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0379">
      <w:bodyDiv w:val="1"/>
      <w:marLeft w:val="0"/>
      <w:marRight w:val="0"/>
      <w:marTop w:val="0"/>
      <w:marBottom w:val="0"/>
      <w:divBdr>
        <w:top w:val="none" w:sz="0" w:space="0" w:color="auto"/>
        <w:left w:val="none" w:sz="0" w:space="0" w:color="auto"/>
        <w:bottom w:val="none" w:sz="0" w:space="0" w:color="auto"/>
        <w:right w:val="none" w:sz="0" w:space="0" w:color="auto"/>
      </w:divBdr>
    </w:div>
    <w:div w:id="538392633">
      <w:bodyDiv w:val="1"/>
      <w:marLeft w:val="0"/>
      <w:marRight w:val="0"/>
      <w:marTop w:val="0"/>
      <w:marBottom w:val="0"/>
      <w:divBdr>
        <w:top w:val="none" w:sz="0" w:space="0" w:color="auto"/>
        <w:left w:val="none" w:sz="0" w:space="0" w:color="auto"/>
        <w:bottom w:val="none" w:sz="0" w:space="0" w:color="auto"/>
        <w:right w:val="none" w:sz="0" w:space="0" w:color="auto"/>
      </w:divBdr>
    </w:div>
    <w:div w:id="594169075">
      <w:bodyDiv w:val="1"/>
      <w:marLeft w:val="0"/>
      <w:marRight w:val="0"/>
      <w:marTop w:val="0"/>
      <w:marBottom w:val="0"/>
      <w:divBdr>
        <w:top w:val="none" w:sz="0" w:space="0" w:color="auto"/>
        <w:left w:val="none" w:sz="0" w:space="0" w:color="auto"/>
        <w:bottom w:val="none" w:sz="0" w:space="0" w:color="auto"/>
        <w:right w:val="none" w:sz="0" w:space="0" w:color="auto"/>
      </w:divBdr>
      <w:divsChild>
        <w:div w:id="1368215855">
          <w:marLeft w:val="0"/>
          <w:marRight w:val="0"/>
          <w:marTop w:val="0"/>
          <w:marBottom w:val="0"/>
          <w:divBdr>
            <w:top w:val="none" w:sz="0" w:space="0" w:color="auto"/>
            <w:left w:val="none" w:sz="0" w:space="0" w:color="auto"/>
            <w:bottom w:val="none" w:sz="0" w:space="0" w:color="auto"/>
            <w:right w:val="none" w:sz="0" w:space="0" w:color="auto"/>
          </w:divBdr>
          <w:divsChild>
            <w:div w:id="224294349">
              <w:marLeft w:val="2475"/>
              <w:marRight w:val="0"/>
              <w:marTop w:val="0"/>
              <w:marBottom w:val="0"/>
              <w:divBdr>
                <w:top w:val="none" w:sz="0" w:space="0" w:color="auto"/>
                <w:left w:val="none" w:sz="0" w:space="0" w:color="auto"/>
                <w:bottom w:val="none" w:sz="0" w:space="0" w:color="auto"/>
                <w:right w:val="none" w:sz="0" w:space="0" w:color="auto"/>
              </w:divBdr>
              <w:divsChild>
                <w:div w:id="311327413">
                  <w:marLeft w:val="0"/>
                  <w:marRight w:val="0"/>
                  <w:marTop w:val="0"/>
                  <w:marBottom w:val="0"/>
                  <w:divBdr>
                    <w:top w:val="none" w:sz="0" w:space="0" w:color="auto"/>
                    <w:left w:val="none" w:sz="0" w:space="0" w:color="auto"/>
                    <w:bottom w:val="none" w:sz="0" w:space="0" w:color="auto"/>
                    <w:right w:val="none" w:sz="0" w:space="0" w:color="auto"/>
                  </w:divBdr>
                  <w:divsChild>
                    <w:div w:id="1267889754">
                      <w:marLeft w:val="0"/>
                      <w:marRight w:val="0"/>
                      <w:marTop w:val="0"/>
                      <w:marBottom w:val="0"/>
                      <w:divBdr>
                        <w:top w:val="none" w:sz="0" w:space="0" w:color="auto"/>
                        <w:left w:val="none" w:sz="0" w:space="0" w:color="auto"/>
                        <w:bottom w:val="none" w:sz="0" w:space="0" w:color="auto"/>
                        <w:right w:val="none" w:sz="0" w:space="0" w:color="auto"/>
                      </w:divBdr>
                      <w:divsChild>
                        <w:div w:id="424225630">
                          <w:marLeft w:val="0"/>
                          <w:marRight w:val="225"/>
                          <w:marTop w:val="60"/>
                          <w:marBottom w:val="0"/>
                          <w:divBdr>
                            <w:top w:val="none" w:sz="0" w:space="0" w:color="auto"/>
                            <w:left w:val="none" w:sz="0" w:space="0" w:color="auto"/>
                            <w:bottom w:val="none" w:sz="0" w:space="0" w:color="auto"/>
                            <w:right w:val="none" w:sz="0" w:space="0" w:color="auto"/>
                          </w:divBdr>
                          <w:divsChild>
                            <w:div w:id="1890533341">
                              <w:marLeft w:val="0"/>
                              <w:marRight w:val="0"/>
                              <w:marTop w:val="0"/>
                              <w:marBottom w:val="0"/>
                              <w:divBdr>
                                <w:top w:val="none" w:sz="0" w:space="0" w:color="auto"/>
                                <w:left w:val="none" w:sz="0" w:space="0" w:color="auto"/>
                                <w:bottom w:val="none" w:sz="0" w:space="0" w:color="auto"/>
                                <w:right w:val="none" w:sz="0" w:space="0" w:color="auto"/>
                              </w:divBdr>
                              <w:divsChild>
                                <w:div w:id="348335810">
                                  <w:marLeft w:val="0"/>
                                  <w:marRight w:val="0"/>
                                  <w:marTop w:val="0"/>
                                  <w:marBottom w:val="0"/>
                                  <w:divBdr>
                                    <w:top w:val="none" w:sz="0" w:space="0" w:color="auto"/>
                                    <w:left w:val="none" w:sz="0" w:space="0" w:color="auto"/>
                                    <w:bottom w:val="none" w:sz="0" w:space="0" w:color="auto"/>
                                    <w:right w:val="none" w:sz="0" w:space="0" w:color="auto"/>
                                  </w:divBdr>
                                  <w:divsChild>
                                    <w:div w:id="12873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652319">
      <w:bodyDiv w:val="1"/>
      <w:marLeft w:val="0"/>
      <w:marRight w:val="0"/>
      <w:marTop w:val="0"/>
      <w:marBottom w:val="0"/>
      <w:divBdr>
        <w:top w:val="none" w:sz="0" w:space="0" w:color="auto"/>
        <w:left w:val="none" w:sz="0" w:space="0" w:color="auto"/>
        <w:bottom w:val="none" w:sz="0" w:space="0" w:color="auto"/>
        <w:right w:val="none" w:sz="0" w:space="0" w:color="auto"/>
      </w:divBdr>
    </w:div>
    <w:div w:id="940769302">
      <w:bodyDiv w:val="1"/>
      <w:marLeft w:val="0"/>
      <w:marRight w:val="0"/>
      <w:marTop w:val="0"/>
      <w:marBottom w:val="0"/>
      <w:divBdr>
        <w:top w:val="none" w:sz="0" w:space="0" w:color="auto"/>
        <w:left w:val="none" w:sz="0" w:space="0" w:color="auto"/>
        <w:bottom w:val="none" w:sz="0" w:space="0" w:color="auto"/>
        <w:right w:val="none" w:sz="0" w:space="0" w:color="auto"/>
      </w:divBdr>
    </w:div>
    <w:div w:id="1068268366">
      <w:bodyDiv w:val="1"/>
      <w:marLeft w:val="0"/>
      <w:marRight w:val="0"/>
      <w:marTop w:val="0"/>
      <w:marBottom w:val="0"/>
      <w:divBdr>
        <w:top w:val="none" w:sz="0" w:space="0" w:color="auto"/>
        <w:left w:val="none" w:sz="0" w:space="0" w:color="auto"/>
        <w:bottom w:val="none" w:sz="0" w:space="0" w:color="auto"/>
        <w:right w:val="none" w:sz="0" w:space="0" w:color="auto"/>
      </w:divBdr>
    </w:div>
    <w:div w:id="1416978777">
      <w:bodyDiv w:val="1"/>
      <w:marLeft w:val="0"/>
      <w:marRight w:val="0"/>
      <w:marTop w:val="0"/>
      <w:marBottom w:val="0"/>
      <w:divBdr>
        <w:top w:val="none" w:sz="0" w:space="0" w:color="auto"/>
        <w:left w:val="none" w:sz="0" w:space="0" w:color="auto"/>
        <w:bottom w:val="none" w:sz="0" w:space="0" w:color="auto"/>
        <w:right w:val="none" w:sz="0" w:space="0" w:color="auto"/>
      </w:divBdr>
    </w:div>
    <w:div w:id="1636596453">
      <w:bodyDiv w:val="1"/>
      <w:marLeft w:val="0"/>
      <w:marRight w:val="0"/>
      <w:marTop w:val="0"/>
      <w:marBottom w:val="0"/>
      <w:divBdr>
        <w:top w:val="none" w:sz="0" w:space="0" w:color="auto"/>
        <w:left w:val="none" w:sz="0" w:space="0" w:color="auto"/>
        <w:bottom w:val="none" w:sz="0" w:space="0" w:color="auto"/>
        <w:right w:val="none" w:sz="0" w:space="0" w:color="auto"/>
      </w:divBdr>
      <w:divsChild>
        <w:div w:id="2088376544">
          <w:marLeft w:val="0"/>
          <w:marRight w:val="0"/>
          <w:marTop w:val="0"/>
          <w:marBottom w:val="0"/>
          <w:divBdr>
            <w:top w:val="none" w:sz="0" w:space="0" w:color="auto"/>
            <w:left w:val="none" w:sz="0" w:space="0" w:color="auto"/>
            <w:bottom w:val="none" w:sz="0" w:space="0" w:color="auto"/>
            <w:right w:val="none" w:sz="0" w:space="0" w:color="auto"/>
          </w:divBdr>
          <w:divsChild>
            <w:div w:id="805438511">
              <w:marLeft w:val="2475"/>
              <w:marRight w:val="0"/>
              <w:marTop w:val="0"/>
              <w:marBottom w:val="0"/>
              <w:divBdr>
                <w:top w:val="none" w:sz="0" w:space="0" w:color="auto"/>
                <w:left w:val="none" w:sz="0" w:space="0" w:color="auto"/>
                <w:bottom w:val="none" w:sz="0" w:space="0" w:color="auto"/>
                <w:right w:val="none" w:sz="0" w:space="0" w:color="auto"/>
              </w:divBdr>
              <w:divsChild>
                <w:div w:id="1846045755">
                  <w:marLeft w:val="0"/>
                  <w:marRight w:val="0"/>
                  <w:marTop w:val="0"/>
                  <w:marBottom w:val="0"/>
                  <w:divBdr>
                    <w:top w:val="none" w:sz="0" w:space="0" w:color="auto"/>
                    <w:left w:val="none" w:sz="0" w:space="0" w:color="auto"/>
                    <w:bottom w:val="none" w:sz="0" w:space="0" w:color="auto"/>
                    <w:right w:val="none" w:sz="0" w:space="0" w:color="auto"/>
                  </w:divBdr>
                  <w:divsChild>
                    <w:div w:id="1267543783">
                      <w:marLeft w:val="0"/>
                      <w:marRight w:val="0"/>
                      <w:marTop w:val="0"/>
                      <w:marBottom w:val="0"/>
                      <w:divBdr>
                        <w:top w:val="none" w:sz="0" w:space="0" w:color="auto"/>
                        <w:left w:val="none" w:sz="0" w:space="0" w:color="auto"/>
                        <w:bottom w:val="none" w:sz="0" w:space="0" w:color="auto"/>
                        <w:right w:val="none" w:sz="0" w:space="0" w:color="auto"/>
                      </w:divBdr>
                      <w:divsChild>
                        <w:div w:id="1705054481">
                          <w:marLeft w:val="0"/>
                          <w:marRight w:val="225"/>
                          <w:marTop w:val="60"/>
                          <w:marBottom w:val="0"/>
                          <w:divBdr>
                            <w:top w:val="none" w:sz="0" w:space="0" w:color="auto"/>
                            <w:left w:val="none" w:sz="0" w:space="0" w:color="auto"/>
                            <w:bottom w:val="none" w:sz="0" w:space="0" w:color="auto"/>
                            <w:right w:val="none" w:sz="0" w:space="0" w:color="auto"/>
                          </w:divBdr>
                          <w:divsChild>
                            <w:div w:id="1771005892">
                              <w:marLeft w:val="0"/>
                              <w:marRight w:val="0"/>
                              <w:marTop w:val="0"/>
                              <w:marBottom w:val="0"/>
                              <w:divBdr>
                                <w:top w:val="none" w:sz="0" w:space="0" w:color="auto"/>
                                <w:left w:val="none" w:sz="0" w:space="0" w:color="auto"/>
                                <w:bottom w:val="none" w:sz="0" w:space="0" w:color="auto"/>
                                <w:right w:val="none" w:sz="0" w:space="0" w:color="auto"/>
                              </w:divBdr>
                              <w:divsChild>
                                <w:div w:id="884875829">
                                  <w:marLeft w:val="0"/>
                                  <w:marRight w:val="0"/>
                                  <w:marTop w:val="0"/>
                                  <w:marBottom w:val="0"/>
                                  <w:divBdr>
                                    <w:top w:val="none" w:sz="0" w:space="0" w:color="auto"/>
                                    <w:left w:val="none" w:sz="0" w:space="0" w:color="auto"/>
                                    <w:bottom w:val="none" w:sz="0" w:space="0" w:color="auto"/>
                                    <w:right w:val="none" w:sz="0" w:space="0" w:color="auto"/>
                                  </w:divBdr>
                                  <w:divsChild>
                                    <w:div w:id="2096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6777">
      <w:bodyDiv w:val="1"/>
      <w:marLeft w:val="0"/>
      <w:marRight w:val="0"/>
      <w:marTop w:val="0"/>
      <w:marBottom w:val="0"/>
      <w:divBdr>
        <w:top w:val="none" w:sz="0" w:space="0" w:color="auto"/>
        <w:left w:val="none" w:sz="0" w:space="0" w:color="auto"/>
        <w:bottom w:val="none" w:sz="0" w:space="0" w:color="auto"/>
        <w:right w:val="none" w:sz="0" w:space="0" w:color="auto"/>
      </w:divBdr>
      <w:divsChild>
        <w:div w:id="242226007">
          <w:marLeft w:val="0"/>
          <w:marRight w:val="0"/>
          <w:marTop w:val="225"/>
          <w:marBottom w:val="150"/>
          <w:divBdr>
            <w:top w:val="none" w:sz="0" w:space="0" w:color="auto"/>
            <w:left w:val="none" w:sz="0" w:space="0" w:color="auto"/>
            <w:bottom w:val="none" w:sz="0" w:space="0" w:color="auto"/>
            <w:right w:val="none" w:sz="0" w:space="0" w:color="auto"/>
          </w:divBdr>
          <w:divsChild>
            <w:div w:id="703872545">
              <w:marLeft w:val="0"/>
              <w:marRight w:val="0"/>
              <w:marTop w:val="0"/>
              <w:marBottom w:val="0"/>
              <w:divBdr>
                <w:top w:val="none" w:sz="0" w:space="0" w:color="auto"/>
                <w:left w:val="none" w:sz="0" w:space="0" w:color="auto"/>
                <w:bottom w:val="none" w:sz="0" w:space="0" w:color="auto"/>
                <w:right w:val="none" w:sz="0" w:space="0" w:color="auto"/>
              </w:divBdr>
              <w:divsChild>
                <w:div w:id="1169373329">
                  <w:marLeft w:val="0"/>
                  <w:marRight w:val="0"/>
                  <w:marTop w:val="0"/>
                  <w:marBottom w:val="0"/>
                  <w:divBdr>
                    <w:top w:val="none" w:sz="0" w:space="0" w:color="auto"/>
                    <w:left w:val="none" w:sz="0" w:space="0" w:color="auto"/>
                    <w:bottom w:val="none" w:sz="0" w:space="0" w:color="auto"/>
                    <w:right w:val="none" w:sz="0" w:space="0" w:color="auto"/>
                  </w:divBdr>
                  <w:divsChild>
                    <w:div w:id="80567771">
                      <w:marLeft w:val="0"/>
                      <w:marRight w:val="0"/>
                      <w:marTop w:val="120"/>
                      <w:marBottom w:val="240"/>
                      <w:divBdr>
                        <w:top w:val="none" w:sz="0" w:space="0" w:color="auto"/>
                        <w:left w:val="none" w:sz="0" w:space="0" w:color="auto"/>
                        <w:bottom w:val="single" w:sz="6" w:space="12" w:color="BBBBBB"/>
                        <w:right w:val="none" w:sz="0" w:space="0" w:color="auto"/>
                      </w:divBdr>
                      <w:divsChild>
                        <w:div w:id="1603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2332">
      <w:bodyDiv w:val="1"/>
      <w:marLeft w:val="0"/>
      <w:marRight w:val="0"/>
      <w:marTop w:val="0"/>
      <w:marBottom w:val="0"/>
      <w:divBdr>
        <w:top w:val="none" w:sz="0" w:space="0" w:color="auto"/>
        <w:left w:val="none" w:sz="0" w:space="0" w:color="auto"/>
        <w:bottom w:val="none" w:sz="0" w:space="0" w:color="auto"/>
        <w:right w:val="none" w:sz="0" w:space="0" w:color="auto"/>
      </w:divBdr>
      <w:divsChild>
        <w:div w:id="660623892">
          <w:marLeft w:val="360"/>
          <w:marRight w:val="0"/>
          <w:marTop w:val="200"/>
          <w:marBottom w:val="0"/>
          <w:divBdr>
            <w:top w:val="none" w:sz="0" w:space="0" w:color="auto"/>
            <w:left w:val="none" w:sz="0" w:space="0" w:color="auto"/>
            <w:bottom w:val="none" w:sz="0" w:space="0" w:color="auto"/>
            <w:right w:val="none" w:sz="0" w:space="0" w:color="auto"/>
          </w:divBdr>
        </w:div>
        <w:div w:id="2083718795">
          <w:marLeft w:val="1080"/>
          <w:marRight w:val="0"/>
          <w:marTop w:val="100"/>
          <w:marBottom w:val="0"/>
          <w:divBdr>
            <w:top w:val="none" w:sz="0" w:space="0" w:color="auto"/>
            <w:left w:val="none" w:sz="0" w:space="0" w:color="auto"/>
            <w:bottom w:val="none" w:sz="0" w:space="0" w:color="auto"/>
            <w:right w:val="none" w:sz="0" w:space="0" w:color="auto"/>
          </w:divBdr>
        </w:div>
        <w:div w:id="1286693188">
          <w:marLeft w:val="1080"/>
          <w:marRight w:val="0"/>
          <w:marTop w:val="100"/>
          <w:marBottom w:val="0"/>
          <w:divBdr>
            <w:top w:val="none" w:sz="0" w:space="0" w:color="auto"/>
            <w:left w:val="none" w:sz="0" w:space="0" w:color="auto"/>
            <w:bottom w:val="none" w:sz="0" w:space="0" w:color="auto"/>
            <w:right w:val="none" w:sz="0" w:space="0" w:color="auto"/>
          </w:divBdr>
        </w:div>
        <w:div w:id="1967462308">
          <w:marLeft w:val="1080"/>
          <w:marRight w:val="0"/>
          <w:marTop w:val="100"/>
          <w:marBottom w:val="0"/>
          <w:divBdr>
            <w:top w:val="none" w:sz="0" w:space="0" w:color="auto"/>
            <w:left w:val="none" w:sz="0" w:space="0" w:color="auto"/>
            <w:bottom w:val="none" w:sz="0" w:space="0" w:color="auto"/>
            <w:right w:val="none" w:sz="0" w:space="0" w:color="auto"/>
          </w:divBdr>
        </w:div>
        <w:div w:id="875123052">
          <w:marLeft w:val="360"/>
          <w:marRight w:val="0"/>
          <w:marTop w:val="200"/>
          <w:marBottom w:val="0"/>
          <w:divBdr>
            <w:top w:val="none" w:sz="0" w:space="0" w:color="auto"/>
            <w:left w:val="none" w:sz="0" w:space="0" w:color="auto"/>
            <w:bottom w:val="none" w:sz="0" w:space="0" w:color="auto"/>
            <w:right w:val="none" w:sz="0" w:space="0" w:color="auto"/>
          </w:divBdr>
        </w:div>
        <w:div w:id="113142191">
          <w:marLeft w:val="360"/>
          <w:marRight w:val="0"/>
          <w:marTop w:val="200"/>
          <w:marBottom w:val="0"/>
          <w:divBdr>
            <w:top w:val="none" w:sz="0" w:space="0" w:color="auto"/>
            <w:left w:val="none" w:sz="0" w:space="0" w:color="auto"/>
            <w:bottom w:val="none" w:sz="0" w:space="0" w:color="auto"/>
            <w:right w:val="none" w:sz="0" w:space="0" w:color="auto"/>
          </w:divBdr>
        </w:div>
        <w:div w:id="1672680897">
          <w:marLeft w:val="1080"/>
          <w:marRight w:val="0"/>
          <w:marTop w:val="100"/>
          <w:marBottom w:val="0"/>
          <w:divBdr>
            <w:top w:val="none" w:sz="0" w:space="0" w:color="auto"/>
            <w:left w:val="none" w:sz="0" w:space="0" w:color="auto"/>
            <w:bottom w:val="none" w:sz="0" w:space="0" w:color="auto"/>
            <w:right w:val="none" w:sz="0" w:space="0" w:color="auto"/>
          </w:divBdr>
        </w:div>
        <w:div w:id="73472653">
          <w:marLeft w:val="1800"/>
          <w:marRight w:val="0"/>
          <w:marTop w:val="100"/>
          <w:marBottom w:val="0"/>
          <w:divBdr>
            <w:top w:val="none" w:sz="0" w:space="0" w:color="auto"/>
            <w:left w:val="none" w:sz="0" w:space="0" w:color="auto"/>
            <w:bottom w:val="none" w:sz="0" w:space="0" w:color="auto"/>
            <w:right w:val="none" w:sz="0" w:space="0" w:color="auto"/>
          </w:divBdr>
        </w:div>
        <w:div w:id="1699160527">
          <w:marLeft w:val="1800"/>
          <w:marRight w:val="0"/>
          <w:marTop w:val="100"/>
          <w:marBottom w:val="0"/>
          <w:divBdr>
            <w:top w:val="none" w:sz="0" w:space="0" w:color="auto"/>
            <w:left w:val="none" w:sz="0" w:space="0" w:color="auto"/>
            <w:bottom w:val="none" w:sz="0" w:space="0" w:color="auto"/>
            <w:right w:val="none" w:sz="0" w:space="0" w:color="auto"/>
          </w:divBdr>
        </w:div>
        <w:div w:id="816531917">
          <w:marLeft w:val="1800"/>
          <w:marRight w:val="0"/>
          <w:marTop w:val="100"/>
          <w:marBottom w:val="0"/>
          <w:divBdr>
            <w:top w:val="none" w:sz="0" w:space="0" w:color="auto"/>
            <w:left w:val="none" w:sz="0" w:space="0" w:color="auto"/>
            <w:bottom w:val="none" w:sz="0" w:space="0" w:color="auto"/>
            <w:right w:val="none" w:sz="0" w:space="0" w:color="auto"/>
          </w:divBdr>
        </w:div>
        <w:div w:id="139541960">
          <w:marLeft w:val="1800"/>
          <w:marRight w:val="0"/>
          <w:marTop w:val="100"/>
          <w:marBottom w:val="0"/>
          <w:divBdr>
            <w:top w:val="none" w:sz="0" w:space="0" w:color="auto"/>
            <w:left w:val="none" w:sz="0" w:space="0" w:color="auto"/>
            <w:bottom w:val="none" w:sz="0" w:space="0" w:color="auto"/>
            <w:right w:val="none" w:sz="0" w:space="0" w:color="auto"/>
          </w:divBdr>
        </w:div>
        <w:div w:id="1514953249">
          <w:marLeft w:val="1800"/>
          <w:marRight w:val="0"/>
          <w:marTop w:val="100"/>
          <w:marBottom w:val="0"/>
          <w:divBdr>
            <w:top w:val="none" w:sz="0" w:space="0" w:color="auto"/>
            <w:left w:val="none" w:sz="0" w:space="0" w:color="auto"/>
            <w:bottom w:val="none" w:sz="0" w:space="0" w:color="auto"/>
            <w:right w:val="none" w:sz="0" w:space="0" w:color="auto"/>
          </w:divBdr>
        </w:div>
        <w:div w:id="1120759894">
          <w:marLeft w:val="1800"/>
          <w:marRight w:val="0"/>
          <w:marTop w:val="100"/>
          <w:marBottom w:val="0"/>
          <w:divBdr>
            <w:top w:val="none" w:sz="0" w:space="0" w:color="auto"/>
            <w:left w:val="none" w:sz="0" w:space="0" w:color="auto"/>
            <w:bottom w:val="none" w:sz="0" w:space="0" w:color="auto"/>
            <w:right w:val="none" w:sz="0" w:space="0" w:color="auto"/>
          </w:divBdr>
        </w:div>
        <w:div w:id="31198138">
          <w:marLeft w:val="1080"/>
          <w:marRight w:val="0"/>
          <w:marTop w:val="100"/>
          <w:marBottom w:val="0"/>
          <w:divBdr>
            <w:top w:val="none" w:sz="0" w:space="0" w:color="auto"/>
            <w:left w:val="none" w:sz="0" w:space="0" w:color="auto"/>
            <w:bottom w:val="none" w:sz="0" w:space="0" w:color="auto"/>
            <w:right w:val="none" w:sz="0" w:space="0" w:color="auto"/>
          </w:divBdr>
        </w:div>
        <w:div w:id="1095593567">
          <w:marLeft w:val="360"/>
          <w:marRight w:val="0"/>
          <w:marTop w:val="200"/>
          <w:marBottom w:val="0"/>
          <w:divBdr>
            <w:top w:val="none" w:sz="0" w:space="0" w:color="auto"/>
            <w:left w:val="none" w:sz="0" w:space="0" w:color="auto"/>
            <w:bottom w:val="none" w:sz="0" w:space="0" w:color="auto"/>
            <w:right w:val="none" w:sz="0" w:space="0" w:color="auto"/>
          </w:divBdr>
        </w:div>
        <w:div w:id="1866672754">
          <w:marLeft w:val="1080"/>
          <w:marRight w:val="0"/>
          <w:marTop w:val="100"/>
          <w:marBottom w:val="0"/>
          <w:divBdr>
            <w:top w:val="none" w:sz="0" w:space="0" w:color="auto"/>
            <w:left w:val="none" w:sz="0" w:space="0" w:color="auto"/>
            <w:bottom w:val="none" w:sz="0" w:space="0" w:color="auto"/>
            <w:right w:val="none" w:sz="0" w:space="0" w:color="auto"/>
          </w:divBdr>
        </w:div>
        <w:div w:id="429737220">
          <w:marLeft w:val="1080"/>
          <w:marRight w:val="0"/>
          <w:marTop w:val="100"/>
          <w:marBottom w:val="0"/>
          <w:divBdr>
            <w:top w:val="none" w:sz="0" w:space="0" w:color="auto"/>
            <w:left w:val="none" w:sz="0" w:space="0" w:color="auto"/>
            <w:bottom w:val="none" w:sz="0" w:space="0" w:color="auto"/>
            <w:right w:val="none" w:sz="0" w:space="0" w:color="auto"/>
          </w:divBdr>
        </w:div>
        <w:div w:id="839929661">
          <w:marLeft w:val="1080"/>
          <w:marRight w:val="0"/>
          <w:marTop w:val="100"/>
          <w:marBottom w:val="0"/>
          <w:divBdr>
            <w:top w:val="none" w:sz="0" w:space="0" w:color="auto"/>
            <w:left w:val="none" w:sz="0" w:space="0" w:color="auto"/>
            <w:bottom w:val="none" w:sz="0" w:space="0" w:color="auto"/>
            <w:right w:val="none" w:sz="0" w:space="0" w:color="auto"/>
          </w:divBdr>
        </w:div>
      </w:divsChild>
    </w:div>
    <w:div w:id="20999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24AE4-13F4-4C29-8743-10FF8315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7</TotalTime>
  <Pages>2</Pages>
  <Words>795</Words>
  <Characters>3861</Characters>
  <Application>Microsoft Office Word</Application>
  <DocSecurity>0</DocSecurity>
  <Lines>241</Lines>
  <Paragraphs>150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Konstantin Glukhenkiy</cp:lastModifiedBy>
  <cp:revision>7</cp:revision>
  <cp:lastPrinted>2015-11-26T14:47:00Z</cp:lastPrinted>
  <dcterms:created xsi:type="dcterms:W3CDTF">2017-03-26T06:31:00Z</dcterms:created>
  <dcterms:modified xsi:type="dcterms:W3CDTF">2017-03-30T08:11:00Z</dcterms:modified>
</cp:coreProperties>
</file>