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9581C">
            <w:pPr>
              <w:pStyle w:val="SingleTxt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9581C" w:rsidP="00B9581C">
            <w:pPr>
              <w:jc w:val="right"/>
            </w:pPr>
            <w:r w:rsidRPr="00B9581C">
              <w:rPr>
                <w:sz w:val="40"/>
              </w:rPr>
              <w:t>ECE</w:t>
            </w:r>
            <w:r>
              <w:t>/TRANS/WP.29/GRE/2017/26</w:t>
            </w:r>
          </w:p>
        </w:tc>
      </w:tr>
      <w:tr w:rsidR="002D5AAC" w:rsidRPr="00B9581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9581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9581C" w:rsidRDefault="00B9581C" w:rsidP="00B958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2017</w:t>
            </w:r>
          </w:p>
          <w:p w:rsidR="00B9581C" w:rsidRDefault="00B9581C" w:rsidP="00B958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9581C" w:rsidRPr="008D53B6" w:rsidRDefault="00B9581C" w:rsidP="00B958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9581C" w:rsidRPr="00B9581C" w:rsidRDefault="00B9581C" w:rsidP="00B9581C">
      <w:pPr>
        <w:spacing w:before="120"/>
        <w:rPr>
          <w:sz w:val="28"/>
          <w:szCs w:val="28"/>
        </w:rPr>
      </w:pPr>
      <w:r w:rsidRPr="00B9581C">
        <w:rPr>
          <w:sz w:val="28"/>
          <w:szCs w:val="28"/>
        </w:rPr>
        <w:t>Комитет по внутреннему транспорту</w:t>
      </w:r>
    </w:p>
    <w:p w:rsidR="00B9581C" w:rsidRPr="00B9581C" w:rsidRDefault="00B9581C" w:rsidP="00B9581C">
      <w:pPr>
        <w:spacing w:before="120"/>
        <w:rPr>
          <w:b/>
          <w:bCs/>
          <w:sz w:val="24"/>
          <w:szCs w:val="24"/>
        </w:rPr>
      </w:pPr>
      <w:r w:rsidRPr="00B9581C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 w:rsidRPr="00B9581C">
        <w:rPr>
          <w:b/>
          <w:bCs/>
          <w:sz w:val="24"/>
          <w:szCs w:val="24"/>
        </w:rPr>
        <w:br/>
        <w:t>в области транспортных средств</w:t>
      </w:r>
    </w:p>
    <w:p w:rsidR="00B9581C" w:rsidRPr="00B9581C" w:rsidRDefault="00B9581C" w:rsidP="00B9581C">
      <w:pPr>
        <w:spacing w:before="120"/>
        <w:rPr>
          <w:b/>
          <w:bCs/>
        </w:rPr>
      </w:pPr>
      <w:r w:rsidRPr="00B9581C">
        <w:rPr>
          <w:b/>
          <w:bCs/>
        </w:rPr>
        <w:t>Рабоч</w:t>
      </w:r>
      <w:r>
        <w:rPr>
          <w:b/>
          <w:bCs/>
        </w:rPr>
        <w:t>ая группа по вопросам освещения</w:t>
      </w:r>
      <w:r w:rsidRPr="00B9581C">
        <w:rPr>
          <w:b/>
          <w:bCs/>
        </w:rPr>
        <w:br/>
        <w:t>и световой сигнализации</w:t>
      </w:r>
    </w:p>
    <w:p w:rsidR="00B9581C" w:rsidRPr="00B9581C" w:rsidRDefault="00B9581C" w:rsidP="00B9581C">
      <w:pPr>
        <w:spacing w:before="120"/>
        <w:rPr>
          <w:b/>
        </w:rPr>
      </w:pPr>
      <w:r w:rsidRPr="00B9581C">
        <w:rPr>
          <w:b/>
          <w:bCs/>
        </w:rPr>
        <w:t>Семьдесят восьмая сессия</w:t>
      </w:r>
    </w:p>
    <w:p w:rsidR="00B9581C" w:rsidRPr="00B9581C" w:rsidRDefault="00B9581C" w:rsidP="00B9581C">
      <w:pPr>
        <w:rPr>
          <w:bCs/>
        </w:rPr>
      </w:pPr>
      <w:r w:rsidRPr="00B9581C">
        <w:t>Женева, 24–27 октября 2017 года</w:t>
      </w:r>
    </w:p>
    <w:p w:rsidR="00B9581C" w:rsidRPr="00B9581C" w:rsidRDefault="00B9581C" w:rsidP="00B9581C">
      <w:pPr>
        <w:rPr>
          <w:b/>
        </w:rPr>
      </w:pPr>
      <w:r w:rsidRPr="00B9581C">
        <w:rPr>
          <w:bCs/>
        </w:rPr>
        <w:t xml:space="preserve">Пункт 7 </w:t>
      </w:r>
      <w:r w:rsidRPr="00B9581C">
        <w:rPr>
          <w:bCs/>
          <w:lang w:val="en-GB"/>
        </w:rPr>
        <w:t>b</w:t>
      </w:r>
      <w:r w:rsidRPr="00B9581C">
        <w:rPr>
          <w:bCs/>
        </w:rPr>
        <w:t xml:space="preserve">) </w:t>
      </w:r>
      <w:r w:rsidRPr="00B9581C">
        <w:t>предварительной повестки дня</w:t>
      </w:r>
      <w:r w:rsidRPr="00B9581C">
        <w:rPr>
          <w:bCs/>
        </w:rPr>
        <w:br/>
      </w:r>
      <w:r w:rsidRPr="00B9581C">
        <w:rPr>
          <w:b/>
          <w:bCs/>
        </w:rPr>
        <w:t>Другие пр</w:t>
      </w:r>
      <w:r>
        <w:rPr>
          <w:b/>
          <w:bCs/>
        </w:rPr>
        <w:t>авила − Правила № 53 (установка</w:t>
      </w:r>
      <w:r w:rsidRPr="00B9581C">
        <w:rPr>
          <w:b/>
          <w:bCs/>
        </w:rPr>
        <w:br/>
        <w:t xml:space="preserve">устройств освещения </w:t>
      </w:r>
      <w:r>
        <w:rPr>
          <w:b/>
          <w:bCs/>
        </w:rPr>
        <w:t>и световой сигнализации</w:t>
      </w:r>
      <w:r w:rsidRPr="00B9581C">
        <w:rPr>
          <w:b/>
          <w:bCs/>
        </w:rPr>
        <w:br/>
        <w:t xml:space="preserve">для транспортных средств категории </w:t>
      </w:r>
      <w:r w:rsidRPr="00B9581C">
        <w:rPr>
          <w:b/>
          <w:bCs/>
          <w:lang w:val="en-GB"/>
        </w:rPr>
        <w:t>L</w:t>
      </w:r>
      <w:r w:rsidRPr="00B9581C">
        <w:rPr>
          <w:b/>
          <w:bCs/>
          <w:vertAlign w:val="subscript"/>
        </w:rPr>
        <w:t>3</w:t>
      </w:r>
      <w:r w:rsidRPr="00B9581C">
        <w:rPr>
          <w:b/>
          <w:bCs/>
        </w:rPr>
        <w:t>)</w:t>
      </w:r>
    </w:p>
    <w:p w:rsidR="00B9581C" w:rsidRPr="00B9581C" w:rsidRDefault="00B9581C" w:rsidP="00B9581C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B9581C">
        <w:t>Предложение по дополнению 20 к поправкам серии 01 к Правилам № 53  и по дополнению 2 к поправкам серии 02 к Правилам № 53 (установка устройств ос</w:t>
      </w:r>
      <w:r>
        <w:t>вещения и световой сигнализации</w:t>
      </w:r>
      <w:r w:rsidRPr="00B9581C">
        <w:br/>
        <w:t xml:space="preserve">для транспортных средств категории </w:t>
      </w:r>
      <w:r w:rsidRPr="00B9581C">
        <w:rPr>
          <w:lang w:val="en-GB"/>
        </w:rPr>
        <w:t>L</w:t>
      </w:r>
      <w:r w:rsidRPr="00B9581C">
        <w:rPr>
          <w:vertAlign w:val="subscript"/>
        </w:rPr>
        <w:t>3</w:t>
      </w:r>
      <w:r w:rsidRPr="00B9581C">
        <w:t>)</w:t>
      </w:r>
    </w:p>
    <w:p w:rsidR="00B9581C" w:rsidRPr="00B9581C" w:rsidRDefault="00B9581C" w:rsidP="00B9581C">
      <w:pPr>
        <w:pStyle w:val="H1GR"/>
        <w:rPr>
          <w:vertAlign w:val="superscript"/>
        </w:rPr>
      </w:pPr>
      <w:r>
        <w:rPr>
          <w:lang w:val="en-US"/>
        </w:rPr>
        <w:tab/>
      </w:r>
      <w:r>
        <w:rPr>
          <w:lang w:val="en-US"/>
        </w:rPr>
        <w:tab/>
      </w:r>
      <w:r w:rsidRPr="00B9581C">
        <w:t>Представлено экспертом от Международной ассоциации заводов-изготовителей мотоциклов (МАЗМ)</w:t>
      </w:r>
      <w:r w:rsidRPr="00B9581C">
        <w:rPr>
          <w:b w:val="0"/>
          <w:position w:val="6"/>
          <w:sz w:val="18"/>
          <w:szCs w:val="18"/>
        </w:rPr>
        <w:footnoteReference w:customMarkFollows="1" w:id="1"/>
        <w:t>*</w:t>
      </w:r>
    </w:p>
    <w:p w:rsidR="00B9581C" w:rsidRPr="00B9581C" w:rsidRDefault="00B9581C" w:rsidP="00B9581C">
      <w:pPr>
        <w:pStyle w:val="SingleTxtGR"/>
      </w:pPr>
      <w:r w:rsidRPr="00B9581C">
        <w:tab/>
        <w:t>Воспроизведенный ниже текст был подготовлен экспертом от МАЗМ с целью согласования текста Правил № 53 с Правилами № 48, а также исправл</w:t>
      </w:r>
      <w:r w:rsidRPr="00B9581C">
        <w:t>е</w:t>
      </w:r>
      <w:r w:rsidRPr="00B9581C">
        <w:t>ния ошибки, допущенной в ходе предшествующего процесса внесения попр</w:t>
      </w:r>
      <w:r w:rsidRPr="00B9581C">
        <w:t>а</w:t>
      </w:r>
      <w:r w:rsidRPr="00B9581C">
        <w:t>вок. Изменения к нынешнему тексту Правил выделены жирным шрифтом в случае новых положений или зачеркиванием в случае исключенных элементов.</w:t>
      </w:r>
    </w:p>
    <w:p w:rsidR="00B9581C" w:rsidRPr="00B9581C" w:rsidRDefault="00B9581C" w:rsidP="00B9581C">
      <w:pPr>
        <w:pStyle w:val="HChGR"/>
        <w:pageBreakBefore/>
      </w:pPr>
      <w:r>
        <w:rPr>
          <w:lang w:val="en-GB"/>
        </w:rPr>
        <w:lastRenderedPageBreak/>
        <w:tab/>
      </w:r>
      <w:r w:rsidRPr="00B9581C">
        <w:rPr>
          <w:lang w:val="en-GB"/>
        </w:rPr>
        <w:t>I</w:t>
      </w:r>
      <w:r w:rsidRPr="00B9581C">
        <w:t>.</w:t>
      </w:r>
      <w:r w:rsidRPr="00B9581C">
        <w:tab/>
        <w:t>Предложение</w:t>
      </w:r>
    </w:p>
    <w:p w:rsidR="00B9581C" w:rsidRPr="00B9581C" w:rsidRDefault="00B9581C" w:rsidP="00B9581C">
      <w:pPr>
        <w:pStyle w:val="SingleTxtGR"/>
      </w:pPr>
      <w:r w:rsidRPr="00B9581C">
        <w:rPr>
          <w:i/>
        </w:rPr>
        <w:t>Пункт 6.3.7</w:t>
      </w:r>
      <w:r w:rsidRPr="00B9581C">
        <w:t xml:space="preserve"> исключить:</w:t>
      </w:r>
    </w:p>
    <w:p w:rsidR="00B9581C" w:rsidRPr="00B9581C" w:rsidRDefault="00B9581C" w:rsidP="00B9581C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B9581C">
        <w:t>«</w:t>
      </w:r>
      <w:r w:rsidRPr="00B9581C">
        <w:rPr>
          <w:strike/>
        </w:rPr>
        <w:t>6.3.7</w:t>
      </w:r>
      <w:r w:rsidRPr="00B9581C">
        <w:rPr>
          <w:rFonts w:hint="eastAsia"/>
          <w:strike/>
        </w:rPr>
        <w:tab/>
      </w:r>
      <w:r w:rsidRPr="00B9581C">
        <w:rPr>
          <w:strike/>
        </w:rPr>
        <w:t>не допускается совмещения ни с каким другим огнем, за исключ</w:t>
      </w:r>
      <w:r w:rsidRPr="00B9581C">
        <w:rPr>
          <w:strike/>
        </w:rPr>
        <w:t>е</w:t>
      </w:r>
      <w:r w:rsidRPr="00B9581C">
        <w:rPr>
          <w:strike/>
        </w:rPr>
        <w:t>нием переднего габаритного огня автожелтого цвета</w:t>
      </w:r>
      <w:r w:rsidRPr="00B9581C">
        <w:t>».</w:t>
      </w:r>
    </w:p>
    <w:p w:rsidR="00B9581C" w:rsidRPr="00B9581C" w:rsidRDefault="00B9581C" w:rsidP="00B9581C">
      <w:pPr>
        <w:pStyle w:val="SingleTxtGR"/>
        <w:rPr>
          <w:i/>
        </w:rPr>
      </w:pPr>
      <w:r w:rsidRPr="00B9581C">
        <w:rPr>
          <w:i/>
        </w:rPr>
        <w:t>Пункты 6.3.8</w:t>
      </w:r>
      <w:r w:rsidRPr="00B9581C">
        <w:rPr>
          <w:i/>
          <w:iCs/>
        </w:rPr>
        <w:t>–</w:t>
      </w:r>
      <w:r w:rsidRPr="00B9581C">
        <w:rPr>
          <w:i/>
        </w:rPr>
        <w:t>6.3.9.4 (прежние)</w:t>
      </w:r>
      <w:r w:rsidRPr="00B9581C">
        <w:t xml:space="preserve"> пронумеровать как пункты 6.3.7–6.3.8.4 соо</w:t>
      </w:r>
      <w:r w:rsidRPr="00B9581C">
        <w:t>т</w:t>
      </w:r>
      <w:r w:rsidRPr="00B9581C">
        <w:t>ветственно.</w:t>
      </w:r>
    </w:p>
    <w:p w:rsidR="00B9581C" w:rsidRPr="00B9581C" w:rsidRDefault="00B9581C" w:rsidP="00B9581C">
      <w:pPr>
        <w:pStyle w:val="HChGR"/>
      </w:pPr>
      <w:r w:rsidRPr="00B9581C">
        <w:tab/>
      </w:r>
      <w:r w:rsidRPr="00B9581C">
        <w:rPr>
          <w:lang w:val="en-GB"/>
        </w:rPr>
        <w:t>II</w:t>
      </w:r>
      <w:r w:rsidRPr="00B9581C">
        <w:t>.</w:t>
      </w:r>
      <w:r w:rsidRPr="00B9581C">
        <w:tab/>
        <w:t>Обоснование</w:t>
      </w:r>
    </w:p>
    <w:p w:rsidR="00B9581C" w:rsidRPr="00B9581C" w:rsidRDefault="00B9581C" w:rsidP="00B9581C">
      <w:pPr>
        <w:pStyle w:val="SingleTxtGR"/>
      </w:pPr>
      <w:r w:rsidRPr="00B9581C">
        <w:t>1.</w:t>
      </w:r>
      <w:r w:rsidRPr="00B9581C">
        <w:tab/>
        <w:t xml:space="preserve">Настоящее предложение имеет целью </w:t>
      </w:r>
      <w:r w:rsidR="000B3A33">
        <w:t>согласовать те</w:t>
      </w:r>
      <w:proofErr w:type="gramStart"/>
      <w:r w:rsidR="000B3A33">
        <w:t>кст Пр</w:t>
      </w:r>
      <w:proofErr w:type="gramEnd"/>
      <w:r w:rsidR="000B3A33">
        <w:t>авил № 53</w:t>
      </w:r>
      <w:r w:rsidR="000B3A33">
        <w:br/>
      </w:r>
      <w:r w:rsidRPr="00B9581C">
        <w:t>с Правилами № 48, а также исправить ошибку, допущенную в ходе предш</w:t>
      </w:r>
      <w:r w:rsidRPr="00B9581C">
        <w:t>е</w:t>
      </w:r>
      <w:r w:rsidRPr="00B9581C">
        <w:t>ствующего процесса внесения поправок.</w:t>
      </w:r>
    </w:p>
    <w:p w:rsidR="00B9581C" w:rsidRPr="00B9581C" w:rsidRDefault="00B9581C" w:rsidP="00B9581C">
      <w:pPr>
        <w:pStyle w:val="SingleTxtGR"/>
      </w:pPr>
      <w:r w:rsidRPr="00B9581C">
        <w:t>2.</w:t>
      </w:r>
      <w:r w:rsidRPr="00B9581C">
        <w:tab/>
        <w:t>Аналогичное предложение (</w:t>
      </w:r>
      <w:r w:rsidRPr="00B9581C">
        <w:rPr>
          <w:lang w:val="en-US"/>
        </w:rPr>
        <w:t>ECE</w:t>
      </w:r>
      <w:r w:rsidRPr="00B9581C">
        <w:t>/</w:t>
      </w:r>
      <w:r w:rsidRPr="00B9581C">
        <w:rPr>
          <w:lang w:val="en-US"/>
        </w:rPr>
        <w:t>TRANS</w:t>
      </w:r>
      <w:r w:rsidRPr="00B9581C">
        <w:t>/</w:t>
      </w:r>
      <w:r w:rsidRPr="00B9581C">
        <w:rPr>
          <w:lang w:val="en-US"/>
        </w:rPr>
        <w:t>GRE</w:t>
      </w:r>
      <w:r w:rsidRPr="00B9581C">
        <w:t>/2010/22) об исключении, среди прочего, пункта 6.3.7 было принято на шестьдесят третьей сессии Раб</w:t>
      </w:r>
      <w:r w:rsidRPr="00B9581C">
        <w:t>о</w:t>
      </w:r>
      <w:r w:rsidRPr="00B9581C">
        <w:t>чей группы по вопросам освещения и световой сигнализации (</w:t>
      </w:r>
      <w:r w:rsidRPr="00B9581C">
        <w:rPr>
          <w:lang w:val="en-US"/>
        </w:rPr>
        <w:t>GRE</w:t>
      </w:r>
      <w:r w:rsidRPr="00B9581C">
        <w:t>) и вступило в силу в качестве дополнения 12 к поправкам серии 01.</w:t>
      </w:r>
    </w:p>
    <w:p w:rsidR="00B9581C" w:rsidRPr="00B9581C" w:rsidRDefault="00B9581C" w:rsidP="00B9581C">
      <w:pPr>
        <w:pStyle w:val="SingleTxtGR"/>
      </w:pPr>
      <w:r w:rsidRPr="00B9581C">
        <w:t>3.</w:t>
      </w:r>
      <w:r w:rsidRPr="00B9581C">
        <w:tab/>
        <w:t>Параллельно с этим процессом рассматривалось также еще одно предл</w:t>
      </w:r>
      <w:r w:rsidRPr="00B9581C">
        <w:t>о</w:t>
      </w:r>
      <w:r w:rsidRPr="00B9581C">
        <w:t>жение (</w:t>
      </w:r>
      <w:r w:rsidRPr="00B9581C">
        <w:rPr>
          <w:lang w:val="en-US"/>
        </w:rPr>
        <w:t>ECE</w:t>
      </w:r>
      <w:r w:rsidRPr="00B9581C">
        <w:t>/</w:t>
      </w:r>
      <w:r w:rsidRPr="00B9581C">
        <w:rPr>
          <w:lang w:val="en-US"/>
        </w:rPr>
        <w:t>TRANS</w:t>
      </w:r>
      <w:r w:rsidRPr="00B9581C">
        <w:t>/</w:t>
      </w:r>
      <w:r w:rsidRPr="00B9581C">
        <w:rPr>
          <w:lang w:val="en-US"/>
        </w:rPr>
        <w:t>GRE</w:t>
      </w:r>
      <w:r w:rsidRPr="00B9581C">
        <w:t>/2009/67), предусматривающее, в частности, внесение в пункт 6.3.7 поправки о допущении совмещения с передними габаритными о</w:t>
      </w:r>
      <w:r w:rsidRPr="00B9581C">
        <w:t>г</w:t>
      </w:r>
      <w:r w:rsidRPr="00B9581C">
        <w:t>нями автожелтого цвета. Это предложение было принято на шестьдесят четве</w:t>
      </w:r>
      <w:r w:rsidRPr="00B9581C">
        <w:t>р</w:t>
      </w:r>
      <w:r w:rsidRPr="00B9581C">
        <w:t xml:space="preserve">той сессии </w:t>
      </w:r>
      <w:r w:rsidRPr="00B9581C">
        <w:rPr>
          <w:lang w:val="en-US"/>
        </w:rPr>
        <w:t>GRE</w:t>
      </w:r>
      <w:r w:rsidRPr="00B9581C">
        <w:t xml:space="preserve"> и вступило в силу в качестве дополнения 13. Таким образом, хотя пункт 6.3.7 уже был исключен на основании дополнения 12, он случайно оказался восстановлен дополнением 13.</w:t>
      </w:r>
    </w:p>
    <w:p w:rsidR="00E12C5F" w:rsidRPr="00B9581C" w:rsidRDefault="00B9581C" w:rsidP="00B9581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B9581C" w:rsidSect="00B9581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B9" w:rsidRPr="00A312BC" w:rsidRDefault="00203FB9" w:rsidP="00A312BC"/>
  </w:endnote>
  <w:endnote w:type="continuationSeparator" w:id="0">
    <w:p w:rsidR="00203FB9" w:rsidRPr="00A312BC" w:rsidRDefault="00203FB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1C" w:rsidRPr="00B9581C" w:rsidRDefault="00B9581C">
    <w:pPr>
      <w:pStyle w:val="Footer"/>
    </w:pPr>
    <w:r w:rsidRPr="00B9581C">
      <w:rPr>
        <w:b/>
        <w:sz w:val="18"/>
      </w:rPr>
      <w:fldChar w:fldCharType="begin"/>
    </w:r>
    <w:r w:rsidRPr="00B9581C">
      <w:rPr>
        <w:b/>
        <w:sz w:val="18"/>
      </w:rPr>
      <w:instrText xml:space="preserve"> PAGE  \* MERGEFORMAT </w:instrText>
    </w:r>
    <w:r w:rsidRPr="00B9581C">
      <w:rPr>
        <w:b/>
        <w:sz w:val="18"/>
      </w:rPr>
      <w:fldChar w:fldCharType="separate"/>
    </w:r>
    <w:r w:rsidR="00364E46">
      <w:rPr>
        <w:b/>
        <w:noProof/>
        <w:sz w:val="18"/>
      </w:rPr>
      <w:t>2</w:t>
    </w:r>
    <w:r w:rsidRPr="00B9581C">
      <w:rPr>
        <w:b/>
        <w:sz w:val="18"/>
      </w:rPr>
      <w:fldChar w:fldCharType="end"/>
    </w:r>
    <w:r>
      <w:rPr>
        <w:b/>
        <w:sz w:val="18"/>
      </w:rPr>
      <w:tab/>
    </w:r>
    <w:r>
      <w:t>GE.17-13605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1C" w:rsidRPr="00B9581C" w:rsidRDefault="00B9581C" w:rsidP="00B9581C">
    <w:pPr>
      <w:pStyle w:val="Footer"/>
      <w:tabs>
        <w:tab w:val="clear" w:pos="9639"/>
        <w:tab w:val="right" w:pos="9638"/>
      </w:tabs>
      <w:rPr>
        <w:b/>
        <w:sz w:val="18"/>
      </w:rPr>
    </w:pPr>
    <w:r>
      <w:t>GE.17-13605</w:t>
    </w:r>
    <w:r>
      <w:tab/>
    </w:r>
    <w:r w:rsidRPr="00B9581C">
      <w:rPr>
        <w:b/>
        <w:sz w:val="18"/>
      </w:rPr>
      <w:fldChar w:fldCharType="begin"/>
    </w:r>
    <w:r w:rsidRPr="00B9581C">
      <w:rPr>
        <w:b/>
        <w:sz w:val="18"/>
      </w:rPr>
      <w:instrText xml:space="preserve"> PAGE  \* MERGEFORMAT </w:instrText>
    </w:r>
    <w:r w:rsidRPr="00B9581C">
      <w:rPr>
        <w:b/>
        <w:sz w:val="18"/>
      </w:rPr>
      <w:fldChar w:fldCharType="separate"/>
    </w:r>
    <w:r w:rsidR="00E136AC">
      <w:rPr>
        <w:b/>
        <w:noProof/>
        <w:sz w:val="18"/>
      </w:rPr>
      <w:t>2</w:t>
    </w:r>
    <w:r w:rsidRPr="00B958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B9581C" w:rsidRDefault="00B9581C" w:rsidP="00B9581C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08C8090" wp14:editId="092D0AD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17-13605  (R)</w:t>
    </w:r>
    <w:r>
      <w:rPr>
        <w:lang w:val="en-US"/>
      </w:rPr>
      <w:t xml:space="preserve">  280817  290817</w:t>
    </w:r>
    <w:r>
      <w:br/>
    </w:r>
    <w:r w:rsidRPr="00B9581C">
      <w:rPr>
        <w:rFonts w:ascii="C39T30Lfz" w:hAnsi="C39T30Lfz"/>
        <w:spacing w:val="0"/>
        <w:w w:val="100"/>
        <w:sz w:val="56"/>
      </w:rPr>
      <w:t></w:t>
    </w:r>
    <w:r w:rsidRPr="00B9581C">
      <w:rPr>
        <w:rFonts w:ascii="C39T30Lfz" w:hAnsi="C39T30Lfz"/>
        <w:spacing w:val="0"/>
        <w:w w:val="100"/>
        <w:sz w:val="56"/>
      </w:rPr>
      <w:t></w:t>
    </w:r>
    <w:r w:rsidRPr="00B9581C">
      <w:rPr>
        <w:rFonts w:ascii="C39T30Lfz" w:hAnsi="C39T30Lfz"/>
        <w:spacing w:val="0"/>
        <w:w w:val="100"/>
        <w:sz w:val="56"/>
      </w:rPr>
      <w:t></w:t>
    </w:r>
    <w:r w:rsidRPr="00B9581C">
      <w:rPr>
        <w:rFonts w:ascii="C39T30Lfz" w:hAnsi="C39T30Lfz"/>
        <w:spacing w:val="0"/>
        <w:w w:val="100"/>
        <w:sz w:val="56"/>
      </w:rPr>
      <w:t></w:t>
    </w:r>
    <w:r w:rsidRPr="00B9581C">
      <w:rPr>
        <w:rFonts w:ascii="C39T30Lfz" w:hAnsi="C39T30Lfz"/>
        <w:spacing w:val="0"/>
        <w:w w:val="100"/>
        <w:sz w:val="56"/>
      </w:rPr>
      <w:t></w:t>
    </w:r>
    <w:r w:rsidRPr="00B9581C">
      <w:rPr>
        <w:rFonts w:ascii="C39T30Lfz" w:hAnsi="C39T30Lfz"/>
        <w:spacing w:val="0"/>
        <w:w w:val="100"/>
        <w:sz w:val="56"/>
      </w:rPr>
      <w:t></w:t>
    </w:r>
    <w:r w:rsidRPr="00B9581C">
      <w:rPr>
        <w:rFonts w:ascii="C39T30Lfz" w:hAnsi="C39T30Lfz"/>
        <w:spacing w:val="0"/>
        <w:w w:val="100"/>
        <w:sz w:val="56"/>
      </w:rPr>
      <w:t></w:t>
    </w:r>
    <w:r w:rsidRPr="00B9581C">
      <w:rPr>
        <w:rFonts w:ascii="C39T30Lfz" w:hAnsi="C39T30Lfz"/>
        <w:spacing w:val="0"/>
        <w:w w:val="100"/>
        <w:sz w:val="56"/>
      </w:rPr>
      <w:t></w:t>
    </w:r>
    <w:r w:rsidRPr="00B9581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E/2017/2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2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B9" w:rsidRPr="001075E9" w:rsidRDefault="00203FB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03FB9" w:rsidRDefault="00203FB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9581C" w:rsidRPr="00B9581C" w:rsidRDefault="00E136AC" w:rsidP="00E136AC">
      <w:pPr>
        <w:pStyle w:val="FootnoteText"/>
        <w:rPr>
          <w:rFonts w:eastAsia="Calibri"/>
          <w:lang w:val="en-US"/>
        </w:rPr>
      </w:pPr>
      <w:r>
        <w:rPr>
          <w:lang w:val="ru-RU"/>
        </w:rPr>
        <w:tab/>
      </w:r>
      <w:r w:rsidR="00B9581C" w:rsidRPr="00B9581C">
        <w:rPr>
          <w:rStyle w:val="FootnoteReference"/>
          <w:vertAlign w:val="baseline"/>
          <w:lang w:val="ru-RU"/>
        </w:rPr>
        <w:t>*</w:t>
      </w:r>
      <w:r w:rsidR="00B9581C" w:rsidRPr="006B4A94">
        <w:rPr>
          <w:lang w:val="ru-RU"/>
        </w:rPr>
        <w:tab/>
      </w:r>
      <w:r w:rsidR="00B9581C">
        <w:rPr>
          <w:lang w:val="ru-RU"/>
        </w:rPr>
        <w:t xml:space="preserve">В соответствии с программой работы </w:t>
      </w:r>
      <w:proofErr w:type="spellStart"/>
      <w:r w:rsidR="00B9581C" w:rsidRPr="00E136AC">
        <w:t>Комитета</w:t>
      </w:r>
      <w:proofErr w:type="spellEnd"/>
      <w:r w:rsidR="00B9581C">
        <w:rPr>
          <w:lang w:val="ru-RU"/>
        </w:rPr>
        <w:t xml:space="preserve"> по внутреннему транспорту</w:t>
      </w:r>
      <w:r w:rsidR="00B9581C" w:rsidRPr="00B9581C">
        <w:rPr>
          <w:lang w:val="ru-RU"/>
        </w:rPr>
        <w:br/>
      </w:r>
      <w:r w:rsidR="00B9581C"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1C" w:rsidRPr="00B9581C" w:rsidRDefault="00364E4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038EA">
      <w:t>ECE/TRANS/WP.29/GRE/2017/26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1C" w:rsidRPr="00B9581C" w:rsidRDefault="00364E46" w:rsidP="00B9581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038EA">
      <w:t>ECE/TRANS/WP.29/GRE/2017/26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B9"/>
    <w:rsid w:val="00033EE1"/>
    <w:rsid w:val="00042B72"/>
    <w:rsid w:val="000558BD"/>
    <w:rsid w:val="000B3A33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5095"/>
    <w:rsid w:val="001C7A89"/>
    <w:rsid w:val="00203FB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4E46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38EA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581C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136AC"/>
    <w:rsid w:val="00E73F76"/>
    <w:rsid w:val="00EA2C9F"/>
    <w:rsid w:val="00EA420E"/>
    <w:rsid w:val="00EB07A2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2092</Characters>
  <Application>Microsoft Office Word</Application>
  <DocSecurity>4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ECE/TRANS/WP.29/GRE/2017/26</vt:lpstr>
      <vt:lpstr>ECE/TRANS/WP.29/GRE/2017/26</vt:lpstr>
      <vt:lpstr>A/</vt:lpstr>
    </vt:vector>
  </TitlesOfParts>
  <Company>DCM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ECE/TRANS/WP.29/GRE/2017/26</dc:title>
  <dc:creator>Kisseleva</dc:creator>
  <cp:lastModifiedBy>Benedicte Boudol</cp:lastModifiedBy>
  <cp:revision>2</cp:revision>
  <cp:lastPrinted>2017-08-29T13:57:00Z</cp:lastPrinted>
  <dcterms:created xsi:type="dcterms:W3CDTF">2017-09-13T14:47:00Z</dcterms:created>
  <dcterms:modified xsi:type="dcterms:W3CDTF">2017-09-13T14:47:00Z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