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A4500">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A4500" w:rsidP="00BA4500">
            <w:pPr>
              <w:jc w:val="right"/>
            </w:pPr>
            <w:r w:rsidRPr="00BA4500">
              <w:rPr>
                <w:sz w:val="40"/>
              </w:rPr>
              <w:t>ECE</w:t>
            </w:r>
            <w:r>
              <w:t>/TRANS/WP.29/GRB/2017/6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A4500" w:rsidP="00C97039">
            <w:pPr>
              <w:spacing w:before="240"/>
            </w:pPr>
            <w:r>
              <w:t>Distr. générale</w:t>
            </w:r>
          </w:p>
          <w:p w:rsidR="00BA4500" w:rsidRDefault="00BA4500" w:rsidP="00BA4500">
            <w:pPr>
              <w:spacing w:line="240" w:lineRule="exact"/>
            </w:pPr>
            <w:r>
              <w:t>16 juin 2017</w:t>
            </w:r>
          </w:p>
          <w:p w:rsidR="00BA4500" w:rsidRDefault="00BA4500" w:rsidP="00BA4500">
            <w:pPr>
              <w:spacing w:line="240" w:lineRule="exact"/>
            </w:pPr>
            <w:r>
              <w:t>Français</w:t>
            </w:r>
          </w:p>
          <w:p w:rsidR="00BA4500" w:rsidRPr="00DB58B5" w:rsidRDefault="00BA4500" w:rsidP="00BA4500">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6A7292">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8C5A86" w:rsidRDefault="008C5A86" w:rsidP="00AF0CB5">
      <w:pPr>
        <w:spacing w:before="120"/>
        <w:rPr>
          <w:b/>
          <w:sz w:val="24"/>
          <w:szCs w:val="24"/>
        </w:rPr>
      </w:pPr>
      <w:r w:rsidRPr="00685843">
        <w:rPr>
          <w:b/>
          <w:sz w:val="24"/>
          <w:szCs w:val="24"/>
        </w:rPr>
        <w:t>Forum mondial de l</w:t>
      </w:r>
      <w:r w:rsidR="006A7292">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8C5A86" w:rsidRDefault="008C5A86" w:rsidP="00F9573C">
      <w:pPr>
        <w:spacing w:before="120" w:after="120" w:line="240" w:lineRule="exact"/>
        <w:rPr>
          <w:b/>
        </w:rPr>
      </w:pPr>
      <w:r>
        <w:rPr>
          <w:b/>
        </w:rPr>
        <w:t>Groupe de travail du bruit</w:t>
      </w:r>
    </w:p>
    <w:p w:rsidR="008C5A86" w:rsidRDefault="008C5A86" w:rsidP="00F9573C">
      <w:pPr>
        <w:spacing w:before="120" w:line="240" w:lineRule="exact"/>
        <w:rPr>
          <w:b/>
        </w:rPr>
      </w:pPr>
      <w:r w:rsidRPr="00E33316">
        <w:rPr>
          <w:b/>
          <w:lang w:val="fr-FR"/>
        </w:rPr>
        <w:t>Soixante-sixième</w:t>
      </w:r>
      <w:r>
        <w:rPr>
          <w:b/>
        </w:rPr>
        <w:t xml:space="preserve"> session</w:t>
      </w:r>
    </w:p>
    <w:p w:rsidR="008C5A86" w:rsidRPr="00B74FCB" w:rsidRDefault="008C5A86" w:rsidP="008C5A86">
      <w:pPr>
        <w:spacing w:line="240" w:lineRule="auto"/>
      </w:pPr>
      <w:r>
        <w:rPr>
          <w:lang w:val="fr-FR"/>
        </w:rPr>
        <w:t>Genève, 4-6 septembre 2017</w:t>
      </w:r>
    </w:p>
    <w:p w:rsidR="008C5A86" w:rsidRPr="003F4AED" w:rsidRDefault="008C5A86" w:rsidP="008C5A86">
      <w:pPr>
        <w:spacing w:line="240" w:lineRule="auto"/>
      </w:pPr>
      <w:r>
        <w:rPr>
          <w:lang w:val="fr-FR"/>
        </w:rPr>
        <w:t>Point 4 a) de l</w:t>
      </w:r>
      <w:r w:rsidR="006A7292">
        <w:rPr>
          <w:lang w:val="fr-FR"/>
        </w:rPr>
        <w:t>’</w:t>
      </w:r>
      <w:r>
        <w:rPr>
          <w:lang w:val="fr-FR"/>
        </w:rPr>
        <w:t>ordre du jour provisoire</w:t>
      </w:r>
    </w:p>
    <w:p w:rsidR="008C5A86" w:rsidRPr="00E33316" w:rsidRDefault="008C5A86" w:rsidP="008C5A86">
      <w:pPr>
        <w:spacing w:line="240" w:lineRule="auto"/>
        <w:rPr>
          <w:b/>
        </w:rPr>
      </w:pPr>
      <w:r w:rsidRPr="00E33316">
        <w:rPr>
          <w:b/>
          <w:lang w:val="fr-FR"/>
        </w:rPr>
        <w:t xml:space="preserve">Règlement </w:t>
      </w:r>
      <w:r w:rsidRPr="008C5A86">
        <w:rPr>
          <w:rFonts w:eastAsia="MS Mincho"/>
          <w:b/>
          <w:szCs w:val="22"/>
          <w:lang w:val="fr-FR"/>
        </w:rPr>
        <w:t>n</w:t>
      </w:r>
      <w:r w:rsidRPr="008C5A86">
        <w:rPr>
          <w:rFonts w:eastAsia="MS Mincho"/>
          <w:b/>
          <w:szCs w:val="22"/>
          <w:vertAlign w:val="superscript"/>
          <w:lang w:val="fr-FR"/>
        </w:rPr>
        <w:t>o</w:t>
      </w:r>
      <w:r>
        <w:rPr>
          <w:b/>
          <w:lang w:val="fr-FR"/>
        </w:rPr>
        <w:t> </w:t>
      </w:r>
      <w:r w:rsidRPr="00E33316">
        <w:rPr>
          <w:b/>
          <w:lang w:val="fr-FR"/>
        </w:rPr>
        <w:t>51 (Bruit des véhicules des catégories M et N)</w:t>
      </w:r>
      <w:r>
        <w:rPr>
          <w:b/>
          <w:lang w:val="fr-FR"/>
        </w:rPr>
        <w:t> </w:t>
      </w:r>
      <w:r w:rsidRPr="00E33316">
        <w:rPr>
          <w:b/>
          <w:lang w:val="fr-FR"/>
        </w:rPr>
        <w:t xml:space="preserve">: </w:t>
      </w:r>
    </w:p>
    <w:p w:rsidR="00F9573C" w:rsidRDefault="008C5A86" w:rsidP="008C5A86">
      <w:pPr>
        <w:spacing w:line="240" w:lineRule="exact"/>
        <w:rPr>
          <w:b/>
          <w:lang w:val="fr-FR"/>
        </w:rPr>
      </w:pPr>
      <w:r>
        <w:rPr>
          <w:b/>
          <w:lang w:val="fr-FR"/>
        </w:rPr>
        <w:t>Ex</w:t>
      </w:r>
      <w:r w:rsidRPr="00E33316">
        <w:rPr>
          <w:b/>
          <w:lang w:val="fr-FR"/>
        </w:rPr>
        <w:t>t</w:t>
      </w:r>
      <w:r>
        <w:rPr>
          <w:b/>
          <w:lang w:val="fr-FR"/>
        </w:rPr>
        <w:t>ension</w:t>
      </w:r>
    </w:p>
    <w:p w:rsidR="008C5A86" w:rsidRDefault="008C5A86" w:rsidP="008C5A86">
      <w:pPr>
        <w:pStyle w:val="HChG"/>
        <w:rPr>
          <w:lang w:val="fr-FR"/>
        </w:rPr>
      </w:pPr>
      <w:r>
        <w:tab/>
      </w:r>
      <w:r>
        <w:tab/>
      </w:r>
      <w:r>
        <w:rPr>
          <w:lang w:val="fr-FR"/>
        </w:rPr>
        <w:t>Proposition de complément 3 à la série 03 d</w:t>
      </w:r>
      <w:r w:rsidR="006A7292">
        <w:rPr>
          <w:lang w:val="fr-FR"/>
        </w:rPr>
        <w:t>’</w:t>
      </w:r>
      <w:r>
        <w:rPr>
          <w:lang w:val="fr-FR"/>
        </w:rPr>
        <w:t xml:space="preserve">amendements </w:t>
      </w:r>
      <w:r>
        <w:rPr>
          <w:lang w:val="fr-FR"/>
        </w:rPr>
        <w:br/>
        <w:t xml:space="preserve">au Règlement </w:t>
      </w:r>
      <w:r w:rsidRPr="008C5A86">
        <w:rPr>
          <w:rFonts w:eastAsia="MS Mincho"/>
          <w:szCs w:val="22"/>
          <w:lang w:val="fr-FR"/>
        </w:rPr>
        <w:t>n</w:t>
      </w:r>
      <w:r w:rsidRPr="008C5A86">
        <w:rPr>
          <w:rFonts w:eastAsia="MS Mincho"/>
          <w:szCs w:val="22"/>
          <w:vertAlign w:val="superscript"/>
          <w:lang w:val="fr-FR"/>
        </w:rPr>
        <w:t>o</w:t>
      </w:r>
      <w:r>
        <w:rPr>
          <w:lang w:val="fr-FR"/>
        </w:rPr>
        <w:t> 51</w:t>
      </w:r>
    </w:p>
    <w:p w:rsidR="008C5A86" w:rsidRDefault="008C5A86" w:rsidP="008C5A86">
      <w:pPr>
        <w:pStyle w:val="H1G"/>
        <w:rPr>
          <w:rFonts w:ascii="Times New Roman Bold" w:hAnsi="Times New Roman Bold"/>
          <w:b w:val="0"/>
          <w:sz w:val="20"/>
          <w:lang w:val="fr-FR"/>
        </w:rPr>
      </w:pPr>
      <w:r>
        <w:rPr>
          <w:lang w:val="fr-FR"/>
        </w:rPr>
        <w:tab/>
      </w:r>
      <w:r>
        <w:rPr>
          <w:lang w:val="fr-FR"/>
        </w:rPr>
        <w:tab/>
        <w:t>Communication des experts de l</w:t>
      </w:r>
      <w:r w:rsidR="006A7292">
        <w:rPr>
          <w:lang w:val="fr-FR"/>
        </w:rPr>
        <w:t>’</w:t>
      </w:r>
      <w:r>
        <w:rPr>
          <w:lang w:val="fr-FR"/>
        </w:rPr>
        <w:t>Allemagne et de l</w:t>
      </w:r>
      <w:r w:rsidR="006A7292">
        <w:rPr>
          <w:lang w:val="fr-FR"/>
        </w:rPr>
        <w:t>’</w:t>
      </w:r>
      <w:r>
        <w:rPr>
          <w:lang w:val="fr-FR"/>
        </w:rPr>
        <w:t>OICA</w:t>
      </w:r>
      <w:r w:rsidRPr="008C5A86">
        <w:rPr>
          <w:rFonts w:ascii="Times New Roman Bold" w:hAnsi="Times New Roman Bold"/>
          <w:b w:val="0"/>
          <w:sz w:val="20"/>
          <w:lang w:val="fr-FR"/>
        </w:rPr>
        <w:footnoteReference w:customMarkFollows="1" w:id="2"/>
        <w:t>*</w:t>
      </w:r>
    </w:p>
    <w:p w:rsidR="002D4343" w:rsidRDefault="00137213" w:rsidP="00137213">
      <w:pPr>
        <w:pStyle w:val="SingleTxtG"/>
        <w:ind w:firstLine="567"/>
        <w:rPr>
          <w:lang w:val="fr-FR"/>
        </w:rPr>
      </w:pPr>
      <w:r>
        <w:rPr>
          <w:lang w:val="fr-FR"/>
        </w:rPr>
        <w:t>Le texte ci-après a été établi par un groupe d</w:t>
      </w:r>
      <w:r w:rsidR="006A7292">
        <w:rPr>
          <w:lang w:val="fr-FR"/>
        </w:rPr>
        <w:t>’</w:t>
      </w:r>
      <w:r>
        <w:rPr>
          <w:lang w:val="fr-FR"/>
        </w:rPr>
        <w:t>experts en vue de mettre à jour et de réviser la série 03 d</w:t>
      </w:r>
      <w:r w:rsidR="006A7292">
        <w:rPr>
          <w:lang w:val="fr-FR"/>
        </w:rPr>
        <w:t>’</w:t>
      </w:r>
      <w:r>
        <w:rPr>
          <w:lang w:val="fr-FR"/>
        </w:rPr>
        <w:t xml:space="preserve">amendements au Règlement </w:t>
      </w:r>
      <w:r w:rsidRPr="00137213">
        <w:rPr>
          <w:rFonts w:eastAsia="MS Mincho"/>
          <w:szCs w:val="22"/>
          <w:lang w:val="fr-FR"/>
        </w:rPr>
        <w:t>n</w:t>
      </w:r>
      <w:r w:rsidRPr="00137213">
        <w:rPr>
          <w:rFonts w:eastAsia="MS Mincho"/>
          <w:szCs w:val="22"/>
          <w:vertAlign w:val="superscript"/>
          <w:lang w:val="fr-FR"/>
        </w:rPr>
        <w:t>o</w:t>
      </w:r>
      <w:r>
        <w:rPr>
          <w:lang w:val="fr-FR"/>
        </w:rPr>
        <w:t> 51. Les modifications qu</w:t>
      </w:r>
      <w:r w:rsidR="006A7292">
        <w:rPr>
          <w:lang w:val="fr-FR"/>
        </w:rPr>
        <w:t>’</w:t>
      </w:r>
      <w:r>
        <w:rPr>
          <w:lang w:val="fr-FR"/>
        </w:rPr>
        <w:t>il est proposé d</w:t>
      </w:r>
      <w:r w:rsidR="006A7292">
        <w:rPr>
          <w:lang w:val="fr-FR"/>
        </w:rPr>
        <w:t>’</w:t>
      </w:r>
      <w:r>
        <w:rPr>
          <w:lang w:val="fr-FR"/>
        </w:rPr>
        <w:t>apporter au texte actuel du Règlement figurent en caractères gras pour les ajouts et biffés pour les suppressions.</w:t>
      </w:r>
    </w:p>
    <w:p w:rsidR="00960271" w:rsidRPr="003F4AED" w:rsidRDefault="002D4343" w:rsidP="00960271">
      <w:pPr>
        <w:pStyle w:val="HChG"/>
        <w:spacing w:line="240" w:lineRule="auto"/>
      </w:pPr>
      <w:r>
        <w:rPr>
          <w:lang w:val="fr-FR"/>
        </w:rPr>
        <w:br w:type="page"/>
      </w:r>
      <w:r w:rsidR="00960271">
        <w:rPr>
          <w:lang w:val="fr-FR"/>
        </w:rPr>
        <w:lastRenderedPageBreak/>
        <w:tab/>
        <w:t xml:space="preserve">I. </w:t>
      </w:r>
      <w:r w:rsidR="00960271">
        <w:rPr>
          <w:lang w:val="fr-FR"/>
        </w:rPr>
        <w:tab/>
        <w:t>Proposition</w:t>
      </w:r>
    </w:p>
    <w:p w:rsidR="00960271" w:rsidRPr="003F4AED" w:rsidRDefault="00960271" w:rsidP="00960271">
      <w:pPr>
        <w:pStyle w:val="SingleTxtG"/>
        <w:spacing w:line="240" w:lineRule="auto"/>
      </w:pPr>
      <w:r w:rsidRPr="00E33316">
        <w:rPr>
          <w:i/>
          <w:lang w:val="fr-FR"/>
        </w:rPr>
        <w:t>Paragraphe 1</w:t>
      </w:r>
      <w:r w:rsidRPr="00345815">
        <w:rPr>
          <w:lang w:val="fr-FR"/>
        </w:rPr>
        <w:t>,</w:t>
      </w:r>
      <w:r>
        <w:rPr>
          <w:lang w:val="fr-FR"/>
        </w:rPr>
        <w:t xml:space="preserve"> lire</w:t>
      </w:r>
      <w:r w:rsidR="00345815">
        <w:rPr>
          <w:lang w:val="fr-FR"/>
        </w:rPr>
        <w:t> </w:t>
      </w:r>
      <w:r>
        <w:rPr>
          <w:lang w:val="fr-FR"/>
        </w:rPr>
        <w:t>:</w:t>
      </w:r>
    </w:p>
    <w:p w:rsidR="00960271" w:rsidRPr="003F4AED" w:rsidRDefault="00960271" w:rsidP="00AB1874">
      <w:pPr>
        <w:spacing w:after="120"/>
        <w:ind w:left="2268" w:right="1134" w:hanging="1134"/>
        <w:jc w:val="both"/>
      </w:pPr>
      <w:r>
        <w:rPr>
          <w:lang w:val="fr-FR"/>
        </w:rPr>
        <w:t>«</w:t>
      </w:r>
      <w:r w:rsidR="00345815">
        <w:rPr>
          <w:lang w:val="fr-FR"/>
        </w:rPr>
        <w:t> </w:t>
      </w:r>
      <w:r>
        <w:rPr>
          <w:lang w:val="fr-FR"/>
        </w:rPr>
        <w:t>1.</w:t>
      </w:r>
      <w:r>
        <w:rPr>
          <w:lang w:val="fr-FR"/>
        </w:rPr>
        <w:tab/>
        <w:t>Domaine d</w:t>
      </w:r>
      <w:r w:rsidR="006A7292">
        <w:rPr>
          <w:lang w:val="fr-FR"/>
        </w:rPr>
        <w:t>’</w:t>
      </w:r>
      <w:r>
        <w:rPr>
          <w:lang w:val="fr-FR"/>
        </w:rPr>
        <w:t>application</w:t>
      </w:r>
    </w:p>
    <w:p w:rsidR="00960271" w:rsidRPr="003F4AED" w:rsidRDefault="00960271" w:rsidP="00AB1874">
      <w:pPr>
        <w:spacing w:after="120"/>
        <w:ind w:left="2268" w:right="1134"/>
        <w:jc w:val="both"/>
      </w:pPr>
      <w:r>
        <w:rPr>
          <w:lang w:val="fr-FR"/>
        </w:rPr>
        <w:t>Le présent Règlement énonce des prescriptions concernant les émissions sonores des véhicules des catégories M et N</w:t>
      </w:r>
      <w:r w:rsidR="00284743" w:rsidRPr="00284743">
        <w:rPr>
          <w:vertAlign w:val="superscript"/>
          <w:lang w:val="fr-FR"/>
        </w:rPr>
        <w:t>1</w:t>
      </w:r>
      <w:r w:rsidR="00AB1874">
        <w:rPr>
          <w:lang w:val="fr-FR"/>
        </w:rPr>
        <w:t>.</w:t>
      </w:r>
    </w:p>
    <w:p w:rsidR="00960271" w:rsidRPr="003F4AED" w:rsidRDefault="00960271" w:rsidP="00AB1874">
      <w:pPr>
        <w:spacing w:after="120"/>
        <w:ind w:left="2268" w:right="1134"/>
        <w:jc w:val="both"/>
      </w:pPr>
      <w:r>
        <w:rPr>
          <w:lang w:val="fr-FR"/>
        </w:rPr>
        <w:t>Les spécifications du présent Règlement visent à reproduire les niveaux sonores produits par les véhicules en conduite normale dans la circulation urbaine.</w:t>
      </w:r>
    </w:p>
    <w:p w:rsidR="00960271" w:rsidRPr="00E33316" w:rsidRDefault="00960271" w:rsidP="00AB1874">
      <w:pPr>
        <w:spacing w:after="120"/>
        <w:ind w:left="2268" w:right="1134"/>
        <w:jc w:val="both"/>
        <w:rPr>
          <w:b/>
        </w:rPr>
      </w:pPr>
      <w:r>
        <w:rPr>
          <w:lang w:val="fr-FR"/>
        </w:rPr>
        <w:tab/>
      </w:r>
      <w:r w:rsidRPr="00125E27">
        <w:rPr>
          <w:b/>
          <w:lang w:val="fr-FR"/>
        </w:rPr>
        <w:t>Le présent Règlement énonce également des prescriptions supplémentaires con</w:t>
      </w:r>
      <w:r>
        <w:rPr>
          <w:b/>
          <w:lang w:val="fr-FR"/>
        </w:rPr>
        <w:t xml:space="preserve">cernant les émissions sonores </w:t>
      </w:r>
      <w:r w:rsidRPr="00125E27">
        <w:rPr>
          <w:b/>
          <w:lang w:val="fr-FR"/>
        </w:rPr>
        <w:t>relatives aux véhicules des catégories M</w:t>
      </w:r>
      <w:r w:rsidRPr="00125E27">
        <w:rPr>
          <w:b/>
          <w:vertAlign w:val="subscript"/>
          <w:lang w:val="fr-FR"/>
        </w:rPr>
        <w:t>1</w:t>
      </w:r>
      <w:r w:rsidRPr="00125E27">
        <w:rPr>
          <w:b/>
          <w:lang w:val="fr-FR"/>
        </w:rPr>
        <w:t xml:space="preserve"> et N</w:t>
      </w:r>
      <w:r w:rsidRPr="00125E27">
        <w:rPr>
          <w:b/>
          <w:vertAlign w:val="subscript"/>
          <w:lang w:val="fr-FR"/>
        </w:rPr>
        <w:t>1</w:t>
      </w:r>
      <w:r w:rsidRPr="00125E27">
        <w:rPr>
          <w:b/>
          <w:lang w:val="fr-FR"/>
        </w:rPr>
        <w:t xml:space="preserve"> représentatives de la circulation urbaine et suburbaine, se caractérisant par de très fortes accélérations dans une plage de vitesses élargie</w:t>
      </w:r>
      <w:r w:rsidR="00486055">
        <w:rPr>
          <w:b/>
          <w:lang w:val="fr-FR"/>
        </w:rPr>
        <w:t>.</w:t>
      </w:r>
      <w:r w:rsidR="00AE07C5">
        <w:rPr>
          <w:b/>
          <w:lang w:val="fr-FR"/>
        </w:rPr>
        <w:t> </w:t>
      </w:r>
      <w:r w:rsidRPr="00AE07C5">
        <w:rPr>
          <w:lang w:val="fr-FR"/>
        </w:rPr>
        <w:t>».</w:t>
      </w:r>
    </w:p>
    <w:p w:rsidR="00960271" w:rsidRPr="003F4AED" w:rsidRDefault="00960271" w:rsidP="00AE07C5">
      <w:pPr>
        <w:pStyle w:val="SingleTxtG"/>
      </w:pPr>
      <w:r w:rsidRPr="00E33316">
        <w:rPr>
          <w:i/>
          <w:lang w:val="fr-FR"/>
        </w:rPr>
        <w:t>Paragraphe 2.8.1</w:t>
      </w:r>
      <w:r w:rsidRPr="00E16F3A">
        <w:rPr>
          <w:lang w:val="fr-FR"/>
        </w:rPr>
        <w:t>,</w:t>
      </w:r>
      <w:r>
        <w:rPr>
          <w:lang w:val="fr-FR"/>
        </w:rPr>
        <w:t xml:space="preserve"> modifier comme suit</w:t>
      </w:r>
      <w:r w:rsidR="00AB1874">
        <w:rPr>
          <w:lang w:val="fr-FR"/>
        </w:rPr>
        <w:t> </w:t>
      </w:r>
      <w:r>
        <w:rPr>
          <w:lang w:val="fr-FR"/>
        </w:rPr>
        <w:t>:</w:t>
      </w:r>
    </w:p>
    <w:p w:rsidR="00960271" w:rsidRPr="001F70CC" w:rsidRDefault="00960271" w:rsidP="00AE07C5">
      <w:pPr>
        <w:spacing w:after="120"/>
        <w:ind w:left="2268" w:right="1134" w:hanging="1134"/>
        <w:jc w:val="both"/>
        <w:rPr>
          <w:strike/>
        </w:rPr>
      </w:pPr>
      <w:r w:rsidRPr="007154A5">
        <w:rPr>
          <w:lang w:val="fr-FR"/>
        </w:rPr>
        <w:t>«</w:t>
      </w:r>
      <w:r w:rsidR="00E16F3A" w:rsidRPr="007154A5">
        <w:rPr>
          <w:lang w:val="fr-FR"/>
        </w:rPr>
        <w:t> </w:t>
      </w:r>
      <w:r w:rsidRPr="00E33316">
        <w:rPr>
          <w:b/>
          <w:lang w:val="fr-FR"/>
        </w:rPr>
        <w:t>2.8.1</w:t>
      </w:r>
      <w:r w:rsidRPr="00E33316">
        <w:rPr>
          <w:b/>
          <w:lang w:val="fr-FR"/>
        </w:rPr>
        <w:tab/>
      </w:r>
      <w:r w:rsidRPr="00BC32CD">
        <w:rPr>
          <w:b/>
          <w:strike/>
          <w:lang w:val="fr-FR"/>
        </w:rPr>
        <w:t xml:space="preserve">Par </w:t>
      </w:r>
      <w:r w:rsidR="00E16F3A" w:rsidRPr="00BC32CD">
        <w:rPr>
          <w:b/>
          <w:strike/>
        </w:rPr>
        <w:t>“</w:t>
      </w:r>
      <w:r w:rsidRPr="00BC32CD">
        <w:rPr>
          <w:b/>
          <w:strike/>
          <w:lang w:val="fr-FR"/>
        </w:rPr>
        <w:t>puissance motrice totale</w:t>
      </w:r>
      <w:r w:rsidR="00AE07C5" w:rsidRPr="00BC32CD">
        <w:rPr>
          <w:b/>
          <w:strike/>
        </w:rPr>
        <w:t>”</w:t>
      </w:r>
      <w:r w:rsidRPr="00BC32CD">
        <w:rPr>
          <w:b/>
          <w:strike/>
          <w:lang w:val="fr-FR"/>
        </w:rPr>
        <w:t>, la somme des énergies produites par toutes les sources de propulsion disponibles.</w:t>
      </w:r>
    </w:p>
    <w:p w:rsidR="00960271" w:rsidRPr="00E33316" w:rsidRDefault="00960271" w:rsidP="006A7292">
      <w:pPr>
        <w:spacing w:after="120"/>
        <w:ind w:left="2268" w:right="1134"/>
        <w:jc w:val="both"/>
        <w:rPr>
          <w:b/>
        </w:rPr>
      </w:pPr>
      <w:r w:rsidRPr="00E33316">
        <w:rPr>
          <w:b/>
          <w:lang w:val="fr-FR"/>
        </w:rPr>
        <w:tab/>
        <w:t>Si deux ou plusieurs sources de propulsion fonctionnent dans les conditions d</w:t>
      </w:r>
      <w:r w:rsidR="006A7292">
        <w:rPr>
          <w:b/>
          <w:lang w:val="fr-FR"/>
        </w:rPr>
        <w:t>’</w:t>
      </w:r>
      <w:r w:rsidRPr="00E33316">
        <w:rPr>
          <w:b/>
          <w:lang w:val="fr-FR"/>
        </w:rPr>
        <w:t>essai spécifiées à l</w:t>
      </w:r>
      <w:r w:rsidR="006A7292">
        <w:rPr>
          <w:b/>
          <w:lang w:val="fr-FR"/>
        </w:rPr>
        <w:t>’</w:t>
      </w:r>
      <w:r w:rsidRPr="00E33316">
        <w:rPr>
          <w:b/>
          <w:lang w:val="fr-FR"/>
        </w:rPr>
        <w:t>annexe</w:t>
      </w:r>
      <w:r w:rsidR="00AE07C5">
        <w:rPr>
          <w:b/>
          <w:lang w:val="fr-FR"/>
        </w:rPr>
        <w:t> </w:t>
      </w:r>
      <w:r w:rsidRPr="00E33316">
        <w:rPr>
          <w:b/>
          <w:lang w:val="fr-FR"/>
        </w:rPr>
        <w:t xml:space="preserve">3 </w:t>
      </w:r>
      <w:r>
        <w:rPr>
          <w:b/>
          <w:lang w:val="fr-FR"/>
        </w:rPr>
        <w:t>d</w:t>
      </w:r>
      <w:r w:rsidRPr="00E33316">
        <w:rPr>
          <w:b/>
          <w:lang w:val="fr-FR"/>
        </w:rPr>
        <w:t xml:space="preserve">u présent Règlement, la puissance nette totale du moteur, Pn, doit être la somme arithmétique de tous les propulseurs </w:t>
      </w:r>
      <w:r w:rsidR="006A7292">
        <w:rPr>
          <w:b/>
          <w:lang w:val="fr-FR"/>
        </w:rPr>
        <w:t>parallèles du véhicule.</w:t>
      </w:r>
    </w:p>
    <w:p w:rsidR="00960271" w:rsidRPr="00E33316" w:rsidRDefault="00960271" w:rsidP="00AE07C5">
      <w:pPr>
        <w:spacing w:after="120"/>
        <w:ind w:left="2268" w:right="1134"/>
        <w:jc w:val="both"/>
        <w:rPr>
          <w:b/>
        </w:rPr>
      </w:pPr>
      <w:r w:rsidRPr="00E33316">
        <w:rPr>
          <w:b/>
          <w:lang w:val="fr-FR"/>
        </w:rPr>
        <w:t>Il s</w:t>
      </w:r>
      <w:r w:rsidR="006A7292">
        <w:rPr>
          <w:b/>
          <w:lang w:val="fr-FR"/>
        </w:rPr>
        <w:t>’</w:t>
      </w:r>
      <w:r w:rsidRPr="00E33316">
        <w:rPr>
          <w:b/>
          <w:lang w:val="fr-FR"/>
        </w:rPr>
        <w:t>agit des sources de puissance motrice qui assurent conjointement le déplacement du véhicule dans les conditions d</w:t>
      </w:r>
      <w:r w:rsidR="006A7292">
        <w:rPr>
          <w:b/>
          <w:lang w:val="fr-FR"/>
        </w:rPr>
        <w:t>’</w:t>
      </w:r>
      <w:r w:rsidRPr="00E33316">
        <w:rPr>
          <w:b/>
          <w:lang w:val="fr-FR"/>
        </w:rPr>
        <w:t>essai spécifiées à l</w:t>
      </w:r>
      <w:r w:rsidR="006A7292">
        <w:rPr>
          <w:b/>
          <w:lang w:val="fr-FR"/>
        </w:rPr>
        <w:t>’</w:t>
      </w:r>
      <w:r w:rsidRPr="00E33316">
        <w:rPr>
          <w:b/>
          <w:lang w:val="fr-FR"/>
        </w:rPr>
        <w:t>annexe</w:t>
      </w:r>
      <w:r w:rsidR="006A7292">
        <w:rPr>
          <w:b/>
          <w:lang w:val="fr-FR"/>
        </w:rPr>
        <w:t> </w:t>
      </w:r>
      <w:r w:rsidRPr="00E33316">
        <w:rPr>
          <w:b/>
          <w:lang w:val="fr-FR"/>
        </w:rPr>
        <w:t xml:space="preserve">3 </w:t>
      </w:r>
      <w:r>
        <w:rPr>
          <w:b/>
          <w:lang w:val="fr-FR"/>
        </w:rPr>
        <w:t>d</w:t>
      </w:r>
      <w:r w:rsidR="006A7292">
        <w:rPr>
          <w:b/>
          <w:lang w:val="fr-FR"/>
        </w:rPr>
        <w:t>u présent Règlement.</w:t>
      </w:r>
    </w:p>
    <w:p w:rsidR="00960271" w:rsidRPr="003F4AED" w:rsidRDefault="00960271" w:rsidP="00AE07C5">
      <w:pPr>
        <w:spacing w:after="120"/>
        <w:ind w:left="2268" w:right="1134"/>
        <w:jc w:val="both"/>
        <w:rPr>
          <w:i/>
        </w:rPr>
      </w:pPr>
      <w:r w:rsidRPr="00E33316">
        <w:rPr>
          <w:b/>
          <w:lang w:val="fr-FR"/>
        </w:rPr>
        <w:t>La puissance spécifiée pour les moteurs qui ne sont pas à combustion doit être celle qui est déclarée par le constructeur.</w:t>
      </w:r>
      <w:r w:rsidR="006A7292">
        <w:rPr>
          <w:b/>
          <w:lang w:val="fr-FR"/>
        </w:rPr>
        <w:t> </w:t>
      </w:r>
      <w:r w:rsidRPr="007154A5">
        <w:rPr>
          <w:lang w:val="fr-FR"/>
        </w:rPr>
        <w:t>».</w:t>
      </w:r>
    </w:p>
    <w:p w:rsidR="00960271" w:rsidRPr="009F1032" w:rsidRDefault="00960271" w:rsidP="00AE07C5">
      <w:pPr>
        <w:pStyle w:val="SingleTxtG"/>
      </w:pPr>
      <w:r w:rsidRPr="00E33316">
        <w:rPr>
          <w:i/>
          <w:lang w:val="fr-FR"/>
        </w:rPr>
        <w:t>Paragraphe 2.24, tableau</w:t>
      </w:r>
      <w:r w:rsidRPr="00256EF8">
        <w:rPr>
          <w:lang w:val="fr-FR"/>
        </w:rPr>
        <w:t>,</w:t>
      </w:r>
      <w:r>
        <w:rPr>
          <w:lang w:val="fr-FR"/>
        </w:rPr>
        <w:t xml:space="preserve"> modifier comme suit</w:t>
      </w:r>
      <w:r w:rsidR="00256EF8">
        <w:rPr>
          <w:lang w:val="fr-FR"/>
        </w:rPr>
        <w:t> </w:t>
      </w:r>
      <w:r>
        <w:rPr>
          <w:lang w:val="fr-FR"/>
        </w:rPr>
        <w:t>:</w:t>
      </w:r>
    </w:p>
    <w:p w:rsidR="00960271" w:rsidRDefault="00960271" w:rsidP="00256EF8">
      <w:pPr>
        <w:pStyle w:val="SingleTxtG"/>
        <w:ind w:left="2268" w:hanging="1134"/>
      </w:pPr>
      <w:r>
        <w:rPr>
          <w:lang w:val="fr-FR"/>
        </w:rPr>
        <w:t>«</w:t>
      </w:r>
      <w:r w:rsidR="00256EF8">
        <w:rPr>
          <w:lang w:val="fr-FR"/>
        </w:rPr>
        <w:t> </w:t>
      </w:r>
      <w:r>
        <w:rPr>
          <w:lang w:val="fr-FR"/>
        </w:rPr>
        <w:t>2.24</w:t>
      </w:r>
      <w:r>
        <w:rPr>
          <w:lang w:val="fr-FR"/>
        </w:rPr>
        <w:tab/>
      </w:r>
      <w:r>
        <w:rPr>
          <w:lang w:val="fr-FR"/>
        </w:rPr>
        <w:tab/>
        <w:t>Tableau des symboles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708"/>
        <w:gridCol w:w="993"/>
        <w:gridCol w:w="1134"/>
        <w:gridCol w:w="2976"/>
      </w:tblGrid>
      <w:tr w:rsidR="000F5F9F" w:rsidRPr="000F5F9F" w:rsidTr="00A96B99">
        <w:trPr>
          <w:tblHeader/>
        </w:trPr>
        <w:tc>
          <w:tcPr>
            <w:tcW w:w="1559" w:type="dxa"/>
            <w:tcBorders>
              <w:top w:val="single" w:sz="4" w:space="0" w:color="auto"/>
              <w:left w:val="single" w:sz="4" w:space="0" w:color="auto"/>
              <w:bottom w:val="single" w:sz="12" w:space="0" w:color="auto"/>
              <w:right w:val="single" w:sz="4" w:space="0" w:color="auto"/>
            </w:tcBorders>
            <w:shd w:val="clear" w:color="auto" w:fill="auto"/>
            <w:vAlign w:val="bottom"/>
          </w:tcPr>
          <w:p w:rsidR="00960271" w:rsidRPr="000F5F9F" w:rsidRDefault="00960271" w:rsidP="000F5F9F">
            <w:pPr>
              <w:spacing w:before="60" w:after="60" w:line="200" w:lineRule="exact"/>
              <w:ind w:left="57" w:right="57"/>
              <w:rPr>
                <w:i/>
                <w:sz w:val="16"/>
              </w:rPr>
            </w:pPr>
            <w:r w:rsidRPr="000F5F9F">
              <w:rPr>
                <w:i/>
                <w:sz w:val="16"/>
                <w:lang w:val="fr-FR"/>
              </w:rPr>
              <w:t>Symbole</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bottom"/>
          </w:tcPr>
          <w:p w:rsidR="00960271" w:rsidRPr="000F5F9F" w:rsidRDefault="00960271" w:rsidP="000F5F9F">
            <w:pPr>
              <w:spacing w:before="60" w:after="60" w:line="200" w:lineRule="exact"/>
              <w:ind w:left="57" w:right="57"/>
              <w:rPr>
                <w:i/>
                <w:sz w:val="16"/>
              </w:rPr>
            </w:pPr>
            <w:r w:rsidRPr="000F5F9F">
              <w:rPr>
                <w:i/>
                <w:sz w:val="16"/>
                <w:lang w:val="fr-FR"/>
              </w:rPr>
              <w:t xml:space="preserve">Unité </w:t>
            </w:r>
          </w:p>
        </w:tc>
        <w:tc>
          <w:tcPr>
            <w:tcW w:w="993" w:type="dxa"/>
            <w:tcBorders>
              <w:top w:val="single" w:sz="4" w:space="0" w:color="auto"/>
              <w:left w:val="single" w:sz="4" w:space="0" w:color="auto"/>
              <w:bottom w:val="single" w:sz="12" w:space="0" w:color="auto"/>
              <w:right w:val="single" w:sz="4" w:space="0" w:color="auto"/>
            </w:tcBorders>
            <w:shd w:val="clear" w:color="auto" w:fill="auto"/>
            <w:vAlign w:val="bottom"/>
          </w:tcPr>
          <w:p w:rsidR="00960271" w:rsidRPr="000F5F9F" w:rsidRDefault="00960271" w:rsidP="000F5F9F">
            <w:pPr>
              <w:spacing w:before="60" w:after="60" w:line="200" w:lineRule="exact"/>
              <w:ind w:left="57" w:right="57"/>
              <w:rPr>
                <w:i/>
                <w:sz w:val="16"/>
              </w:rPr>
            </w:pPr>
            <w:r w:rsidRPr="000F5F9F">
              <w:rPr>
                <w:i/>
                <w:sz w:val="16"/>
                <w:lang w:val="fr-FR"/>
              </w:rPr>
              <w:t>Annexe</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bottom"/>
          </w:tcPr>
          <w:p w:rsidR="00960271" w:rsidRPr="000F5F9F" w:rsidRDefault="00960271" w:rsidP="000F5F9F">
            <w:pPr>
              <w:spacing w:before="60" w:after="60" w:line="200" w:lineRule="exact"/>
              <w:ind w:left="57" w:right="57"/>
              <w:rPr>
                <w:i/>
                <w:sz w:val="16"/>
              </w:rPr>
            </w:pPr>
            <w:r w:rsidRPr="000F5F9F">
              <w:rPr>
                <w:i/>
                <w:sz w:val="16"/>
                <w:lang w:val="fr-FR"/>
              </w:rPr>
              <w:t>Paragraphe</w:t>
            </w:r>
          </w:p>
        </w:tc>
        <w:tc>
          <w:tcPr>
            <w:tcW w:w="2976" w:type="dxa"/>
            <w:tcBorders>
              <w:top w:val="single" w:sz="4" w:space="0" w:color="auto"/>
              <w:left w:val="single" w:sz="4" w:space="0" w:color="auto"/>
              <w:bottom w:val="single" w:sz="12" w:space="0" w:color="auto"/>
              <w:right w:val="single" w:sz="4" w:space="0" w:color="auto"/>
            </w:tcBorders>
            <w:shd w:val="clear" w:color="auto" w:fill="auto"/>
            <w:vAlign w:val="bottom"/>
          </w:tcPr>
          <w:p w:rsidR="00960271" w:rsidRPr="000F5F9F" w:rsidRDefault="00960271" w:rsidP="000F5F9F">
            <w:pPr>
              <w:spacing w:before="60" w:after="60" w:line="200" w:lineRule="exact"/>
              <w:ind w:left="57" w:right="57"/>
              <w:rPr>
                <w:i/>
                <w:sz w:val="16"/>
              </w:rPr>
            </w:pPr>
            <w:r w:rsidRPr="000F5F9F">
              <w:rPr>
                <w:i/>
                <w:sz w:val="16"/>
                <w:lang w:val="fr-FR"/>
              </w:rPr>
              <w:t>Explication</w:t>
            </w:r>
          </w:p>
        </w:tc>
      </w:tr>
      <w:tr w:rsidR="000F5F9F" w:rsidRPr="000F5F9F" w:rsidTr="00A96B99">
        <w:tc>
          <w:tcPr>
            <w:tcW w:w="1559" w:type="dxa"/>
            <w:tcBorders>
              <w:top w:val="single" w:sz="12" w:space="0" w:color="auto"/>
              <w:left w:val="single" w:sz="4" w:space="0" w:color="auto"/>
              <w:bottom w:val="single" w:sz="4" w:space="0" w:color="auto"/>
              <w:right w:val="single" w:sz="4" w:space="0" w:color="auto"/>
            </w:tcBorders>
            <w:shd w:val="clear" w:color="auto" w:fill="auto"/>
          </w:tcPr>
          <w:p w:rsidR="00960271" w:rsidRPr="000F5F9F" w:rsidRDefault="00960271" w:rsidP="000F5F9F">
            <w:pPr>
              <w:spacing w:before="60" w:after="60"/>
              <w:ind w:left="57" w:right="57"/>
              <w:rPr>
                <w:szCs w:val="18"/>
              </w:rPr>
            </w:pPr>
            <w:r w:rsidRPr="000F5F9F">
              <w:rPr>
                <w:lang w:val="fr-FR"/>
              </w:rPr>
              <w:t>…</w:t>
            </w:r>
          </w:p>
        </w:tc>
        <w:tc>
          <w:tcPr>
            <w:tcW w:w="708" w:type="dxa"/>
            <w:tcBorders>
              <w:top w:val="single" w:sz="12" w:space="0" w:color="auto"/>
              <w:left w:val="single" w:sz="4" w:space="0" w:color="auto"/>
              <w:bottom w:val="single" w:sz="4" w:space="0" w:color="auto"/>
              <w:right w:val="single" w:sz="4" w:space="0" w:color="auto"/>
            </w:tcBorders>
            <w:shd w:val="clear" w:color="auto" w:fill="auto"/>
          </w:tcPr>
          <w:p w:rsidR="00960271" w:rsidRPr="000F5F9F" w:rsidRDefault="00960271" w:rsidP="000F5F9F">
            <w:pPr>
              <w:spacing w:before="60" w:after="60"/>
              <w:ind w:left="57" w:right="57"/>
              <w:rPr>
                <w:szCs w:val="18"/>
              </w:rPr>
            </w:pPr>
            <w:r w:rsidRPr="000F5F9F">
              <w:rPr>
                <w:lang w:val="fr-FR"/>
              </w:rPr>
              <w:t>…</w:t>
            </w:r>
          </w:p>
        </w:tc>
        <w:tc>
          <w:tcPr>
            <w:tcW w:w="993" w:type="dxa"/>
            <w:tcBorders>
              <w:top w:val="single" w:sz="12" w:space="0" w:color="auto"/>
              <w:left w:val="single" w:sz="4" w:space="0" w:color="auto"/>
              <w:bottom w:val="single" w:sz="4" w:space="0" w:color="auto"/>
              <w:right w:val="single" w:sz="4" w:space="0" w:color="auto"/>
            </w:tcBorders>
            <w:shd w:val="clear" w:color="auto" w:fill="auto"/>
          </w:tcPr>
          <w:p w:rsidR="00960271" w:rsidRPr="000F5F9F" w:rsidRDefault="00960271" w:rsidP="000F5F9F">
            <w:pPr>
              <w:spacing w:before="60" w:after="60"/>
              <w:ind w:left="57" w:right="57"/>
              <w:rPr>
                <w:szCs w:val="18"/>
              </w:rPr>
            </w:pPr>
            <w:r w:rsidRPr="000F5F9F">
              <w:rPr>
                <w:lang w:val="fr-FR"/>
              </w:rPr>
              <w:t>…</w:t>
            </w:r>
          </w:p>
        </w:tc>
        <w:tc>
          <w:tcPr>
            <w:tcW w:w="1134" w:type="dxa"/>
            <w:tcBorders>
              <w:top w:val="single" w:sz="12" w:space="0" w:color="auto"/>
              <w:left w:val="single" w:sz="4" w:space="0" w:color="auto"/>
              <w:bottom w:val="single" w:sz="4" w:space="0" w:color="auto"/>
              <w:right w:val="single" w:sz="4" w:space="0" w:color="auto"/>
            </w:tcBorders>
            <w:shd w:val="clear" w:color="auto" w:fill="auto"/>
          </w:tcPr>
          <w:p w:rsidR="00960271" w:rsidRPr="000F5F9F" w:rsidRDefault="00960271" w:rsidP="000F5F9F">
            <w:pPr>
              <w:spacing w:before="60" w:after="60"/>
              <w:ind w:left="57" w:right="57"/>
              <w:rPr>
                <w:szCs w:val="18"/>
              </w:rPr>
            </w:pPr>
            <w:r w:rsidRPr="000F5F9F">
              <w:rPr>
                <w:lang w:val="fr-FR"/>
              </w:rPr>
              <w:t>…</w:t>
            </w:r>
          </w:p>
        </w:tc>
        <w:tc>
          <w:tcPr>
            <w:tcW w:w="2976" w:type="dxa"/>
            <w:tcBorders>
              <w:top w:val="single" w:sz="12" w:space="0" w:color="auto"/>
              <w:left w:val="single" w:sz="4" w:space="0" w:color="auto"/>
              <w:bottom w:val="single" w:sz="4" w:space="0" w:color="auto"/>
              <w:right w:val="single" w:sz="4" w:space="0" w:color="auto"/>
            </w:tcBorders>
            <w:shd w:val="clear" w:color="auto" w:fill="auto"/>
          </w:tcPr>
          <w:p w:rsidR="00960271" w:rsidRPr="000F5F9F" w:rsidRDefault="00960271" w:rsidP="000F5F9F">
            <w:pPr>
              <w:spacing w:before="60" w:after="60"/>
              <w:ind w:left="57" w:right="57"/>
              <w:rPr>
                <w:szCs w:val="18"/>
              </w:rPr>
            </w:pPr>
            <w:r w:rsidRPr="000F5F9F">
              <w:rPr>
                <w:lang w:val="fr-FR"/>
              </w:rPr>
              <w:t>…</w:t>
            </w:r>
          </w:p>
        </w:tc>
      </w:tr>
      <w:tr w:rsidR="000F5F9F" w:rsidRPr="000F5F9F" w:rsidTr="00A96B99">
        <w:tc>
          <w:tcPr>
            <w:tcW w:w="1559" w:type="dxa"/>
            <w:tcBorders>
              <w:top w:val="single" w:sz="4" w:space="0" w:color="auto"/>
              <w:left w:val="single" w:sz="4" w:space="0" w:color="auto"/>
              <w:bottom w:val="single" w:sz="4" w:space="0" w:color="auto"/>
              <w:right w:val="single" w:sz="4" w:space="0" w:color="auto"/>
            </w:tcBorders>
            <w:shd w:val="clear" w:color="auto" w:fill="auto"/>
          </w:tcPr>
          <w:p w:rsidR="00960271" w:rsidRPr="000F5F9F" w:rsidRDefault="00960271" w:rsidP="00A5223B">
            <w:pPr>
              <w:spacing w:before="60" w:after="60"/>
              <w:ind w:left="57" w:right="57"/>
              <w:rPr>
                <w:b/>
                <w:lang w:val="en-US"/>
              </w:rPr>
            </w:pPr>
            <w:r w:rsidRPr="000F5F9F">
              <w:rPr>
                <w:lang w:val="fr-FR"/>
              </w:rPr>
              <w:t>BB</w:t>
            </w:r>
            <w:r w:rsidR="00A5223B">
              <w:rPr>
                <w:lang w:val="fr-FR"/>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60271" w:rsidRPr="000F5F9F" w:rsidRDefault="00D47AAB" w:rsidP="00D47AAB">
            <w:pPr>
              <w:spacing w:before="60" w:after="60"/>
              <w:ind w:left="57" w:right="57"/>
              <w:rPr>
                <w:b/>
              </w:rPr>
            </w:pPr>
            <w:r>
              <w:rPr>
                <w:lang w:val="fr-FR"/>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60271" w:rsidRPr="000F5F9F" w:rsidRDefault="00960271" w:rsidP="00D47AAB">
            <w:pPr>
              <w:spacing w:before="60" w:after="60"/>
              <w:ind w:left="57" w:right="57"/>
              <w:rPr>
                <w:b/>
              </w:rPr>
            </w:pPr>
            <w:r w:rsidRPr="000F5F9F">
              <w:rPr>
                <w:lang w:val="fr-FR"/>
              </w:rPr>
              <w:t>Annexe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271" w:rsidRPr="000F5F9F" w:rsidRDefault="00960271" w:rsidP="00D47AAB">
            <w:pPr>
              <w:spacing w:before="60" w:after="60"/>
              <w:ind w:left="57" w:right="57"/>
              <w:rPr>
                <w:b/>
              </w:rPr>
            </w:pPr>
            <w:r w:rsidRPr="000F5F9F">
              <w:rPr>
                <w:lang w:val="fr-FR"/>
              </w:rPr>
              <w:t>3.1.1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960271" w:rsidRPr="000F5F9F" w:rsidRDefault="00960271" w:rsidP="00A413BF">
            <w:pPr>
              <w:spacing w:before="60" w:after="60"/>
              <w:ind w:left="57"/>
              <w:rPr>
                <w:b/>
              </w:rPr>
            </w:pPr>
            <w:r w:rsidRPr="000F5F9F">
              <w:rPr>
                <w:lang w:eastAsia="de-DE"/>
              </w:rPr>
              <w:t xml:space="preserve">ligne perpendiculaire à la trajectoire du véhicule </w:t>
            </w:r>
            <w:r w:rsidRPr="000F5F9F">
              <w:rPr>
                <w:strike/>
                <w:lang w:eastAsia="de-DE"/>
              </w:rPr>
              <w:t>indiquant le début de la</w:t>
            </w:r>
            <w:r w:rsidR="00D47AAB">
              <w:rPr>
                <w:strike/>
                <w:lang w:eastAsia="de-DE"/>
              </w:rPr>
              <w:t xml:space="preserve"> </w:t>
            </w:r>
            <w:r w:rsidRPr="000F5F9F">
              <w:rPr>
                <w:strike/>
                <w:lang w:eastAsia="de-DE"/>
              </w:rPr>
              <w:t>zone dans laquelle le niveau de pression sonore doit être relevé pendant l</w:t>
            </w:r>
            <w:r w:rsidR="006A7292" w:rsidRPr="000F5F9F">
              <w:rPr>
                <w:strike/>
                <w:lang w:eastAsia="de-DE"/>
              </w:rPr>
              <w:t>’</w:t>
            </w:r>
            <w:r w:rsidRPr="000F5F9F">
              <w:rPr>
                <w:strike/>
                <w:lang w:eastAsia="de-DE"/>
              </w:rPr>
              <w:t>essai</w:t>
            </w:r>
            <w:r w:rsidR="00A5223B">
              <w:rPr>
                <w:strike/>
                <w:lang w:eastAsia="de-DE"/>
              </w:rPr>
              <w:t xml:space="preserve"> </w:t>
            </w:r>
            <w:r w:rsidRPr="000F5F9F">
              <w:rPr>
                <w:b/>
                <w:lang w:val="fr-FR"/>
              </w:rPr>
              <w:t>située 10</w:t>
            </w:r>
            <w:r w:rsidR="00462CD3">
              <w:rPr>
                <w:b/>
                <w:lang w:val="fr-FR"/>
              </w:rPr>
              <w:t> </w:t>
            </w:r>
            <w:r w:rsidRPr="000F5F9F">
              <w:rPr>
                <w:b/>
                <w:lang w:val="fr-FR"/>
              </w:rPr>
              <w:t>m en arrière de la ligne PP</w:t>
            </w:r>
            <w:r w:rsidR="00EF588E">
              <w:rPr>
                <w:b/>
                <w:lang w:val="fr-FR"/>
              </w:rPr>
              <w:t>’</w:t>
            </w:r>
          </w:p>
        </w:tc>
      </w:tr>
      <w:tr w:rsidR="000F5F9F" w:rsidRPr="000F5F9F" w:rsidTr="00EC6F61">
        <w:tc>
          <w:tcPr>
            <w:tcW w:w="1559" w:type="dxa"/>
            <w:tcBorders>
              <w:top w:val="single" w:sz="4" w:space="0" w:color="auto"/>
              <w:left w:val="single" w:sz="4" w:space="0" w:color="auto"/>
              <w:bottom w:val="single" w:sz="4" w:space="0" w:color="auto"/>
              <w:right w:val="single" w:sz="4" w:space="0" w:color="auto"/>
            </w:tcBorders>
            <w:shd w:val="clear" w:color="auto" w:fill="auto"/>
          </w:tcPr>
          <w:p w:rsidR="00960271" w:rsidRPr="000F5F9F" w:rsidRDefault="00960271" w:rsidP="000F5F9F">
            <w:pPr>
              <w:spacing w:before="60" w:after="60"/>
              <w:ind w:left="57" w:right="57"/>
              <w:rPr>
                <w:szCs w:val="18"/>
              </w:rPr>
            </w:pPr>
            <w:r w:rsidRPr="000F5F9F">
              <w:rPr>
                <w:iCs/>
                <w:lang w:eastAsia="de-DE"/>
              </w:rPr>
              <w:t>v</w:t>
            </w:r>
            <w:r w:rsidRPr="000F5F9F">
              <w:rPr>
                <w:vertAlign w:val="subscript"/>
                <w:lang w:eastAsia="de-DE"/>
              </w:rPr>
              <w:t>AA</w:t>
            </w:r>
            <w:r w:rsidR="006A7292" w:rsidRPr="000F5F9F">
              <w:rPr>
                <w:vertAlign w:val="subscript"/>
                <w:lang w:eastAsia="de-DE"/>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60271" w:rsidRPr="000F5F9F" w:rsidRDefault="00960271" w:rsidP="000F5F9F">
            <w:pPr>
              <w:spacing w:before="60" w:after="60"/>
              <w:ind w:left="57" w:right="57"/>
              <w:rPr>
                <w:szCs w:val="18"/>
              </w:rPr>
            </w:pPr>
            <w:r w:rsidRPr="000F5F9F">
              <w:rPr>
                <w:lang w:val="fr-FR"/>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60271" w:rsidRPr="000F5F9F" w:rsidRDefault="00960271" w:rsidP="000F5F9F">
            <w:pPr>
              <w:spacing w:before="60" w:after="60"/>
              <w:ind w:left="57" w:right="57"/>
              <w:rPr>
                <w:b/>
              </w:rPr>
            </w:pPr>
            <w:r w:rsidRPr="000F5F9F">
              <w:rPr>
                <w:lang w:val="fr-FR"/>
              </w:rPr>
              <w:t>Annexe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0271" w:rsidRPr="000F5F9F" w:rsidRDefault="00960271" w:rsidP="000F5F9F">
            <w:pPr>
              <w:spacing w:before="60" w:after="60"/>
              <w:ind w:left="57" w:right="57"/>
              <w:rPr>
                <w:szCs w:val="18"/>
              </w:rPr>
            </w:pPr>
            <w:r w:rsidRPr="000F5F9F">
              <w:rPr>
                <w:lang w:val="fr-FR"/>
              </w:rPr>
              <w:t>3.1.2.1.2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960271" w:rsidRPr="000F5F9F" w:rsidRDefault="00960271" w:rsidP="00EF588E">
            <w:pPr>
              <w:spacing w:before="60" w:after="60"/>
              <w:ind w:left="57" w:right="57"/>
              <w:rPr>
                <w:szCs w:val="18"/>
              </w:rPr>
            </w:pPr>
            <w:r w:rsidRPr="000F5F9F">
              <w:rPr>
                <w:lang w:val="fr-FR"/>
              </w:rPr>
              <w:t>vitesse du véhicule lorsque le point de référence franchit la ligne AA</w:t>
            </w:r>
            <w:r w:rsidR="006A7292" w:rsidRPr="000F5F9F">
              <w:rPr>
                <w:lang w:val="fr-FR"/>
              </w:rPr>
              <w:t>’</w:t>
            </w:r>
            <w:r w:rsidRPr="000F5F9F">
              <w:rPr>
                <w:lang w:val="fr-FR"/>
              </w:rPr>
              <w:t xml:space="preserve"> (voir </w:t>
            </w:r>
            <w:r w:rsidRPr="000F5F9F">
              <w:rPr>
                <w:b/>
                <w:lang w:val="fr-FR"/>
              </w:rPr>
              <w:t>par.</w:t>
            </w:r>
            <w:r w:rsidR="00EF588E">
              <w:rPr>
                <w:b/>
                <w:lang w:val="fr-FR"/>
              </w:rPr>
              <w:t> </w:t>
            </w:r>
            <w:r w:rsidRPr="000F5F9F">
              <w:rPr>
                <w:b/>
                <w:lang w:val="fr-FR"/>
              </w:rPr>
              <w:t>2.11</w:t>
            </w:r>
            <w:r w:rsidRPr="000F5F9F">
              <w:rPr>
                <w:strike/>
                <w:lang w:val="fr-FR"/>
              </w:rPr>
              <w:t>5.1</w:t>
            </w:r>
            <w:r w:rsidRPr="000F5F9F">
              <w:rPr>
                <w:lang w:val="fr-FR"/>
              </w:rPr>
              <w:t xml:space="preserve"> pour la définition du point de référence)</w:t>
            </w:r>
            <w:r w:rsidR="00A5223B">
              <w:rPr>
                <w:lang w:val="fr-FR"/>
              </w:rPr>
              <w:t> </w:t>
            </w:r>
            <w:r w:rsidRPr="000F5F9F">
              <w:rPr>
                <w:lang w:val="fr-FR"/>
              </w:rPr>
              <w:t>; valeur à relever et à utiliser pour les calculs à une décimale près</w:t>
            </w:r>
          </w:p>
        </w:tc>
      </w:tr>
      <w:tr w:rsidR="000F5F9F" w:rsidRPr="000F5F9F" w:rsidTr="00EC6F61">
        <w:tc>
          <w:tcPr>
            <w:tcW w:w="1559" w:type="dxa"/>
            <w:tcBorders>
              <w:top w:val="single" w:sz="4" w:space="0" w:color="auto"/>
              <w:left w:val="single" w:sz="4" w:space="0" w:color="auto"/>
              <w:right w:val="single" w:sz="4" w:space="0" w:color="auto"/>
            </w:tcBorders>
            <w:shd w:val="clear" w:color="auto" w:fill="auto"/>
          </w:tcPr>
          <w:p w:rsidR="00960271" w:rsidRPr="000F5F9F" w:rsidRDefault="00960271" w:rsidP="000F5F9F">
            <w:pPr>
              <w:spacing w:before="60" w:after="60"/>
              <w:ind w:left="57" w:right="57"/>
              <w:rPr>
                <w:szCs w:val="18"/>
              </w:rPr>
            </w:pPr>
            <w:r w:rsidRPr="000F5F9F">
              <w:rPr>
                <w:iCs/>
                <w:lang w:eastAsia="de-DE"/>
              </w:rPr>
              <w:t>v</w:t>
            </w:r>
            <w:r w:rsidRPr="000F5F9F">
              <w:rPr>
                <w:vertAlign w:val="subscript"/>
                <w:lang w:eastAsia="de-DE"/>
              </w:rPr>
              <w:t>BB</w:t>
            </w:r>
            <w:r w:rsidR="006A7292" w:rsidRPr="000F5F9F">
              <w:rPr>
                <w:vertAlign w:val="subscript"/>
                <w:lang w:eastAsia="de-DE"/>
              </w:rPr>
              <w:t>’</w:t>
            </w:r>
          </w:p>
        </w:tc>
        <w:tc>
          <w:tcPr>
            <w:tcW w:w="708" w:type="dxa"/>
            <w:tcBorders>
              <w:top w:val="single" w:sz="4" w:space="0" w:color="auto"/>
              <w:left w:val="single" w:sz="4" w:space="0" w:color="auto"/>
              <w:right w:val="single" w:sz="4" w:space="0" w:color="auto"/>
            </w:tcBorders>
            <w:shd w:val="clear" w:color="auto" w:fill="auto"/>
          </w:tcPr>
          <w:p w:rsidR="00960271" w:rsidRPr="000F5F9F" w:rsidRDefault="00960271" w:rsidP="000F5F9F">
            <w:pPr>
              <w:spacing w:before="60" w:after="60"/>
              <w:ind w:left="57" w:right="57"/>
              <w:rPr>
                <w:szCs w:val="18"/>
              </w:rPr>
            </w:pPr>
            <w:r w:rsidRPr="000F5F9F">
              <w:rPr>
                <w:lang w:val="fr-FR"/>
              </w:rPr>
              <w:t>km/h</w:t>
            </w:r>
          </w:p>
        </w:tc>
        <w:tc>
          <w:tcPr>
            <w:tcW w:w="993" w:type="dxa"/>
            <w:tcBorders>
              <w:top w:val="single" w:sz="4" w:space="0" w:color="auto"/>
              <w:left w:val="single" w:sz="4" w:space="0" w:color="auto"/>
              <w:right w:val="single" w:sz="4" w:space="0" w:color="auto"/>
            </w:tcBorders>
            <w:shd w:val="clear" w:color="auto" w:fill="auto"/>
          </w:tcPr>
          <w:p w:rsidR="00960271" w:rsidRPr="000F5F9F" w:rsidRDefault="00960271" w:rsidP="000F5F9F">
            <w:pPr>
              <w:spacing w:before="60" w:after="60"/>
              <w:ind w:left="57" w:right="57"/>
              <w:rPr>
                <w:b/>
              </w:rPr>
            </w:pPr>
            <w:r w:rsidRPr="000F5F9F">
              <w:rPr>
                <w:lang w:val="fr-FR"/>
              </w:rPr>
              <w:t>Annexe 3</w:t>
            </w:r>
          </w:p>
        </w:tc>
        <w:tc>
          <w:tcPr>
            <w:tcW w:w="1134" w:type="dxa"/>
            <w:tcBorders>
              <w:top w:val="single" w:sz="4" w:space="0" w:color="auto"/>
              <w:left w:val="single" w:sz="4" w:space="0" w:color="auto"/>
              <w:right w:val="single" w:sz="4" w:space="0" w:color="auto"/>
            </w:tcBorders>
            <w:shd w:val="clear" w:color="auto" w:fill="auto"/>
          </w:tcPr>
          <w:p w:rsidR="00960271" w:rsidRPr="000F5F9F" w:rsidRDefault="00960271" w:rsidP="000F5F9F">
            <w:pPr>
              <w:spacing w:before="60" w:after="60"/>
              <w:ind w:left="57" w:right="57"/>
              <w:rPr>
                <w:szCs w:val="18"/>
              </w:rPr>
            </w:pPr>
            <w:r w:rsidRPr="000F5F9F">
              <w:rPr>
                <w:lang w:val="fr-FR"/>
              </w:rPr>
              <w:t>3.1.2.1.2</w:t>
            </w:r>
          </w:p>
        </w:tc>
        <w:tc>
          <w:tcPr>
            <w:tcW w:w="2976" w:type="dxa"/>
            <w:tcBorders>
              <w:top w:val="single" w:sz="4" w:space="0" w:color="auto"/>
              <w:left w:val="single" w:sz="4" w:space="0" w:color="auto"/>
              <w:right w:val="single" w:sz="4" w:space="0" w:color="auto"/>
            </w:tcBorders>
            <w:shd w:val="clear" w:color="auto" w:fill="auto"/>
          </w:tcPr>
          <w:p w:rsidR="00960271" w:rsidRPr="000F5F9F" w:rsidRDefault="00960271" w:rsidP="00200134">
            <w:pPr>
              <w:spacing w:before="60" w:after="60"/>
              <w:ind w:left="57" w:right="57"/>
              <w:rPr>
                <w:szCs w:val="18"/>
              </w:rPr>
            </w:pPr>
            <w:r w:rsidRPr="000F5F9F">
              <w:rPr>
                <w:lang w:val="fr-FR"/>
              </w:rPr>
              <w:t>vitesse du véhicule lorsque le point de référence ou l</w:t>
            </w:r>
            <w:r w:rsidR="006A7292" w:rsidRPr="000F5F9F">
              <w:rPr>
                <w:lang w:val="fr-FR"/>
              </w:rPr>
              <w:t>’</w:t>
            </w:r>
            <w:r w:rsidRPr="000F5F9F">
              <w:rPr>
                <w:lang w:val="fr-FR"/>
              </w:rPr>
              <w:t>arrière du véhicule franchit la ligne BB</w:t>
            </w:r>
            <w:r w:rsidR="006A7292" w:rsidRPr="000F5F9F">
              <w:rPr>
                <w:lang w:val="fr-FR"/>
              </w:rPr>
              <w:t>’</w:t>
            </w:r>
            <w:r w:rsidRPr="000F5F9F">
              <w:rPr>
                <w:lang w:val="fr-FR"/>
              </w:rPr>
              <w:t xml:space="preserve"> (voir </w:t>
            </w:r>
            <w:r w:rsidRPr="000F5F9F">
              <w:rPr>
                <w:b/>
                <w:lang w:val="fr-FR"/>
              </w:rPr>
              <w:t>par.</w:t>
            </w:r>
            <w:r w:rsidR="00EF588E">
              <w:rPr>
                <w:b/>
                <w:lang w:val="fr-FR"/>
              </w:rPr>
              <w:t> </w:t>
            </w:r>
            <w:r w:rsidRPr="000F5F9F">
              <w:rPr>
                <w:b/>
                <w:lang w:val="fr-FR"/>
              </w:rPr>
              <w:t>2.11</w:t>
            </w:r>
            <w:r w:rsidRPr="000F5F9F">
              <w:rPr>
                <w:strike/>
                <w:lang w:val="fr-FR"/>
              </w:rPr>
              <w:t>5.1</w:t>
            </w:r>
            <w:r w:rsidRPr="000F5F9F">
              <w:rPr>
                <w:lang w:val="fr-FR"/>
              </w:rPr>
              <w:t xml:space="preserve"> pour la définition du point de référence)</w:t>
            </w:r>
            <w:r w:rsidR="001F7EF6">
              <w:rPr>
                <w:lang w:val="fr-FR"/>
              </w:rPr>
              <w:t> </w:t>
            </w:r>
            <w:r w:rsidRPr="000F5F9F">
              <w:rPr>
                <w:lang w:val="fr-FR"/>
              </w:rPr>
              <w:t>; valeur à notifier</w:t>
            </w:r>
            <w:r w:rsidR="005C73DA">
              <w:rPr>
                <w:lang w:val="fr-FR"/>
              </w:rPr>
              <w:t xml:space="preserve"> </w:t>
            </w:r>
            <w:r w:rsidRPr="000F5F9F">
              <w:rPr>
                <w:lang w:val="fr-FR"/>
              </w:rPr>
              <w:t>et utilisée pour les calculs à</w:t>
            </w:r>
            <w:r w:rsidR="00200134">
              <w:rPr>
                <w:lang w:val="fr-FR"/>
              </w:rPr>
              <w:t> </w:t>
            </w:r>
            <w:r w:rsidRPr="000F5F9F">
              <w:rPr>
                <w:lang w:val="fr-FR"/>
              </w:rPr>
              <w:t>la première décimale</w:t>
            </w:r>
          </w:p>
        </w:tc>
      </w:tr>
      <w:tr w:rsidR="001F7EF6" w:rsidRPr="000F5F9F" w:rsidTr="00EC6F61">
        <w:tc>
          <w:tcPr>
            <w:tcW w:w="1559" w:type="dxa"/>
            <w:tcBorders>
              <w:left w:val="single" w:sz="4" w:space="0" w:color="auto"/>
              <w:bottom w:val="single" w:sz="4" w:space="0" w:color="auto"/>
              <w:right w:val="single" w:sz="4" w:space="0" w:color="auto"/>
            </w:tcBorders>
            <w:shd w:val="clear" w:color="auto" w:fill="auto"/>
          </w:tcPr>
          <w:p w:rsidR="001F7EF6" w:rsidRPr="000F5F9F" w:rsidRDefault="001F7EF6" w:rsidP="001F7EF6">
            <w:pPr>
              <w:spacing w:before="60" w:after="60"/>
              <w:ind w:left="57" w:right="57"/>
              <w:rPr>
                <w:szCs w:val="18"/>
              </w:rPr>
            </w:pPr>
            <w:r w:rsidRPr="000F5F9F">
              <w:rPr>
                <w:iCs/>
                <w:lang w:eastAsia="de-DE"/>
              </w:rPr>
              <w:lastRenderedPageBreak/>
              <w:t>v</w:t>
            </w:r>
            <w:r w:rsidRPr="000F5F9F">
              <w:rPr>
                <w:vertAlign w:val="subscript"/>
                <w:lang w:eastAsia="de-DE"/>
              </w:rPr>
              <w:t>PP’</w:t>
            </w:r>
          </w:p>
        </w:tc>
        <w:tc>
          <w:tcPr>
            <w:tcW w:w="708" w:type="dxa"/>
            <w:tcBorders>
              <w:left w:val="single" w:sz="4" w:space="0" w:color="auto"/>
              <w:bottom w:val="single" w:sz="4" w:space="0" w:color="auto"/>
              <w:right w:val="single" w:sz="4" w:space="0" w:color="auto"/>
            </w:tcBorders>
            <w:shd w:val="clear" w:color="auto" w:fill="auto"/>
          </w:tcPr>
          <w:p w:rsidR="001F7EF6" w:rsidRPr="000F5F9F" w:rsidRDefault="001F7EF6" w:rsidP="001F7EF6">
            <w:pPr>
              <w:spacing w:before="60" w:after="60"/>
              <w:ind w:left="57" w:right="57"/>
              <w:rPr>
                <w:szCs w:val="18"/>
              </w:rPr>
            </w:pPr>
            <w:r w:rsidRPr="000F5F9F">
              <w:rPr>
                <w:lang w:val="fr-FR"/>
              </w:rPr>
              <w:t>km/h</w:t>
            </w:r>
          </w:p>
        </w:tc>
        <w:tc>
          <w:tcPr>
            <w:tcW w:w="993" w:type="dxa"/>
            <w:tcBorders>
              <w:left w:val="single" w:sz="4" w:space="0" w:color="auto"/>
              <w:bottom w:val="single" w:sz="4" w:space="0" w:color="auto"/>
              <w:right w:val="single" w:sz="4" w:space="0" w:color="auto"/>
            </w:tcBorders>
            <w:shd w:val="clear" w:color="auto" w:fill="auto"/>
          </w:tcPr>
          <w:p w:rsidR="001F7EF6" w:rsidRPr="000F5F9F" w:rsidRDefault="001F7EF6" w:rsidP="001F7EF6">
            <w:pPr>
              <w:spacing w:before="60" w:after="60"/>
              <w:ind w:left="57" w:right="57"/>
              <w:rPr>
                <w:b/>
              </w:rPr>
            </w:pPr>
            <w:r w:rsidRPr="000F5F9F">
              <w:rPr>
                <w:lang w:val="fr-FR"/>
              </w:rPr>
              <w:t>Annexe 3</w:t>
            </w:r>
          </w:p>
        </w:tc>
        <w:tc>
          <w:tcPr>
            <w:tcW w:w="1134" w:type="dxa"/>
            <w:tcBorders>
              <w:left w:val="single" w:sz="4" w:space="0" w:color="auto"/>
              <w:bottom w:val="single" w:sz="4" w:space="0" w:color="auto"/>
              <w:right w:val="single" w:sz="4" w:space="0" w:color="auto"/>
            </w:tcBorders>
            <w:shd w:val="clear" w:color="auto" w:fill="auto"/>
          </w:tcPr>
          <w:p w:rsidR="001F7EF6" w:rsidRPr="000F5F9F" w:rsidRDefault="001F7EF6" w:rsidP="001F7EF6">
            <w:pPr>
              <w:spacing w:before="60" w:after="60"/>
              <w:ind w:left="57" w:right="57"/>
              <w:rPr>
                <w:szCs w:val="18"/>
              </w:rPr>
            </w:pPr>
            <w:r w:rsidRPr="000F5F9F">
              <w:rPr>
                <w:lang w:val="fr-FR"/>
              </w:rPr>
              <w:t>3.1.2.1.2</w:t>
            </w:r>
          </w:p>
        </w:tc>
        <w:tc>
          <w:tcPr>
            <w:tcW w:w="2976" w:type="dxa"/>
            <w:tcBorders>
              <w:left w:val="single" w:sz="4" w:space="0" w:color="auto"/>
              <w:bottom w:val="single" w:sz="4" w:space="0" w:color="auto"/>
              <w:right w:val="single" w:sz="4" w:space="0" w:color="auto"/>
            </w:tcBorders>
            <w:shd w:val="clear" w:color="auto" w:fill="auto"/>
          </w:tcPr>
          <w:p w:rsidR="001F7EF6" w:rsidRPr="000F5F9F" w:rsidRDefault="001F7EF6" w:rsidP="001F7EF6">
            <w:pPr>
              <w:spacing w:before="60" w:after="60"/>
              <w:ind w:left="57" w:right="57"/>
              <w:rPr>
                <w:lang w:val="fr-FR"/>
              </w:rPr>
            </w:pPr>
            <w:r w:rsidRPr="000F5F9F">
              <w:rPr>
                <w:lang w:val="fr-FR"/>
              </w:rPr>
              <w:t xml:space="preserve">vitesse du véhicule lorsque le point de référence franchit la ligne PP’ (voir </w:t>
            </w:r>
            <w:r w:rsidRPr="000F5F9F">
              <w:rPr>
                <w:b/>
                <w:lang w:val="fr-FR"/>
              </w:rPr>
              <w:t>par.</w:t>
            </w:r>
            <w:r>
              <w:rPr>
                <w:b/>
                <w:lang w:val="fr-FR"/>
              </w:rPr>
              <w:t> </w:t>
            </w:r>
            <w:r w:rsidRPr="000F5F9F">
              <w:rPr>
                <w:b/>
                <w:lang w:val="fr-FR"/>
              </w:rPr>
              <w:t>2.11</w:t>
            </w:r>
            <w:r w:rsidRPr="000F5F9F">
              <w:rPr>
                <w:strike/>
                <w:lang w:val="fr-FR"/>
              </w:rPr>
              <w:t>5.1</w:t>
            </w:r>
            <w:r w:rsidRPr="000F5F9F">
              <w:rPr>
                <w:lang w:val="fr-FR"/>
              </w:rPr>
              <w:t xml:space="preserve"> pour la définition du point de référence); valeur à relever et à utiliser pour les calculs à une décimale près</w:t>
            </w:r>
          </w:p>
        </w:tc>
      </w:tr>
      <w:tr w:rsidR="001265BB" w:rsidRPr="000F5F9F" w:rsidTr="00A96B99">
        <w:tc>
          <w:tcPr>
            <w:tcW w:w="1559" w:type="dxa"/>
            <w:tcBorders>
              <w:top w:val="single" w:sz="4" w:space="0" w:color="auto"/>
              <w:left w:val="single" w:sz="4" w:space="0" w:color="auto"/>
              <w:bottom w:val="single" w:sz="4" w:space="0" w:color="auto"/>
              <w:right w:val="single" w:sz="4" w:space="0" w:color="auto"/>
            </w:tcBorders>
            <w:shd w:val="clear" w:color="auto" w:fill="auto"/>
          </w:tcPr>
          <w:p w:rsidR="001265BB" w:rsidRPr="000F5F9F" w:rsidRDefault="001265BB" w:rsidP="001265BB">
            <w:pPr>
              <w:spacing w:before="60" w:after="60"/>
              <w:ind w:left="57" w:right="57"/>
              <w:rPr>
                <w:iCs/>
                <w:lang w:eastAsia="de-DE"/>
              </w:rPr>
            </w:pPr>
            <w:r>
              <w:rPr>
                <w:iCs/>
                <w:lang w:eastAsia="de-DE"/>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265BB" w:rsidRPr="000F5F9F" w:rsidRDefault="001265BB" w:rsidP="001265BB">
            <w:pPr>
              <w:spacing w:before="60" w:after="60"/>
              <w:ind w:left="57" w:right="57"/>
              <w:rPr>
                <w:lang w:val="fr-FR"/>
              </w:rPr>
            </w:pPr>
            <w:r>
              <w:rPr>
                <w:iCs/>
                <w:lang w:eastAsia="de-D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265BB" w:rsidRPr="000F5F9F" w:rsidRDefault="001265BB" w:rsidP="001265BB">
            <w:pPr>
              <w:spacing w:before="60" w:after="60"/>
              <w:ind w:left="57" w:right="57"/>
              <w:rPr>
                <w:lang w:val="fr-FR"/>
              </w:rPr>
            </w:pPr>
            <w:r>
              <w:rPr>
                <w:iCs/>
                <w:lang w:eastAsia="de-DE"/>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265BB" w:rsidRPr="000F5F9F" w:rsidRDefault="001265BB" w:rsidP="001265BB">
            <w:pPr>
              <w:spacing w:before="60" w:after="60"/>
              <w:ind w:left="57" w:right="57"/>
              <w:rPr>
                <w:lang w:val="fr-FR"/>
              </w:rPr>
            </w:pPr>
            <w:r>
              <w:rPr>
                <w:iCs/>
                <w:lang w:eastAsia="de-DE"/>
              </w:rPr>
              <w:t>…</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265BB" w:rsidRPr="000F5F9F" w:rsidRDefault="001265BB" w:rsidP="001265BB">
            <w:pPr>
              <w:spacing w:before="60" w:after="60"/>
              <w:ind w:left="57" w:right="57"/>
              <w:rPr>
                <w:lang w:val="fr-FR"/>
              </w:rPr>
            </w:pPr>
            <w:r>
              <w:rPr>
                <w:iCs/>
                <w:lang w:eastAsia="de-DE"/>
              </w:rPr>
              <w:t>…</w:t>
            </w:r>
          </w:p>
        </w:tc>
      </w:tr>
      <w:tr w:rsidR="003A1645" w:rsidRPr="000F5F9F" w:rsidTr="00A96B99">
        <w:tc>
          <w:tcPr>
            <w:tcW w:w="1559" w:type="dxa"/>
            <w:tcBorders>
              <w:top w:val="single" w:sz="4" w:space="0" w:color="auto"/>
              <w:left w:val="single" w:sz="4" w:space="0" w:color="auto"/>
              <w:bottom w:val="single" w:sz="4" w:space="0" w:color="auto"/>
              <w:right w:val="single" w:sz="4" w:space="0" w:color="auto"/>
            </w:tcBorders>
            <w:shd w:val="clear" w:color="auto" w:fill="auto"/>
          </w:tcPr>
          <w:p w:rsidR="003A1645" w:rsidRPr="00B8054C" w:rsidRDefault="003A1645" w:rsidP="000172C0">
            <w:pPr>
              <w:spacing w:before="60" w:after="60"/>
              <w:ind w:left="57" w:right="57"/>
              <w:rPr>
                <w:b/>
                <w:iCs/>
                <w:sz w:val="18"/>
                <w:szCs w:val="18"/>
              </w:rPr>
            </w:pPr>
            <w:r w:rsidRPr="00B8054C">
              <w:rPr>
                <w:b/>
                <w:lang w:val="fr-FR"/>
              </w:rPr>
              <w:t>m</w:t>
            </w:r>
            <w:r w:rsidRPr="007B18A2">
              <w:rPr>
                <w:b/>
                <w:vertAlign w:val="subscript"/>
                <w:lang w:val="fr-FR"/>
              </w:rPr>
              <w:t>t</w:t>
            </w:r>
            <w:r w:rsidRPr="00B8054C">
              <w:rPr>
                <w:b/>
                <w:lang w:val="fr-FR"/>
              </w:rPr>
              <w:t xml:space="preserve"> </w:t>
            </w:r>
            <w:r w:rsidRPr="00147527">
              <w:rPr>
                <w:b/>
                <w:vertAlign w:val="subscript"/>
                <w:lang w:val="fr-FR"/>
              </w:rPr>
              <w:t>(2 axles virtual)</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A1645" w:rsidRPr="00B8054C" w:rsidRDefault="003A1645" w:rsidP="003A1645">
            <w:pPr>
              <w:spacing w:before="60" w:after="60"/>
              <w:ind w:left="57" w:right="57"/>
              <w:rPr>
                <w:b/>
                <w:sz w:val="18"/>
                <w:szCs w:val="18"/>
              </w:rPr>
            </w:pPr>
            <w:r w:rsidRPr="00B8054C">
              <w:rPr>
                <w:b/>
                <w:lang w:val="fr-FR"/>
              </w:rPr>
              <w:t>kg</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A1645" w:rsidRPr="00B8054C" w:rsidRDefault="003A1645" w:rsidP="003A1645">
            <w:pPr>
              <w:spacing w:before="60" w:after="60"/>
              <w:ind w:left="57" w:right="57"/>
              <w:rPr>
                <w:b/>
                <w:sz w:val="18"/>
                <w:szCs w:val="18"/>
              </w:rPr>
            </w:pPr>
            <w:r w:rsidRPr="00B8054C">
              <w:rPr>
                <w:b/>
                <w:lang w:val="fr-FR"/>
              </w:rPr>
              <w:t>Annexe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1645" w:rsidRPr="00B8054C" w:rsidRDefault="003A1645" w:rsidP="003A1645">
            <w:pPr>
              <w:spacing w:before="60" w:after="60"/>
              <w:ind w:left="57" w:right="57"/>
              <w:rPr>
                <w:b/>
                <w:sz w:val="18"/>
                <w:szCs w:val="18"/>
              </w:rPr>
            </w:pPr>
            <w:r w:rsidRPr="00B8054C">
              <w:rPr>
                <w:b/>
                <w:lang w:val="fr-FR"/>
              </w:rPr>
              <w:t>2.2.7.4</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3A1645" w:rsidRPr="00B8054C" w:rsidRDefault="003A1645" w:rsidP="003A1645">
            <w:pPr>
              <w:spacing w:before="60" w:after="60"/>
              <w:ind w:left="57" w:right="57"/>
              <w:rPr>
                <w:b/>
                <w:sz w:val="18"/>
                <w:szCs w:val="18"/>
              </w:rPr>
            </w:pPr>
            <w:r w:rsidRPr="00B8054C">
              <w:rPr>
                <w:b/>
                <w:lang w:val="fr-FR"/>
              </w:rPr>
              <w:t>masse d</w:t>
            </w:r>
            <w:r>
              <w:rPr>
                <w:b/>
                <w:lang w:val="fr-FR"/>
              </w:rPr>
              <w:t>’</w:t>
            </w:r>
            <w:r w:rsidRPr="00B8054C">
              <w:rPr>
                <w:b/>
                <w:lang w:val="fr-FR"/>
              </w:rPr>
              <w:t>essai d</w:t>
            </w:r>
            <w:r>
              <w:rPr>
                <w:b/>
                <w:lang w:val="fr-FR"/>
              </w:rPr>
              <w:t>’</w:t>
            </w:r>
            <w:r w:rsidRPr="00B8054C">
              <w:rPr>
                <w:b/>
                <w:lang w:val="fr-FR"/>
              </w:rPr>
              <w:t xml:space="preserve">un véhicule </w:t>
            </w:r>
            <w:r>
              <w:rPr>
                <w:b/>
                <w:lang w:val="fr-FR"/>
              </w:rPr>
              <w:t xml:space="preserve">virtuel </w:t>
            </w:r>
            <w:r w:rsidRPr="00B8054C">
              <w:rPr>
                <w:b/>
                <w:lang w:val="fr-FR"/>
              </w:rPr>
              <w:t>à deux essieux (4x2 o</w:t>
            </w:r>
            <w:r>
              <w:rPr>
                <w:b/>
                <w:lang w:val="fr-FR"/>
              </w:rPr>
              <w:t>u</w:t>
            </w:r>
            <w:r w:rsidRPr="00B8054C">
              <w:rPr>
                <w:b/>
                <w:lang w:val="fr-FR"/>
              </w:rPr>
              <w:t xml:space="preserve"> 4x4)</w:t>
            </w:r>
          </w:p>
        </w:tc>
      </w:tr>
      <w:tr w:rsidR="003A1645" w:rsidRPr="000F5F9F" w:rsidTr="00A96B99">
        <w:tc>
          <w:tcPr>
            <w:tcW w:w="1559" w:type="dxa"/>
            <w:tcBorders>
              <w:top w:val="single" w:sz="4" w:space="0" w:color="auto"/>
              <w:left w:val="single" w:sz="4" w:space="0" w:color="auto"/>
              <w:bottom w:val="single" w:sz="4" w:space="0" w:color="auto"/>
              <w:right w:val="single" w:sz="4" w:space="0" w:color="auto"/>
            </w:tcBorders>
            <w:shd w:val="clear" w:color="auto" w:fill="auto"/>
          </w:tcPr>
          <w:p w:rsidR="003A1645" w:rsidRPr="00B8054C" w:rsidRDefault="003A1645" w:rsidP="00E16F2F">
            <w:pPr>
              <w:spacing w:before="60" w:after="60"/>
              <w:ind w:left="57" w:right="57"/>
              <w:rPr>
                <w:b/>
                <w:iCs/>
                <w:sz w:val="18"/>
                <w:szCs w:val="18"/>
              </w:rPr>
            </w:pPr>
            <w:r w:rsidRPr="00B8054C">
              <w:rPr>
                <w:b/>
                <w:lang w:val="fr-FR"/>
              </w:rPr>
              <w:t>v</w:t>
            </w:r>
            <w:r w:rsidRPr="007B18A2">
              <w:rPr>
                <w:b/>
                <w:vertAlign w:val="subscript"/>
                <w:lang w:val="fr-FR"/>
              </w:rPr>
              <w:t>rf</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A1645" w:rsidRPr="00B8054C" w:rsidRDefault="003A1645" w:rsidP="00E16F2F">
            <w:pPr>
              <w:spacing w:before="60" w:after="60"/>
              <w:ind w:left="57" w:right="57"/>
              <w:rPr>
                <w:b/>
                <w:sz w:val="18"/>
                <w:szCs w:val="18"/>
              </w:rPr>
            </w:pPr>
            <w:r>
              <w:rPr>
                <w:b/>
                <w:lang w:val="fr-FR"/>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A1645" w:rsidRPr="00B8054C" w:rsidRDefault="003A1645" w:rsidP="00E16F2F">
            <w:pPr>
              <w:spacing w:before="60" w:after="60"/>
              <w:ind w:left="57" w:right="57"/>
              <w:rPr>
                <w:b/>
                <w:sz w:val="18"/>
                <w:szCs w:val="18"/>
              </w:rPr>
            </w:pPr>
            <w:r w:rsidRPr="00B8054C">
              <w:rPr>
                <w:b/>
                <w:lang w:val="fr-FR"/>
              </w:rPr>
              <w:t>Annexe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1645" w:rsidRPr="00B8054C" w:rsidRDefault="003A1645" w:rsidP="00E16F2F">
            <w:pPr>
              <w:spacing w:before="60" w:after="60"/>
              <w:ind w:left="57" w:right="57"/>
              <w:rPr>
                <w:b/>
                <w:sz w:val="18"/>
                <w:szCs w:val="18"/>
              </w:rPr>
            </w:pPr>
            <w:r w:rsidRPr="00B8054C">
              <w:rPr>
                <w:b/>
                <w:lang w:val="fr-FR"/>
              </w:rPr>
              <w:t>2.2.7.4</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3A1645" w:rsidRPr="00B8054C" w:rsidRDefault="003A1645" w:rsidP="00E16F2F">
            <w:pPr>
              <w:spacing w:before="60" w:after="60"/>
              <w:ind w:left="57" w:right="57"/>
              <w:rPr>
                <w:b/>
                <w:sz w:val="18"/>
                <w:szCs w:val="18"/>
              </w:rPr>
            </w:pPr>
            <w:r w:rsidRPr="00B8054C">
              <w:rPr>
                <w:b/>
                <w:lang w:val="fr-FR"/>
              </w:rPr>
              <w:t>véhicule ayant plus de deux essieux, représentant la famille de véhicules</w:t>
            </w:r>
          </w:p>
        </w:tc>
      </w:tr>
      <w:tr w:rsidR="003A1645" w:rsidRPr="000F5F9F" w:rsidTr="00A96B99">
        <w:tc>
          <w:tcPr>
            <w:tcW w:w="1559" w:type="dxa"/>
            <w:tcBorders>
              <w:top w:val="single" w:sz="4" w:space="0" w:color="auto"/>
              <w:left w:val="single" w:sz="4" w:space="0" w:color="auto"/>
              <w:bottom w:val="single" w:sz="4" w:space="0" w:color="auto"/>
              <w:right w:val="single" w:sz="4" w:space="0" w:color="auto"/>
            </w:tcBorders>
            <w:shd w:val="clear" w:color="auto" w:fill="auto"/>
          </w:tcPr>
          <w:p w:rsidR="003A1645" w:rsidRPr="00B8054C" w:rsidRDefault="003A1645" w:rsidP="000172C0">
            <w:pPr>
              <w:spacing w:before="60" w:after="60"/>
              <w:ind w:left="57" w:right="57"/>
              <w:rPr>
                <w:b/>
                <w:iCs/>
                <w:sz w:val="18"/>
                <w:szCs w:val="18"/>
              </w:rPr>
            </w:pPr>
            <w:r>
              <w:rPr>
                <w:b/>
                <w:lang w:val="fr-FR"/>
              </w:rPr>
              <w:t>m</w:t>
            </w:r>
            <w:r w:rsidR="000172C0">
              <w:rPr>
                <w:b/>
                <w:vertAlign w:val="subscript"/>
                <w:lang w:val="fr-FR"/>
              </w:rPr>
              <w:t xml:space="preserve">unladen </w:t>
            </w:r>
            <w:r w:rsidRPr="00147527">
              <w:rPr>
                <w:b/>
                <w:vertAlign w:val="subscript"/>
                <w:lang w:val="fr-FR"/>
              </w:rPr>
              <w:t>(2 axles virtual)</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A1645" w:rsidRPr="00B8054C" w:rsidRDefault="003A1645" w:rsidP="00E16F2F">
            <w:pPr>
              <w:spacing w:before="60" w:after="60"/>
              <w:ind w:left="57" w:right="57"/>
              <w:rPr>
                <w:b/>
                <w:sz w:val="18"/>
                <w:szCs w:val="18"/>
              </w:rPr>
            </w:pPr>
            <w:r w:rsidRPr="00B8054C">
              <w:rPr>
                <w:b/>
                <w:lang w:val="fr-FR"/>
              </w:rPr>
              <w:t>kg</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A1645" w:rsidRPr="00B8054C" w:rsidRDefault="003A1645" w:rsidP="00E16F2F">
            <w:pPr>
              <w:spacing w:before="60" w:after="60"/>
              <w:ind w:left="57" w:right="57"/>
              <w:rPr>
                <w:b/>
                <w:sz w:val="18"/>
                <w:szCs w:val="18"/>
              </w:rPr>
            </w:pPr>
            <w:r w:rsidRPr="00B8054C">
              <w:rPr>
                <w:b/>
                <w:lang w:val="fr-FR"/>
              </w:rPr>
              <w:t>Annexe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1645" w:rsidRPr="00B8054C" w:rsidRDefault="003A1645" w:rsidP="00E16F2F">
            <w:pPr>
              <w:spacing w:before="60" w:after="60"/>
              <w:ind w:left="57" w:right="57"/>
              <w:rPr>
                <w:b/>
                <w:sz w:val="18"/>
                <w:szCs w:val="18"/>
              </w:rPr>
            </w:pPr>
            <w:r w:rsidRPr="00B8054C">
              <w:rPr>
                <w:b/>
                <w:lang w:val="fr-FR"/>
              </w:rPr>
              <w:t>2.2.7.4</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3A1645" w:rsidRPr="00B8054C" w:rsidRDefault="003A1645" w:rsidP="00E16F2F">
            <w:pPr>
              <w:spacing w:before="60" w:after="60"/>
              <w:ind w:left="57" w:right="57"/>
              <w:rPr>
                <w:b/>
                <w:sz w:val="18"/>
                <w:szCs w:val="18"/>
              </w:rPr>
            </w:pPr>
            <w:r w:rsidRPr="00B8054C">
              <w:rPr>
                <w:b/>
                <w:lang w:val="fr-FR"/>
              </w:rPr>
              <w:t>masse à vide du véhicule virtuel à deux essieux</w:t>
            </w:r>
          </w:p>
        </w:tc>
      </w:tr>
      <w:tr w:rsidR="00E16F2F" w:rsidRPr="000F5F9F" w:rsidTr="00A96B99">
        <w:tc>
          <w:tcPr>
            <w:tcW w:w="1559" w:type="dxa"/>
            <w:tcBorders>
              <w:top w:val="single" w:sz="4" w:space="0" w:color="auto"/>
              <w:left w:val="single" w:sz="4" w:space="0" w:color="auto"/>
              <w:bottom w:val="single" w:sz="4" w:space="0" w:color="auto"/>
              <w:right w:val="single" w:sz="4" w:space="0" w:color="auto"/>
            </w:tcBorders>
            <w:shd w:val="clear" w:color="auto" w:fill="auto"/>
          </w:tcPr>
          <w:p w:rsidR="00E16F2F" w:rsidRPr="00147527" w:rsidRDefault="00E16F2F" w:rsidP="00E16F2F">
            <w:pPr>
              <w:spacing w:before="60" w:after="60"/>
              <w:ind w:left="57" w:right="57"/>
              <w:rPr>
                <w:b/>
                <w:iCs/>
                <w:szCs w:val="24"/>
              </w:rPr>
            </w:pPr>
            <w:r w:rsidRPr="00147527">
              <w:rPr>
                <w:b/>
                <w:iCs/>
                <w:szCs w:val="24"/>
              </w:rPr>
              <w:t>m</w:t>
            </w:r>
            <w:r w:rsidRPr="00147527">
              <w:rPr>
                <w:b/>
                <w:iCs/>
                <w:szCs w:val="24"/>
                <w:vertAlign w:val="subscript"/>
              </w:rPr>
              <w:t>xload (2 axles virtual)</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16F2F" w:rsidRPr="00B8054C" w:rsidRDefault="00E16F2F" w:rsidP="00E16F2F">
            <w:pPr>
              <w:spacing w:before="60" w:after="60"/>
              <w:ind w:left="57" w:right="57"/>
              <w:rPr>
                <w:b/>
                <w:sz w:val="18"/>
                <w:szCs w:val="18"/>
              </w:rPr>
            </w:pPr>
            <w:r w:rsidRPr="00B8054C">
              <w:rPr>
                <w:b/>
                <w:lang w:val="fr-FR"/>
              </w:rPr>
              <w:t>kg</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16F2F" w:rsidRPr="00B8054C" w:rsidRDefault="00E16F2F" w:rsidP="00E16F2F">
            <w:pPr>
              <w:spacing w:before="60" w:after="60"/>
              <w:ind w:left="57" w:right="57"/>
              <w:rPr>
                <w:b/>
                <w:sz w:val="18"/>
                <w:szCs w:val="18"/>
              </w:rPr>
            </w:pPr>
            <w:r w:rsidRPr="00B8054C">
              <w:rPr>
                <w:b/>
                <w:lang w:val="fr-FR"/>
              </w:rPr>
              <w:t>Annexe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6F2F" w:rsidRPr="00B8054C" w:rsidRDefault="00E16F2F" w:rsidP="00E16F2F">
            <w:pPr>
              <w:spacing w:before="60" w:after="60"/>
              <w:ind w:left="57" w:right="57"/>
              <w:rPr>
                <w:b/>
                <w:sz w:val="18"/>
                <w:szCs w:val="18"/>
              </w:rPr>
            </w:pPr>
            <w:r w:rsidRPr="00B8054C">
              <w:rPr>
                <w:b/>
                <w:lang w:val="fr-FR"/>
              </w:rPr>
              <w:t>2.2.7.4</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16F2F" w:rsidRPr="00B8054C" w:rsidRDefault="00E16F2F" w:rsidP="00E16F2F">
            <w:pPr>
              <w:spacing w:before="60" w:after="60"/>
              <w:ind w:left="57" w:right="57"/>
              <w:rPr>
                <w:b/>
                <w:sz w:val="18"/>
                <w:szCs w:val="18"/>
              </w:rPr>
            </w:pPr>
            <w:r w:rsidRPr="00B8054C">
              <w:rPr>
                <w:b/>
                <w:lang w:val="fr-FR"/>
              </w:rPr>
              <w:t>charge supplémentaire du véhicule virtuel à deux essieux</w:t>
            </w:r>
          </w:p>
        </w:tc>
      </w:tr>
      <w:tr w:rsidR="00E16F2F" w:rsidRPr="000F5F9F" w:rsidTr="0027034F">
        <w:tc>
          <w:tcPr>
            <w:tcW w:w="1559" w:type="dxa"/>
            <w:tcBorders>
              <w:top w:val="single" w:sz="4" w:space="0" w:color="auto"/>
              <w:left w:val="single" w:sz="4" w:space="0" w:color="auto"/>
              <w:bottom w:val="single" w:sz="12" w:space="0" w:color="auto"/>
              <w:right w:val="single" w:sz="4" w:space="0" w:color="auto"/>
            </w:tcBorders>
            <w:shd w:val="clear" w:color="auto" w:fill="auto"/>
          </w:tcPr>
          <w:p w:rsidR="00E16F2F" w:rsidRPr="00B8054C" w:rsidRDefault="00E16F2F" w:rsidP="00E16F2F">
            <w:pPr>
              <w:spacing w:before="60" w:after="60"/>
              <w:ind w:left="57" w:right="57"/>
              <w:rPr>
                <w:b/>
                <w:iCs/>
                <w:sz w:val="18"/>
                <w:szCs w:val="18"/>
              </w:rPr>
            </w:pPr>
            <w:r w:rsidRPr="00B8054C">
              <w:rPr>
                <w:b/>
                <w:lang w:val="fr-FR"/>
              </w:rPr>
              <w:t>m</w:t>
            </w:r>
            <w:r w:rsidRPr="007B18A2">
              <w:rPr>
                <w:b/>
                <w:vertAlign w:val="subscript"/>
                <w:lang w:val="fr-FR"/>
              </w:rPr>
              <w:t>ac ra max (chos</w:t>
            </w:r>
            <w:r>
              <w:rPr>
                <w:b/>
                <w:vertAlign w:val="subscript"/>
                <w:lang w:val="fr-FR"/>
              </w:rPr>
              <w:t>en</w:t>
            </w:r>
            <w:r w:rsidRPr="007B18A2">
              <w:rPr>
                <w:b/>
                <w:vertAlign w:val="subscript"/>
                <w:lang w:val="fr-FR"/>
              </w:rPr>
              <w:t>)</w:t>
            </w:r>
          </w:p>
        </w:tc>
        <w:tc>
          <w:tcPr>
            <w:tcW w:w="708" w:type="dxa"/>
            <w:tcBorders>
              <w:top w:val="single" w:sz="4" w:space="0" w:color="auto"/>
              <w:left w:val="single" w:sz="4" w:space="0" w:color="auto"/>
              <w:bottom w:val="single" w:sz="12" w:space="0" w:color="auto"/>
              <w:right w:val="single" w:sz="4" w:space="0" w:color="auto"/>
            </w:tcBorders>
            <w:shd w:val="clear" w:color="auto" w:fill="auto"/>
          </w:tcPr>
          <w:p w:rsidR="00E16F2F" w:rsidRPr="00B8054C" w:rsidRDefault="00E16F2F" w:rsidP="00E16F2F">
            <w:pPr>
              <w:spacing w:before="60" w:after="60"/>
              <w:ind w:left="57" w:right="57"/>
              <w:rPr>
                <w:b/>
                <w:sz w:val="18"/>
                <w:szCs w:val="18"/>
              </w:rPr>
            </w:pPr>
            <w:r w:rsidRPr="00B8054C">
              <w:rPr>
                <w:b/>
                <w:lang w:val="fr-FR"/>
              </w:rPr>
              <w:t>kg</w:t>
            </w:r>
          </w:p>
        </w:tc>
        <w:tc>
          <w:tcPr>
            <w:tcW w:w="993" w:type="dxa"/>
            <w:tcBorders>
              <w:top w:val="single" w:sz="4" w:space="0" w:color="auto"/>
              <w:left w:val="single" w:sz="4" w:space="0" w:color="auto"/>
              <w:bottom w:val="single" w:sz="12" w:space="0" w:color="auto"/>
              <w:right w:val="single" w:sz="4" w:space="0" w:color="auto"/>
            </w:tcBorders>
            <w:shd w:val="clear" w:color="auto" w:fill="auto"/>
          </w:tcPr>
          <w:p w:rsidR="00E16F2F" w:rsidRPr="00B8054C" w:rsidRDefault="00E16F2F" w:rsidP="00E16F2F">
            <w:pPr>
              <w:spacing w:before="60" w:after="60"/>
              <w:ind w:left="57" w:right="57"/>
              <w:rPr>
                <w:b/>
                <w:sz w:val="18"/>
                <w:szCs w:val="18"/>
              </w:rPr>
            </w:pPr>
            <w:r w:rsidRPr="00B8054C">
              <w:rPr>
                <w:b/>
                <w:lang w:val="fr-FR"/>
              </w:rPr>
              <w:t>Annexe 3</w:t>
            </w: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E16F2F" w:rsidRPr="00B8054C" w:rsidRDefault="00E16F2F" w:rsidP="00E16F2F">
            <w:pPr>
              <w:spacing w:before="60" w:after="60"/>
              <w:ind w:left="57" w:right="57"/>
              <w:rPr>
                <w:b/>
                <w:sz w:val="18"/>
                <w:szCs w:val="18"/>
              </w:rPr>
            </w:pPr>
            <w:r w:rsidRPr="00B8054C">
              <w:rPr>
                <w:b/>
                <w:lang w:val="fr-FR"/>
              </w:rPr>
              <w:t>2.2.7.4</w:t>
            </w:r>
          </w:p>
        </w:tc>
        <w:tc>
          <w:tcPr>
            <w:tcW w:w="2976" w:type="dxa"/>
            <w:tcBorders>
              <w:top w:val="single" w:sz="4" w:space="0" w:color="auto"/>
              <w:left w:val="single" w:sz="4" w:space="0" w:color="auto"/>
              <w:bottom w:val="single" w:sz="12" w:space="0" w:color="auto"/>
              <w:right w:val="single" w:sz="4" w:space="0" w:color="auto"/>
            </w:tcBorders>
            <w:shd w:val="clear" w:color="auto" w:fill="auto"/>
          </w:tcPr>
          <w:p w:rsidR="00E16F2F" w:rsidRPr="00B8054C" w:rsidRDefault="00E16F2F" w:rsidP="00200134">
            <w:pPr>
              <w:spacing w:before="60" w:after="60"/>
              <w:ind w:left="57" w:right="57"/>
              <w:rPr>
                <w:b/>
                <w:sz w:val="18"/>
                <w:szCs w:val="18"/>
              </w:rPr>
            </w:pPr>
            <w:r w:rsidRPr="00B8054C">
              <w:rPr>
                <w:b/>
                <w:lang w:val="fr-FR"/>
              </w:rPr>
              <w:t>charge maximale techniquement admissible pour l</w:t>
            </w:r>
            <w:r>
              <w:rPr>
                <w:b/>
                <w:lang w:val="fr-FR"/>
              </w:rPr>
              <w:t>’</w:t>
            </w:r>
            <w:r w:rsidRPr="00B8054C">
              <w:rPr>
                <w:b/>
                <w:lang w:val="fr-FR"/>
              </w:rPr>
              <w:t>essieu arrière choisi</w:t>
            </w:r>
            <w:r>
              <w:rPr>
                <w:b/>
                <w:lang w:val="fr-FR"/>
              </w:rPr>
              <w:t>,</w:t>
            </w:r>
            <w:r w:rsidRPr="00B8054C">
              <w:rPr>
                <w:b/>
                <w:lang w:val="fr-FR"/>
              </w:rPr>
              <w:t xml:space="preserve"> </w:t>
            </w:r>
            <w:r>
              <w:rPr>
                <w:b/>
                <w:lang w:val="fr-FR"/>
              </w:rPr>
              <w:t xml:space="preserve">comme </w:t>
            </w:r>
            <w:r w:rsidRPr="00B8054C">
              <w:rPr>
                <w:b/>
                <w:lang w:val="fr-FR"/>
              </w:rPr>
              <w:t>défini</w:t>
            </w:r>
            <w:r>
              <w:rPr>
                <w:b/>
                <w:lang w:val="fr-FR"/>
              </w:rPr>
              <w:t xml:space="preserve"> au</w:t>
            </w:r>
            <w:r w:rsidRPr="00B8054C">
              <w:rPr>
                <w:b/>
                <w:lang w:val="fr-FR"/>
              </w:rPr>
              <w:t xml:space="preserve"> paragraphe</w:t>
            </w:r>
            <w:r>
              <w:rPr>
                <w:b/>
                <w:lang w:val="fr-FR"/>
              </w:rPr>
              <w:t> </w:t>
            </w:r>
            <w:r w:rsidRPr="00B8054C">
              <w:rPr>
                <w:b/>
                <w:lang w:val="fr-FR"/>
              </w:rPr>
              <w:t>2.2.7.4 de l</w:t>
            </w:r>
            <w:r>
              <w:rPr>
                <w:b/>
                <w:lang w:val="fr-FR"/>
              </w:rPr>
              <w:t>’</w:t>
            </w:r>
            <w:r w:rsidRPr="00B8054C">
              <w:rPr>
                <w:b/>
                <w:lang w:val="fr-FR"/>
              </w:rPr>
              <w:t>annexe</w:t>
            </w:r>
            <w:r>
              <w:rPr>
                <w:b/>
                <w:lang w:val="fr-FR"/>
              </w:rPr>
              <w:t> </w:t>
            </w:r>
            <w:r w:rsidRPr="00B8054C">
              <w:rPr>
                <w:b/>
                <w:lang w:val="fr-FR"/>
              </w:rPr>
              <w:t>3</w:t>
            </w:r>
          </w:p>
        </w:tc>
      </w:tr>
    </w:tbl>
    <w:p w:rsidR="00960271" w:rsidRDefault="00600A0F" w:rsidP="002552EF">
      <w:pPr>
        <w:spacing w:after="120"/>
        <w:ind w:left="2268" w:right="1134" w:hanging="1134"/>
        <w:jc w:val="right"/>
      </w:pPr>
      <w:r>
        <w:t>. </w:t>
      </w:r>
      <w:r w:rsidR="00960271">
        <w:t>»</w:t>
      </w:r>
      <w:r w:rsidR="002552EF">
        <w:t>.</w:t>
      </w:r>
    </w:p>
    <w:p w:rsidR="00960271" w:rsidRPr="003F4AED" w:rsidRDefault="00960271" w:rsidP="002552EF">
      <w:pPr>
        <w:spacing w:after="120"/>
        <w:ind w:left="2268" w:right="1134" w:hanging="1134"/>
        <w:jc w:val="both"/>
      </w:pPr>
      <w:r>
        <w:rPr>
          <w:lang w:val="fr-FR"/>
        </w:rPr>
        <w:t xml:space="preserve">Ajouter </w:t>
      </w:r>
      <w:r w:rsidRPr="00B8054C">
        <w:rPr>
          <w:i/>
          <w:lang w:val="fr-FR"/>
        </w:rPr>
        <w:t>un nouveau paragraphe</w:t>
      </w:r>
      <w:r w:rsidR="007154A5">
        <w:rPr>
          <w:i/>
          <w:lang w:val="fr-FR"/>
        </w:rPr>
        <w:t> </w:t>
      </w:r>
      <w:r w:rsidRPr="00B8054C">
        <w:rPr>
          <w:i/>
          <w:lang w:val="fr-FR"/>
        </w:rPr>
        <w:t>2.27</w:t>
      </w:r>
      <w:r>
        <w:rPr>
          <w:lang w:val="fr-FR"/>
        </w:rPr>
        <w:t xml:space="preserve"> ainsi conçu :</w:t>
      </w:r>
    </w:p>
    <w:p w:rsidR="00960271" w:rsidRPr="007154A5" w:rsidRDefault="00960271" w:rsidP="00600A0F">
      <w:pPr>
        <w:spacing w:after="120"/>
        <w:ind w:left="2268" w:right="1134" w:hanging="1134"/>
        <w:jc w:val="both"/>
        <w:rPr>
          <w:lang w:val="fr-FR"/>
        </w:rPr>
      </w:pPr>
      <w:r w:rsidRPr="007154A5">
        <w:rPr>
          <w:lang w:val="fr-FR"/>
        </w:rPr>
        <w:t>«</w:t>
      </w:r>
      <w:r w:rsidR="00600A0F" w:rsidRPr="007154A5">
        <w:rPr>
          <w:lang w:val="fr-FR"/>
        </w:rPr>
        <w:t> </w:t>
      </w:r>
      <w:r>
        <w:rPr>
          <w:b/>
          <w:lang w:val="fr-FR"/>
        </w:rPr>
        <w:t>2.27</w:t>
      </w:r>
      <w:r>
        <w:rPr>
          <w:b/>
          <w:lang w:val="fr-FR"/>
        </w:rPr>
        <w:tab/>
        <w:t xml:space="preserve">Par </w:t>
      </w:r>
      <w:r w:rsidR="00600A0F" w:rsidRPr="00600A0F">
        <w:rPr>
          <w:b/>
        </w:rPr>
        <w:t>“</w:t>
      </w:r>
      <w:r w:rsidRPr="001F70CC">
        <w:rPr>
          <w:b/>
          <w:i/>
          <w:lang w:val="fr-FR"/>
        </w:rPr>
        <w:t>rétrogradage forcé</w:t>
      </w:r>
      <w:r w:rsidR="00600A0F" w:rsidRPr="00600A0F">
        <w:rPr>
          <w:b/>
        </w:rPr>
        <w:t>”</w:t>
      </w:r>
      <w:r>
        <w:rPr>
          <w:b/>
          <w:lang w:val="fr-FR"/>
        </w:rPr>
        <w:t xml:space="preserve">, </w:t>
      </w:r>
      <w:r w:rsidRPr="00B8054C">
        <w:rPr>
          <w:b/>
          <w:lang w:val="fr-FR"/>
        </w:rPr>
        <w:t xml:space="preserve">un changement de rapport automatisé initié par le conducteur </w:t>
      </w:r>
      <w:r>
        <w:rPr>
          <w:b/>
          <w:lang w:val="fr-FR"/>
        </w:rPr>
        <w:t xml:space="preserve">donnant lieu </w:t>
      </w:r>
      <w:r w:rsidRPr="00B8054C">
        <w:rPr>
          <w:b/>
          <w:lang w:val="fr-FR"/>
        </w:rPr>
        <w:t>à une condition d</w:t>
      </w:r>
      <w:r w:rsidR="006A7292">
        <w:rPr>
          <w:b/>
          <w:lang w:val="fr-FR"/>
        </w:rPr>
        <w:t>’</w:t>
      </w:r>
      <w:r w:rsidRPr="00B8054C">
        <w:rPr>
          <w:b/>
          <w:lang w:val="fr-FR"/>
        </w:rPr>
        <w:t xml:space="preserve">essai en dehors des conditions </w:t>
      </w:r>
      <w:r>
        <w:rPr>
          <w:b/>
          <w:lang w:val="fr-FR"/>
        </w:rPr>
        <w:t>s</w:t>
      </w:r>
      <w:r w:rsidRPr="00B8054C">
        <w:rPr>
          <w:b/>
          <w:lang w:val="fr-FR"/>
        </w:rPr>
        <w:t>pécifi</w:t>
      </w:r>
      <w:r>
        <w:rPr>
          <w:b/>
          <w:lang w:val="fr-FR"/>
        </w:rPr>
        <w:t xml:space="preserve">ques recherchées pour le véhicule telles </w:t>
      </w:r>
      <w:r w:rsidRPr="00B8054C">
        <w:rPr>
          <w:b/>
          <w:lang w:val="fr-FR"/>
        </w:rPr>
        <w:t>que défini</w:t>
      </w:r>
      <w:r>
        <w:rPr>
          <w:b/>
          <w:lang w:val="fr-FR"/>
        </w:rPr>
        <w:t>es</w:t>
      </w:r>
      <w:r w:rsidRPr="00B8054C">
        <w:rPr>
          <w:b/>
          <w:lang w:val="fr-FR"/>
        </w:rPr>
        <w:t xml:space="preserve"> à l</w:t>
      </w:r>
      <w:r w:rsidR="006A7292">
        <w:rPr>
          <w:b/>
          <w:lang w:val="fr-FR"/>
        </w:rPr>
        <w:t>’</w:t>
      </w:r>
      <w:r w:rsidRPr="00B8054C">
        <w:rPr>
          <w:b/>
          <w:lang w:val="fr-FR"/>
        </w:rPr>
        <w:t>annexe</w:t>
      </w:r>
      <w:r w:rsidR="007154A5">
        <w:rPr>
          <w:b/>
          <w:lang w:val="fr-FR"/>
        </w:rPr>
        <w:t> </w:t>
      </w:r>
      <w:r w:rsidRPr="00B8054C">
        <w:rPr>
          <w:b/>
          <w:lang w:val="fr-FR"/>
        </w:rPr>
        <w:t>3.</w:t>
      </w:r>
      <w:r w:rsidR="00600A0F" w:rsidRPr="007154A5">
        <w:rPr>
          <w:lang w:val="fr-FR"/>
        </w:rPr>
        <w:t> </w:t>
      </w:r>
      <w:r w:rsidRPr="007154A5">
        <w:rPr>
          <w:lang w:val="fr-FR"/>
        </w:rPr>
        <w:t>»</w:t>
      </w:r>
      <w:r w:rsidR="00600A0F" w:rsidRPr="007154A5">
        <w:rPr>
          <w:lang w:val="fr-FR"/>
        </w:rPr>
        <w:t>.</w:t>
      </w:r>
    </w:p>
    <w:p w:rsidR="00960271" w:rsidRPr="003F4AED" w:rsidRDefault="00960271" w:rsidP="00600A0F">
      <w:pPr>
        <w:spacing w:after="120"/>
        <w:ind w:left="2268" w:right="1134" w:hanging="1134"/>
        <w:jc w:val="both"/>
      </w:pPr>
      <w:r w:rsidRPr="007154A5">
        <w:rPr>
          <w:lang w:val="fr-FR"/>
        </w:rPr>
        <w:t>A</w:t>
      </w:r>
      <w:r>
        <w:rPr>
          <w:lang w:val="fr-FR"/>
        </w:rPr>
        <w:t xml:space="preserve">jouter </w:t>
      </w:r>
      <w:r w:rsidRPr="00B8054C">
        <w:rPr>
          <w:i/>
          <w:lang w:val="fr-FR"/>
        </w:rPr>
        <w:t>un nouveau paragraphe 2.28</w:t>
      </w:r>
      <w:r>
        <w:rPr>
          <w:lang w:val="fr-FR"/>
        </w:rPr>
        <w:t>, libellé comme suit</w:t>
      </w:r>
      <w:r w:rsidR="004C7D0E">
        <w:rPr>
          <w:lang w:val="fr-FR"/>
        </w:rPr>
        <w:t> </w:t>
      </w:r>
      <w:r>
        <w:rPr>
          <w:lang w:val="fr-FR"/>
        </w:rPr>
        <w:t>:</w:t>
      </w:r>
    </w:p>
    <w:p w:rsidR="00960271" w:rsidRPr="00F47969" w:rsidRDefault="00960271" w:rsidP="00600A0F">
      <w:pPr>
        <w:spacing w:after="120"/>
        <w:ind w:left="2268" w:right="1134" w:hanging="1134"/>
        <w:jc w:val="both"/>
        <w:rPr>
          <w:i/>
        </w:rPr>
      </w:pPr>
      <w:r w:rsidRPr="009E1C78">
        <w:rPr>
          <w:lang w:val="fr-FR"/>
        </w:rPr>
        <w:t>«</w:t>
      </w:r>
      <w:r w:rsidR="004C7D0E" w:rsidRPr="009E1C78">
        <w:rPr>
          <w:lang w:val="fr-FR"/>
        </w:rPr>
        <w:t> </w:t>
      </w:r>
      <w:r>
        <w:rPr>
          <w:b/>
          <w:lang w:val="fr-FR"/>
        </w:rPr>
        <w:t>2.28</w:t>
      </w:r>
      <w:r>
        <w:rPr>
          <w:b/>
          <w:lang w:val="fr-FR"/>
        </w:rPr>
        <w:tab/>
      </w:r>
      <w:r>
        <w:rPr>
          <w:b/>
          <w:lang w:val="fr-FR"/>
        </w:rPr>
        <w:tab/>
        <w:t xml:space="preserve">Par </w:t>
      </w:r>
      <w:r w:rsidR="004C7D0E" w:rsidRPr="00600A0F">
        <w:rPr>
          <w:b/>
        </w:rPr>
        <w:t>“</w:t>
      </w:r>
      <w:r w:rsidRPr="001F70CC">
        <w:rPr>
          <w:b/>
          <w:i/>
          <w:lang w:val="fr-FR"/>
        </w:rPr>
        <w:t>prévention du rétrogradage</w:t>
      </w:r>
      <w:r w:rsidR="004C7D0E" w:rsidRPr="00600A0F">
        <w:rPr>
          <w:b/>
        </w:rPr>
        <w:t>”</w:t>
      </w:r>
      <w:r>
        <w:rPr>
          <w:b/>
          <w:lang w:val="fr-FR"/>
        </w:rPr>
        <w:t xml:space="preserve">, </w:t>
      </w:r>
      <w:r w:rsidRPr="00B8054C">
        <w:rPr>
          <w:b/>
          <w:lang w:val="fr-FR"/>
        </w:rPr>
        <w:t xml:space="preserve">une mesure </w:t>
      </w:r>
      <w:r>
        <w:rPr>
          <w:b/>
          <w:lang w:val="fr-FR"/>
        </w:rPr>
        <w:t>prise par le</w:t>
      </w:r>
      <w:r w:rsidRPr="00B8054C">
        <w:rPr>
          <w:b/>
          <w:lang w:val="fr-FR"/>
        </w:rPr>
        <w:t xml:space="preserve"> constructeur du véhicule pour veiller à ce que le véhicule soit essayé dans </w:t>
      </w:r>
      <w:r>
        <w:rPr>
          <w:b/>
          <w:lang w:val="fr-FR"/>
        </w:rPr>
        <w:t>l</w:t>
      </w:r>
      <w:r w:rsidRPr="00B8054C">
        <w:rPr>
          <w:b/>
          <w:lang w:val="fr-FR"/>
        </w:rPr>
        <w:t xml:space="preserve">es conditions </w:t>
      </w:r>
      <w:r>
        <w:rPr>
          <w:b/>
          <w:lang w:val="fr-FR"/>
        </w:rPr>
        <w:t>spécifiques recherchées</w:t>
      </w:r>
      <w:r w:rsidRPr="00B8054C">
        <w:rPr>
          <w:b/>
          <w:lang w:val="fr-FR"/>
        </w:rPr>
        <w:t xml:space="preserve"> tel</w:t>
      </w:r>
      <w:r>
        <w:rPr>
          <w:b/>
          <w:lang w:val="fr-FR"/>
        </w:rPr>
        <w:t>le</w:t>
      </w:r>
      <w:r w:rsidRPr="00B8054C">
        <w:rPr>
          <w:b/>
          <w:lang w:val="fr-FR"/>
        </w:rPr>
        <w:t>s que définies dans l</w:t>
      </w:r>
      <w:r w:rsidR="006A7292">
        <w:rPr>
          <w:b/>
          <w:lang w:val="fr-FR"/>
        </w:rPr>
        <w:t>’</w:t>
      </w:r>
      <w:r w:rsidRPr="00B8054C">
        <w:rPr>
          <w:b/>
          <w:lang w:val="fr-FR"/>
        </w:rPr>
        <w:t>annexe 3 et l</w:t>
      </w:r>
      <w:r w:rsidR="006A7292">
        <w:rPr>
          <w:b/>
          <w:lang w:val="fr-FR"/>
        </w:rPr>
        <w:t>’</w:t>
      </w:r>
      <w:r w:rsidRPr="00B8054C">
        <w:rPr>
          <w:b/>
          <w:lang w:val="fr-FR"/>
        </w:rPr>
        <w:t>annexe</w:t>
      </w:r>
      <w:r w:rsidR="00F47969">
        <w:rPr>
          <w:b/>
          <w:lang w:val="fr-FR"/>
        </w:rPr>
        <w:t> </w:t>
      </w:r>
      <w:r w:rsidRPr="00B8054C">
        <w:rPr>
          <w:b/>
          <w:lang w:val="fr-FR"/>
        </w:rPr>
        <w:t>7</w:t>
      </w:r>
      <w:r w:rsidR="00F47969">
        <w:rPr>
          <w:b/>
          <w:lang w:val="fr-FR"/>
        </w:rPr>
        <w:t>. </w:t>
      </w:r>
      <w:r w:rsidRPr="00F47969">
        <w:rPr>
          <w:lang w:val="fr-FR"/>
        </w:rPr>
        <w:t>».</w:t>
      </w:r>
    </w:p>
    <w:p w:rsidR="00960271" w:rsidRPr="003F4AED" w:rsidRDefault="00960271" w:rsidP="00600A0F">
      <w:pPr>
        <w:spacing w:after="120"/>
        <w:ind w:left="2268" w:right="1134" w:hanging="1134"/>
        <w:jc w:val="both"/>
        <w:rPr>
          <w:i/>
        </w:rPr>
      </w:pPr>
      <w:r w:rsidRPr="00B8054C">
        <w:rPr>
          <w:i/>
          <w:lang w:val="fr-FR"/>
        </w:rPr>
        <w:t>Paragraphe 3.3</w:t>
      </w:r>
      <w:r w:rsidRPr="00D61B64">
        <w:rPr>
          <w:lang w:val="fr-FR"/>
        </w:rPr>
        <w:t>,</w:t>
      </w:r>
      <w:r>
        <w:rPr>
          <w:lang w:val="fr-FR"/>
        </w:rPr>
        <w:t xml:space="preserve"> modifier comme suit</w:t>
      </w:r>
      <w:r w:rsidR="004C7D0E">
        <w:rPr>
          <w:lang w:val="fr-FR"/>
        </w:rPr>
        <w:t> </w:t>
      </w:r>
      <w:r>
        <w:rPr>
          <w:lang w:val="fr-FR"/>
        </w:rPr>
        <w:t>:</w:t>
      </w:r>
    </w:p>
    <w:p w:rsidR="00960271" w:rsidRPr="003F4AED" w:rsidRDefault="00960271" w:rsidP="00791529">
      <w:pPr>
        <w:pStyle w:val="SingleTxtG"/>
        <w:ind w:left="2268" w:hanging="1134"/>
      </w:pPr>
      <w:r>
        <w:t>«</w:t>
      </w:r>
      <w:r w:rsidR="00D61B64">
        <w:t> </w:t>
      </w:r>
      <w:r>
        <w:rPr>
          <w:lang w:val="fr-FR"/>
        </w:rPr>
        <w:t>3.3</w:t>
      </w:r>
      <w:r>
        <w:rPr>
          <w:lang w:val="fr-FR"/>
        </w:rPr>
        <w:tab/>
        <w:t>Dans le cas du paragraphe</w:t>
      </w:r>
      <w:r w:rsidR="00D61B64">
        <w:rPr>
          <w:lang w:val="fr-FR"/>
        </w:rPr>
        <w:t> </w:t>
      </w:r>
      <w:r>
        <w:rPr>
          <w:lang w:val="fr-FR"/>
        </w:rPr>
        <w:t>2.2.2, le service technique chargé des essais d</w:t>
      </w:r>
      <w:r w:rsidR="006A7292">
        <w:rPr>
          <w:lang w:val="fr-FR"/>
        </w:rPr>
        <w:t>’</w:t>
      </w:r>
      <w:r>
        <w:rPr>
          <w:lang w:val="fr-FR"/>
        </w:rPr>
        <w:t xml:space="preserve">homologation choisit comme véhicule représentatif du type en question, en accord avec le constructeur, </w:t>
      </w:r>
      <w:r w:rsidRPr="00BC3F95">
        <w:rPr>
          <w:lang w:val="fr-FR"/>
        </w:rPr>
        <w:t>celui</w:t>
      </w:r>
      <w:r w:rsidRPr="00BC3F95">
        <w:rPr>
          <w:b/>
          <w:lang w:val="fr-FR"/>
        </w:rPr>
        <w:t xml:space="preserve"> </w:t>
      </w:r>
      <w:r w:rsidRPr="001F70CC">
        <w:rPr>
          <w:strike/>
          <w:lang w:val="fr-FR"/>
        </w:rPr>
        <w:t>dont la masse en ordre de marche est la plus faible et la longueur la plus courte et</w:t>
      </w:r>
      <w:r w:rsidRPr="00D61B64">
        <w:rPr>
          <w:strike/>
          <w:lang w:val="fr-FR"/>
        </w:rPr>
        <w:t xml:space="preserve"> </w:t>
      </w:r>
      <w:r>
        <w:rPr>
          <w:lang w:val="fr-FR"/>
        </w:rPr>
        <w:t>qui est conforme aux prescriptions énoncées au paragraphe</w:t>
      </w:r>
      <w:r w:rsidR="00D61B64">
        <w:rPr>
          <w:lang w:val="fr-FR"/>
        </w:rPr>
        <w:t> </w:t>
      </w:r>
      <w:r>
        <w:rPr>
          <w:lang w:val="fr-FR"/>
        </w:rPr>
        <w:t>3.1.2.2 de l</w:t>
      </w:r>
      <w:r w:rsidR="006A7292">
        <w:rPr>
          <w:lang w:val="fr-FR"/>
        </w:rPr>
        <w:t>’</w:t>
      </w:r>
      <w:r>
        <w:rPr>
          <w:lang w:val="fr-FR"/>
        </w:rPr>
        <w:t>annexe 3.</w:t>
      </w:r>
      <w:r w:rsidR="00D61B64">
        <w:rPr>
          <w:lang w:val="fr-FR"/>
        </w:rPr>
        <w:t> </w:t>
      </w:r>
      <w:r>
        <w:rPr>
          <w:lang w:val="fr-FR"/>
        </w:rPr>
        <w:t>».</w:t>
      </w:r>
    </w:p>
    <w:p w:rsidR="00960271" w:rsidRPr="003F4AED" w:rsidRDefault="00960271" w:rsidP="00600A0F">
      <w:pPr>
        <w:spacing w:after="120"/>
        <w:ind w:left="2268" w:right="1134" w:hanging="1134"/>
        <w:jc w:val="both"/>
        <w:rPr>
          <w:b/>
        </w:rPr>
      </w:pPr>
      <w:r w:rsidRPr="00B8054C">
        <w:rPr>
          <w:i/>
          <w:lang w:val="fr-FR"/>
        </w:rPr>
        <w:t>Paragraphe 6.2.3</w:t>
      </w:r>
      <w:r w:rsidRPr="00D61B64">
        <w:rPr>
          <w:lang w:val="fr-FR"/>
        </w:rPr>
        <w:t xml:space="preserve">, </w:t>
      </w:r>
      <w:r>
        <w:rPr>
          <w:lang w:val="fr-FR"/>
        </w:rPr>
        <w:t>modifier comme suit</w:t>
      </w:r>
      <w:r w:rsidR="00D61B64">
        <w:rPr>
          <w:lang w:val="fr-FR"/>
        </w:rPr>
        <w:t> </w:t>
      </w:r>
      <w:r>
        <w:rPr>
          <w:lang w:val="fr-FR"/>
        </w:rPr>
        <w:t>:</w:t>
      </w:r>
    </w:p>
    <w:p w:rsidR="00960271" w:rsidRPr="003F4AED" w:rsidRDefault="00960271" w:rsidP="00791529">
      <w:pPr>
        <w:pStyle w:val="SingleTxtG"/>
        <w:ind w:left="2268" w:hanging="1134"/>
      </w:pPr>
      <w:r>
        <w:rPr>
          <w:lang w:val="fr-FR"/>
        </w:rPr>
        <w:t>«</w:t>
      </w:r>
      <w:r w:rsidR="00D61B64">
        <w:rPr>
          <w:lang w:val="fr-FR"/>
        </w:rPr>
        <w:t> </w:t>
      </w:r>
      <w:r w:rsidR="00791529">
        <w:rPr>
          <w:lang w:val="fr-FR"/>
        </w:rPr>
        <w:t>6.2.3</w:t>
      </w:r>
      <w:r>
        <w:rPr>
          <w:lang w:val="fr-FR"/>
        </w:rPr>
        <w:tab/>
        <w:t>Prescriptions supplémentaires concernant les émissions sonores</w:t>
      </w:r>
    </w:p>
    <w:p w:rsidR="00960271" w:rsidRDefault="00960271" w:rsidP="00600A0F">
      <w:pPr>
        <w:pStyle w:val="SingleTxtG"/>
        <w:ind w:left="2268"/>
      </w:pPr>
      <w:r>
        <w:rPr>
          <w:lang w:val="fr-FR"/>
        </w:rPr>
        <w:t>Les prescriptions supplémentaires concernant les émissions sonores (PSES) s</w:t>
      </w:r>
      <w:r w:rsidR="006A7292">
        <w:rPr>
          <w:lang w:val="fr-FR"/>
        </w:rPr>
        <w:t>’</w:t>
      </w:r>
      <w:r>
        <w:rPr>
          <w:lang w:val="fr-FR"/>
        </w:rPr>
        <w:t>appliquent uniquement aux véhicules des catégories M</w:t>
      </w:r>
      <w:r w:rsidRPr="008E34F4">
        <w:rPr>
          <w:vertAlign w:val="subscript"/>
          <w:lang w:val="fr-FR"/>
        </w:rPr>
        <w:t>1</w:t>
      </w:r>
      <w:r>
        <w:rPr>
          <w:lang w:val="fr-FR"/>
        </w:rPr>
        <w:t xml:space="preserve"> et N</w:t>
      </w:r>
      <w:r w:rsidRPr="008E34F4">
        <w:rPr>
          <w:vertAlign w:val="subscript"/>
          <w:lang w:val="fr-FR"/>
        </w:rPr>
        <w:t>1</w:t>
      </w:r>
      <w:r>
        <w:rPr>
          <w:lang w:val="fr-FR"/>
        </w:rPr>
        <w:t xml:space="preserve"> équipés d</w:t>
      </w:r>
      <w:r w:rsidR="006A7292">
        <w:rPr>
          <w:lang w:val="fr-FR"/>
        </w:rPr>
        <w:t>’</w:t>
      </w:r>
      <w:r>
        <w:rPr>
          <w:lang w:val="fr-FR"/>
        </w:rPr>
        <w:t xml:space="preserve">un moteur à combustion interne </w:t>
      </w:r>
      <w:r w:rsidRPr="00B8054C">
        <w:rPr>
          <w:b/>
          <w:lang w:val="fr-FR"/>
        </w:rPr>
        <w:t>fonctionnant dans la plage de contrôle de l</w:t>
      </w:r>
      <w:r w:rsidR="006A7292">
        <w:rPr>
          <w:b/>
          <w:lang w:val="fr-FR"/>
        </w:rPr>
        <w:t>’</w:t>
      </w:r>
      <w:r w:rsidRPr="00B8054C">
        <w:rPr>
          <w:b/>
          <w:lang w:val="fr-FR"/>
        </w:rPr>
        <w:t>annexe</w:t>
      </w:r>
      <w:r w:rsidR="00791529">
        <w:rPr>
          <w:b/>
          <w:lang w:val="fr-FR"/>
        </w:rPr>
        <w:t> </w:t>
      </w:r>
      <w:r w:rsidRPr="00B8054C">
        <w:rPr>
          <w:b/>
          <w:lang w:val="fr-FR"/>
        </w:rPr>
        <w:t>7</w:t>
      </w:r>
      <w:r w:rsidRPr="00791529">
        <w:rPr>
          <w:lang w:val="fr-FR"/>
        </w:rPr>
        <w:t>.</w:t>
      </w:r>
    </w:p>
    <w:p w:rsidR="00960271" w:rsidRPr="003F4AED" w:rsidRDefault="00960271" w:rsidP="00600A0F">
      <w:pPr>
        <w:pStyle w:val="SingleTxtG"/>
        <w:ind w:left="2268"/>
      </w:pPr>
      <w:r>
        <w:rPr>
          <w:lang w:val="fr-FR"/>
        </w:rPr>
        <w:t>…</w:t>
      </w:r>
      <w:r w:rsidR="00791529">
        <w:rPr>
          <w:lang w:val="fr-FR"/>
        </w:rPr>
        <w:t> </w:t>
      </w:r>
      <w:r>
        <w:rPr>
          <w:lang w:val="fr-FR"/>
        </w:rPr>
        <w:t>».</w:t>
      </w:r>
    </w:p>
    <w:p w:rsidR="00960271" w:rsidRPr="003F4AED" w:rsidRDefault="00960271" w:rsidP="00791529">
      <w:pPr>
        <w:keepNext/>
        <w:spacing w:after="120"/>
        <w:ind w:left="2268" w:right="1134" w:hanging="1134"/>
        <w:jc w:val="both"/>
        <w:rPr>
          <w:b/>
        </w:rPr>
      </w:pPr>
      <w:r w:rsidRPr="00B8054C">
        <w:rPr>
          <w:i/>
          <w:lang w:val="fr-FR"/>
        </w:rPr>
        <w:t>Annexe 1, appendice 1, paragraphe 2.3.3</w:t>
      </w:r>
      <w:r w:rsidR="00F0089B" w:rsidRPr="00F0089B">
        <w:rPr>
          <w:lang w:val="fr-FR"/>
        </w:rPr>
        <w:t>,</w:t>
      </w:r>
      <w:r w:rsidR="00F0089B">
        <w:rPr>
          <w:lang w:val="fr-FR"/>
        </w:rPr>
        <w:t xml:space="preserve"> </w:t>
      </w:r>
      <w:r>
        <w:rPr>
          <w:lang w:val="fr-FR"/>
        </w:rPr>
        <w:t>modifier comme suit :</w:t>
      </w:r>
    </w:p>
    <w:p w:rsidR="00960271" w:rsidRPr="0061559B" w:rsidRDefault="00960271" w:rsidP="00600A0F">
      <w:pPr>
        <w:spacing w:after="120"/>
        <w:ind w:left="2268" w:right="1134" w:hanging="1134"/>
        <w:jc w:val="both"/>
      </w:pPr>
      <w:r>
        <w:rPr>
          <w:lang w:val="fr-FR"/>
        </w:rPr>
        <w:t>«</w:t>
      </w:r>
      <w:r w:rsidR="00791529">
        <w:rPr>
          <w:lang w:val="fr-FR"/>
        </w:rPr>
        <w:t> </w:t>
      </w:r>
      <w:r w:rsidRPr="009E1C78">
        <w:rPr>
          <w:b/>
          <w:lang w:val="fr-FR"/>
        </w:rPr>
        <w:t>2.3.3</w:t>
      </w:r>
      <w:r>
        <w:rPr>
          <w:lang w:val="fr-FR"/>
        </w:rPr>
        <w:tab/>
      </w:r>
      <w:r w:rsidRPr="00B8054C">
        <w:rPr>
          <w:b/>
          <w:lang w:val="fr-FR"/>
        </w:rPr>
        <w:t>Le cas échéant,</w:t>
      </w:r>
      <w:r>
        <w:rPr>
          <w:lang w:val="fr-FR"/>
        </w:rPr>
        <w:t xml:space="preserve"> </w:t>
      </w:r>
      <w:r w:rsidRPr="00B8054C">
        <w:rPr>
          <w:strike/>
          <w:lang w:val="fr-FR"/>
        </w:rPr>
        <w:t>L</w:t>
      </w:r>
      <w:r w:rsidRPr="00B8054C">
        <w:rPr>
          <w:b/>
          <w:lang w:val="fr-FR"/>
        </w:rPr>
        <w:t>l</w:t>
      </w:r>
      <w:r w:rsidR="00644101">
        <w:rPr>
          <w:lang w:val="fr-FR"/>
        </w:rPr>
        <w:t>ongueur de pré</w:t>
      </w:r>
      <w:r>
        <w:rPr>
          <w:lang w:val="fr-FR"/>
        </w:rPr>
        <w:t>accélération lPA (point d</w:t>
      </w:r>
      <w:r w:rsidR="006A7292">
        <w:rPr>
          <w:lang w:val="fr-FR"/>
        </w:rPr>
        <w:t>’</w:t>
      </w:r>
      <w:r>
        <w:rPr>
          <w:lang w:val="fr-FR"/>
        </w:rPr>
        <w:t>actionnement de l</w:t>
      </w:r>
      <w:r w:rsidR="006A7292">
        <w:rPr>
          <w:lang w:val="fr-FR"/>
        </w:rPr>
        <w:t>’</w:t>
      </w:r>
      <w:r>
        <w:rPr>
          <w:lang w:val="fr-FR"/>
        </w:rPr>
        <w:t>accélérateur en mètres avant la ligne AA</w:t>
      </w:r>
      <w:r w:rsidR="006A7292">
        <w:rPr>
          <w:lang w:val="fr-FR"/>
        </w:rPr>
        <w:t>’</w:t>
      </w:r>
      <w:r>
        <w:rPr>
          <w:lang w:val="fr-FR"/>
        </w:rPr>
        <w:t xml:space="preserve">). </w:t>
      </w:r>
      <w:r w:rsidRPr="00B8054C">
        <w:rPr>
          <w:b/>
          <w:lang w:val="fr-FR"/>
        </w:rPr>
        <w:t xml:space="preserve">Si la distance de préaccélération diffère pour chaque rapport, </w:t>
      </w:r>
      <w:r>
        <w:rPr>
          <w:b/>
          <w:lang w:val="fr-FR"/>
        </w:rPr>
        <w:t>il faut le signaler.</w:t>
      </w:r>
      <w:r w:rsidR="0061559B">
        <w:rPr>
          <w:b/>
          <w:lang w:val="fr-FR"/>
        </w:rPr>
        <w:t> </w:t>
      </w:r>
      <w:r w:rsidRPr="0061559B">
        <w:rPr>
          <w:lang w:val="fr-FR"/>
        </w:rPr>
        <w:t>».</w:t>
      </w:r>
    </w:p>
    <w:p w:rsidR="00960271" w:rsidRPr="00B8054C" w:rsidRDefault="00960271" w:rsidP="00600A0F">
      <w:pPr>
        <w:pStyle w:val="SingleTxtG"/>
        <w:rPr>
          <w:i/>
        </w:rPr>
      </w:pPr>
      <w:r w:rsidRPr="00B8054C">
        <w:rPr>
          <w:i/>
          <w:lang w:val="fr-FR"/>
        </w:rPr>
        <w:t>Annexe 1</w:t>
      </w:r>
      <w:r w:rsidRPr="0061559B">
        <w:rPr>
          <w:lang w:val="fr-FR"/>
        </w:rPr>
        <w:t>,</w:t>
      </w:r>
    </w:p>
    <w:p w:rsidR="00960271" w:rsidRPr="00B8054C" w:rsidRDefault="00960271" w:rsidP="00600A0F">
      <w:pPr>
        <w:pStyle w:val="SingleTxtG"/>
        <w:rPr>
          <w:i/>
        </w:rPr>
      </w:pPr>
      <w:r w:rsidRPr="00B8054C">
        <w:rPr>
          <w:i/>
          <w:lang w:val="fr-FR"/>
        </w:rPr>
        <w:t>Appendice 2</w:t>
      </w:r>
      <w:r w:rsidRPr="0061559B">
        <w:rPr>
          <w:lang w:val="fr-FR"/>
        </w:rPr>
        <w:t>,</w:t>
      </w:r>
    </w:p>
    <w:p w:rsidR="00960271" w:rsidRPr="003F4AED" w:rsidRDefault="00960271" w:rsidP="00600A0F">
      <w:pPr>
        <w:pStyle w:val="SingleTxtG"/>
      </w:pPr>
      <w:r>
        <w:rPr>
          <w:lang w:val="fr-FR"/>
        </w:rPr>
        <w:t xml:space="preserve">Ajouter </w:t>
      </w:r>
      <w:r w:rsidRPr="00B8054C">
        <w:rPr>
          <w:i/>
          <w:lang w:val="fr-FR"/>
        </w:rPr>
        <w:t>un nouveau paragraphe 0.2</w:t>
      </w:r>
      <w:r>
        <w:rPr>
          <w:lang w:val="fr-FR"/>
        </w:rPr>
        <w:t>, libellé comme suit</w:t>
      </w:r>
      <w:r w:rsidR="007154A5">
        <w:rPr>
          <w:lang w:val="fr-FR"/>
        </w:rPr>
        <w:t> </w:t>
      </w:r>
      <w:r>
        <w:rPr>
          <w:lang w:val="fr-FR"/>
        </w:rPr>
        <w:t>:</w:t>
      </w:r>
    </w:p>
    <w:p w:rsidR="00960271" w:rsidRPr="00D52E20" w:rsidRDefault="00960271" w:rsidP="00600A0F">
      <w:pPr>
        <w:spacing w:after="120"/>
        <w:ind w:left="2268" w:right="1134" w:hanging="1134"/>
        <w:jc w:val="both"/>
      </w:pPr>
      <w:r w:rsidRPr="007154A5">
        <w:rPr>
          <w:lang w:val="fr-FR"/>
        </w:rPr>
        <w:t>«</w:t>
      </w:r>
      <w:r w:rsidR="007154A5">
        <w:rPr>
          <w:b/>
          <w:lang w:val="fr-FR"/>
        </w:rPr>
        <w:t> </w:t>
      </w:r>
      <w:r w:rsidRPr="005769FF">
        <w:rPr>
          <w:b/>
          <w:lang w:val="fr-FR"/>
        </w:rPr>
        <w:t xml:space="preserve">0.2 </w:t>
      </w:r>
      <w:r w:rsidRPr="005769FF">
        <w:rPr>
          <w:b/>
          <w:lang w:val="fr-FR"/>
        </w:rPr>
        <w:tab/>
        <w:t>Type</w:t>
      </w:r>
      <w:r w:rsidR="007154A5">
        <w:rPr>
          <w:b/>
          <w:lang w:val="fr-FR"/>
        </w:rPr>
        <w:t> </w:t>
      </w:r>
      <w:r w:rsidRPr="005769FF">
        <w:rPr>
          <w:b/>
          <w:lang w:val="fr-FR"/>
        </w:rPr>
        <w:t>: ……………………………………</w:t>
      </w:r>
      <w:r w:rsidR="00836B42">
        <w:rPr>
          <w:b/>
          <w:lang w:val="fr-FR"/>
        </w:rPr>
        <w:t>… </w:t>
      </w:r>
      <w:r w:rsidRPr="00D52E20">
        <w:rPr>
          <w:lang w:val="fr-FR"/>
        </w:rPr>
        <w:t>»</w:t>
      </w:r>
      <w:r w:rsidR="0061559B" w:rsidRPr="00D52E20">
        <w:rPr>
          <w:lang w:val="fr-FR"/>
        </w:rPr>
        <w:t> </w:t>
      </w:r>
      <w:r w:rsidRPr="00D52E20">
        <w:rPr>
          <w:lang w:val="fr-FR"/>
        </w:rPr>
        <w:t>.</w:t>
      </w:r>
    </w:p>
    <w:p w:rsidR="00960271" w:rsidRPr="00C36ADE" w:rsidRDefault="00960271" w:rsidP="00600A0F">
      <w:pPr>
        <w:spacing w:after="120"/>
        <w:ind w:left="2268" w:right="1134" w:hanging="1134"/>
        <w:jc w:val="both"/>
      </w:pPr>
      <w:r>
        <w:rPr>
          <w:lang w:val="fr-FR"/>
        </w:rPr>
        <w:t xml:space="preserve">Par conséquent, </w:t>
      </w:r>
      <w:r w:rsidRPr="00B8054C">
        <w:rPr>
          <w:i/>
          <w:lang w:val="fr-FR"/>
        </w:rPr>
        <w:t>les paragraphes</w:t>
      </w:r>
      <w:r w:rsidR="00D52E20">
        <w:rPr>
          <w:lang w:val="fr-FR"/>
        </w:rPr>
        <w:t> </w:t>
      </w:r>
      <w:r w:rsidRPr="009E1C78">
        <w:rPr>
          <w:i/>
          <w:lang w:val="fr-FR"/>
        </w:rPr>
        <w:t>0.2 à 0.6</w:t>
      </w:r>
      <w:r>
        <w:rPr>
          <w:lang w:val="fr-FR"/>
        </w:rPr>
        <w:t xml:space="preserve"> deviennent les paragraphes</w:t>
      </w:r>
      <w:r w:rsidR="00D52E20">
        <w:rPr>
          <w:lang w:val="fr-FR"/>
        </w:rPr>
        <w:t xml:space="preserve"> 0.3 à 0.7.</w:t>
      </w:r>
    </w:p>
    <w:p w:rsidR="00960271" w:rsidRPr="00D52E20" w:rsidRDefault="00960271" w:rsidP="00600A0F">
      <w:pPr>
        <w:spacing w:after="120"/>
        <w:ind w:left="2268" w:right="1134" w:hanging="1134"/>
        <w:jc w:val="both"/>
      </w:pPr>
      <w:r>
        <w:rPr>
          <w:lang w:val="fr-FR"/>
        </w:rPr>
        <w:t xml:space="preserve">Ajouter </w:t>
      </w:r>
      <w:r w:rsidR="00D52E20">
        <w:rPr>
          <w:i/>
          <w:lang w:val="fr-FR"/>
        </w:rPr>
        <w:t>un nouveau paragraphe </w:t>
      </w:r>
      <w:r w:rsidRPr="00B8054C">
        <w:rPr>
          <w:i/>
          <w:lang w:val="fr-FR"/>
        </w:rPr>
        <w:t xml:space="preserve">3.2.6 et </w:t>
      </w:r>
      <w:r>
        <w:rPr>
          <w:i/>
          <w:lang w:val="fr-FR"/>
        </w:rPr>
        <w:t>suivants</w:t>
      </w:r>
      <w:r>
        <w:rPr>
          <w:lang w:val="fr-FR"/>
        </w:rPr>
        <w:t>, libellés comme suit</w:t>
      </w:r>
      <w:r w:rsidR="00D52E20">
        <w:rPr>
          <w:lang w:val="fr-FR"/>
        </w:rPr>
        <w:t> </w:t>
      </w:r>
      <w:r>
        <w:rPr>
          <w:lang w:val="fr-FR"/>
        </w:rPr>
        <w:t>:</w:t>
      </w:r>
    </w:p>
    <w:p w:rsidR="00960271" w:rsidRPr="005769FF" w:rsidRDefault="00960271" w:rsidP="00600A0F">
      <w:pPr>
        <w:spacing w:after="120"/>
        <w:ind w:left="2268" w:right="1134" w:hanging="1134"/>
        <w:jc w:val="both"/>
        <w:rPr>
          <w:b/>
        </w:rPr>
      </w:pPr>
      <w:r w:rsidRPr="00D52E20">
        <w:rPr>
          <w:lang w:val="fr-FR"/>
        </w:rPr>
        <w:t>«</w:t>
      </w:r>
      <w:r w:rsidR="00D52E20">
        <w:rPr>
          <w:b/>
          <w:lang w:val="fr-FR"/>
        </w:rPr>
        <w:t> </w:t>
      </w:r>
      <w:r w:rsidRPr="005769FF">
        <w:rPr>
          <w:b/>
          <w:lang w:val="fr-FR"/>
        </w:rPr>
        <w:t>3.2</w:t>
      </w:r>
      <w:r w:rsidR="00D52E20">
        <w:rPr>
          <w:b/>
          <w:lang w:val="fr-FR"/>
        </w:rPr>
        <w:t>.6</w:t>
      </w:r>
      <w:r w:rsidRPr="005769FF">
        <w:rPr>
          <w:b/>
          <w:lang w:val="fr-FR"/>
        </w:rPr>
        <w:tab/>
        <w:t>Dispositif(s) de suralimentation</w:t>
      </w:r>
    </w:p>
    <w:p w:rsidR="00960271" w:rsidRPr="00C51A3D" w:rsidRDefault="00960271" w:rsidP="00600A0F">
      <w:pPr>
        <w:spacing w:after="120"/>
        <w:ind w:left="2268" w:right="1134" w:hanging="1134"/>
        <w:jc w:val="both"/>
      </w:pPr>
      <w:r w:rsidRPr="005769FF">
        <w:rPr>
          <w:b/>
          <w:lang w:val="fr-FR"/>
        </w:rPr>
        <w:t>3.2.6.1</w:t>
      </w:r>
      <w:r w:rsidRPr="005769FF">
        <w:rPr>
          <w:b/>
          <w:lang w:val="fr-FR"/>
        </w:rPr>
        <w:tab/>
        <w:t>Marque(s)</w:t>
      </w:r>
      <w:r w:rsidR="00D52E20">
        <w:rPr>
          <w:b/>
          <w:lang w:val="fr-FR"/>
        </w:rPr>
        <w:t> </w:t>
      </w:r>
      <w:r w:rsidRPr="005769FF">
        <w:rPr>
          <w:b/>
          <w:lang w:val="fr-FR"/>
        </w:rPr>
        <w:t>:</w:t>
      </w:r>
      <w:r w:rsidR="00D52E20" w:rsidRPr="005769FF">
        <w:rPr>
          <w:b/>
          <w:lang w:val="fr-FR"/>
        </w:rPr>
        <w:t>…………………………………</w:t>
      </w:r>
    </w:p>
    <w:p w:rsidR="00960271" w:rsidRPr="00C51A3D" w:rsidRDefault="00960271" w:rsidP="00600A0F">
      <w:pPr>
        <w:spacing w:after="120"/>
        <w:ind w:left="2268" w:right="1134" w:hanging="1134"/>
        <w:jc w:val="both"/>
      </w:pPr>
      <w:r w:rsidRPr="005769FF">
        <w:rPr>
          <w:b/>
          <w:lang w:val="fr-FR"/>
        </w:rPr>
        <w:t>3.2.6.2</w:t>
      </w:r>
      <w:r w:rsidRPr="005769FF">
        <w:rPr>
          <w:b/>
          <w:lang w:val="fr-FR"/>
        </w:rPr>
        <w:tab/>
        <w:t>Type(s)</w:t>
      </w:r>
      <w:r w:rsidR="00D52E20">
        <w:rPr>
          <w:b/>
          <w:lang w:val="fr-FR"/>
        </w:rPr>
        <w:t> </w:t>
      </w:r>
      <w:r w:rsidRPr="005769FF">
        <w:rPr>
          <w:b/>
          <w:lang w:val="fr-FR"/>
        </w:rPr>
        <w:t>:…………………………………….</w:t>
      </w:r>
      <w:r w:rsidR="00836B42">
        <w:rPr>
          <w:b/>
          <w:lang w:val="fr-FR"/>
        </w:rPr>
        <w:t> </w:t>
      </w:r>
      <w:r w:rsidRPr="00C51A3D">
        <w:rPr>
          <w:lang w:val="fr-FR"/>
        </w:rPr>
        <w:t>».</w:t>
      </w:r>
    </w:p>
    <w:p w:rsidR="00960271" w:rsidRPr="00B8054C" w:rsidRDefault="00960271" w:rsidP="00600A0F">
      <w:pPr>
        <w:spacing w:after="120"/>
        <w:ind w:left="2268" w:right="1134" w:hanging="1134"/>
        <w:jc w:val="both"/>
        <w:rPr>
          <w:i/>
        </w:rPr>
      </w:pPr>
      <w:r w:rsidRPr="00B8054C">
        <w:rPr>
          <w:i/>
          <w:lang w:val="fr-FR"/>
        </w:rPr>
        <w:t>Annexe 3</w:t>
      </w:r>
      <w:r w:rsidRPr="00C51A3D">
        <w:rPr>
          <w:lang w:val="fr-FR"/>
        </w:rPr>
        <w:t>,</w:t>
      </w:r>
    </w:p>
    <w:p w:rsidR="00960271" w:rsidRPr="00C51A3D" w:rsidRDefault="00960271" w:rsidP="00600A0F">
      <w:pPr>
        <w:spacing w:after="120"/>
        <w:ind w:left="2268" w:right="1134" w:hanging="1134"/>
        <w:jc w:val="both"/>
      </w:pPr>
      <w:r w:rsidRPr="00B8054C">
        <w:rPr>
          <w:i/>
          <w:lang w:val="fr-FR"/>
        </w:rPr>
        <w:t>Paragraphe 2.1</w:t>
      </w:r>
      <w:r w:rsidRPr="00C51A3D">
        <w:rPr>
          <w:lang w:val="fr-FR"/>
        </w:rPr>
        <w:t xml:space="preserve">, </w:t>
      </w:r>
      <w:r>
        <w:rPr>
          <w:lang w:val="fr-FR"/>
        </w:rPr>
        <w:t>modifier comme suit</w:t>
      </w:r>
      <w:r w:rsidR="00C51A3D">
        <w:rPr>
          <w:lang w:val="fr-FR"/>
        </w:rPr>
        <w:t> </w:t>
      </w:r>
      <w:r>
        <w:rPr>
          <w:lang w:val="fr-FR"/>
        </w:rPr>
        <w:t>:</w:t>
      </w:r>
    </w:p>
    <w:p w:rsidR="00E457BB" w:rsidRDefault="00DA0EF4" w:rsidP="00600A0F">
      <w:pPr>
        <w:spacing w:after="120"/>
        <w:ind w:left="2268" w:right="1134" w:hanging="1134"/>
        <w:jc w:val="both"/>
        <w:rPr>
          <w:lang w:val="fr-FR"/>
        </w:rPr>
      </w:pPr>
      <w:r>
        <w:rPr>
          <w:lang w:val="fr-FR"/>
        </w:rPr>
        <w:t>« </w:t>
      </w:r>
      <w:r w:rsidR="00960271">
        <w:rPr>
          <w:lang w:val="fr-FR"/>
        </w:rPr>
        <w:t>2.1</w:t>
      </w:r>
      <w:r w:rsidR="00960271">
        <w:rPr>
          <w:lang w:val="fr-FR"/>
        </w:rPr>
        <w:tab/>
        <w:t>...</w:t>
      </w:r>
    </w:p>
    <w:p w:rsidR="00960271" w:rsidRPr="003F4AED" w:rsidRDefault="00E457BB" w:rsidP="00E457BB">
      <w:pPr>
        <w:spacing w:after="120"/>
        <w:ind w:left="2268" w:right="1134"/>
        <w:jc w:val="both"/>
      </w:pPr>
      <w:r>
        <w:rPr>
          <w:lang w:val="fr-FR"/>
        </w:rPr>
        <w:t>L</w:t>
      </w:r>
      <w:r w:rsidR="006A7292">
        <w:rPr>
          <w:lang w:val="fr-FR"/>
        </w:rPr>
        <w:t>’</w:t>
      </w:r>
      <w:r w:rsidR="00960271">
        <w:rPr>
          <w:lang w:val="fr-FR"/>
        </w:rPr>
        <w:t>appareillage météorologique doit être placé à proximité du terrain d</w:t>
      </w:r>
      <w:r w:rsidR="006A7292">
        <w:rPr>
          <w:lang w:val="fr-FR"/>
        </w:rPr>
        <w:t>’</w:t>
      </w:r>
      <w:r w:rsidR="00960271">
        <w:rPr>
          <w:lang w:val="fr-FR"/>
        </w:rPr>
        <w:t>essai, à une hauteur de 1,2</w:t>
      </w:r>
      <w:r>
        <w:rPr>
          <w:lang w:val="fr-FR"/>
        </w:rPr>
        <w:t> </w:t>
      </w:r>
      <w:r w:rsidR="00960271">
        <w:rPr>
          <w:lang w:val="fr-FR"/>
        </w:rPr>
        <w:t>m</w:t>
      </w:r>
      <w:r>
        <w:rPr>
          <w:lang w:val="fr-FR"/>
        </w:rPr>
        <w:t> </w:t>
      </w:r>
      <w:r>
        <w:rPr>
          <w:lang w:val="fr-FR"/>
        </w:rPr>
        <w:sym w:font="Symbol" w:char="F0B1"/>
      </w:r>
      <w:r>
        <w:rPr>
          <w:lang w:val="fr-FR"/>
        </w:rPr>
        <w:t> </w:t>
      </w:r>
      <w:r w:rsidR="00960271">
        <w:rPr>
          <w:lang w:val="fr-FR"/>
        </w:rPr>
        <w:t>0,02</w:t>
      </w:r>
      <w:r>
        <w:rPr>
          <w:lang w:val="fr-FR"/>
        </w:rPr>
        <w:t> </w:t>
      </w:r>
      <w:r w:rsidR="00960271">
        <w:rPr>
          <w:lang w:val="fr-FR"/>
        </w:rPr>
        <w:t>m. Les mesures du bruit doivent être effectuées lorsque la température de l</w:t>
      </w:r>
      <w:r w:rsidR="006A7292">
        <w:rPr>
          <w:lang w:val="fr-FR"/>
        </w:rPr>
        <w:t>’</w:t>
      </w:r>
      <w:r w:rsidR="00960271">
        <w:rPr>
          <w:lang w:val="fr-FR"/>
        </w:rPr>
        <w:t>air ambiant est comprise entre 5 °C et 40 °C.</w:t>
      </w:r>
    </w:p>
    <w:p w:rsidR="00DA0EF4" w:rsidRDefault="00960271" w:rsidP="00DA0EF4">
      <w:pPr>
        <w:spacing w:after="120"/>
        <w:ind w:left="2268" w:right="1134"/>
        <w:jc w:val="both"/>
        <w:rPr>
          <w:lang w:val="fr-FR"/>
        </w:rPr>
      </w:pPr>
      <w:r>
        <w:rPr>
          <w:lang w:val="fr-FR"/>
        </w:rPr>
        <w:tab/>
      </w:r>
      <w:r w:rsidRPr="00B8054C">
        <w:rPr>
          <w:b/>
          <w:lang w:val="fr-FR"/>
        </w:rPr>
        <w:t>Les essais effectués à la demande du constructeur à des températures inférieures à 5 °C doivent également être acceptés.</w:t>
      </w:r>
    </w:p>
    <w:p w:rsidR="00960271" w:rsidRPr="003F4AED" w:rsidRDefault="00960271" w:rsidP="00DA0EF4">
      <w:pPr>
        <w:spacing w:after="120"/>
        <w:ind w:left="2268" w:right="1134"/>
        <w:jc w:val="both"/>
      </w:pPr>
      <w:r>
        <w:rPr>
          <w:lang w:val="fr-FR"/>
        </w:rPr>
        <w:t>… ».</w:t>
      </w:r>
    </w:p>
    <w:p w:rsidR="00960271" w:rsidRPr="002B514B" w:rsidRDefault="00960271" w:rsidP="00600A0F">
      <w:pPr>
        <w:spacing w:after="120"/>
        <w:ind w:left="2268" w:right="1134" w:hanging="1134"/>
        <w:jc w:val="both"/>
      </w:pPr>
      <w:r w:rsidRPr="00B8054C">
        <w:rPr>
          <w:i/>
          <w:lang w:val="fr-FR"/>
        </w:rPr>
        <w:t>Paragraphe 2.2.1</w:t>
      </w:r>
      <w:r>
        <w:rPr>
          <w:lang w:val="fr-FR"/>
        </w:rPr>
        <w:t>, modifier le tableau comme suit</w:t>
      </w:r>
      <w:r w:rsidR="002B514B">
        <w:rPr>
          <w:lang w:val="fr-FR"/>
        </w:rPr>
        <w:t> </w:t>
      </w:r>
      <w:r>
        <w:rPr>
          <w:lang w:val="fr-FR"/>
        </w:rPr>
        <w:t>:</w:t>
      </w:r>
    </w:p>
    <w:p w:rsidR="00960271" w:rsidRPr="003F4AED" w:rsidRDefault="00960271" w:rsidP="00600A0F">
      <w:pPr>
        <w:spacing w:after="120"/>
        <w:ind w:left="2268" w:right="1134" w:hanging="1134"/>
        <w:jc w:val="both"/>
      </w:pPr>
      <w:r>
        <w:rPr>
          <w:lang w:val="fr-FR"/>
        </w:rPr>
        <w:t>«</w:t>
      </w:r>
      <w:r w:rsidR="002B514B">
        <w:rPr>
          <w:lang w:val="fr-FR"/>
        </w:rPr>
        <w:t> 2.2.1</w:t>
      </w:r>
      <w:r>
        <w:rPr>
          <w:lang w:val="fr-FR"/>
        </w:rPr>
        <w:tab/>
        <w:t>…</w:t>
      </w:r>
    </w:p>
    <w:tbl>
      <w:tblPr>
        <w:tblStyle w:val="TableGrid"/>
        <w:tblW w:w="7370" w:type="dxa"/>
        <w:tblInd w:w="1134" w:type="dxa"/>
        <w:tblLayout w:type="fixed"/>
        <w:tblLook w:val="04A0" w:firstRow="1" w:lastRow="0" w:firstColumn="1" w:lastColumn="0" w:noHBand="0" w:noVBand="1"/>
      </w:tblPr>
      <w:tblGrid>
        <w:gridCol w:w="2268"/>
        <w:gridCol w:w="5102"/>
      </w:tblGrid>
      <w:tr w:rsidR="002B514B" w:rsidRPr="002B514B" w:rsidTr="00954274">
        <w:trPr>
          <w:tblHeader/>
        </w:trPr>
        <w:tc>
          <w:tcPr>
            <w:tcW w:w="2268" w:type="dxa"/>
            <w:tcBorders>
              <w:bottom w:val="single" w:sz="12" w:space="0" w:color="auto"/>
            </w:tcBorders>
            <w:shd w:val="clear" w:color="auto" w:fill="auto"/>
            <w:vAlign w:val="bottom"/>
          </w:tcPr>
          <w:p w:rsidR="00960271" w:rsidRPr="002B514B" w:rsidRDefault="00960271" w:rsidP="002B514B">
            <w:pPr>
              <w:spacing w:before="60" w:after="60" w:line="200" w:lineRule="exact"/>
              <w:ind w:left="57" w:right="57"/>
              <w:rPr>
                <w:i/>
                <w:sz w:val="16"/>
                <w:szCs w:val="16"/>
              </w:rPr>
            </w:pPr>
            <w:r w:rsidRPr="002B514B">
              <w:rPr>
                <w:i/>
                <w:sz w:val="16"/>
                <w:lang w:val="fr-FR"/>
              </w:rPr>
              <w:t>Catégorie du véhicule</w:t>
            </w:r>
          </w:p>
        </w:tc>
        <w:tc>
          <w:tcPr>
            <w:tcW w:w="5102" w:type="dxa"/>
            <w:tcBorders>
              <w:bottom w:val="single" w:sz="12" w:space="0" w:color="auto"/>
            </w:tcBorders>
            <w:shd w:val="clear" w:color="auto" w:fill="auto"/>
            <w:vAlign w:val="bottom"/>
          </w:tcPr>
          <w:p w:rsidR="00960271" w:rsidRPr="002B514B" w:rsidRDefault="00960271" w:rsidP="002B514B">
            <w:pPr>
              <w:spacing w:before="60" w:after="60" w:line="200" w:lineRule="exact"/>
              <w:ind w:left="57" w:right="57"/>
              <w:rPr>
                <w:i/>
                <w:sz w:val="16"/>
                <w:szCs w:val="16"/>
              </w:rPr>
            </w:pPr>
            <w:r w:rsidRPr="002B514B">
              <w:rPr>
                <w:i/>
                <w:sz w:val="16"/>
                <w:lang w:val="fr-FR"/>
              </w:rPr>
              <w:t>Masse d</w:t>
            </w:r>
            <w:r w:rsidR="006A7292" w:rsidRPr="002B514B">
              <w:rPr>
                <w:i/>
                <w:sz w:val="16"/>
                <w:lang w:val="fr-FR"/>
              </w:rPr>
              <w:t>’</w:t>
            </w:r>
            <w:r w:rsidRPr="002B514B">
              <w:rPr>
                <w:i/>
                <w:sz w:val="16"/>
                <w:lang w:val="fr-FR"/>
              </w:rPr>
              <w:t>essai du véhicule</w:t>
            </w:r>
          </w:p>
        </w:tc>
      </w:tr>
      <w:tr w:rsidR="00B1193D" w:rsidRPr="002B514B" w:rsidTr="00954274">
        <w:tc>
          <w:tcPr>
            <w:tcW w:w="2268" w:type="dxa"/>
            <w:tcBorders>
              <w:top w:val="single" w:sz="12" w:space="0" w:color="auto"/>
            </w:tcBorders>
            <w:shd w:val="clear" w:color="auto" w:fill="auto"/>
          </w:tcPr>
          <w:p w:rsidR="00B1193D" w:rsidRPr="002B514B" w:rsidRDefault="00B1193D" w:rsidP="00B1193D">
            <w:pPr>
              <w:spacing w:before="60" w:after="60"/>
              <w:ind w:left="57" w:right="57"/>
              <w:rPr>
                <w:szCs w:val="18"/>
              </w:rPr>
            </w:pPr>
            <w:r w:rsidRPr="002B514B">
              <w:rPr>
                <w:lang w:val="fr-FR"/>
              </w:rPr>
              <w:t>M</w:t>
            </w:r>
            <w:r w:rsidRPr="002B514B">
              <w:rPr>
                <w:vertAlign w:val="subscript"/>
                <w:lang w:val="fr-FR"/>
              </w:rPr>
              <w:t>1</w:t>
            </w:r>
          </w:p>
        </w:tc>
        <w:tc>
          <w:tcPr>
            <w:tcW w:w="5102" w:type="dxa"/>
            <w:tcBorders>
              <w:top w:val="single" w:sz="12" w:space="0" w:color="auto"/>
            </w:tcBorders>
            <w:shd w:val="clear" w:color="auto" w:fill="auto"/>
          </w:tcPr>
          <w:p w:rsidR="00B1193D" w:rsidRPr="002B514B" w:rsidRDefault="00B1193D" w:rsidP="00B1193D">
            <w:pPr>
              <w:spacing w:before="60" w:after="60"/>
              <w:ind w:left="57" w:right="57"/>
              <w:rPr>
                <w:strike/>
                <w:szCs w:val="18"/>
              </w:rPr>
            </w:pPr>
            <w:r w:rsidRPr="002B514B">
              <w:rPr>
                <w:strike/>
                <w:lang w:val="fr-FR"/>
              </w:rPr>
              <w:t>m</w:t>
            </w:r>
            <w:r w:rsidRPr="002B514B">
              <w:rPr>
                <w:strike/>
                <w:vertAlign w:val="subscript"/>
                <w:lang w:val="fr-FR"/>
              </w:rPr>
              <w:t>t</w:t>
            </w:r>
            <w:r w:rsidRPr="002B514B">
              <w:rPr>
                <w:strike/>
                <w:lang w:val="fr-FR"/>
              </w:rPr>
              <w:t xml:space="preserve"> = m</w:t>
            </w:r>
            <w:r w:rsidRPr="002B514B">
              <w:rPr>
                <w:strike/>
                <w:vertAlign w:val="subscript"/>
                <w:lang w:val="fr-FR"/>
              </w:rPr>
              <w:t>ro</w:t>
            </w:r>
            <w:r w:rsidRPr="002B514B">
              <w:rPr>
                <w:strike/>
                <w:lang w:val="fr-FR"/>
              </w:rPr>
              <w:t xml:space="preserve"> </w:t>
            </w:r>
            <w:r>
              <w:rPr>
                <w:strike/>
                <w:lang w:val="fr-FR"/>
              </w:rPr>
              <w:sym w:font="Symbol" w:char="F0B1"/>
            </w:r>
            <w:r>
              <w:rPr>
                <w:strike/>
                <w:lang w:val="fr-FR"/>
              </w:rPr>
              <w:t xml:space="preserve"> </w:t>
            </w:r>
            <w:r w:rsidRPr="002B514B">
              <w:rPr>
                <w:strike/>
                <w:lang w:val="fr-FR"/>
              </w:rPr>
              <w:t>5</w:t>
            </w:r>
            <w:r>
              <w:rPr>
                <w:strike/>
                <w:lang w:val="fr-FR"/>
              </w:rPr>
              <w:t> </w:t>
            </w:r>
            <w:r w:rsidRPr="002B514B">
              <w:rPr>
                <w:strike/>
                <w:lang w:val="fr-FR"/>
              </w:rPr>
              <w:t>%</w:t>
            </w:r>
          </w:p>
          <w:p w:rsidR="00B1193D" w:rsidRPr="002B514B" w:rsidRDefault="00B1193D" w:rsidP="00B1193D">
            <w:pPr>
              <w:spacing w:before="60" w:after="60"/>
              <w:ind w:left="57" w:right="57"/>
              <w:rPr>
                <w:b/>
                <w:szCs w:val="18"/>
              </w:rPr>
            </w:pPr>
            <w:r w:rsidRPr="002B514B">
              <w:rPr>
                <w:b/>
                <w:lang w:val="fr-FR"/>
              </w:rPr>
              <w:t>La masse d’essai m</w:t>
            </w:r>
            <w:r w:rsidRPr="002B514B">
              <w:rPr>
                <w:b/>
                <w:vertAlign w:val="subscript"/>
                <w:lang w:val="fr-FR"/>
              </w:rPr>
              <w:t>t</w:t>
            </w:r>
            <w:r w:rsidRPr="002B514B">
              <w:rPr>
                <w:b/>
                <w:lang w:val="fr-FR"/>
              </w:rPr>
              <w:t xml:space="preserve"> du véhicule doit être comprise entre m</w:t>
            </w:r>
            <w:r w:rsidRPr="002B514B">
              <w:rPr>
                <w:b/>
                <w:vertAlign w:val="subscript"/>
                <w:lang w:val="fr-FR"/>
              </w:rPr>
              <w:t>ro</w:t>
            </w:r>
            <w:r w:rsidRPr="002B514B">
              <w:rPr>
                <w:b/>
                <w:lang w:val="fr-FR"/>
              </w:rPr>
              <w:t xml:space="preserve"> -10</w:t>
            </w:r>
            <w:r>
              <w:rPr>
                <w:b/>
                <w:lang w:val="fr-FR"/>
              </w:rPr>
              <w:t> </w:t>
            </w:r>
            <w:r w:rsidRPr="002B514B">
              <w:rPr>
                <w:b/>
                <w:lang w:val="fr-FR"/>
              </w:rPr>
              <w:t>% et m</w:t>
            </w:r>
            <w:r w:rsidRPr="002B514B">
              <w:rPr>
                <w:b/>
                <w:vertAlign w:val="subscript"/>
                <w:lang w:val="fr-FR"/>
              </w:rPr>
              <w:t>ro</w:t>
            </w:r>
            <w:r w:rsidRPr="002B514B">
              <w:rPr>
                <w:b/>
                <w:lang w:val="fr-FR"/>
              </w:rPr>
              <w:t xml:space="preserve"> +20</w:t>
            </w:r>
            <w:r>
              <w:rPr>
                <w:b/>
                <w:lang w:val="fr-FR"/>
              </w:rPr>
              <w:t> </w:t>
            </w:r>
            <w:r w:rsidRPr="002B514B">
              <w:rPr>
                <w:b/>
                <w:lang w:val="fr-FR"/>
              </w:rPr>
              <w:t>%</w:t>
            </w:r>
          </w:p>
        </w:tc>
      </w:tr>
      <w:tr w:rsidR="00960271" w:rsidRPr="002B514B" w:rsidTr="00F2300C">
        <w:tc>
          <w:tcPr>
            <w:tcW w:w="2268" w:type="dxa"/>
            <w:tcBorders>
              <w:bottom w:val="single" w:sz="4" w:space="0" w:color="auto"/>
            </w:tcBorders>
            <w:shd w:val="clear" w:color="auto" w:fill="auto"/>
          </w:tcPr>
          <w:p w:rsidR="00960271" w:rsidRPr="002B514B" w:rsidRDefault="00960271" w:rsidP="002B514B">
            <w:pPr>
              <w:spacing w:before="60" w:after="60"/>
              <w:ind w:left="57" w:right="57"/>
              <w:rPr>
                <w:szCs w:val="18"/>
              </w:rPr>
            </w:pPr>
            <w:r w:rsidRPr="002B514B">
              <w:rPr>
                <w:lang w:val="fr-FR"/>
              </w:rPr>
              <w:t>N</w:t>
            </w:r>
            <w:r w:rsidRPr="002B514B">
              <w:rPr>
                <w:vertAlign w:val="subscript"/>
                <w:lang w:val="fr-FR"/>
              </w:rPr>
              <w:t>1</w:t>
            </w:r>
          </w:p>
        </w:tc>
        <w:tc>
          <w:tcPr>
            <w:tcW w:w="5102" w:type="dxa"/>
            <w:tcBorders>
              <w:bottom w:val="single" w:sz="4" w:space="0" w:color="auto"/>
            </w:tcBorders>
            <w:shd w:val="clear" w:color="auto" w:fill="auto"/>
          </w:tcPr>
          <w:p w:rsidR="00960271" w:rsidRPr="002B514B" w:rsidRDefault="00960271" w:rsidP="002B514B">
            <w:pPr>
              <w:spacing w:before="60" w:after="60"/>
              <w:ind w:left="57" w:right="57"/>
              <w:rPr>
                <w:strike/>
                <w:szCs w:val="18"/>
              </w:rPr>
            </w:pPr>
            <w:r w:rsidRPr="002B514B">
              <w:rPr>
                <w:strike/>
                <w:lang w:val="fr-FR"/>
              </w:rPr>
              <w:t>m</w:t>
            </w:r>
            <w:r w:rsidRPr="002B514B">
              <w:rPr>
                <w:strike/>
                <w:vertAlign w:val="subscript"/>
                <w:lang w:val="fr-FR"/>
              </w:rPr>
              <w:t>t</w:t>
            </w:r>
            <w:r w:rsidRPr="002B514B">
              <w:rPr>
                <w:strike/>
                <w:lang w:val="fr-FR"/>
              </w:rPr>
              <w:t xml:space="preserve"> = m</w:t>
            </w:r>
            <w:r w:rsidRPr="002B514B">
              <w:rPr>
                <w:strike/>
                <w:vertAlign w:val="subscript"/>
                <w:lang w:val="fr-FR"/>
              </w:rPr>
              <w:t>ro</w:t>
            </w:r>
            <w:r w:rsidRPr="002B514B">
              <w:rPr>
                <w:strike/>
                <w:lang w:val="fr-FR"/>
              </w:rPr>
              <w:t xml:space="preserve"> </w:t>
            </w:r>
            <w:r w:rsidR="007A60FF">
              <w:rPr>
                <w:strike/>
                <w:lang w:val="fr-FR"/>
              </w:rPr>
              <w:sym w:font="Symbol" w:char="F0B1"/>
            </w:r>
            <w:r w:rsidR="0031739F">
              <w:rPr>
                <w:strike/>
                <w:lang w:val="fr-FR"/>
              </w:rPr>
              <w:t xml:space="preserve"> </w:t>
            </w:r>
            <w:r w:rsidRPr="002B514B">
              <w:rPr>
                <w:strike/>
                <w:lang w:val="fr-FR"/>
              </w:rPr>
              <w:t>5 %</w:t>
            </w:r>
          </w:p>
          <w:p w:rsidR="00960271" w:rsidRPr="002B514B" w:rsidRDefault="00960271" w:rsidP="002B514B">
            <w:pPr>
              <w:spacing w:before="60" w:after="60"/>
              <w:ind w:left="57" w:right="57"/>
              <w:rPr>
                <w:b/>
                <w:szCs w:val="18"/>
              </w:rPr>
            </w:pPr>
            <w:r w:rsidRPr="002B514B">
              <w:rPr>
                <w:b/>
                <w:lang w:val="fr-FR"/>
              </w:rPr>
              <w:t>La masse d</w:t>
            </w:r>
            <w:r w:rsidR="006A7292" w:rsidRPr="002B514B">
              <w:rPr>
                <w:b/>
                <w:lang w:val="fr-FR"/>
              </w:rPr>
              <w:t>’</w:t>
            </w:r>
            <w:r w:rsidRPr="002B514B">
              <w:rPr>
                <w:b/>
                <w:lang w:val="fr-FR"/>
              </w:rPr>
              <w:t>essai m</w:t>
            </w:r>
            <w:r w:rsidRPr="002B514B">
              <w:rPr>
                <w:b/>
                <w:vertAlign w:val="subscript"/>
                <w:lang w:val="fr-FR"/>
              </w:rPr>
              <w:t>t</w:t>
            </w:r>
            <w:r w:rsidRPr="002B514B">
              <w:rPr>
                <w:b/>
                <w:lang w:val="fr-FR"/>
              </w:rPr>
              <w:t xml:space="preserve"> du véhicule doit être comprise entre m</w:t>
            </w:r>
            <w:r w:rsidRPr="002B514B">
              <w:rPr>
                <w:b/>
                <w:vertAlign w:val="subscript"/>
                <w:lang w:val="fr-FR"/>
              </w:rPr>
              <w:t>ro</w:t>
            </w:r>
            <w:r w:rsidRPr="002B514B">
              <w:rPr>
                <w:b/>
                <w:lang w:val="fr-FR"/>
              </w:rPr>
              <w:t xml:space="preserve"> -10 % et m</w:t>
            </w:r>
            <w:r w:rsidRPr="002B514B">
              <w:rPr>
                <w:b/>
                <w:vertAlign w:val="subscript"/>
                <w:lang w:val="fr-FR"/>
              </w:rPr>
              <w:t>ro</w:t>
            </w:r>
            <w:r w:rsidRPr="002B514B">
              <w:rPr>
                <w:b/>
                <w:lang w:val="fr-FR"/>
              </w:rPr>
              <w:t xml:space="preserve"> +20 %</w:t>
            </w:r>
          </w:p>
        </w:tc>
      </w:tr>
      <w:tr w:rsidR="00960271" w:rsidRPr="002B514B" w:rsidTr="00F2300C">
        <w:tc>
          <w:tcPr>
            <w:tcW w:w="2268" w:type="dxa"/>
            <w:tcBorders>
              <w:top w:val="single" w:sz="4" w:space="0" w:color="auto"/>
              <w:left w:val="single" w:sz="4" w:space="0" w:color="auto"/>
              <w:bottom w:val="nil"/>
              <w:right w:val="single" w:sz="4" w:space="0" w:color="auto"/>
            </w:tcBorders>
            <w:shd w:val="clear" w:color="auto" w:fill="auto"/>
          </w:tcPr>
          <w:p w:rsidR="00960271" w:rsidRPr="002B514B" w:rsidRDefault="00960271" w:rsidP="002B514B">
            <w:pPr>
              <w:spacing w:before="60" w:after="60"/>
              <w:ind w:left="57" w:right="57"/>
              <w:rPr>
                <w:bCs/>
                <w:szCs w:val="18"/>
              </w:rPr>
            </w:pPr>
            <w:r w:rsidRPr="002B514B">
              <w:rPr>
                <w:lang w:val="fr-FR"/>
              </w:rPr>
              <w:t>N</w:t>
            </w:r>
            <w:r w:rsidRPr="002B514B">
              <w:rPr>
                <w:vertAlign w:val="subscript"/>
                <w:lang w:val="fr-FR"/>
              </w:rPr>
              <w:t>2</w:t>
            </w:r>
            <w:r w:rsidRPr="002B514B">
              <w:rPr>
                <w:lang w:val="fr-FR"/>
              </w:rPr>
              <w:t>, N</w:t>
            </w:r>
            <w:r w:rsidRPr="002B514B">
              <w:rPr>
                <w:vertAlign w:val="subscript"/>
                <w:lang w:val="fr-FR"/>
              </w:rPr>
              <w:t>3</w:t>
            </w:r>
          </w:p>
        </w:tc>
        <w:tc>
          <w:tcPr>
            <w:tcW w:w="5102" w:type="dxa"/>
            <w:tcBorders>
              <w:top w:val="single" w:sz="4" w:space="0" w:color="auto"/>
              <w:left w:val="single" w:sz="4" w:space="0" w:color="auto"/>
              <w:bottom w:val="nil"/>
              <w:right w:val="single" w:sz="4" w:space="0" w:color="auto"/>
            </w:tcBorders>
            <w:shd w:val="clear" w:color="auto" w:fill="auto"/>
          </w:tcPr>
          <w:p w:rsidR="00960271" w:rsidRPr="002B514B" w:rsidRDefault="00960271" w:rsidP="002B514B">
            <w:pPr>
              <w:spacing w:before="60" w:after="60"/>
              <w:ind w:left="57" w:right="57"/>
              <w:rPr>
                <w:bCs/>
                <w:szCs w:val="18"/>
                <w:lang w:val="en-US"/>
              </w:rPr>
            </w:pPr>
            <w:r w:rsidRPr="002B514B">
              <w:rPr>
                <w:lang w:val="en-US"/>
              </w:rPr>
              <w:t>m</w:t>
            </w:r>
            <w:r w:rsidRPr="002B514B">
              <w:rPr>
                <w:vertAlign w:val="subscript"/>
                <w:lang w:val="en-US"/>
              </w:rPr>
              <w:t>target</w:t>
            </w:r>
            <w:r w:rsidRPr="002B514B">
              <w:rPr>
                <w:lang w:val="en-US"/>
              </w:rPr>
              <w:t xml:space="preserve"> = 50 [kg/kW] × Pn [kW]</w:t>
            </w:r>
          </w:p>
          <w:p w:rsidR="00960271" w:rsidRPr="002B514B" w:rsidRDefault="00960271" w:rsidP="002B514B">
            <w:pPr>
              <w:spacing w:before="60" w:after="60"/>
              <w:ind w:left="57" w:right="57"/>
              <w:rPr>
                <w:bCs/>
                <w:szCs w:val="18"/>
              </w:rPr>
            </w:pPr>
            <w:r w:rsidRPr="002B514B">
              <w:rPr>
                <w:lang w:val="fr-FR"/>
              </w:rPr>
              <w:t>La charge supplémentaire, m</w:t>
            </w:r>
            <w:r w:rsidRPr="002B514B">
              <w:rPr>
                <w:vertAlign w:val="subscript"/>
                <w:lang w:val="fr-FR"/>
              </w:rPr>
              <w:t>xload</w:t>
            </w:r>
            <w:r w:rsidRPr="002B514B">
              <w:rPr>
                <w:lang w:val="fr-FR"/>
              </w:rPr>
              <w:t>, nécessaire pour atteindre la masse cible du véhicule, m</w:t>
            </w:r>
            <w:r w:rsidRPr="002B514B">
              <w:rPr>
                <w:vertAlign w:val="subscript"/>
                <w:lang w:val="fr-FR"/>
              </w:rPr>
              <w:t>target</w:t>
            </w:r>
            <w:r w:rsidRPr="002B514B">
              <w:rPr>
                <w:lang w:val="fr-FR"/>
              </w:rPr>
              <w:t xml:space="preserve">, doit être placée au-dessus du ou des essieux moteurs. </w:t>
            </w:r>
          </w:p>
          <w:p w:rsidR="00960271" w:rsidRPr="002B514B" w:rsidRDefault="00960271" w:rsidP="002B514B">
            <w:pPr>
              <w:spacing w:before="60" w:after="60"/>
              <w:ind w:left="57" w:right="57"/>
              <w:rPr>
                <w:bCs/>
                <w:szCs w:val="18"/>
              </w:rPr>
            </w:pPr>
            <w:r w:rsidRPr="002B514B">
              <w:rPr>
                <w:b/>
                <w:bCs/>
                <w:lang w:val="fr-FR"/>
              </w:rPr>
              <w:t>La tolérance pour la masse cible, m</w:t>
            </w:r>
            <w:r w:rsidRPr="002B514B">
              <w:rPr>
                <w:b/>
                <w:bCs/>
                <w:vertAlign w:val="subscript"/>
                <w:lang w:val="fr-FR"/>
              </w:rPr>
              <w:t>target</w:t>
            </w:r>
            <w:r w:rsidRPr="002B514B">
              <w:rPr>
                <w:b/>
                <w:bCs/>
                <w:lang w:val="fr-FR"/>
              </w:rPr>
              <w:t xml:space="preserve">, est de </w:t>
            </w:r>
            <w:r w:rsidR="0031739F">
              <w:rPr>
                <w:b/>
                <w:bCs/>
                <w:lang w:val="fr-FR"/>
              </w:rPr>
              <w:sym w:font="Symbol" w:char="F0B1"/>
            </w:r>
            <w:r w:rsidRPr="002B514B">
              <w:rPr>
                <w:b/>
                <w:bCs/>
                <w:lang w:val="fr-FR"/>
              </w:rPr>
              <w:t>5</w:t>
            </w:r>
            <w:r w:rsidR="0031739F">
              <w:rPr>
                <w:b/>
                <w:bCs/>
                <w:lang w:val="fr-FR"/>
              </w:rPr>
              <w:t> </w:t>
            </w:r>
            <w:r w:rsidRPr="002B514B">
              <w:rPr>
                <w:b/>
                <w:bCs/>
                <w:lang w:val="fr-FR"/>
              </w:rPr>
              <w:t>%.</w:t>
            </w:r>
          </w:p>
          <w:p w:rsidR="00960271" w:rsidRPr="002B514B" w:rsidRDefault="00960271" w:rsidP="002B514B">
            <w:pPr>
              <w:spacing w:before="60" w:after="60"/>
              <w:ind w:left="57" w:right="57"/>
              <w:rPr>
                <w:b/>
                <w:bCs/>
                <w:strike/>
                <w:szCs w:val="18"/>
              </w:rPr>
            </w:pPr>
            <w:r w:rsidRPr="002B514B">
              <w:rPr>
                <w:lang w:val="fr-FR"/>
              </w:rPr>
              <w:t>La somme de la charge supplémentaire et de la charge sur l</w:t>
            </w:r>
            <w:r w:rsidR="006A7292" w:rsidRPr="002B514B">
              <w:rPr>
                <w:lang w:val="fr-FR"/>
              </w:rPr>
              <w:t>’</w:t>
            </w:r>
            <w:r w:rsidRPr="002B514B">
              <w:rPr>
                <w:lang w:val="fr-FR"/>
              </w:rPr>
              <w:t>essieu ou les essieux arrière lorsque le véhicule est à vide, m</w:t>
            </w:r>
            <w:r w:rsidRPr="002B514B">
              <w:rPr>
                <w:vertAlign w:val="subscript"/>
                <w:lang w:val="fr-FR"/>
              </w:rPr>
              <w:t>ra</w:t>
            </w:r>
            <w:r w:rsidRPr="002B514B">
              <w:rPr>
                <w:lang w:val="fr-FR"/>
              </w:rPr>
              <w:t xml:space="preserve"> </w:t>
            </w:r>
            <w:r w:rsidRPr="002B514B">
              <w:rPr>
                <w:vertAlign w:val="subscript"/>
                <w:lang w:val="fr-FR"/>
              </w:rPr>
              <w:t>load unladen</w:t>
            </w:r>
            <w:r w:rsidRPr="002B514B">
              <w:rPr>
                <w:lang w:val="fr-FR"/>
              </w:rPr>
              <w:t>, est limitée à 75</w:t>
            </w:r>
            <w:r w:rsidR="0031739F">
              <w:rPr>
                <w:lang w:val="fr-FR"/>
              </w:rPr>
              <w:t> </w:t>
            </w:r>
            <w:r w:rsidRPr="002B514B">
              <w:rPr>
                <w:lang w:val="fr-FR"/>
              </w:rPr>
              <w:t>% de la charge maximale techniquement admissible sur l</w:t>
            </w:r>
            <w:r w:rsidR="006A7292" w:rsidRPr="002B514B">
              <w:rPr>
                <w:lang w:val="fr-FR"/>
              </w:rPr>
              <w:t>’</w:t>
            </w:r>
            <w:r w:rsidRPr="002B514B">
              <w:rPr>
                <w:lang w:val="fr-FR"/>
              </w:rPr>
              <w:t>essieu arrière, m</w:t>
            </w:r>
            <w:r w:rsidRPr="002B514B">
              <w:rPr>
                <w:vertAlign w:val="subscript"/>
                <w:lang w:val="fr-FR"/>
              </w:rPr>
              <w:t>ac ra max</w:t>
            </w:r>
            <w:r w:rsidRPr="002B514B">
              <w:rPr>
                <w:lang w:val="fr-FR"/>
              </w:rPr>
              <w:t xml:space="preserve">. </w:t>
            </w:r>
            <w:r w:rsidRPr="002B514B">
              <w:rPr>
                <w:strike/>
                <w:lang w:val="fr-FR"/>
              </w:rPr>
              <w:t xml:space="preserve">La tolérance pour la masse cible est de </w:t>
            </w:r>
            <w:r w:rsidR="0031739F" w:rsidRPr="00ED426C">
              <w:rPr>
                <w:b/>
                <w:bCs/>
                <w:strike/>
                <w:lang w:val="fr-FR"/>
              </w:rPr>
              <w:sym w:font="Symbol" w:char="F0B1"/>
            </w:r>
            <w:r w:rsidRPr="002B514B">
              <w:rPr>
                <w:strike/>
                <w:lang w:val="fr-FR"/>
              </w:rPr>
              <w:t>5</w:t>
            </w:r>
            <w:r w:rsidR="0031739F">
              <w:rPr>
                <w:strike/>
                <w:lang w:val="fr-FR"/>
              </w:rPr>
              <w:t> </w:t>
            </w:r>
            <w:r w:rsidRPr="002B514B">
              <w:rPr>
                <w:strike/>
                <w:lang w:val="fr-FR"/>
              </w:rPr>
              <w:t>%.</w:t>
            </w:r>
          </w:p>
          <w:p w:rsidR="00960271" w:rsidRPr="002B514B" w:rsidRDefault="00960271" w:rsidP="00FC5855">
            <w:pPr>
              <w:spacing w:before="60" w:after="60"/>
              <w:ind w:left="57" w:right="57"/>
              <w:rPr>
                <w:bCs/>
                <w:szCs w:val="18"/>
              </w:rPr>
            </w:pPr>
            <w:r w:rsidRPr="002B514B">
              <w:rPr>
                <w:b/>
                <w:lang w:val="fr-FR"/>
              </w:rPr>
              <w:t>Si la masse d</w:t>
            </w:r>
            <w:r w:rsidR="006A7292" w:rsidRPr="002B514B">
              <w:rPr>
                <w:b/>
                <w:lang w:val="fr-FR"/>
              </w:rPr>
              <w:t>’</w:t>
            </w:r>
            <w:r w:rsidRPr="002B514B">
              <w:rPr>
                <w:b/>
                <w:lang w:val="fr-FR"/>
              </w:rPr>
              <w:t>essai m</w:t>
            </w:r>
            <w:r w:rsidRPr="002B514B">
              <w:rPr>
                <w:b/>
                <w:vertAlign w:val="subscript"/>
                <w:lang w:val="fr-FR"/>
              </w:rPr>
              <w:t>t</w:t>
            </w:r>
            <w:r w:rsidRPr="002B514B">
              <w:rPr>
                <w:b/>
                <w:lang w:val="fr-FR"/>
              </w:rPr>
              <w:t xml:space="preserve"> est inférieure à la masse cible, la tolérance pour la masse d</w:t>
            </w:r>
            <w:r w:rsidR="006A7292" w:rsidRPr="002B514B">
              <w:rPr>
                <w:b/>
                <w:lang w:val="fr-FR"/>
              </w:rPr>
              <w:t>’</w:t>
            </w:r>
            <w:r w:rsidRPr="002B514B">
              <w:rPr>
                <w:b/>
                <w:lang w:val="fr-FR"/>
              </w:rPr>
              <w:t xml:space="preserve">essai est de </w:t>
            </w:r>
            <w:r w:rsidR="00ED426C">
              <w:rPr>
                <w:b/>
                <w:bCs/>
                <w:lang w:val="fr-FR"/>
              </w:rPr>
              <w:sym w:font="Symbol" w:char="F0B1"/>
            </w:r>
            <w:r w:rsidRPr="002B514B">
              <w:rPr>
                <w:b/>
                <w:lang w:val="fr-FR"/>
              </w:rPr>
              <w:t>5</w:t>
            </w:r>
            <w:r w:rsidR="00ED426C">
              <w:rPr>
                <w:b/>
                <w:lang w:val="fr-FR"/>
              </w:rPr>
              <w:t> </w:t>
            </w:r>
            <w:r w:rsidRPr="002B514B">
              <w:rPr>
                <w:b/>
                <w:lang w:val="fr-FR"/>
              </w:rPr>
              <w:t>%.</w:t>
            </w:r>
          </w:p>
        </w:tc>
      </w:tr>
      <w:tr w:rsidR="00FC5855" w:rsidRPr="002B514B" w:rsidTr="0062137C">
        <w:trPr>
          <w:cantSplit/>
        </w:trPr>
        <w:tc>
          <w:tcPr>
            <w:tcW w:w="2268" w:type="dxa"/>
            <w:tcBorders>
              <w:top w:val="nil"/>
            </w:tcBorders>
            <w:shd w:val="clear" w:color="auto" w:fill="auto"/>
          </w:tcPr>
          <w:p w:rsidR="00FC5855" w:rsidRPr="002B514B" w:rsidRDefault="00FC5855" w:rsidP="002B514B">
            <w:pPr>
              <w:spacing w:before="60" w:after="60"/>
              <w:ind w:left="57" w:right="57"/>
              <w:rPr>
                <w:lang w:val="fr-FR"/>
              </w:rPr>
            </w:pPr>
          </w:p>
        </w:tc>
        <w:tc>
          <w:tcPr>
            <w:tcW w:w="5102" w:type="dxa"/>
            <w:tcBorders>
              <w:top w:val="nil"/>
            </w:tcBorders>
            <w:shd w:val="clear" w:color="auto" w:fill="auto"/>
          </w:tcPr>
          <w:p w:rsidR="00FC5855" w:rsidRPr="002B514B" w:rsidRDefault="00FC5855" w:rsidP="00FC5855">
            <w:pPr>
              <w:spacing w:before="60" w:after="60"/>
              <w:ind w:left="57" w:right="57"/>
              <w:rPr>
                <w:bCs/>
                <w:szCs w:val="18"/>
              </w:rPr>
            </w:pPr>
            <w:r w:rsidRPr="002B514B">
              <w:rPr>
                <w:lang w:val="fr-FR"/>
              </w:rPr>
              <w:t>Si le centre de gravité de la charge supplémentaire ne peut pas être centré sur l’essieu arrière, la masse d’essai m</w:t>
            </w:r>
            <w:r w:rsidRPr="002B514B">
              <w:rPr>
                <w:vertAlign w:val="subscript"/>
                <w:lang w:val="fr-FR"/>
              </w:rPr>
              <w:t>t</w:t>
            </w:r>
            <w:r w:rsidRPr="002B514B">
              <w:rPr>
                <w:lang w:val="fr-FR"/>
              </w:rPr>
              <w:t xml:space="preserve"> du véhicule ne doit pas être supérieure à la somme de la charge sur l’essieu avant, m</w:t>
            </w:r>
            <w:r w:rsidRPr="002B514B">
              <w:rPr>
                <w:vertAlign w:val="subscript"/>
                <w:lang w:val="fr-FR"/>
              </w:rPr>
              <w:t>fa load unladen</w:t>
            </w:r>
            <w:r w:rsidRPr="002B514B">
              <w:rPr>
                <w:lang w:val="fr-FR"/>
              </w:rPr>
              <w:t>, et sur l’essieu arrière, m</w:t>
            </w:r>
            <w:r w:rsidRPr="002B514B">
              <w:rPr>
                <w:vertAlign w:val="subscript"/>
                <w:lang w:val="fr-FR"/>
              </w:rPr>
              <w:t>ra load unladen</w:t>
            </w:r>
            <w:r w:rsidRPr="002B514B">
              <w:rPr>
                <w:lang w:val="fr-FR"/>
              </w:rPr>
              <w:t>, lorsque le véhicule est à vide, plus la charge supplémentaire m</w:t>
            </w:r>
            <w:r w:rsidRPr="002B514B">
              <w:rPr>
                <w:vertAlign w:val="subscript"/>
                <w:lang w:val="fr-FR"/>
              </w:rPr>
              <w:t>xload</w:t>
            </w:r>
            <w:r w:rsidRPr="002B514B">
              <w:rPr>
                <w:lang w:val="fr-FR"/>
              </w:rPr>
              <w:t xml:space="preserve"> et la masse du conducteur m</w:t>
            </w:r>
            <w:r w:rsidRPr="002B514B">
              <w:rPr>
                <w:vertAlign w:val="subscript"/>
                <w:lang w:val="fr-FR"/>
              </w:rPr>
              <w:t>d</w:t>
            </w:r>
            <w:r w:rsidRPr="002B514B">
              <w:rPr>
                <w:lang w:val="fr-FR"/>
              </w:rPr>
              <w:t>.</w:t>
            </w:r>
          </w:p>
          <w:p w:rsidR="00FC5855" w:rsidRPr="002B514B" w:rsidRDefault="00FC5855" w:rsidP="00FC5855">
            <w:pPr>
              <w:spacing w:before="60" w:after="60"/>
              <w:ind w:left="57" w:right="57"/>
              <w:rPr>
                <w:bCs/>
                <w:szCs w:val="18"/>
              </w:rPr>
            </w:pPr>
            <w:r w:rsidRPr="002B514B">
              <w:rPr>
                <w:lang w:val="fr-FR"/>
              </w:rPr>
              <w:t>La masse d’essai des véhicules ayant plus de deux essieux est la même que pour les véhicules à deux essieux.</w:t>
            </w:r>
          </w:p>
          <w:p w:rsidR="00FC5855" w:rsidRPr="002B514B" w:rsidRDefault="00FC5855" w:rsidP="00FC5855">
            <w:pPr>
              <w:spacing w:before="60" w:after="60"/>
              <w:ind w:left="57" w:right="57"/>
              <w:rPr>
                <w:bCs/>
                <w:szCs w:val="18"/>
              </w:rPr>
            </w:pPr>
            <w:r w:rsidRPr="002B514B">
              <w:rPr>
                <w:lang w:val="fr-FR"/>
              </w:rPr>
              <w:t>Si la masse à vide d’un véhicule à plus de deux essieux, m</w:t>
            </w:r>
            <w:r w:rsidRPr="002B514B">
              <w:rPr>
                <w:vertAlign w:val="subscript"/>
                <w:lang w:val="fr-FR"/>
              </w:rPr>
              <w:t>unladen</w:t>
            </w:r>
            <w:r w:rsidRPr="002B514B">
              <w:rPr>
                <w:lang w:val="fr-FR"/>
              </w:rPr>
              <w:t>, est supérieure à la masse d’essai du véhicule à deux essieux, il faut exécuter les essais sans charge supplémentaire.</w:t>
            </w:r>
          </w:p>
          <w:p w:rsidR="00FC5855" w:rsidRPr="00FC5855" w:rsidRDefault="00FC5855" w:rsidP="00FC5855">
            <w:pPr>
              <w:spacing w:before="60" w:after="60"/>
              <w:ind w:left="57" w:right="57"/>
            </w:pPr>
            <w:r w:rsidRPr="002B514B">
              <w:rPr>
                <w:lang w:val="fr-FR"/>
              </w:rPr>
              <w:t>Si la masse à vide d’un véhicule à deux essieux, m</w:t>
            </w:r>
            <w:r w:rsidRPr="002B514B">
              <w:rPr>
                <w:vertAlign w:val="subscript"/>
                <w:lang w:val="fr-FR"/>
              </w:rPr>
              <w:t>unladen</w:t>
            </w:r>
            <w:r w:rsidRPr="002B514B">
              <w:rPr>
                <w:lang w:val="fr-FR"/>
              </w:rPr>
              <w:t>, est supérieure à la masse cible, il faut exécuter les essais sans charge supplémentaire.</w:t>
            </w:r>
          </w:p>
        </w:tc>
      </w:tr>
      <w:tr w:rsidR="00960271" w:rsidRPr="002B514B" w:rsidTr="00954274">
        <w:tc>
          <w:tcPr>
            <w:tcW w:w="2268" w:type="dxa"/>
            <w:shd w:val="clear" w:color="auto" w:fill="auto"/>
          </w:tcPr>
          <w:p w:rsidR="00960271" w:rsidRPr="002B514B" w:rsidRDefault="00960271" w:rsidP="002B514B">
            <w:pPr>
              <w:spacing w:before="60" w:after="60"/>
              <w:ind w:left="57" w:right="57"/>
              <w:rPr>
                <w:b/>
                <w:bCs/>
                <w:szCs w:val="18"/>
              </w:rPr>
            </w:pPr>
            <w:r w:rsidRPr="002B514B">
              <w:rPr>
                <w:b/>
                <w:lang w:val="fr-FR"/>
              </w:rPr>
              <w:t>M</w:t>
            </w:r>
            <w:r w:rsidRPr="002B514B">
              <w:rPr>
                <w:b/>
                <w:vertAlign w:val="subscript"/>
                <w:lang w:val="fr-FR"/>
              </w:rPr>
              <w:t>2</w:t>
            </w:r>
            <w:r w:rsidRPr="002B514B">
              <w:rPr>
                <w:b/>
                <w:lang w:val="fr-FR"/>
              </w:rPr>
              <w:t xml:space="preserve"> (M ≤ 3 500 kg)</w:t>
            </w:r>
          </w:p>
        </w:tc>
        <w:tc>
          <w:tcPr>
            <w:tcW w:w="5102" w:type="dxa"/>
            <w:shd w:val="clear" w:color="auto" w:fill="auto"/>
          </w:tcPr>
          <w:p w:rsidR="00960271" w:rsidRPr="002B514B" w:rsidRDefault="00960271" w:rsidP="002B514B">
            <w:pPr>
              <w:spacing w:before="60" w:after="60"/>
              <w:ind w:left="57" w:right="57"/>
              <w:rPr>
                <w:b/>
                <w:bCs/>
                <w:strike/>
                <w:szCs w:val="18"/>
              </w:rPr>
            </w:pPr>
            <w:r w:rsidRPr="002B514B">
              <w:rPr>
                <w:b/>
                <w:lang w:val="fr-FR"/>
              </w:rPr>
              <w:t>m</w:t>
            </w:r>
            <w:r w:rsidRPr="002B514B">
              <w:rPr>
                <w:b/>
                <w:vertAlign w:val="subscript"/>
                <w:lang w:val="fr-FR"/>
              </w:rPr>
              <w:t>t</w:t>
            </w:r>
            <w:r w:rsidRPr="002B514B">
              <w:rPr>
                <w:b/>
                <w:lang w:val="fr-FR"/>
              </w:rPr>
              <w:t xml:space="preserve"> = m</w:t>
            </w:r>
            <w:r w:rsidRPr="002B514B">
              <w:rPr>
                <w:b/>
                <w:vertAlign w:val="subscript"/>
                <w:lang w:val="fr-FR"/>
              </w:rPr>
              <w:t>ro</w:t>
            </w:r>
          </w:p>
          <w:p w:rsidR="00960271" w:rsidRPr="002B514B" w:rsidRDefault="00960271" w:rsidP="00713EED">
            <w:pPr>
              <w:spacing w:before="60" w:after="60"/>
              <w:ind w:left="57" w:right="57"/>
              <w:rPr>
                <w:b/>
                <w:bCs/>
                <w:szCs w:val="18"/>
              </w:rPr>
            </w:pPr>
            <w:r w:rsidRPr="002B514B">
              <w:rPr>
                <w:b/>
                <w:lang w:val="fr-FR"/>
              </w:rPr>
              <w:t>La masse d</w:t>
            </w:r>
            <w:r w:rsidR="006A7292" w:rsidRPr="002B514B">
              <w:rPr>
                <w:b/>
                <w:lang w:val="fr-FR"/>
              </w:rPr>
              <w:t>’</w:t>
            </w:r>
            <w:r w:rsidRPr="002B514B">
              <w:rPr>
                <w:b/>
                <w:lang w:val="fr-FR"/>
              </w:rPr>
              <w:t>essai m</w:t>
            </w:r>
            <w:r w:rsidRPr="002B514B">
              <w:rPr>
                <w:b/>
                <w:vertAlign w:val="subscript"/>
                <w:lang w:val="fr-FR"/>
              </w:rPr>
              <w:t>t</w:t>
            </w:r>
            <w:r w:rsidRPr="002B514B">
              <w:rPr>
                <w:b/>
                <w:lang w:val="fr-FR"/>
              </w:rPr>
              <w:t xml:space="preserve"> du véhicule doit être comprise entre m</w:t>
            </w:r>
            <w:r w:rsidRPr="002B514B">
              <w:rPr>
                <w:b/>
                <w:vertAlign w:val="subscript"/>
                <w:lang w:val="fr-FR"/>
              </w:rPr>
              <w:t>ro</w:t>
            </w:r>
            <w:r w:rsidRPr="002B514B">
              <w:rPr>
                <w:b/>
                <w:lang w:val="fr-FR"/>
              </w:rPr>
              <w:t xml:space="preserve"> -10</w:t>
            </w:r>
            <w:r w:rsidR="00713EED">
              <w:rPr>
                <w:b/>
                <w:lang w:val="fr-FR"/>
              </w:rPr>
              <w:t> </w:t>
            </w:r>
            <w:r w:rsidRPr="002B514B">
              <w:rPr>
                <w:b/>
                <w:lang w:val="fr-FR"/>
              </w:rPr>
              <w:t>% et m</w:t>
            </w:r>
            <w:r w:rsidRPr="002B514B">
              <w:rPr>
                <w:b/>
                <w:vertAlign w:val="subscript"/>
                <w:lang w:val="fr-FR"/>
              </w:rPr>
              <w:t>ro</w:t>
            </w:r>
            <w:r w:rsidRPr="002B514B">
              <w:rPr>
                <w:b/>
                <w:lang w:val="fr-FR"/>
              </w:rPr>
              <w:t xml:space="preserve"> +20</w:t>
            </w:r>
            <w:r w:rsidR="00713EED">
              <w:rPr>
                <w:b/>
                <w:lang w:val="fr-FR"/>
              </w:rPr>
              <w:t> </w:t>
            </w:r>
            <w:r w:rsidRPr="002B514B">
              <w:rPr>
                <w:b/>
                <w:lang w:val="fr-FR"/>
              </w:rPr>
              <w:t>%</w:t>
            </w:r>
          </w:p>
        </w:tc>
      </w:tr>
      <w:tr w:rsidR="00960271" w:rsidRPr="002B514B" w:rsidTr="00954274">
        <w:tc>
          <w:tcPr>
            <w:tcW w:w="2268" w:type="dxa"/>
            <w:shd w:val="clear" w:color="auto" w:fill="auto"/>
          </w:tcPr>
          <w:p w:rsidR="00960271" w:rsidRPr="002B514B" w:rsidRDefault="00960271" w:rsidP="00573AA3">
            <w:pPr>
              <w:spacing w:before="60" w:after="60"/>
              <w:ind w:left="57" w:right="57"/>
              <w:rPr>
                <w:bCs/>
                <w:szCs w:val="18"/>
                <w:lang w:val="en-US"/>
              </w:rPr>
            </w:pPr>
            <w:r w:rsidRPr="002B514B">
              <w:rPr>
                <w:lang w:val="en-US"/>
              </w:rPr>
              <w:t>M</w:t>
            </w:r>
            <w:r w:rsidRPr="002B514B">
              <w:rPr>
                <w:vertAlign w:val="subscript"/>
                <w:lang w:val="en-US"/>
              </w:rPr>
              <w:t>2</w:t>
            </w:r>
            <w:r w:rsidRPr="002B514B">
              <w:rPr>
                <w:lang w:val="en-US"/>
              </w:rPr>
              <w:t xml:space="preserve"> </w:t>
            </w:r>
            <w:r w:rsidRPr="002B514B">
              <w:rPr>
                <w:b/>
                <w:lang w:val="en-US"/>
              </w:rPr>
              <w:t xml:space="preserve">(M </w:t>
            </w:r>
            <w:r w:rsidR="00573AA3">
              <w:rPr>
                <w:b/>
                <w:lang w:val="en-US"/>
              </w:rPr>
              <w:sym w:font="Symbol" w:char="F03E"/>
            </w:r>
            <w:r w:rsidRPr="002B514B">
              <w:rPr>
                <w:b/>
                <w:lang w:val="en-US"/>
              </w:rPr>
              <w:t xml:space="preserve"> 3 500 kg)</w:t>
            </w:r>
            <w:r w:rsidRPr="002B514B">
              <w:rPr>
                <w:lang w:val="en-US"/>
              </w:rPr>
              <w:t>, M</w:t>
            </w:r>
            <w:r w:rsidRPr="002B514B">
              <w:rPr>
                <w:vertAlign w:val="subscript"/>
                <w:lang w:val="en-US"/>
              </w:rPr>
              <w:t>3</w:t>
            </w:r>
            <w:r w:rsidRPr="002B514B">
              <w:rPr>
                <w:lang w:val="en-US"/>
              </w:rPr>
              <w:t xml:space="preserve"> </w:t>
            </w:r>
            <w:r w:rsidRPr="002B514B">
              <w:rPr>
                <w:b/>
                <w:lang w:val="en-US"/>
              </w:rPr>
              <w:t>complets</w:t>
            </w:r>
          </w:p>
        </w:tc>
        <w:tc>
          <w:tcPr>
            <w:tcW w:w="5102" w:type="dxa"/>
            <w:shd w:val="clear" w:color="auto" w:fill="auto"/>
          </w:tcPr>
          <w:p w:rsidR="00960271" w:rsidRPr="002B514B" w:rsidRDefault="00960271" w:rsidP="002B514B">
            <w:pPr>
              <w:spacing w:before="60" w:after="60"/>
              <w:ind w:left="57" w:right="57"/>
              <w:rPr>
                <w:b/>
                <w:bCs/>
                <w:iCs/>
                <w:szCs w:val="18"/>
              </w:rPr>
            </w:pPr>
            <w:r w:rsidRPr="002B514B">
              <w:rPr>
                <w:b/>
                <w:lang w:val="fr-FR"/>
              </w:rPr>
              <w:t>Si les essais sont effectués sur un véhicule complet ayant une carrosserie,</w:t>
            </w:r>
          </w:p>
          <w:p w:rsidR="00960271" w:rsidRPr="002B514B" w:rsidRDefault="00960271" w:rsidP="002B514B">
            <w:pPr>
              <w:spacing w:before="60" w:after="60"/>
              <w:ind w:left="57" w:right="57"/>
              <w:rPr>
                <w:b/>
                <w:bCs/>
                <w:szCs w:val="18"/>
              </w:rPr>
            </w:pPr>
            <w:r w:rsidRPr="002B514B">
              <w:rPr>
                <w:b/>
                <w:lang w:val="fr-FR"/>
              </w:rPr>
              <w:t>m</w:t>
            </w:r>
            <w:r w:rsidRPr="002B514B">
              <w:rPr>
                <w:b/>
                <w:vertAlign w:val="subscript"/>
                <w:lang w:val="fr-FR"/>
              </w:rPr>
              <w:t>target</w:t>
            </w:r>
            <w:r w:rsidRPr="002B514B">
              <w:rPr>
                <w:b/>
                <w:lang w:val="fr-FR"/>
              </w:rPr>
              <w:t xml:space="preserve"> = 50 [kg/kW] × P</w:t>
            </w:r>
            <w:r w:rsidRPr="00573AA3">
              <w:rPr>
                <w:b/>
                <w:vertAlign w:val="subscript"/>
                <w:lang w:val="fr-FR"/>
              </w:rPr>
              <w:t>n</w:t>
            </w:r>
            <w:r w:rsidRPr="002B514B">
              <w:rPr>
                <w:b/>
                <w:lang w:val="fr-FR"/>
              </w:rPr>
              <w:t xml:space="preserve"> [kW] est calculé en conformité avec les conditions énoncées ci-dessus (voir les catégories N</w:t>
            </w:r>
            <w:r w:rsidRPr="002B514B">
              <w:rPr>
                <w:b/>
                <w:vertAlign w:val="subscript"/>
                <w:lang w:val="fr-FR"/>
              </w:rPr>
              <w:t>2</w:t>
            </w:r>
            <w:r w:rsidRPr="002B514B">
              <w:rPr>
                <w:b/>
                <w:lang w:val="fr-FR"/>
              </w:rPr>
              <w:t xml:space="preserve"> et N</w:t>
            </w:r>
            <w:r w:rsidRPr="002B514B">
              <w:rPr>
                <w:b/>
                <w:vertAlign w:val="subscript"/>
                <w:lang w:val="fr-FR"/>
              </w:rPr>
              <w:t>3</w:t>
            </w:r>
            <w:r w:rsidR="000C4F63">
              <w:rPr>
                <w:b/>
                <w:lang w:val="fr-FR"/>
              </w:rPr>
              <w:t>)</w:t>
            </w:r>
          </w:p>
          <w:p w:rsidR="00960271" w:rsidRPr="002B514B" w:rsidRDefault="00836B42" w:rsidP="002B514B">
            <w:pPr>
              <w:spacing w:before="60" w:after="60"/>
              <w:ind w:left="57" w:right="57"/>
              <w:rPr>
                <w:b/>
                <w:bCs/>
                <w:szCs w:val="18"/>
              </w:rPr>
            </w:pPr>
            <w:r>
              <w:rPr>
                <w:b/>
                <w:lang w:val="fr-FR"/>
              </w:rPr>
              <w:t>ou</w:t>
            </w:r>
          </w:p>
          <w:p w:rsidR="00960271" w:rsidRPr="002B514B" w:rsidRDefault="00960271" w:rsidP="002B514B">
            <w:pPr>
              <w:spacing w:before="60" w:after="60"/>
              <w:ind w:left="57" w:right="57"/>
              <w:rPr>
                <w:bCs/>
                <w:strike/>
                <w:szCs w:val="18"/>
              </w:rPr>
            </w:pPr>
            <w:r w:rsidRPr="002B514B">
              <w:rPr>
                <w:lang w:val="fr-FR"/>
              </w:rPr>
              <w:t>m</w:t>
            </w:r>
            <w:r w:rsidRPr="002B514B">
              <w:rPr>
                <w:vertAlign w:val="subscript"/>
                <w:lang w:val="fr-FR"/>
              </w:rPr>
              <w:t>t</w:t>
            </w:r>
            <w:r w:rsidRPr="002B514B">
              <w:rPr>
                <w:lang w:val="fr-FR"/>
              </w:rPr>
              <w:t xml:space="preserve"> = m</w:t>
            </w:r>
            <w:r w:rsidRPr="002B514B">
              <w:rPr>
                <w:vertAlign w:val="subscript"/>
                <w:lang w:val="fr-FR"/>
              </w:rPr>
              <w:t xml:space="preserve">ro </w:t>
            </w:r>
          </w:p>
          <w:p w:rsidR="00960271" w:rsidRPr="002B514B" w:rsidRDefault="00960271" w:rsidP="002B514B">
            <w:pPr>
              <w:spacing w:before="60" w:after="60"/>
              <w:ind w:left="57" w:right="57"/>
              <w:rPr>
                <w:bCs/>
                <w:strike/>
                <w:szCs w:val="18"/>
              </w:rPr>
            </w:pPr>
            <w:r w:rsidRPr="002B514B">
              <w:rPr>
                <w:strike/>
                <w:lang w:val="fr-FR"/>
              </w:rPr>
              <w:t xml:space="preserve">La tolérance pour la masse du véhicule en ordre de marche est de </w:t>
            </w:r>
            <w:r w:rsidR="00836B42">
              <w:rPr>
                <w:strike/>
                <w:lang w:val="fr-FR"/>
              </w:rPr>
              <w:sym w:font="Symbol" w:char="F0B1"/>
            </w:r>
            <w:r w:rsidRPr="002B514B">
              <w:rPr>
                <w:strike/>
                <w:lang w:val="fr-FR"/>
              </w:rPr>
              <w:t>10 %.</w:t>
            </w:r>
          </w:p>
          <w:p w:rsidR="00960271" w:rsidRPr="002B514B" w:rsidRDefault="00960271" w:rsidP="005F782D">
            <w:pPr>
              <w:spacing w:before="60" w:after="60"/>
              <w:ind w:left="57" w:right="57"/>
              <w:rPr>
                <w:b/>
                <w:bCs/>
                <w:strike/>
                <w:szCs w:val="18"/>
              </w:rPr>
            </w:pPr>
            <w:r w:rsidRPr="002B514B">
              <w:rPr>
                <w:b/>
                <w:lang w:val="fr-FR"/>
              </w:rPr>
              <w:t>La tolérance pour la masse d</w:t>
            </w:r>
            <w:r w:rsidR="006A7292" w:rsidRPr="002B514B">
              <w:rPr>
                <w:b/>
                <w:lang w:val="fr-FR"/>
              </w:rPr>
              <w:t>’</w:t>
            </w:r>
            <w:r w:rsidRPr="002B514B">
              <w:rPr>
                <w:b/>
                <w:lang w:val="fr-FR"/>
              </w:rPr>
              <w:t>essai m</w:t>
            </w:r>
            <w:r w:rsidRPr="002B514B">
              <w:rPr>
                <w:b/>
                <w:vertAlign w:val="subscript"/>
                <w:lang w:val="fr-FR"/>
              </w:rPr>
              <w:t>t</w:t>
            </w:r>
            <w:r w:rsidRPr="002B514B">
              <w:rPr>
                <w:b/>
                <w:lang w:val="fr-FR"/>
              </w:rPr>
              <w:t xml:space="preserve"> du véhicule est comprise entre -10</w:t>
            </w:r>
            <w:r w:rsidR="005F782D">
              <w:rPr>
                <w:b/>
                <w:lang w:val="fr-FR"/>
              </w:rPr>
              <w:t> </w:t>
            </w:r>
            <w:r w:rsidRPr="002B514B">
              <w:rPr>
                <w:b/>
                <w:lang w:val="fr-FR"/>
              </w:rPr>
              <w:t>% et +10</w:t>
            </w:r>
            <w:r w:rsidR="005F782D">
              <w:rPr>
                <w:b/>
                <w:lang w:val="fr-FR"/>
              </w:rPr>
              <w:t> </w:t>
            </w:r>
            <w:r w:rsidRPr="002B514B">
              <w:rPr>
                <w:b/>
                <w:lang w:val="fr-FR"/>
              </w:rPr>
              <w:t>% de m</w:t>
            </w:r>
            <w:r w:rsidRPr="002B514B">
              <w:rPr>
                <w:b/>
                <w:vertAlign w:val="subscript"/>
                <w:lang w:val="fr-FR"/>
              </w:rPr>
              <w:t>ro</w:t>
            </w:r>
            <w:r w:rsidRPr="002B514B">
              <w:rPr>
                <w:b/>
                <w:lang w:val="fr-FR"/>
              </w:rPr>
              <w:t>.</w:t>
            </w:r>
          </w:p>
        </w:tc>
      </w:tr>
      <w:tr w:rsidR="002B514B" w:rsidRPr="002B514B" w:rsidTr="00954274">
        <w:tc>
          <w:tcPr>
            <w:tcW w:w="2268" w:type="dxa"/>
            <w:tcBorders>
              <w:bottom w:val="single" w:sz="12" w:space="0" w:color="auto"/>
            </w:tcBorders>
            <w:shd w:val="clear" w:color="auto" w:fill="auto"/>
          </w:tcPr>
          <w:p w:rsidR="00960271" w:rsidRPr="002B514B" w:rsidRDefault="00960271" w:rsidP="002B514B">
            <w:pPr>
              <w:spacing w:before="60" w:after="60"/>
              <w:ind w:left="57" w:right="57"/>
              <w:rPr>
                <w:bCs/>
                <w:szCs w:val="18"/>
                <w:lang w:val="en-US"/>
              </w:rPr>
            </w:pPr>
            <w:r w:rsidRPr="002B514B">
              <w:rPr>
                <w:lang w:val="en-US"/>
              </w:rPr>
              <w:t>M</w:t>
            </w:r>
            <w:r w:rsidRPr="002C5206">
              <w:rPr>
                <w:vertAlign w:val="subscript"/>
                <w:lang w:val="en-US"/>
              </w:rPr>
              <w:t>2</w:t>
            </w:r>
            <w:r w:rsidRPr="002B514B">
              <w:rPr>
                <w:lang w:val="en-US"/>
              </w:rPr>
              <w:t xml:space="preserve"> </w:t>
            </w:r>
            <w:r w:rsidRPr="002B514B">
              <w:rPr>
                <w:b/>
                <w:lang w:val="en-US"/>
              </w:rPr>
              <w:t xml:space="preserve">(M </w:t>
            </w:r>
            <w:r w:rsidR="00573AA3">
              <w:rPr>
                <w:b/>
                <w:lang w:val="en-US"/>
              </w:rPr>
              <w:sym w:font="Symbol" w:char="F03E"/>
            </w:r>
            <w:r w:rsidR="00573AA3">
              <w:rPr>
                <w:b/>
                <w:lang w:val="en-US"/>
              </w:rPr>
              <w:t xml:space="preserve"> </w:t>
            </w:r>
            <w:r w:rsidRPr="002B514B">
              <w:rPr>
                <w:b/>
                <w:lang w:val="en-US"/>
              </w:rPr>
              <w:t>3 500 kg)</w:t>
            </w:r>
            <w:r w:rsidRPr="002B514B">
              <w:rPr>
                <w:lang w:val="en-US"/>
              </w:rPr>
              <w:t>, M</w:t>
            </w:r>
            <w:r w:rsidRPr="002C5206">
              <w:rPr>
                <w:vertAlign w:val="subscript"/>
                <w:lang w:val="en-US"/>
              </w:rPr>
              <w:t>3</w:t>
            </w:r>
            <w:r w:rsidRPr="002B514B">
              <w:rPr>
                <w:lang w:val="en-US"/>
              </w:rPr>
              <w:t xml:space="preserve"> incomplets</w:t>
            </w:r>
          </w:p>
        </w:tc>
        <w:tc>
          <w:tcPr>
            <w:tcW w:w="5102" w:type="dxa"/>
            <w:tcBorders>
              <w:bottom w:val="single" w:sz="12" w:space="0" w:color="auto"/>
            </w:tcBorders>
            <w:shd w:val="clear" w:color="auto" w:fill="auto"/>
          </w:tcPr>
          <w:p w:rsidR="00960271" w:rsidRPr="002B514B" w:rsidRDefault="00960271" w:rsidP="002B514B">
            <w:pPr>
              <w:spacing w:before="60" w:after="60"/>
              <w:ind w:left="57" w:right="57"/>
              <w:rPr>
                <w:bCs/>
                <w:szCs w:val="18"/>
              </w:rPr>
            </w:pPr>
            <w:r w:rsidRPr="002B514B">
              <w:rPr>
                <w:lang w:val="fr-FR"/>
              </w:rPr>
              <w:t>Si les essais sont effectués sur un véhicule incomplet sans carrosserie,</w:t>
            </w:r>
          </w:p>
          <w:p w:rsidR="00960271" w:rsidRPr="002B514B" w:rsidRDefault="00960271" w:rsidP="002B514B">
            <w:pPr>
              <w:spacing w:before="60" w:after="60"/>
              <w:ind w:left="57" w:right="57"/>
              <w:rPr>
                <w:bCs/>
                <w:szCs w:val="18"/>
              </w:rPr>
            </w:pPr>
            <w:r w:rsidRPr="002B514B">
              <w:rPr>
                <w:lang w:val="fr-FR"/>
              </w:rPr>
              <w:t>m</w:t>
            </w:r>
            <w:r w:rsidRPr="002B514B">
              <w:rPr>
                <w:vertAlign w:val="subscript"/>
                <w:lang w:val="fr-FR"/>
              </w:rPr>
              <w:t>target</w:t>
            </w:r>
            <w:r w:rsidRPr="002B514B">
              <w:rPr>
                <w:lang w:val="fr-FR"/>
              </w:rPr>
              <w:t xml:space="preserve"> = 50 [kg/kW] × P</w:t>
            </w:r>
            <w:r w:rsidRPr="000C4F63">
              <w:rPr>
                <w:vertAlign w:val="subscript"/>
                <w:lang w:val="fr-FR"/>
              </w:rPr>
              <w:t>n</w:t>
            </w:r>
            <w:r w:rsidRPr="002B514B">
              <w:rPr>
                <w:lang w:val="fr-FR"/>
              </w:rPr>
              <w:t xml:space="preserve"> [kW] est calculé en conformité avec les conditions énoncées ci-dessus (voir les catégories N</w:t>
            </w:r>
            <w:r w:rsidRPr="0061458E">
              <w:rPr>
                <w:vertAlign w:val="subscript"/>
                <w:lang w:val="fr-FR"/>
              </w:rPr>
              <w:t>2</w:t>
            </w:r>
            <w:r w:rsidRPr="002B514B">
              <w:rPr>
                <w:lang w:val="fr-FR"/>
              </w:rPr>
              <w:t xml:space="preserve"> et N</w:t>
            </w:r>
            <w:r w:rsidRPr="000C4F63">
              <w:rPr>
                <w:vertAlign w:val="subscript"/>
                <w:lang w:val="fr-FR"/>
              </w:rPr>
              <w:t>3</w:t>
            </w:r>
            <w:r w:rsidRPr="002B514B">
              <w:rPr>
                <w:lang w:val="fr-FR"/>
              </w:rPr>
              <w:t>),</w:t>
            </w:r>
          </w:p>
          <w:p w:rsidR="00960271" w:rsidRPr="002B514B" w:rsidRDefault="00960271" w:rsidP="002B514B">
            <w:pPr>
              <w:spacing w:before="60" w:after="60"/>
              <w:ind w:left="57" w:right="57"/>
              <w:rPr>
                <w:bCs/>
                <w:szCs w:val="18"/>
              </w:rPr>
            </w:pPr>
            <w:r w:rsidRPr="002B514B">
              <w:rPr>
                <w:lang w:val="fr-FR"/>
              </w:rPr>
              <w:t>ou</w:t>
            </w:r>
          </w:p>
          <w:p w:rsidR="00960271" w:rsidRPr="002B514B" w:rsidRDefault="00960271" w:rsidP="002B514B">
            <w:pPr>
              <w:spacing w:before="60" w:after="60"/>
              <w:ind w:left="57" w:right="57"/>
              <w:rPr>
                <w:bCs/>
                <w:szCs w:val="18"/>
                <w:vertAlign w:val="subscript"/>
              </w:rPr>
            </w:pPr>
            <w:r w:rsidRPr="002B514B">
              <w:rPr>
                <w:lang w:val="fr-FR"/>
              </w:rPr>
              <w:t>m</w:t>
            </w:r>
            <w:r w:rsidRPr="000C4F63">
              <w:rPr>
                <w:vertAlign w:val="subscript"/>
                <w:lang w:val="fr-FR"/>
              </w:rPr>
              <w:t>t</w:t>
            </w:r>
            <w:r w:rsidRPr="002B514B">
              <w:rPr>
                <w:lang w:val="fr-FR"/>
              </w:rPr>
              <w:t xml:space="preserve"> = m</w:t>
            </w:r>
            <w:r w:rsidRPr="002B514B">
              <w:rPr>
                <w:vertAlign w:val="subscript"/>
                <w:lang w:val="fr-FR"/>
              </w:rPr>
              <w:t>chassisM2M3</w:t>
            </w:r>
            <w:r w:rsidRPr="002B514B">
              <w:rPr>
                <w:lang w:val="fr-FR"/>
              </w:rPr>
              <w:t xml:space="preserve"> + m</w:t>
            </w:r>
            <w:r w:rsidRPr="002B514B">
              <w:rPr>
                <w:vertAlign w:val="subscript"/>
                <w:lang w:val="fr-FR"/>
              </w:rPr>
              <w:t>xloadM2M3</w:t>
            </w:r>
            <w:r w:rsidRPr="002B514B">
              <w:rPr>
                <w:lang w:val="fr-FR"/>
              </w:rPr>
              <w:t xml:space="preserve"> = m</w:t>
            </w:r>
            <w:r w:rsidRPr="002B514B">
              <w:rPr>
                <w:vertAlign w:val="subscript"/>
                <w:lang w:val="fr-FR"/>
              </w:rPr>
              <w:t>ro</w:t>
            </w:r>
          </w:p>
          <w:p w:rsidR="00960271" w:rsidRPr="002B514B" w:rsidRDefault="00960271" w:rsidP="002B514B">
            <w:pPr>
              <w:spacing w:before="60" w:after="60"/>
              <w:ind w:left="57" w:right="57"/>
              <w:rPr>
                <w:bCs/>
                <w:strike/>
                <w:szCs w:val="18"/>
              </w:rPr>
            </w:pPr>
            <w:r w:rsidRPr="002B514B">
              <w:rPr>
                <w:strike/>
                <w:lang w:val="fr-FR"/>
              </w:rPr>
              <w:t xml:space="preserve">La tolérance pour la masse du véhicule en ordre de marche est de </w:t>
            </w:r>
            <w:r w:rsidR="00521703">
              <w:rPr>
                <w:strike/>
                <w:lang w:val="fr-FR"/>
              </w:rPr>
              <w:sym w:font="Symbol" w:char="F0B1"/>
            </w:r>
            <w:r w:rsidRPr="002B514B">
              <w:rPr>
                <w:strike/>
                <w:lang w:val="fr-FR"/>
              </w:rPr>
              <w:t>10</w:t>
            </w:r>
            <w:r w:rsidR="00521703">
              <w:rPr>
                <w:strike/>
                <w:lang w:val="fr-FR"/>
              </w:rPr>
              <w:t> </w:t>
            </w:r>
            <w:r w:rsidRPr="002B514B">
              <w:rPr>
                <w:strike/>
                <w:lang w:val="fr-FR"/>
              </w:rPr>
              <w:t>%.</w:t>
            </w:r>
          </w:p>
          <w:p w:rsidR="00960271" w:rsidRPr="002B514B" w:rsidRDefault="00960271" w:rsidP="00521703">
            <w:pPr>
              <w:spacing w:before="60" w:after="60"/>
              <w:ind w:left="57" w:right="57"/>
              <w:rPr>
                <w:b/>
                <w:bCs/>
                <w:strike/>
                <w:szCs w:val="18"/>
              </w:rPr>
            </w:pPr>
            <w:r w:rsidRPr="002B514B">
              <w:rPr>
                <w:b/>
                <w:lang w:val="fr-FR"/>
              </w:rPr>
              <w:t>La tolérance pour la masse d</w:t>
            </w:r>
            <w:r w:rsidR="006A7292" w:rsidRPr="002B514B">
              <w:rPr>
                <w:b/>
                <w:lang w:val="fr-FR"/>
              </w:rPr>
              <w:t>’</w:t>
            </w:r>
            <w:r w:rsidRPr="002B514B">
              <w:rPr>
                <w:b/>
                <w:lang w:val="fr-FR"/>
              </w:rPr>
              <w:t>essai m</w:t>
            </w:r>
            <w:r w:rsidRPr="002B514B">
              <w:rPr>
                <w:b/>
                <w:vertAlign w:val="subscript"/>
                <w:lang w:val="fr-FR"/>
              </w:rPr>
              <w:t xml:space="preserve">t </w:t>
            </w:r>
            <w:r w:rsidRPr="002B514B">
              <w:rPr>
                <w:b/>
                <w:lang w:val="fr-FR"/>
              </w:rPr>
              <w:t>du véhicule est comprise entre -10 % et +10 % de m</w:t>
            </w:r>
            <w:r w:rsidRPr="002B514B">
              <w:rPr>
                <w:b/>
                <w:vertAlign w:val="subscript"/>
                <w:lang w:val="fr-FR"/>
              </w:rPr>
              <w:t>ro</w:t>
            </w:r>
            <w:r w:rsidRPr="002B514B">
              <w:rPr>
                <w:b/>
                <w:lang w:val="fr-FR"/>
              </w:rPr>
              <w:t>.</w:t>
            </w:r>
          </w:p>
        </w:tc>
      </w:tr>
    </w:tbl>
    <w:p w:rsidR="00960271" w:rsidRPr="008064D6" w:rsidRDefault="00ED30A3" w:rsidP="00ED30A3">
      <w:pPr>
        <w:spacing w:before="120" w:after="120" w:line="240" w:lineRule="auto"/>
        <w:ind w:left="2268" w:right="1134" w:hanging="1134"/>
        <w:jc w:val="right"/>
      </w:pPr>
      <w:r>
        <w:t>. </w:t>
      </w:r>
      <w:r w:rsidR="00960271">
        <w:t>»</w:t>
      </w:r>
      <w:r>
        <w:t>.</w:t>
      </w:r>
    </w:p>
    <w:p w:rsidR="00960271" w:rsidRPr="003F4AED" w:rsidRDefault="00960271" w:rsidP="00ED30A3">
      <w:pPr>
        <w:pStyle w:val="SingleTxtG"/>
        <w:rPr>
          <w:b/>
        </w:rPr>
      </w:pPr>
      <w:r>
        <w:rPr>
          <w:i/>
          <w:iCs/>
          <w:lang w:val="fr-FR"/>
        </w:rPr>
        <w:t>Paragraphe 2.2.7.1</w:t>
      </w:r>
      <w:r w:rsidRPr="00DB3A8F">
        <w:rPr>
          <w:iCs/>
          <w:lang w:val="fr-FR"/>
        </w:rPr>
        <w:t>,</w:t>
      </w:r>
      <w:r>
        <w:rPr>
          <w:i/>
          <w:iCs/>
          <w:lang w:val="fr-FR"/>
        </w:rPr>
        <w:t xml:space="preserve"> </w:t>
      </w:r>
      <w:r>
        <w:rPr>
          <w:lang w:val="fr-FR"/>
        </w:rPr>
        <w:t>modifier comme suit</w:t>
      </w:r>
      <w:r w:rsidR="00DB3A8F">
        <w:rPr>
          <w:lang w:val="fr-FR"/>
        </w:rPr>
        <w:t> </w:t>
      </w:r>
      <w:r>
        <w:rPr>
          <w:lang w:val="fr-FR"/>
        </w:rPr>
        <w:t>:</w:t>
      </w:r>
    </w:p>
    <w:p w:rsidR="00960271" w:rsidRPr="003F4AED" w:rsidRDefault="00960271" w:rsidP="00ED30A3">
      <w:pPr>
        <w:spacing w:after="120"/>
        <w:ind w:left="1134" w:right="1134"/>
        <w:jc w:val="both"/>
      </w:pPr>
      <w:r>
        <w:rPr>
          <w:lang w:val="fr-FR"/>
        </w:rPr>
        <w:t>«</w:t>
      </w:r>
      <w:r w:rsidR="00DB3A8F">
        <w:rPr>
          <w:lang w:val="fr-FR"/>
        </w:rPr>
        <w:t> </w:t>
      </w:r>
      <w:r>
        <w:rPr>
          <w:lang w:val="fr-FR"/>
        </w:rPr>
        <w:t>2.2.7.1</w:t>
      </w:r>
      <w:r>
        <w:rPr>
          <w:lang w:val="fr-FR"/>
        </w:rPr>
        <w:tab/>
        <w:t>Calcul de la charge supplémentaire</w:t>
      </w:r>
    </w:p>
    <w:p w:rsidR="00960271" w:rsidRPr="003F4AED" w:rsidRDefault="00960271" w:rsidP="00ED30A3">
      <w:pPr>
        <w:spacing w:after="120"/>
        <w:ind w:left="2268" w:right="1134"/>
        <w:jc w:val="both"/>
      </w:pPr>
      <w:r>
        <w:rPr>
          <w:lang w:val="fr-FR"/>
        </w:rPr>
        <w:t>…</w:t>
      </w:r>
    </w:p>
    <w:p w:rsidR="00960271" w:rsidRPr="003F4AED" w:rsidRDefault="00960271" w:rsidP="00ED30A3">
      <w:pPr>
        <w:spacing w:after="120"/>
        <w:ind w:left="2268" w:right="1134"/>
        <w:jc w:val="both"/>
      </w:pPr>
      <w:r>
        <w:rPr>
          <w:lang w:val="fr-FR"/>
        </w:rPr>
        <w:t>Dans ce cas, la masse d</w:t>
      </w:r>
      <w:r w:rsidR="006A7292">
        <w:rPr>
          <w:lang w:val="fr-FR"/>
        </w:rPr>
        <w:t>’</w:t>
      </w:r>
      <w:r>
        <w:rPr>
          <w:lang w:val="fr-FR"/>
        </w:rPr>
        <w:t>essai du véhicule est inférieure à la masse cible</w:t>
      </w:r>
    </w:p>
    <w:p w:rsidR="00960271" w:rsidRPr="003F4AED" w:rsidRDefault="00960271" w:rsidP="00DB3A8F">
      <w:pPr>
        <w:tabs>
          <w:tab w:val="right" w:pos="8505"/>
        </w:tabs>
        <w:spacing w:after="120"/>
        <w:ind w:left="2268" w:right="1134"/>
        <w:jc w:val="right"/>
      </w:pPr>
      <w:r>
        <w:rPr>
          <w:lang w:val="fr-FR"/>
        </w:rPr>
        <w:t>m</w:t>
      </w:r>
      <w:r w:rsidRPr="00875E7D">
        <w:rPr>
          <w:vertAlign w:val="subscript"/>
          <w:lang w:val="fr-FR"/>
        </w:rPr>
        <w:t>t</w:t>
      </w:r>
      <w:r>
        <w:rPr>
          <w:lang w:val="fr-FR"/>
        </w:rPr>
        <w:t xml:space="preserve"> &lt; m</w:t>
      </w:r>
      <w:r w:rsidRPr="00875E7D">
        <w:rPr>
          <w:vertAlign w:val="subscript"/>
          <w:lang w:val="fr-FR"/>
        </w:rPr>
        <w:t>target</w:t>
      </w:r>
      <w:r>
        <w:rPr>
          <w:lang w:val="fr-FR"/>
        </w:rPr>
        <w:t xml:space="preserve"> </w:t>
      </w:r>
      <w:r>
        <w:rPr>
          <w:lang w:val="fr-FR"/>
        </w:rPr>
        <w:tab/>
        <w:t>(13)</w:t>
      </w:r>
    </w:p>
    <w:p w:rsidR="00960271" w:rsidRPr="00DB3A8F" w:rsidRDefault="00960271" w:rsidP="00ED30A3">
      <w:pPr>
        <w:tabs>
          <w:tab w:val="right" w:pos="8505"/>
        </w:tabs>
        <w:spacing w:after="120"/>
        <w:ind w:left="2268" w:right="1134"/>
        <w:jc w:val="both"/>
      </w:pPr>
      <w:r w:rsidRPr="00875E7D">
        <w:rPr>
          <w:b/>
          <w:lang w:val="fr-FR"/>
        </w:rPr>
        <w:t>La tolérance pour la masse d</w:t>
      </w:r>
      <w:r w:rsidR="006A7292">
        <w:rPr>
          <w:b/>
          <w:lang w:val="fr-FR"/>
        </w:rPr>
        <w:t>’</w:t>
      </w:r>
      <w:r w:rsidRPr="00875E7D">
        <w:rPr>
          <w:b/>
          <w:lang w:val="fr-FR"/>
        </w:rPr>
        <w:t>essai,</w:t>
      </w:r>
      <w:r>
        <w:rPr>
          <w:b/>
          <w:lang w:val="fr-FR"/>
        </w:rPr>
        <w:t xml:space="preserve"> </w:t>
      </w:r>
      <w:r w:rsidRPr="00875E7D">
        <w:rPr>
          <w:b/>
          <w:lang w:val="fr-FR"/>
        </w:rPr>
        <w:t>m</w:t>
      </w:r>
      <w:r w:rsidRPr="00646D4A">
        <w:rPr>
          <w:b/>
          <w:vertAlign w:val="subscript"/>
          <w:lang w:val="fr-FR"/>
        </w:rPr>
        <w:t>t</w:t>
      </w:r>
      <w:r w:rsidRPr="00875E7D">
        <w:rPr>
          <w:b/>
          <w:lang w:val="fr-FR"/>
        </w:rPr>
        <w:t xml:space="preserve">, est de </w:t>
      </w:r>
      <w:r w:rsidR="00DB3A8F">
        <w:rPr>
          <w:b/>
          <w:lang w:val="fr-FR"/>
        </w:rPr>
        <w:sym w:font="Symbol" w:char="F0B1"/>
      </w:r>
      <w:r w:rsidRPr="00875E7D">
        <w:rPr>
          <w:b/>
          <w:lang w:val="fr-FR"/>
        </w:rPr>
        <w:t>5 %</w:t>
      </w:r>
      <w:r>
        <w:rPr>
          <w:b/>
          <w:lang w:val="fr-FR"/>
        </w:rPr>
        <w:t>.</w:t>
      </w:r>
      <w:r w:rsidR="00DB3A8F">
        <w:rPr>
          <w:b/>
          <w:lang w:val="fr-FR"/>
        </w:rPr>
        <w:t> </w:t>
      </w:r>
      <w:r w:rsidRPr="00DB3A8F">
        <w:rPr>
          <w:lang w:val="fr-FR"/>
        </w:rPr>
        <w:t>».</w:t>
      </w:r>
    </w:p>
    <w:p w:rsidR="00960271" w:rsidRPr="003F4AED" w:rsidRDefault="00960271" w:rsidP="00DB3A8F">
      <w:pPr>
        <w:keepNext/>
        <w:spacing w:after="120"/>
        <w:ind w:left="2268" w:right="1134" w:hanging="1134"/>
        <w:jc w:val="both"/>
        <w:rPr>
          <w:b/>
        </w:rPr>
      </w:pPr>
      <w:r w:rsidRPr="00DA38CF">
        <w:rPr>
          <w:lang w:val="fr-FR"/>
        </w:rPr>
        <w:t>Ajouter</w:t>
      </w:r>
      <w:r>
        <w:rPr>
          <w:lang w:val="fr-FR"/>
        </w:rPr>
        <w:t xml:space="preserve"> </w:t>
      </w:r>
      <w:r w:rsidRPr="00875E7D">
        <w:rPr>
          <w:i/>
          <w:lang w:val="fr-FR"/>
        </w:rPr>
        <w:t>un nouveau paragraphe 2.2.7.4</w:t>
      </w:r>
      <w:r>
        <w:rPr>
          <w:lang w:val="fr-FR"/>
        </w:rPr>
        <w:t>, libellé comme suit</w:t>
      </w:r>
      <w:r w:rsidR="00DB3A8F">
        <w:rPr>
          <w:lang w:val="fr-FR"/>
        </w:rPr>
        <w:t> </w:t>
      </w:r>
      <w:r>
        <w:rPr>
          <w:lang w:val="fr-FR"/>
        </w:rPr>
        <w:t>:</w:t>
      </w:r>
    </w:p>
    <w:p w:rsidR="00960271" w:rsidRPr="00875E7D" w:rsidRDefault="00661630" w:rsidP="00ED30A3">
      <w:pPr>
        <w:spacing w:after="120"/>
        <w:ind w:left="2268" w:right="1134" w:hanging="1134"/>
        <w:jc w:val="both"/>
        <w:rPr>
          <w:b/>
        </w:rPr>
      </w:pPr>
      <w:r w:rsidRPr="00661630">
        <w:rPr>
          <w:lang w:val="fr-FR"/>
        </w:rPr>
        <w:t>« </w:t>
      </w:r>
      <w:r w:rsidR="00880D0C">
        <w:rPr>
          <w:b/>
          <w:lang w:val="fr-FR"/>
        </w:rPr>
        <w:t>2.2.7.4</w:t>
      </w:r>
      <w:r w:rsidR="00960271" w:rsidRPr="00875E7D">
        <w:rPr>
          <w:b/>
          <w:lang w:val="fr-FR"/>
        </w:rPr>
        <w:tab/>
        <w:t>Calcul de la masse d</w:t>
      </w:r>
      <w:r w:rsidR="006A7292">
        <w:rPr>
          <w:b/>
          <w:lang w:val="fr-FR"/>
        </w:rPr>
        <w:t>’</w:t>
      </w:r>
      <w:r w:rsidR="00960271" w:rsidRPr="00875E7D">
        <w:rPr>
          <w:b/>
          <w:lang w:val="fr-FR"/>
        </w:rPr>
        <w:t>essai d</w:t>
      </w:r>
      <w:r w:rsidR="006A7292">
        <w:rPr>
          <w:b/>
          <w:lang w:val="fr-FR"/>
        </w:rPr>
        <w:t>’</w:t>
      </w:r>
      <w:r w:rsidR="00960271" w:rsidRPr="00875E7D">
        <w:rPr>
          <w:b/>
          <w:lang w:val="fr-FR"/>
        </w:rPr>
        <w:t>un véhicule virtuel à deux essieux</w:t>
      </w:r>
    </w:p>
    <w:p w:rsidR="00960271" w:rsidRPr="00875E7D" w:rsidRDefault="00960271" w:rsidP="00ED30A3">
      <w:pPr>
        <w:spacing w:after="120"/>
        <w:ind w:left="2268" w:right="1134"/>
        <w:jc w:val="both"/>
        <w:rPr>
          <w:b/>
        </w:rPr>
      </w:pPr>
      <w:r w:rsidRPr="00875E7D">
        <w:rPr>
          <w:b/>
          <w:lang w:val="fr-FR"/>
        </w:rPr>
        <w:t>Lorsqu</w:t>
      </w:r>
      <w:r w:rsidR="006A7292">
        <w:rPr>
          <w:b/>
          <w:lang w:val="fr-FR"/>
        </w:rPr>
        <w:t>’</w:t>
      </w:r>
      <w:r w:rsidRPr="00875E7D">
        <w:rPr>
          <w:b/>
          <w:lang w:val="fr-FR"/>
        </w:rPr>
        <w:t>une famille de véhicules n</w:t>
      </w:r>
      <w:r w:rsidR="006A7292">
        <w:rPr>
          <w:b/>
          <w:lang w:val="fr-FR"/>
        </w:rPr>
        <w:t>’</w:t>
      </w:r>
      <w:r w:rsidRPr="00875E7D">
        <w:rPr>
          <w:b/>
          <w:lang w:val="fr-FR"/>
        </w:rPr>
        <w:t>est pas représenté</w:t>
      </w:r>
      <w:r>
        <w:rPr>
          <w:b/>
          <w:lang w:val="fr-FR"/>
        </w:rPr>
        <w:t>e</w:t>
      </w:r>
      <w:r w:rsidRPr="00875E7D">
        <w:rPr>
          <w:b/>
          <w:lang w:val="fr-FR"/>
        </w:rPr>
        <w:t xml:space="preserve"> par un véhicule à deux essieux</w:t>
      </w:r>
      <w:r>
        <w:rPr>
          <w:b/>
          <w:lang w:val="fr-FR"/>
        </w:rPr>
        <w:t>, celui-ci n</w:t>
      </w:r>
      <w:r w:rsidR="006A7292">
        <w:rPr>
          <w:b/>
          <w:lang w:val="fr-FR"/>
        </w:rPr>
        <w:t>’</w:t>
      </w:r>
      <w:r>
        <w:rPr>
          <w:b/>
          <w:lang w:val="fr-FR"/>
        </w:rPr>
        <w:t>étant matériellement pas</w:t>
      </w:r>
      <w:r w:rsidRPr="00875E7D">
        <w:rPr>
          <w:b/>
          <w:lang w:val="fr-FR"/>
        </w:rPr>
        <w:t xml:space="preserve"> disponible, </w:t>
      </w:r>
      <w:r>
        <w:rPr>
          <w:b/>
          <w:lang w:val="fr-FR"/>
        </w:rPr>
        <w:t>elle</w:t>
      </w:r>
      <w:r w:rsidRPr="00875E7D">
        <w:rPr>
          <w:b/>
          <w:lang w:val="fr-FR"/>
        </w:rPr>
        <w:t xml:space="preserve"> peut être représentée par un véhicule ayant plus de deux essieux (v</w:t>
      </w:r>
      <w:r w:rsidRPr="00DA38CF">
        <w:rPr>
          <w:b/>
          <w:lang w:val="fr-FR"/>
        </w:rPr>
        <w:t>rf</w:t>
      </w:r>
      <w:r w:rsidRPr="00875E7D">
        <w:rPr>
          <w:b/>
          <w:lang w:val="fr-FR"/>
        </w:rPr>
        <w:t>). Dans ce cas, la masse d</w:t>
      </w:r>
      <w:r w:rsidR="006A7292">
        <w:rPr>
          <w:b/>
          <w:lang w:val="fr-FR"/>
        </w:rPr>
        <w:t>’</w:t>
      </w:r>
      <w:r w:rsidRPr="00875E7D">
        <w:rPr>
          <w:b/>
          <w:lang w:val="fr-FR"/>
        </w:rPr>
        <w:t>essai d</w:t>
      </w:r>
      <w:r w:rsidR="006A7292">
        <w:rPr>
          <w:b/>
          <w:lang w:val="fr-FR"/>
        </w:rPr>
        <w:t>’</w:t>
      </w:r>
      <w:r w:rsidRPr="00875E7D">
        <w:rPr>
          <w:b/>
          <w:lang w:val="fr-FR"/>
        </w:rPr>
        <w:t xml:space="preserve">un véhicule </w:t>
      </w:r>
      <w:r>
        <w:rPr>
          <w:b/>
          <w:lang w:val="fr-FR"/>
        </w:rPr>
        <w:t xml:space="preserve">virtuel </w:t>
      </w:r>
      <w:r w:rsidRPr="00875E7D">
        <w:rPr>
          <w:b/>
          <w:lang w:val="fr-FR"/>
        </w:rPr>
        <w:t>à deux essieux (m</w:t>
      </w:r>
      <w:r w:rsidRPr="00646D4A">
        <w:rPr>
          <w:b/>
          <w:vertAlign w:val="subscript"/>
          <w:lang w:val="fr-FR"/>
        </w:rPr>
        <w:t>t</w:t>
      </w:r>
      <w:r w:rsidR="008862C2">
        <w:rPr>
          <w:b/>
          <w:vertAlign w:val="subscript"/>
          <w:lang w:val="fr-FR"/>
        </w:rPr>
        <w:t> </w:t>
      </w:r>
      <w:r w:rsidRPr="00BC032B">
        <w:rPr>
          <w:b/>
          <w:vertAlign w:val="subscript"/>
          <w:lang w:val="fr-FR"/>
        </w:rPr>
        <w:t>(2</w:t>
      </w:r>
      <w:r w:rsidR="00661630">
        <w:rPr>
          <w:b/>
          <w:vertAlign w:val="subscript"/>
          <w:lang w:val="fr-FR"/>
        </w:rPr>
        <w:t> </w:t>
      </w:r>
      <w:r w:rsidRPr="00BC032B">
        <w:rPr>
          <w:b/>
          <w:vertAlign w:val="subscript"/>
          <w:lang w:val="fr-FR"/>
        </w:rPr>
        <w:t>axles</w:t>
      </w:r>
      <w:r w:rsidR="00661630">
        <w:rPr>
          <w:b/>
          <w:vertAlign w:val="subscript"/>
          <w:lang w:val="fr-FR"/>
        </w:rPr>
        <w:t> </w:t>
      </w:r>
      <w:r w:rsidRPr="00BC032B">
        <w:rPr>
          <w:b/>
          <w:vertAlign w:val="subscript"/>
          <w:lang w:val="fr-FR"/>
        </w:rPr>
        <w:t>virtual)</w:t>
      </w:r>
      <w:r w:rsidRPr="00875E7D">
        <w:rPr>
          <w:b/>
          <w:lang w:val="fr-FR"/>
        </w:rPr>
        <w:t>) peut être calculée de la manière suivante</w:t>
      </w:r>
      <w:r w:rsidR="00880D0C">
        <w:rPr>
          <w:b/>
          <w:lang w:val="fr-FR"/>
        </w:rPr>
        <w:t> </w:t>
      </w:r>
      <w:r w:rsidRPr="00875E7D">
        <w:rPr>
          <w:b/>
          <w:lang w:val="fr-FR"/>
        </w:rPr>
        <w:t>:</w:t>
      </w:r>
    </w:p>
    <w:p w:rsidR="00960271" w:rsidRPr="00875E7D" w:rsidRDefault="00960271" w:rsidP="00ED30A3">
      <w:pPr>
        <w:spacing w:after="120"/>
        <w:ind w:left="2268" w:right="1134"/>
        <w:jc w:val="both"/>
        <w:rPr>
          <w:b/>
        </w:rPr>
      </w:pPr>
      <w:r>
        <w:rPr>
          <w:b/>
          <w:lang w:val="fr-FR"/>
        </w:rPr>
        <w:t>La</w:t>
      </w:r>
      <w:r w:rsidRPr="00875E7D">
        <w:rPr>
          <w:b/>
          <w:lang w:val="fr-FR"/>
        </w:rPr>
        <w:t xml:space="preserve"> masse à vide du véhicule </w:t>
      </w:r>
      <w:r>
        <w:rPr>
          <w:b/>
          <w:lang w:val="fr-FR"/>
        </w:rPr>
        <w:t xml:space="preserve">virtuel </w:t>
      </w:r>
      <w:r w:rsidRPr="00875E7D">
        <w:rPr>
          <w:b/>
          <w:lang w:val="fr-FR"/>
        </w:rPr>
        <w:t>à deux essieux (m</w:t>
      </w:r>
      <w:r w:rsidRPr="004D4F2E">
        <w:rPr>
          <w:b/>
          <w:vertAlign w:val="subscript"/>
          <w:lang w:val="fr-FR"/>
        </w:rPr>
        <w:t xml:space="preserve">unladen (2 </w:t>
      </w:r>
      <w:r>
        <w:rPr>
          <w:b/>
          <w:vertAlign w:val="subscript"/>
          <w:lang w:val="fr-FR"/>
        </w:rPr>
        <w:t xml:space="preserve">axles </w:t>
      </w:r>
      <w:r w:rsidRPr="004D4F2E">
        <w:rPr>
          <w:b/>
          <w:vertAlign w:val="subscript"/>
          <w:lang w:val="fr-FR"/>
        </w:rPr>
        <w:t>virtual)</w:t>
      </w:r>
      <w:r w:rsidRPr="00875E7D">
        <w:rPr>
          <w:b/>
          <w:lang w:val="fr-FR"/>
        </w:rPr>
        <w:t>)</w:t>
      </w:r>
      <w:r>
        <w:rPr>
          <w:b/>
          <w:lang w:val="fr-FR"/>
        </w:rPr>
        <w:t xml:space="preserve"> est calculée à l</w:t>
      </w:r>
      <w:r w:rsidR="006A7292">
        <w:rPr>
          <w:b/>
          <w:lang w:val="fr-FR"/>
        </w:rPr>
        <w:t>’</w:t>
      </w:r>
      <w:r>
        <w:rPr>
          <w:b/>
          <w:lang w:val="fr-FR"/>
        </w:rPr>
        <w:t xml:space="preserve">aide des valeurs suivantes se rapportant au </w:t>
      </w:r>
      <w:r w:rsidRPr="00875E7D">
        <w:rPr>
          <w:b/>
          <w:lang w:val="fr-FR"/>
        </w:rPr>
        <w:t>véhicule à plus de deux essieux (vrf)</w:t>
      </w:r>
      <w:r>
        <w:rPr>
          <w:b/>
          <w:lang w:val="fr-FR"/>
        </w:rPr>
        <w:t xml:space="preserve"> lorsque celui-ci est à vide :</w:t>
      </w:r>
      <w:r w:rsidRPr="00875E7D">
        <w:rPr>
          <w:b/>
          <w:lang w:val="fr-FR"/>
        </w:rPr>
        <w:t xml:space="preserve"> la charge sur l</w:t>
      </w:r>
      <w:r w:rsidR="006A7292">
        <w:rPr>
          <w:b/>
          <w:lang w:val="fr-FR"/>
        </w:rPr>
        <w:t>’</w:t>
      </w:r>
      <w:r w:rsidRPr="00875E7D">
        <w:rPr>
          <w:b/>
          <w:lang w:val="fr-FR"/>
        </w:rPr>
        <w:t>essieu avant (m</w:t>
      </w:r>
      <w:r w:rsidRPr="002B54A1">
        <w:rPr>
          <w:b/>
          <w:vertAlign w:val="subscript"/>
          <w:lang w:val="fr-FR"/>
        </w:rPr>
        <w:t>fa (vrf) load unladen</w:t>
      </w:r>
      <w:r w:rsidRPr="00875E7D">
        <w:rPr>
          <w:b/>
          <w:lang w:val="fr-FR"/>
        </w:rPr>
        <w:t>) et la charge sur l</w:t>
      </w:r>
      <w:r w:rsidR="006A7292">
        <w:rPr>
          <w:b/>
          <w:lang w:val="fr-FR"/>
        </w:rPr>
        <w:t>’</w:t>
      </w:r>
      <w:r w:rsidRPr="00875E7D">
        <w:rPr>
          <w:b/>
          <w:lang w:val="fr-FR"/>
        </w:rPr>
        <w:t>essieu arrière (m</w:t>
      </w:r>
      <w:r w:rsidRPr="002B54A1">
        <w:rPr>
          <w:b/>
          <w:vertAlign w:val="subscript"/>
          <w:lang w:val="fr-FR"/>
        </w:rPr>
        <w:t>ra (vrf) load unladen</w:t>
      </w:r>
      <w:r w:rsidRPr="00875E7D">
        <w:rPr>
          <w:b/>
          <w:lang w:val="fr-FR"/>
        </w:rPr>
        <w:t>)</w:t>
      </w:r>
      <w:r>
        <w:rPr>
          <w:b/>
          <w:lang w:val="fr-FR"/>
        </w:rPr>
        <w:t xml:space="preserve">. Pour cette dernière valeur, on prend </w:t>
      </w:r>
      <w:r w:rsidRPr="00875E7D">
        <w:rPr>
          <w:b/>
          <w:lang w:val="fr-FR"/>
        </w:rPr>
        <w:t>l</w:t>
      </w:r>
      <w:r w:rsidR="006A7292">
        <w:rPr>
          <w:b/>
          <w:lang w:val="fr-FR"/>
        </w:rPr>
        <w:t>’</w:t>
      </w:r>
      <w:r w:rsidRPr="00875E7D">
        <w:rPr>
          <w:b/>
          <w:lang w:val="fr-FR"/>
        </w:rPr>
        <w:t xml:space="preserve">essieu arrière moteur qui </w:t>
      </w:r>
      <w:r>
        <w:rPr>
          <w:b/>
          <w:lang w:val="fr-FR"/>
        </w:rPr>
        <w:t>présente</w:t>
      </w:r>
      <w:r w:rsidRPr="00875E7D">
        <w:rPr>
          <w:b/>
          <w:lang w:val="fr-FR"/>
        </w:rPr>
        <w:t xml:space="preserve"> la plus </w:t>
      </w:r>
      <w:r>
        <w:rPr>
          <w:b/>
          <w:lang w:val="fr-FR"/>
        </w:rPr>
        <w:t>grande</w:t>
      </w:r>
      <w:r w:rsidRPr="00875E7D">
        <w:rPr>
          <w:b/>
          <w:lang w:val="fr-FR"/>
        </w:rPr>
        <w:t xml:space="preserve"> charge à vide</w:t>
      </w:r>
      <w:r>
        <w:rPr>
          <w:b/>
          <w:lang w:val="fr-FR"/>
        </w:rPr>
        <w:t>.</w:t>
      </w:r>
    </w:p>
    <w:p w:rsidR="00960271" w:rsidRPr="00875E7D" w:rsidRDefault="00960271" w:rsidP="00ED30A3">
      <w:pPr>
        <w:spacing w:after="120"/>
        <w:ind w:left="2268" w:right="1134"/>
        <w:jc w:val="both"/>
        <w:rPr>
          <w:b/>
        </w:rPr>
      </w:pPr>
      <w:r w:rsidRPr="00875E7D">
        <w:rPr>
          <w:b/>
          <w:lang w:val="fr-FR"/>
        </w:rPr>
        <w:t>Si le véhicule (v</w:t>
      </w:r>
      <w:r w:rsidRPr="004D4F2E">
        <w:rPr>
          <w:b/>
          <w:lang w:val="fr-FR"/>
        </w:rPr>
        <w:t>rf</w:t>
      </w:r>
      <w:r w:rsidRPr="00875E7D">
        <w:rPr>
          <w:b/>
          <w:lang w:val="fr-FR"/>
        </w:rPr>
        <w:t>) a plus d</w:t>
      </w:r>
      <w:r w:rsidR="006A7292">
        <w:rPr>
          <w:b/>
          <w:lang w:val="fr-FR"/>
        </w:rPr>
        <w:t>’</w:t>
      </w:r>
      <w:r w:rsidRPr="00875E7D">
        <w:rPr>
          <w:b/>
          <w:lang w:val="fr-FR"/>
        </w:rPr>
        <w:t xml:space="preserve">un essieu avant, </w:t>
      </w:r>
      <w:r>
        <w:rPr>
          <w:b/>
          <w:lang w:val="fr-FR"/>
        </w:rPr>
        <w:t>on prend</w:t>
      </w:r>
      <w:r w:rsidRPr="00875E7D">
        <w:rPr>
          <w:b/>
          <w:lang w:val="fr-FR"/>
        </w:rPr>
        <w:t xml:space="preserve"> celui </w:t>
      </w:r>
      <w:r>
        <w:rPr>
          <w:b/>
          <w:lang w:val="fr-FR"/>
        </w:rPr>
        <w:t>qui présente</w:t>
      </w:r>
      <w:r w:rsidRPr="00875E7D">
        <w:rPr>
          <w:b/>
          <w:lang w:val="fr-FR"/>
        </w:rPr>
        <w:t xml:space="preserve"> la plus grande charge à vide.</w:t>
      </w:r>
    </w:p>
    <w:p w:rsidR="00960271" w:rsidRPr="004D4F2E" w:rsidRDefault="00960271" w:rsidP="00ED30A3">
      <w:pPr>
        <w:spacing w:after="120"/>
        <w:ind w:left="2268" w:right="1134"/>
        <w:jc w:val="both"/>
        <w:rPr>
          <w:b/>
          <w:iCs/>
          <w:vertAlign w:val="subscript"/>
          <w:lang w:val="en-US"/>
        </w:rPr>
      </w:pPr>
      <w:r w:rsidRPr="00875E7D">
        <w:rPr>
          <w:b/>
          <w:bCs/>
          <w:lang w:val="fr-FR"/>
        </w:rPr>
        <w:sym w:font="Wingdings" w:char="00E8"/>
      </w:r>
      <w:r w:rsidRPr="004D4F2E">
        <w:rPr>
          <w:b/>
          <w:lang w:val="en-US"/>
        </w:rPr>
        <w:t>m</w:t>
      </w:r>
      <w:r w:rsidRPr="004D4F2E">
        <w:rPr>
          <w:b/>
          <w:vertAlign w:val="subscript"/>
          <w:lang w:val="en-US"/>
        </w:rPr>
        <w:t xml:space="preserve">unladen (2 axles virtual) </w:t>
      </w:r>
      <w:r w:rsidRPr="004D4F2E">
        <w:rPr>
          <w:b/>
          <w:lang w:val="en-US"/>
        </w:rPr>
        <w:t>= m</w:t>
      </w:r>
      <w:r w:rsidRPr="004D4F2E">
        <w:rPr>
          <w:b/>
          <w:vertAlign w:val="subscript"/>
          <w:lang w:val="en-US"/>
        </w:rPr>
        <w:t>fa</w:t>
      </w:r>
      <w:r w:rsidRPr="004D4F2E">
        <w:rPr>
          <w:b/>
          <w:lang w:val="en-US"/>
        </w:rPr>
        <w:t xml:space="preserve"> </w:t>
      </w:r>
      <w:r w:rsidRPr="004D4F2E">
        <w:rPr>
          <w:b/>
          <w:vertAlign w:val="subscript"/>
          <w:lang w:val="en-US"/>
        </w:rPr>
        <w:t>(vrf) load unladen</w:t>
      </w:r>
      <w:r w:rsidRPr="004D4F2E">
        <w:rPr>
          <w:b/>
          <w:lang w:val="en-US"/>
        </w:rPr>
        <w:t xml:space="preserve"> + m</w:t>
      </w:r>
      <w:r w:rsidRPr="004D4F2E">
        <w:rPr>
          <w:b/>
          <w:vertAlign w:val="subscript"/>
          <w:lang w:val="en-US"/>
        </w:rPr>
        <w:t>ra</w:t>
      </w:r>
      <w:r w:rsidRPr="004D4F2E">
        <w:rPr>
          <w:b/>
          <w:lang w:val="en-US"/>
        </w:rPr>
        <w:t xml:space="preserve"> </w:t>
      </w:r>
      <w:r w:rsidRPr="004D4F2E">
        <w:rPr>
          <w:b/>
          <w:vertAlign w:val="subscript"/>
          <w:lang w:val="en-US"/>
        </w:rPr>
        <w:t>(vrf) load unladen</w:t>
      </w:r>
      <w:r w:rsidRPr="004D4F2E">
        <w:rPr>
          <w:b/>
          <w:lang w:val="en-US"/>
        </w:rPr>
        <w:t xml:space="preserve"> </w:t>
      </w:r>
    </w:p>
    <w:p w:rsidR="00960271" w:rsidRPr="004D4F2E" w:rsidRDefault="00960271" w:rsidP="00ED30A3">
      <w:pPr>
        <w:spacing w:after="120"/>
        <w:ind w:left="2268" w:right="1134"/>
        <w:jc w:val="both"/>
        <w:rPr>
          <w:b/>
          <w:lang w:val="en-US"/>
        </w:rPr>
      </w:pPr>
      <w:r w:rsidRPr="00875E7D">
        <w:rPr>
          <w:b/>
          <w:lang w:val="fr-FR"/>
        </w:rPr>
        <w:sym w:font="Wingdings" w:char="00E8"/>
      </w:r>
      <w:r w:rsidRPr="004D4F2E">
        <w:rPr>
          <w:b/>
          <w:lang w:val="en-US"/>
        </w:rPr>
        <w:t>m</w:t>
      </w:r>
      <w:r w:rsidRPr="004D4F2E">
        <w:rPr>
          <w:b/>
          <w:vertAlign w:val="subscript"/>
          <w:lang w:val="en-US"/>
        </w:rPr>
        <w:t>xload</w:t>
      </w:r>
      <w:r w:rsidRPr="004D4F2E">
        <w:rPr>
          <w:b/>
          <w:lang w:val="en-US"/>
        </w:rPr>
        <w:t xml:space="preserve"> </w:t>
      </w:r>
      <w:r w:rsidRPr="004D4F2E">
        <w:rPr>
          <w:b/>
          <w:vertAlign w:val="subscript"/>
          <w:lang w:val="en-US"/>
        </w:rPr>
        <w:t xml:space="preserve">(2 axles virtual) </w:t>
      </w:r>
      <w:r w:rsidRPr="004D4F2E">
        <w:rPr>
          <w:b/>
          <w:lang w:val="en-US"/>
        </w:rPr>
        <w:t>= m</w:t>
      </w:r>
      <w:r w:rsidRPr="004D4F2E">
        <w:rPr>
          <w:b/>
          <w:vertAlign w:val="subscript"/>
          <w:lang w:val="en-US"/>
        </w:rPr>
        <w:t>target</w:t>
      </w:r>
      <w:r w:rsidRPr="004D4F2E">
        <w:rPr>
          <w:b/>
          <w:lang w:val="en-US"/>
        </w:rPr>
        <w:t xml:space="preserve"> − (m</w:t>
      </w:r>
      <w:r w:rsidRPr="004D4F2E">
        <w:rPr>
          <w:b/>
          <w:vertAlign w:val="subscript"/>
          <w:lang w:val="en-US"/>
        </w:rPr>
        <w:t>d</w:t>
      </w:r>
      <w:r w:rsidRPr="004D4F2E">
        <w:rPr>
          <w:b/>
          <w:lang w:val="en-US"/>
        </w:rPr>
        <w:t xml:space="preserve"> + m</w:t>
      </w:r>
      <w:r w:rsidRPr="004D4F2E">
        <w:rPr>
          <w:b/>
          <w:vertAlign w:val="subscript"/>
          <w:lang w:val="en-US"/>
        </w:rPr>
        <w:t>unladen</w:t>
      </w:r>
      <w:r w:rsidRPr="004D4F2E">
        <w:rPr>
          <w:b/>
          <w:lang w:val="en-US"/>
        </w:rPr>
        <w:t xml:space="preserve"> </w:t>
      </w:r>
      <w:r w:rsidR="000172C0">
        <w:rPr>
          <w:b/>
          <w:vertAlign w:val="subscript"/>
          <w:lang w:val="en-US"/>
        </w:rPr>
        <w:t xml:space="preserve">(2 axles </w:t>
      </w:r>
      <w:r w:rsidRPr="004D4F2E">
        <w:rPr>
          <w:b/>
          <w:vertAlign w:val="subscript"/>
          <w:lang w:val="en-US"/>
        </w:rPr>
        <w:t>virtual)</w:t>
      </w:r>
      <w:r w:rsidRPr="004D4F2E">
        <w:rPr>
          <w:b/>
          <w:lang w:val="en-US"/>
        </w:rPr>
        <w:t>)</w:t>
      </w:r>
    </w:p>
    <w:p w:rsidR="00960271" w:rsidRPr="00875E7D" w:rsidRDefault="00960271" w:rsidP="00ED30A3">
      <w:pPr>
        <w:spacing w:after="120"/>
        <w:ind w:left="2268" w:right="1134"/>
        <w:jc w:val="both"/>
        <w:rPr>
          <w:b/>
        </w:rPr>
      </w:pPr>
      <w:r w:rsidRPr="00875E7D">
        <w:rPr>
          <w:b/>
          <w:lang w:val="fr-FR"/>
        </w:rPr>
        <w:t>En raison de l</w:t>
      </w:r>
      <w:r w:rsidR="006A7292">
        <w:rPr>
          <w:b/>
          <w:lang w:val="fr-FR"/>
        </w:rPr>
        <w:t>’</w:t>
      </w:r>
      <w:r w:rsidRPr="00875E7D">
        <w:rPr>
          <w:b/>
          <w:lang w:val="fr-FR"/>
        </w:rPr>
        <w:t xml:space="preserve">exigence </w:t>
      </w:r>
      <w:r>
        <w:rPr>
          <w:b/>
          <w:lang w:val="fr-FR"/>
        </w:rPr>
        <w:t>selon laquelle</w:t>
      </w:r>
      <w:r w:rsidRPr="00875E7D">
        <w:rPr>
          <w:b/>
          <w:lang w:val="fr-FR"/>
        </w:rPr>
        <w:t xml:space="preserve"> </w:t>
      </w:r>
      <w:r w:rsidRPr="004D4F2E">
        <w:rPr>
          <w:b/>
          <w:color w:val="000000"/>
          <w:szCs w:val="24"/>
        </w:rPr>
        <w:t>la somme de la charge supplémentaire, m</w:t>
      </w:r>
      <w:r w:rsidRPr="001F70CC">
        <w:rPr>
          <w:b/>
          <w:color w:val="000000"/>
          <w:szCs w:val="24"/>
          <w:vertAlign w:val="subscript"/>
        </w:rPr>
        <w:t>xload (2</w:t>
      </w:r>
      <w:r w:rsidR="002750C8">
        <w:rPr>
          <w:b/>
          <w:color w:val="000000"/>
          <w:szCs w:val="24"/>
          <w:vertAlign w:val="subscript"/>
        </w:rPr>
        <w:t> </w:t>
      </w:r>
      <w:r w:rsidRPr="001F70CC">
        <w:rPr>
          <w:b/>
          <w:color w:val="000000"/>
          <w:szCs w:val="24"/>
          <w:vertAlign w:val="subscript"/>
        </w:rPr>
        <w:t>axles</w:t>
      </w:r>
      <w:r w:rsidR="002750C8">
        <w:rPr>
          <w:b/>
          <w:color w:val="000000"/>
          <w:szCs w:val="24"/>
          <w:vertAlign w:val="subscript"/>
        </w:rPr>
        <w:t> </w:t>
      </w:r>
      <w:r w:rsidRPr="001F70CC">
        <w:rPr>
          <w:b/>
          <w:color w:val="000000"/>
          <w:szCs w:val="24"/>
          <w:vertAlign w:val="subscript"/>
        </w:rPr>
        <w:t>virtual)</w:t>
      </w:r>
      <w:r w:rsidRPr="004D4F2E">
        <w:rPr>
          <w:b/>
          <w:color w:val="000000"/>
          <w:szCs w:val="24"/>
        </w:rPr>
        <w:t>, et de la charge sur l</w:t>
      </w:r>
      <w:r w:rsidR="006A7292">
        <w:rPr>
          <w:b/>
          <w:color w:val="000000"/>
          <w:szCs w:val="24"/>
        </w:rPr>
        <w:t>’</w:t>
      </w:r>
      <w:r w:rsidRPr="004D4F2E">
        <w:rPr>
          <w:b/>
          <w:color w:val="000000"/>
          <w:szCs w:val="24"/>
        </w:rPr>
        <w:t>essieu arrière lorsque le véhicule est à vide, m</w:t>
      </w:r>
      <w:r w:rsidRPr="001F70CC">
        <w:rPr>
          <w:b/>
          <w:color w:val="000000"/>
          <w:szCs w:val="24"/>
          <w:vertAlign w:val="subscript"/>
        </w:rPr>
        <w:t>ra (vrf) load unladen</w:t>
      </w:r>
      <w:r w:rsidRPr="004D4F2E">
        <w:rPr>
          <w:b/>
          <w:color w:val="000000"/>
          <w:szCs w:val="24"/>
        </w:rPr>
        <w:t xml:space="preserve">, </w:t>
      </w:r>
      <w:r>
        <w:rPr>
          <w:b/>
          <w:color w:val="000000"/>
          <w:szCs w:val="24"/>
        </w:rPr>
        <w:t>doit êtr</w:t>
      </w:r>
      <w:r w:rsidRPr="004D4F2E">
        <w:rPr>
          <w:b/>
          <w:color w:val="000000"/>
          <w:szCs w:val="24"/>
        </w:rPr>
        <w:t>e limitée à 75</w:t>
      </w:r>
      <w:r w:rsidR="00B37185">
        <w:rPr>
          <w:b/>
          <w:color w:val="000000"/>
          <w:szCs w:val="24"/>
        </w:rPr>
        <w:t> </w:t>
      </w:r>
      <w:r w:rsidRPr="004D4F2E">
        <w:rPr>
          <w:b/>
          <w:color w:val="000000"/>
          <w:szCs w:val="24"/>
        </w:rPr>
        <w:t>% de la charge maximale techniquement admissible sur l</w:t>
      </w:r>
      <w:r w:rsidR="006A7292">
        <w:rPr>
          <w:b/>
          <w:color w:val="000000"/>
          <w:szCs w:val="24"/>
        </w:rPr>
        <w:t>’</w:t>
      </w:r>
      <w:r w:rsidRPr="004D4F2E">
        <w:rPr>
          <w:b/>
          <w:color w:val="000000"/>
          <w:szCs w:val="24"/>
        </w:rPr>
        <w:t>essieu arrière,</w:t>
      </w:r>
      <w:r w:rsidRPr="00875E7D">
        <w:rPr>
          <w:b/>
          <w:lang w:val="fr-FR"/>
        </w:rPr>
        <w:t xml:space="preserve"> </w:t>
      </w:r>
      <w:r w:rsidRPr="003F4AED">
        <w:rPr>
          <w:b/>
          <w:iCs/>
        </w:rPr>
        <w:t>m</w:t>
      </w:r>
      <w:r w:rsidRPr="003F4AED">
        <w:rPr>
          <w:b/>
          <w:iCs/>
          <w:vertAlign w:val="subscript"/>
        </w:rPr>
        <w:t>ac</w:t>
      </w:r>
      <w:r w:rsidR="002750C8">
        <w:rPr>
          <w:b/>
          <w:iCs/>
          <w:vertAlign w:val="subscript"/>
        </w:rPr>
        <w:t> </w:t>
      </w:r>
      <w:r w:rsidRPr="003F4AED">
        <w:rPr>
          <w:b/>
          <w:iCs/>
          <w:vertAlign w:val="subscript"/>
        </w:rPr>
        <w:t>ra</w:t>
      </w:r>
      <w:r w:rsidR="002750C8">
        <w:rPr>
          <w:b/>
          <w:iCs/>
          <w:vertAlign w:val="subscript"/>
        </w:rPr>
        <w:t> </w:t>
      </w:r>
      <w:r w:rsidRPr="003F4AED">
        <w:rPr>
          <w:b/>
          <w:iCs/>
          <w:vertAlign w:val="subscript"/>
        </w:rPr>
        <w:t>max (2 axles virtual)</w:t>
      </w:r>
      <w:r w:rsidRPr="003F4AED">
        <w:rPr>
          <w:b/>
        </w:rPr>
        <w:t xml:space="preserve">, </w:t>
      </w:r>
      <w:r w:rsidRPr="00875E7D">
        <w:rPr>
          <w:b/>
          <w:lang w:val="fr-FR"/>
        </w:rPr>
        <w:t xml:space="preserve">cette </w:t>
      </w:r>
      <w:r>
        <w:rPr>
          <w:b/>
          <w:lang w:val="fr-FR"/>
        </w:rPr>
        <w:t xml:space="preserve">dernière </w:t>
      </w:r>
      <w:r w:rsidRPr="00875E7D">
        <w:rPr>
          <w:b/>
          <w:lang w:val="fr-FR"/>
        </w:rPr>
        <w:t>valeur doit être choisi</w:t>
      </w:r>
      <w:r>
        <w:rPr>
          <w:b/>
          <w:lang w:val="fr-FR"/>
        </w:rPr>
        <w:t>e de telle manière qu</w:t>
      </w:r>
      <w:r w:rsidR="006A7292">
        <w:rPr>
          <w:b/>
          <w:lang w:val="fr-FR"/>
        </w:rPr>
        <w:t>’</w:t>
      </w:r>
      <w:r>
        <w:rPr>
          <w:b/>
          <w:lang w:val="fr-FR"/>
        </w:rPr>
        <w:t>e</w:t>
      </w:r>
      <w:r w:rsidRPr="00875E7D">
        <w:rPr>
          <w:b/>
          <w:lang w:val="fr-FR"/>
        </w:rPr>
        <w:t>l</w:t>
      </w:r>
      <w:r>
        <w:rPr>
          <w:b/>
          <w:lang w:val="fr-FR"/>
        </w:rPr>
        <w:t>le</w:t>
      </w:r>
      <w:r w:rsidRPr="00875E7D">
        <w:rPr>
          <w:b/>
          <w:lang w:val="fr-FR"/>
        </w:rPr>
        <w:t xml:space="preserve"> représente l</w:t>
      </w:r>
      <w:r w:rsidR="006A7292">
        <w:rPr>
          <w:b/>
          <w:lang w:val="fr-FR"/>
        </w:rPr>
        <w:t>’</w:t>
      </w:r>
      <w:r w:rsidRPr="00875E7D">
        <w:rPr>
          <w:b/>
          <w:lang w:val="fr-FR"/>
        </w:rPr>
        <w:t xml:space="preserve">essieu arrière </w:t>
      </w:r>
      <w:r>
        <w:rPr>
          <w:b/>
          <w:lang w:val="fr-FR"/>
        </w:rPr>
        <w:t xml:space="preserve">de la variante dont le </w:t>
      </w:r>
      <w:r w:rsidRPr="00875E7D">
        <w:rPr>
          <w:b/>
          <w:lang w:val="fr-FR"/>
        </w:rPr>
        <w:t xml:space="preserve">volume de production prévu </w:t>
      </w:r>
      <w:r>
        <w:rPr>
          <w:b/>
          <w:lang w:val="fr-FR"/>
        </w:rPr>
        <w:t xml:space="preserve">est le plus élevé parmi celles ayant </w:t>
      </w:r>
      <w:r w:rsidRPr="00875E7D">
        <w:rPr>
          <w:b/>
          <w:lang w:val="fr-FR"/>
        </w:rPr>
        <w:t>une masse maximale techniquement admissible en charge autorisée pour l</w:t>
      </w:r>
      <w:r w:rsidR="006A7292">
        <w:rPr>
          <w:b/>
          <w:lang w:val="fr-FR"/>
        </w:rPr>
        <w:t>’</w:t>
      </w:r>
      <w:r w:rsidRPr="00875E7D">
        <w:rPr>
          <w:b/>
          <w:lang w:val="fr-FR"/>
        </w:rPr>
        <w:t xml:space="preserve">essieu arrière </w:t>
      </w:r>
      <w:r w:rsidRPr="003F4AED">
        <w:rPr>
          <w:b/>
        </w:rPr>
        <w:t>(</w:t>
      </w:r>
      <w:r w:rsidRPr="003F4AED">
        <w:rPr>
          <w:b/>
          <w:iCs/>
        </w:rPr>
        <w:t>m</w:t>
      </w:r>
      <w:r w:rsidRPr="003F4AED">
        <w:rPr>
          <w:b/>
          <w:iCs/>
          <w:vertAlign w:val="subscript"/>
        </w:rPr>
        <w:t xml:space="preserve">ac ra max (chosen) </w:t>
      </w:r>
      <w:r w:rsidRPr="003F4AED">
        <w:rPr>
          <w:b/>
        </w:rPr>
        <w:t xml:space="preserve">) </w:t>
      </w:r>
      <w:r w:rsidRPr="00875E7D">
        <w:rPr>
          <w:b/>
          <w:lang w:val="fr-FR"/>
        </w:rPr>
        <w:t>pour la famille de véhicules déclarée par le constructeur.</w:t>
      </w:r>
    </w:p>
    <w:p w:rsidR="00960271" w:rsidRPr="00E243C8" w:rsidRDefault="00960271" w:rsidP="00ED30A3">
      <w:pPr>
        <w:spacing w:after="120"/>
        <w:ind w:left="2268" w:right="1134"/>
        <w:jc w:val="both"/>
        <w:rPr>
          <w:b/>
          <w:lang w:val="en-US"/>
        </w:rPr>
      </w:pPr>
      <w:r w:rsidRPr="00875E7D">
        <w:rPr>
          <w:b/>
          <w:bCs/>
          <w:lang w:val="fr-FR"/>
        </w:rPr>
        <w:sym w:font="Wingdings" w:char="00E8"/>
      </w:r>
      <w:r w:rsidRPr="00E243C8">
        <w:rPr>
          <w:b/>
          <w:lang w:val="en-US"/>
        </w:rPr>
        <w:t>m</w:t>
      </w:r>
      <w:r w:rsidRPr="00E243C8">
        <w:rPr>
          <w:b/>
          <w:vertAlign w:val="subscript"/>
          <w:lang w:val="en-US"/>
        </w:rPr>
        <w:t>ac ra max (4x2 virtual)</w:t>
      </w:r>
      <w:r w:rsidRPr="00E243C8">
        <w:rPr>
          <w:b/>
          <w:lang w:val="en-US"/>
        </w:rPr>
        <w:t xml:space="preserve"> = m</w:t>
      </w:r>
      <w:r w:rsidRPr="00E243C8">
        <w:rPr>
          <w:b/>
          <w:vertAlign w:val="subscript"/>
          <w:lang w:val="en-US"/>
        </w:rPr>
        <w:t>ac ra max (chosen)</w:t>
      </w:r>
      <w:r w:rsidRPr="00E243C8">
        <w:rPr>
          <w:b/>
          <w:lang w:val="en-US"/>
        </w:rPr>
        <w:t xml:space="preserve"> </w:t>
      </w:r>
    </w:p>
    <w:p w:rsidR="00960271" w:rsidRPr="00386ACD" w:rsidRDefault="00960271" w:rsidP="00ED30A3">
      <w:pPr>
        <w:spacing w:after="120"/>
        <w:ind w:left="2268" w:right="1134"/>
        <w:jc w:val="both"/>
        <w:rPr>
          <w:b/>
          <w:lang w:val="en-US"/>
        </w:rPr>
      </w:pPr>
      <w:r w:rsidRPr="00386ACD">
        <w:rPr>
          <w:b/>
          <w:lang w:val="en-US"/>
        </w:rPr>
        <w:t xml:space="preserve">Si </w:t>
      </w:r>
      <w:r w:rsidRPr="00386ACD">
        <w:rPr>
          <w:b/>
          <w:iCs/>
          <w:lang w:val="en-US"/>
        </w:rPr>
        <w:t>m</w:t>
      </w:r>
      <w:r w:rsidRPr="00386ACD">
        <w:rPr>
          <w:b/>
          <w:iCs/>
          <w:vertAlign w:val="subscript"/>
          <w:lang w:val="en-US"/>
        </w:rPr>
        <w:t>xload (2 axles virtual)</w:t>
      </w:r>
      <w:r w:rsidRPr="00386ACD">
        <w:rPr>
          <w:b/>
          <w:iCs/>
          <w:lang w:val="en-US"/>
        </w:rPr>
        <w:t xml:space="preserve"> </w:t>
      </w:r>
      <w:r w:rsidRPr="00386ACD">
        <w:rPr>
          <w:b/>
          <w:lang w:val="en-US"/>
        </w:rPr>
        <w:t xml:space="preserve">≤ 0,75 </w:t>
      </w:r>
      <w:r w:rsidRPr="00386ACD">
        <w:rPr>
          <w:b/>
          <w:iCs/>
          <w:lang w:val="en-US"/>
        </w:rPr>
        <w:t>m</w:t>
      </w:r>
      <w:r w:rsidRPr="00386ACD">
        <w:rPr>
          <w:b/>
          <w:iCs/>
          <w:vertAlign w:val="subscript"/>
          <w:lang w:val="en-US"/>
        </w:rPr>
        <w:t>ac ra max (chosen)</w:t>
      </w:r>
      <w:r w:rsidRPr="00386ACD">
        <w:rPr>
          <w:b/>
          <w:iCs/>
          <w:lang w:val="en-US"/>
        </w:rPr>
        <w:t xml:space="preserve"> </w:t>
      </w:r>
      <w:r w:rsidRPr="00386ACD">
        <w:rPr>
          <w:b/>
          <w:lang w:val="en-US"/>
        </w:rPr>
        <w:t>−</w:t>
      </w:r>
      <w:r w:rsidRPr="00386ACD">
        <w:rPr>
          <w:b/>
          <w:iCs/>
          <w:lang w:val="en-US"/>
        </w:rPr>
        <w:t xml:space="preserve"> m</w:t>
      </w:r>
      <w:r w:rsidRPr="00386ACD">
        <w:rPr>
          <w:b/>
          <w:iCs/>
          <w:vertAlign w:val="subscript"/>
          <w:lang w:val="en-US"/>
        </w:rPr>
        <w:t>ra (vrf) load unladen</w:t>
      </w:r>
    </w:p>
    <w:p w:rsidR="00960271" w:rsidRPr="001F70CC" w:rsidRDefault="002750C8" w:rsidP="00ED30A3">
      <w:pPr>
        <w:spacing w:after="120"/>
        <w:ind w:left="2835" w:right="1134"/>
        <w:jc w:val="both"/>
        <w:rPr>
          <w:b/>
          <w:lang w:val="en-US"/>
        </w:rPr>
      </w:pPr>
      <w:r>
        <w:rPr>
          <w:b/>
          <w:lang w:val="en-US"/>
        </w:rPr>
        <w:t>alors</w:t>
      </w:r>
    </w:p>
    <w:p w:rsidR="00960271" w:rsidRPr="00386ACD" w:rsidRDefault="00960271" w:rsidP="00ED30A3">
      <w:pPr>
        <w:spacing w:after="120"/>
        <w:ind w:left="2835" w:right="1134"/>
        <w:jc w:val="both"/>
        <w:rPr>
          <w:b/>
          <w:lang w:val="en-US"/>
        </w:rPr>
      </w:pPr>
      <w:r w:rsidRPr="00386ACD">
        <w:rPr>
          <w:b/>
          <w:iCs/>
          <w:lang w:val="en-US"/>
        </w:rPr>
        <w:t>m</w:t>
      </w:r>
      <w:r w:rsidRPr="00386ACD">
        <w:rPr>
          <w:b/>
          <w:iCs/>
          <w:vertAlign w:val="subscript"/>
          <w:lang w:val="en-US"/>
        </w:rPr>
        <w:t>t (2 axles virtual)</w:t>
      </w:r>
      <w:r w:rsidRPr="00386ACD">
        <w:rPr>
          <w:b/>
          <w:vertAlign w:val="subscript"/>
          <w:lang w:val="en-US"/>
        </w:rPr>
        <w:t xml:space="preserve"> </w:t>
      </w:r>
      <w:r w:rsidRPr="00386ACD">
        <w:rPr>
          <w:b/>
          <w:lang w:val="en-US"/>
        </w:rPr>
        <w:t xml:space="preserve">= </w:t>
      </w:r>
      <w:r w:rsidRPr="00386ACD">
        <w:rPr>
          <w:b/>
          <w:iCs/>
          <w:lang w:val="en-US"/>
        </w:rPr>
        <w:t>m</w:t>
      </w:r>
      <w:r w:rsidRPr="00386ACD">
        <w:rPr>
          <w:b/>
          <w:iCs/>
          <w:vertAlign w:val="subscript"/>
          <w:lang w:val="en-US"/>
        </w:rPr>
        <w:t>xload (2 axles virtual)</w:t>
      </w:r>
      <w:r w:rsidRPr="00386ACD">
        <w:rPr>
          <w:b/>
          <w:vertAlign w:val="subscript"/>
          <w:lang w:val="en-US"/>
        </w:rPr>
        <w:t xml:space="preserve"> </w:t>
      </w:r>
      <w:r w:rsidRPr="00386ACD">
        <w:rPr>
          <w:b/>
          <w:lang w:val="en-US"/>
        </w:rPr>
        <w:t xml:space="preserve">+ </w:t>
      </w:r>
      <w:r w:rsidRPr="00386ACD">
        <w:rPr>
          <w:b/>
          <w:iCs/>
          <w:lang w:val="en-US"/>
        </w:rPr>
        <w:t>m</w:t>
      </w:r>
      <w:r w:rsidRPr="00386ACD">
        <w:rPr>
          <w:b/>
          <w:iCs/>
          <w:vertAlign w:val="subscript"/>
          <w:lang w:val="en-US"/>
        </w:rPr>
        <w:t>d</w:t>
      </w:r>
      <w:r w:rsidRPr="00386ACD">
        <w:rPr>
          <w:b/>
          <w:iCs/>
          <w:lang w:val="en-US"/>
        </w:rPr>
        <w:t xml:space="preserve"> </w:t>
      </w:r>
      <w:r w:rsidRPr="00386ACD">
        <w:rPr>
          <w:b/>
          <w:lang w:val="en-US"/>
        </w:rPr>
        <w:t>+</w:t>
      </w:r>
      <w:r w:rsidRPr="00386ACD">
        <w:rPr>
          <w:b/>
          <w:iCs/>
          <w:lang w:val="en-US"/>
        </w:rPr>
        <w:t xml:space="preserve"> m</w:t>
      </w:r>
      <w:r w:rsidRPr="00386ACD">
        <w:rPr>
          <w:b/>
          <w:iCs/>
          <w:vertAlign w:val="subscript"/>
          <w:lang w:val="en-US"/>
        </w:rPr>
        <w:t xml:space="preserve">fa (vrf) load unladen </w:t>
      </w:r>
      <w:r w:rsidRPr="00386ACD">
        <w:rPr>
          <w:b/>
          <w:lang w:val="en-US"/>
        </w:rPr>
        <w:t xml:space="preserve">+ </w:t>
      </w:r>
      <w:r w:rsidRPr="00386ACD">
        <w:rPr>
          <w:b/>
          <w:iCs/>
          <w:lang w:val="en-US"/>
        </w:rPr>
        <w:t>m</w:t>
      </w:r>
      <w:r w:rsidRPr="00386ACD">
        <w:rPr>
          <w:b/>
          <w:iCs/>
          <w:vertAlign w:val="subscript"/>
          <w:lang w:val="en-US"/>
        </w:rPr>
        <w:t>ra (vrf) load unladen</w:t>
      </w:r>
    </w:p>
    <w:p w:rsidR="00960271" w:rsidRPr="001F70CC" w:rsidRDefault="008B4FA8" w:rsidP="00ED30A3">
      <w:pPr>
        <w:spacing w:after="120"/>
        <w:ind w:left="2835" w:right="1134"/>
        <w:jc w:val="both"/>
        <w:rPr>
          <w:b/>
          <w:lang w:val="en-US"/>
        </w:rPr>
      </w:pPr>
      <w:r>
        <w:rPr>
          <w:b/>
          <w:lang w:val="en-US"/>
        </w:rPr>
        <w:t>et</w:t>
      </w:r>
    </w:p>
    <w:p w:rsidR="00960271" w:rsidRPr="00386ACD" w:rsidRDefault="00960271" w:rsidP="00ED30A3">
      <w:pPr>
        <w:spacing w:after="120"/>
        <w:ind w:left="2835" w:right="1134"/>
        <w:jc w:val="both"/>
        <w:rPr>
          <w:b/>
          <w:lang w:val="en-US"/>
        </w:rPr>
      </w:pPr>
      <w:r w:rsidRPr="00386ACD">
        <w:rPr>
          <w:b/>
          <w:iCs/>
          <w:lang w:val="en-US"/>
        </w:rPr>
        <w:t>m</w:t>
      </w:r>
      <w:r w:rsidRPr="00386ACD">
        <w:rPr>
          <w:b/>
          <w:iCs/>
          <w:vertAlign w:val="subscript"/>
          <w:lang w:val="en-US"/>
        </w:rPr>
        <w:t xml:space="preserve">t (2 axles virtual) </w:t>
      </w:r>
      <w:r w:rsidRPr="00386ACD">
        <w:rPr>
          <w:b/>
          <w:lang w:val="en-US"/>
        </w:rPr>
        <w:t>=</w:t>
      </w:r>
      <w:r w:rsidRPr="00386ACD">
        <w:rPr>
          <w:b/>
          <w:iCs/>
          <w:lang w:val="en-US"/>
        </w:rPr>
        <w:t xml:space="preserve"> m</w:t>
      </w:r>
      <w:r w:rsidRPr="00386ACD">
        <w:rPr>
          <w:b/>
          <w:iCs/>
          <w:vertAlign w:val="subscript"/>
          <w:lang w:val="en-US"/>
        </w:rPr>
        <w:t>target</w:t>
      </w:r>
    </w:p>
    <w:p w:rsidR="00960271" w:rsidRPr="00386ACD" w:rsidRDefault="00960271" w:rsidP="00ED30A3">
      <w:pPr>
        <w:spacing w:after="120"/>
        <w:ind w:left="2268" w:right="1134"/>
        <w:jc w:val="both"/>
        <w:rPr>
          <w:b/>
          <w:iCs/>
          <w:lang w:val="en-US"/>
        </w:rPr>
      </w:pPr>
      <w:r w:rsidRPr="00386ACD">
        <w:rPr>
          <w:b/>
          <w:lang w:val="en-US"/>
        </w:rPr>
        <w:t xml:space="preserve">Si </w:t>
      </w:r>
      <w:r w:rsidRPr="00386ACD">
        <w:rPr>
          <w:b/>
          <w:iCs/>
          <w:lang w:val="en-US"/>
        </w:rPr>
        <w:t>m</w:t>
      </w:r>
      <w:r w:rsidRPr="00386ACD">
        <w:rPr>
          <w:b/>
          <w:iCs/>
          <w:vertAlign w:val="subscript"/>
          <w:lang w:val="en-US"/>
        </w:rPr>
        <w:t>xload (2 axles virtual)</w:t>
      </w:r>
      <w:r w:rsidRPr="00386ACD">
        <w:rPr>
          <w:b/>
          <w:iCs/>
          <w:lang w:val="en-US"/>
        </w:rPr>
        <w:t xml:space="preserve"> </w:t>
      </w:r>
      <w:r w:rsidRPr="00386ACD">
        <w:rPr>
          <w:b/>
          <w:lang w:val="en-US"/>
        </w:rPr>
        <w:t xml:space="preserve">&gt; 0,75 </w:t>
      </w:r>
      <w:r w:rsidRPr="00386ACD">
        <w:rPr>
          <w:b/>
          <w:iCs/>
          <w:lang w:val="en-US"/>
        </w:rPr>
        <w:t>m</w:t>
      </w:r>
      <w:r w:rsidRPr="00386ACD">
        <w:rPr>
          <w:b/>
          <w:iCs/>
          <w:vertAlign w:val="subscript"/>
          <w:lang w:val="en-US"/>
        </w:rPr>
        <w:t>ac ra max (chosen)</w:t>
      </w:r>
      <w:r w:rsidRPr="00386ACD">
        <w:rPr>
          <w:b/>
          <w:iCs/>
          <w:lang w:val="en-US"/>
        </w:rPr>
        <w:t xml:space="preserve"> </w:t>
      </w:r>
      <w:r w:rsidRPr="00386ACD">
        <w:rPr>
          <w:b/>
          <w:lang w:val="en-US"/>
        </w:rPr>
        <w:t>−</w:t>
      </w:r>
      <w:r w:rsidRPr="00386ACD">
        <w:rPr>
          <w:b/>
          <w:iCs/>
          <w:lang w:val="en-US"/>
        </w:rPr>
        <w:t xml:space="preserve"> m</w:t>
      </w:r>
      <w:r w:rsidRPr="00386ACD">
        <w:rPr>
          <w:b/>
          <w:iCs/>
          <w:vertAlign w:val="subscript"/>
          <w:lang w:val="en-US"/>
        </w:rPr>
        <w:t>ra (vrf) load unladen</w:t>
      </w:r>
    </w:p>
    <w:p w:rsidR="00960271" w:rsidRPr="00986652" w:rsidRDefault="008B4FA8" w:rsidP="00ED30A3">
      <w:pPr>
        <w:spacing w:after="120"/>
        <w:ind w:left="2835" w:right="1134"/>
        <w:jc w:val="both"/>
        <w:rPr>
          <w:b/>
          <w:lang w:val="en-US"/>
        </w:rPr>
      </w:pPr>
      <w:r>
        <w:rPr>
          <w:b/>
          <w:lang w:val="en-US"/>
        </w:rPr>
        <w:t>alors</w:t>
      </w:r>
    </w:p>
    <w:p w:rsidR="00960271" w:rsidRPr="00986652" w:rsidRDefault="00960271" w:rsidP="00ED30A3">
      <w:pPr>
        <w:spacing w:after="120"/>
        <w:ind w:left="2835" w:right="1134"/>
        <w:jc w:val="both"/>
        <w:rPr>
          <w:b/>
          <w:lang w:val="en-US"/>
        </w:rPr>
      </w:pPr>
      <w:r w:rsidRPr="00986652">
        <w:rPr>
          <w:b/>
          <w:iCs/>
          <w:lang w:val="en-US"/>
        </w:rPr>
        <w:t>m</w:t>
      </w:r>
      <w:r w:rsidRPr="00986652">
        <w:rPr>
          <w:b/>
          <w:iCs/>
          <w:vertAlign w:val="subscript"/>
          <w:lang w:val="en-US"/>
        </w:rPr>
        <w:t>t (2 axles virtual)</w:t>
      </w:r>
      <w:r w:rsidRPr="00986652">
        <w:rPr>
          <w:b/>
          <w:vertAlign w:val="subscript"/>
          <w:lang w:val="en-US"/>
        </w:rPr>
        <w:t xml:space="preserve"> </w:t>
      </w:r>
      <w:r w:rsidRPr="00986652">
        <w:rPr>
          <w:b/>
          <w:lang w:val="en-US"/>
        </w:rPr>
        <w:t xml:space="preserve">= 0,75 </w:t>
      </w:r>
      <w:r w:rsidRPr="00986652">
        <w:rPr>
          <w:b/>
          <w:iCs/>
          <w:lang w:val="en-US"/>
        </w:rPr>
        <w:t>m</w:t>
      </w:r>
      <w:r w:rsidRPr="00986652">
        <w:rPr>
          <w:b/>
          <w:iCs/>
          <w:vertAlign w:val="subscript"/>
          <w:lang w:val="en-US"/>
        </w:rPr>
        <w:t>ac ra max (chosen)</w:t>
      </w:r>
      <w:r w:rsidRPr="00986652">
        <w:rPr>
          <w:b/>
          <w:iCs/>
          <w:lang w:val="en-US"/>
        </w:rPr>
        <w:t xml:space="preserve"> </w:t>
      </w:r>
      <w:r w:rsidRPr="00986652">
        <w:rPr>
          <w:b/>
          <w:lang w:val="en-US"/>
        </w:rPr>
        <w:t xml:space="preserve">+ </w:t>
      </w:r>
      <w:r w:rsidRPr="00986652">
        <w:rPr>
          <w:b/>
          <w:iCs/>
          <w:lang w:val="en-US"/>
        </w:rPr>
        <w:t>m</w:t>
      </w:r>
      <w:r w:rsidRPr="00986652">
        <w:rPr>
          <w:b/>
          <w:iCs/>
          <w:vertAlign w:val="subscript"/>
          <w:lang w:val="en-US"/>
        </w:rPr>
        <w:t>d</w:t>
      </w:r>
      <w:r w:rsidRPr="00986652">
        <w:rPr>
          <w:b/>
          <w:iCs/>
          <w:lang w:val="en-US"/>
        </w:rPr>
        <w:t xml:space="preserve"> </w:t>
      </w:r>
      <w:r w:rsidRPr="00986652">
        <w:rPr>
          <w:b/>
          <w:lang w:val="en-US"/>
        </w:rPr>
        <w:t>+</w:t>
      </w:r>
      <w:r w:rsidRPr="00986652">
        <w:rPr>
          <w:b/>
          <w:iCs/>
          <w:lang w:val="en-US"/>
        </w:rPr>
        <w:t xml:space="preserve"> m</w:t>
      </w:r>
      <w:r w:rsidRPr="00986652">
        <w:rPr>
          <w:b/>
          <w:iCs/>
          <w:vertAlign w:val="subscript"/>
          <w:lang w:val="en-US"/>
        </w:rPr>
        <w:t>fa (vrf) load unladen</w:t>
      </w:r>
    </w:p>
    <w:p w:rsidR="00960271" w:rsidRPr="00875E7D" w:rsidRDefault="00960271" w:rsidP="00ED30A3">
      <w:pPr>
        <w:spacing w:after="120"/>
        <w:ind w:left="2835" w:right="1134"/>
        <w:jc w:val="both"/>
        <w:rPr>
          <w:b/>
        </w:rPr>
      </w:pPr>
      <w:r w:rsidRPr="00986652">
        <w:rPr>
          <w:b/>
          <w:lang w:val="en-US"/>
        </w:rPr>
        <w:tab/>
      </w:r>
      <w:r w:rsidR="008B4FA8">
        <w:rPr>
          <w:b/>
          <w:lang w:val="fr-FR"/>
        </w:rPr>
        <w:t>et</w:t>
      </w:r>
    </w:p>
    <w:p w:rsidR="00960271" w:rsidRPr="00875E7D" w:rsidRDefault="00960271" w:rsidP="00ED30A3">
      <w:pPr>
        <w:spacing w:after="120"/>
        <w:ind w:left="2835" w:right="1134"/>
        <w:jc w:val="both"/>
        <w:rPr>
          <w:b/>
        </w:rPr>
      </w:pPr>
      <w:r w:rsidRPr="00875E7D">
        <w:rPr>
          <w:b/>
          <w:lang w:val="fr-FR"/>
        </w:rPr>
        <w:tab/>
      </w:r>
      <w:r w:rsidRPr="003F4AED">
        <w:rPr>
          <w:b/>
          <w:iCs/>
        </w:rPr>
        <w:t>m</w:t>
      </w:r>
      <w:r w:rsidRPr="003F4AED">
        <w:rPr>
          <w:b/>
          <w:iCs/>
          <w:vertAlign w:val="subscript"/>
        </w:rPr>
        <w:t xml:space="preserve">t (2 axles virtual) </w:t>
      </w:r>
      <w:r w:rsidRPr="003F4AED">
        <w:rPr>
          <w:b/>
        </w:rPr>
        <w:t>&lt;</w:t>
      </w:r>
      <w:r w:rsidRPr="003F4AED">
        <w:rPr>
          <w:b/>
          <w:iCs/>
        </w:rPr>
        <w:t xml:space="preserve"> m</w:t>
      </w:r>
      <w:r w:rsidRPr="003F4AED">
        <w:rPr>
          <w:b/>
          <w:iCs/>
          <w:vertAlign w:val="subscript"/>
        </w:rPr>
        <w:t>target</w:t>
      </w:r>
      <w:r w:rsidRPr="00875E7D">
        <w:rPr>
          <w:b/>
          <w:lang w:val="fr-FR"/>
        </w:rPr>
        <w:t xml:space="preserve"> </w:t>
      </w:r>
    </w:p>
    <w:p w:rsidR="00960271" w:rsidRPr="00875E7D" w:rsidRDefault="00960271" w:rsidP="00ED30A3">
      <w:pPr>
        <w:spacing w:after="120"/>
        <w:ind w:left="2268" w:right="1134"/>
        <w:jc w:val="both"/>
        <w:rPr>
          <w:b/>
        </w:rPr>
      </w:pPr>
      <w:r w:rsidRPr="00875E7D">
        <w:rPr>
          <w:b/>
          <w:lang w:val="fr-FR"/>
        </w:rPr>
        <w:t>La masse d</w:t>
      </w:r>
      <w:r w:rsidR="006A7292">
        <w:rPr>
          <w:b/>
          <w:lang w:val="fr-FR"/>
        </w:rPr>
        <w:t>’</w:t>
      </w:r>
      <w:r w:rsidRPr="00875E7D">
        <w:rPr>
          <w:b/>
          <w:lang w:val="fr-FR"/>
        </w:rPr>
        <w:t xml:space="preserve">essai du </w:t>
      </w:r>
      <w:r>
        <w:rPr>
          <w:b/>
          <w:lang w:val="fr-FR"/>
        </w:rPr>
        <w:t>véhicule à plus de deux essieux</w:t>
      </w:r>
      <w:r w:rsidRPr="00875E7D">
        <w:rPr>
          <w:b/>
          <w:lang w:val="fr-FR"/>
        </w:rPr>
        <w:t xml:space="preserve"> représentant la famille de véhicules est défini</w:t>
      </w:r>
      <w:r>
        <w:rPr>
          <w:b/>
          <w:lang w:val="fr-FR"/>
        </w:rPr>
        <w:t>e</w:t>
      </w:r>
      <w:r w:rsidRPr="00875E7D">
        <w:rPr>
          <w:b/>
          <w:lang w:val="fr-FR"/>
        </w:rPr>
        <w:t xml:space="preserve"> comme suit</w:t>
      </w:r>
      <w:r w:rsidR="00A94A79">
        <w:rPr>
          <w:b/>
          <w:lang w:val="fr-FR"/>
        </w:rPr>
        <w:t> </w:t>
      </w:r>
      <w:r w:rsidRPr="00875E7D">
        <w:rPr>
          <w:b/>
          <w:lang w:val="fr-FR"/>
        </w:rPr>
        <w:t>:</w:t>
      </w:r>
    </w:p>
    <w:p w:rsidR="00960271" w:rsidRPr="00386ACD" w:rsidRDefault="00960271" w:rsidP="007C057A">
      <w:pPr>
        <w:spacing w:after="120"/>
        <w:ind w:left="2268" w:right="1134"/>
        <w:jc w:val="both"/>
        <w:rPr>
          <w:b/>
          <w:lang w:val="en-US"/>
        </w:rPr>
      </w:pPr>
      <w:r w:rsidRPr="003F4AED">
        <w:rPr>
          <w:b/>
          <w:iCs/>
        </w:rPr>
        <w:tab/>
      </w:r>
      <w:r w:rsidRPr="00386ACD">
        <w:rPr>
          <w:b/>
          <w:iCs/>
          <w:lang w:val="en-US"/>
        </w:rPr>
        <w:t>m</w:t>
      </w:r>
      <w:r w:rsidRPr="00386ACD">
        <w:rPr>
          <w:b/>
          <w:iCs/>
          <w:vertAlign w:val="subscript"/>
          <w:lang w:val="en-US"/>
        </w:rPr>
        <w:t xml:space="preserve">t (vrf) </w:t>
      </w:r>
      <w:r w:rsidRPr="00386ACD">
        <w:rPr>
          <w:b/>
          <w:lang w:val="en-US"/>
        </w:rPr>
        <w:t xml:space="preserve">= </w:t>
      </w:r>
      <w:r w:rsidRPr="00386ACD">
        <w:rPr>
          <w:b/>
          <w:iCs/>
          <w:lang w:val="en-US"/>
        </w:rPr>
        <w:t>m</w:t>
      </w:r>
      <w:r w:rsidRPr="00386ACD">
        <w:rPr>
          <w:b/>
          <w:iCs/>
          <w:vertAlign w:val="subscript"/>
          <w:lang w:val="en-US"/>
        </w:rPr>
        <w:t xml:space="preserve">t (2 axles virtual) </w:t>
      </w:r>
    </w:p>
    <w:p w:rsidR="00960271" w:rsidRPr="00875E7D" w:rsidRDefault="00960271" w:rsidP="00ED30A3">
      <w:pPr>
        <w:spacing w:after="120"/>
        <w:ind w:left="2268" w:right="1134"/>
        <w:jc w:val="both"/>
        <w:rPr>
          <w:b/>
        </w:rPr>
      </w:pPr>
      <w:r w:rsidRPr="00386ACD">
        <w:rPr>
          <w:b/>
        </w:rPr>
        <w:t xml:space="preserve">et </w:t>
      </w:r>
      <w:r w:rsidRPr="00875E7D">
        <w:rPr>
          <w:b/>
          <w:lang w:val="fr-FR"/>
        </w:rPr>
        <w:t xml:space="preserve">la surcharge </w:t>
      </w:r>
      <w:r w:rsidR="004B38CC">
        <w:rPr>
          <w:b/>
          <w:lang w:val="fr-FR"/>
        </w:rPr>
        <w:t>est calculée comme suit :</w:t>
      </w:r>
    </w:p>
    <w:p w:rsidR="00960271" w:rsidRPr="00986652" w:rsidRDefault="00960271" w:rsidP="00ED30A3">
      <w:pPr>
        <w:spacing w:after="120"/>
        <w:ind w:left="2268" w:right="1134"/>
        <w:jc w:val="both"/>
        <w:rPr>
          <w:b/>
          <w:lang w:val="en-US"/>
        </w:rPr>
      </w:pPr>
      <w:r w:rsidRPr="00875E7D">
        <w:rPr>
          <w:b/>
          <w:lang w:val="fr-FR"/>
        </w:rPr>
        <w:tab/>
      </w:r>
      <w:r w:rsidRPr="00986652">
        <w:rPr>
          <w:b/>
          <w:iCs/>
          <w:lang w:val="en-US"/>
        </w:rPr>
        <w:t>m</w:t>
      </w:r>
      <w:r w:rsidRPr="00986652">
        <w:rPr>
          <w:b/>
          <w:iCs/>
          <w:vertAlign w:val="subscript"/>
          <w:lang w:val="en-US"/>
        </w:rPr>
        <w:t xml:space="preserve">xload (vrf) </w:t>
      </w:r>
      <w:r w:rsidRPr="00986652">
        <w:rPr>
          <w:b/>
          <w:lang w:val="en-US"/>
        </w:rPr>
        <w:t xml:space="preserve">= </w:t>
      </w:r>
      <w:r w:rsidRPr="00986652">
        <w:rPr>
          <w:b/>
          <w:iCs/>
          <w:lang w:val="en-US"/>
        </w:rPr>
        <w:t>m</w:t>
      </w:r>
      <w:r w:rsidRPr="00986652">
        <w:rPr>
          <w:b/>
          <w:iCs/>
          <w:vertAlign w:val="subscript"/>
          <w:lang w:val="en-US"/>
        </w:rPr>
        <w:t xml:space="preserve">t (2 axles virtual) </w:t>
      </w:r>
      <w:r w:rsidRPr="00986652">
        <w:rPr>
          <w:b/>
          <w:lang w:val="en-US"/>
        </w:rPr>
        <w:t xml:space="preserve">– </w:t>
      </w:r>
      <w:r w:rsidRPr="00986652">
        <w:rPr>
          <w:b/>
          <w:iCs/>
          <w:lang w:val="en-US"/>
        </w:rPr>
        <w:t>m</w:t>
      </w:r>
      <w:r w:rsidRPr="00986652">
        <w:rPr>
          <w:b/>
          <w:iCs/>
          <w:vertAlign w:val="subscript"/>
          <w:lang w:val="en-US"/>
        </w:rPr>
        <w:t>d</w:t>
      </w:r>
      <w:r w:rsidR="000172C0">
        <w:rPr>
          <w:b/>
          <w:lang w:val="en-US"/>
        </w:rPr>
        <w:t xml:space="preserve"> </w:t>
      </w:r>
      <w:r w:rsidRPr="00986652">
        <w:rPr>
          <w:b/>
          <w:lang w:val="en-US"/>
        </w:rPr>
        <w:t xml:space="preserve">– </w:t>
      </w:r>
      <w:r w:rsidRPr="00986652">
        <w:rPr>
          <w:b/>
          <w:iCs/>
          <w:lang w:val="en-US"/>
        </w:rPr>
        <w:t>m</w:t>
      </w:r>
      <w:r w:rsidRPr="00986652">
        <w:rPr>
          <w:b/>
          <w:iCs/>
          <w:vertAlign w:val="subscript"/>
          <w:lang w:val="en-US"/>
        </w:rPr>
        <w:t>unladen (vrf)</w:t>
      </w:r>
      <w:r w:rsidRPr="003A14A8">
        <w:rPr>
          <w:iCs/>
          <w:lang w:val="en-US"/>
        </w:rPr>
        <w:t> ».</w:t>
      </w:r>
    </w:p>
    <w:p w:rsidR="00960271" w:rsidRPr="003F4AED" w:rsidRDefault="00960271" w:rsidP="004B38CC">
      <w:pPr>
        <w:keepNext/>
        <w:spacing w:before="120" w:after="120"/>
        <w:ind w:left="2268" w:right="1134" w:hanging="1134"/>
        <w:jc w:val="both"/>
        <w:rPr>
          <w:b/>
        </w:rPr>
      </w:pPr>
      <w:r w:rsidRPr="00875E7D">
        <w:rPr>
          <w:i/>
          <w:lang w:val="fr-FR"/>
        </w:rPr>
        <w:t>Paragraphe 3.1.2.1</w:t>
      </w:r>
      <w:r w:rsidRPr="007C057A">
        <w:rPr>
          <w:lang w:val="fr-FR"/>
        </w:rPr>
        <w:t>,</w:t>
      </w:r>
      <w:r>
        <w:rPr>
          <w:lang w:val="fr-FR"/>
        </w:rPr>
        <w:t xml:space="preserve"> modifier comme suit</w:t>
      </w:r>
      <w:r w:rsidR="007C057A">
        <w:rPr>
          <w:lang w:val="fr-FR"/>
        </w:rPr>
        <w:t> </w:t>
      </w:r>
      <w:r>
        <w:rPr>
          <w:lang w:val="fr-FR"/>
        </w:rPr>
        <w:t>:</w:t>
      </w:r>
    </w:p>
    <w:p w:rsidR="00960271" w:rsidRPr="003F4AED" w:rsidRDefault="00960271" w:rsidP="004B38CC">
      <w:pPr>
        <w:keepNext/>
        <w:spacing w:after="120"/>
        <w:ind w:left="2268" w:right="1134" w:hanging="1134"/>
        <w:jc w:val="both"/>
      </w:pPr>
      <w:r>
        <w:rPr>
          <w:lang w:val="fr-FR"/>
        </w:rPr>
        <w:t>«</w:t>
      </w:r>
      <w:r w:rsidR="007C057A">
        <w:rPr>
          <w:lang w:val="fr-FR"/>
        </w:rPr>
        <w:t> 3.1.2.1</w:t>
      </w:r>
      <w:r>
        <w:rPr>
          <w:lang w:val="fr-FR"/>
        </w:rPr>
        <w:tab/>
        <w:t>Véhicules des catégories M</w:t>
      </w:r>
      <w:r w:rsidRPr="00386ACD">
        <w:rPr>
          <w:vertAlign w:val="subscript"/>
          <w:lang w:val="fr-FR"/>
        </w:rPr>
        <w:t>1</w:t>
      </w:r>
      <w:r>
        <w:rPr>
          <w:lang w:val="fr-FR"/>
        </w:rPr>
        <w:t xml:space="preserve"> et N</w:t>
      </w:r>
      <w:r w:rsidRPr="00386ACD">
        <w:rPr>
          <w:vertAlign w:val="subscript"/>
          <w:lang w:val="fr-FR"/>
        </w:rPr>
        <w:t>1</w:t>
      </w:r>
      <w:r>
        <w:rPr>
          <w:lang w:val="fr-FR"/>
        </w:rPr>
        <w:t xml:space="preserve"> et M</w:t>
      </w:r>
      <w:r w:rsidRPr="00386ACD">
        <w:rPr>
          <w:vertAlign w:val="subscript"/>
          <w:lang w:val="fr-FR"/>
        </w:rPr>
        <w:t>2</w:t>
      </w:r>
      <w:r>
        <w:rPr>
          <w:lang w:val="fr-FR"/>
        </w:rPr>
        <w:t xml:space="preserve"> dont la masse maximale techniquement admissible en charge est inférieure ou égale à 3</w:t>
      </w:r>
      <w:r w:rsidR="007C057A">
        <w:rPr>
          <w:lang w:val="fr-FR"/>
        </w:rPr>
        <w:t> </w:t>
      </w:r>
      <w:r>
        <w:rPr>
          <w:lang w:val="fr-FR"/>
        </w:rPr>
        <w:t>500</w:t>
      </w:r>
      <w:r w:rsidR="007C057A">
        <w:rPr>
          <w:lang w:val="fr-FR"/>
        </w:rPr>
        <w:t> </w:t>
      </w:r>
      <w:r>
        <w:rPr>
          <w:lang w:val="fr-FR"/>
        </w:rPr>
        <w:t>kg</w:t>
      </w:r>
    </w:p>
    <w:p w:rsidR="00960271" w:rsidRPr="003F4AED" w:rsidRDefault="00960271" w:rsidP="007C057A">
      <w:pPr>
        <w:spacing w:after="120"/>
        <w:ind w:left="2268" w:right="1134"/>
        <w:jc w:val="both"/>
      </w:pPr>
      <w:r>
        <w:rPr>
          <w:lang w:val="fr-FR"/>
        </w:rPr>
        <w:tab/>
        <w:t>La trace de l</w:t>
      </w:r>
      <w:r w:rsidR="006A7292">
        <w:rPr>
          <w:lang w:val="fr-FR"/>
        </w:rPr>
        <w:t>’</w:t>
      </w:r>
      <w:r>
        <w:rPr>
          <w:lang w:val="fr-FR"/>
        </w:rPr>
        <w:t>axe médian du véhicule doit suivre la ligne CC</w:t>
      </w:r>
      <w:r w:rsidR="006A7292">
        <w:rPr>
          <w:lang w:val="fr-FR"/>
        </w:rPr>
        <w:t>’</w:t>
      </w:r>
      <w:r>
        <w:rPr>
          <w:lang w:val="fr-FR"/>
        </w:rPr>
        <w:t xml:space="preserve"> d</w:t>
      </w:r>
      <w:r w:rsidR="006A7292">
        <w:rPr>
          <w:lang w:val="fr-FR"/>
        </w:rPr>
        <w:t>’</w:t>
      </w:r>
      <w:r>
        <w:rPr>
          <w:lang w:val="fr-FR"/>
        </w:rPr>
        <w:t>aussi près que possible pendant toute la durée de l</w:t>
      </w:r>
      <w:r w:rsidR="006A7292">
        <w:rPr>
          <w:lang w:val="fr-FR"/>
        </w:rPr>
        <w:t>’</w:t>
      </w:r>
      <w:r>
        <w:rPr>
          <w:lang w:val="fr-FR"/>
        </w:rPr>
        <w:t>essai, c</w:t>
      </w:r>
      <w:r w:rsidR="006A7292">
        <w:rPr>
          <w:lang w:val="fr-FR"/>
        </w:rPr>
        <w:t>’</w:t>
      </w:r>
      <w:r>
        <w:rPr>
          <w:lang w:val="fr-FR"/>
        </w:rPr>
        <w:t>est-à-dire entre le moment où le véhicule s</w:t>
      </w:r>
      <w:r w:rsidR="006A7292">
        <w:rPr>
          <w:lang w:val="fr-FR"/>
        </w:rPr>
        <w:t>’</w:t>
      </w:r>
      <w:r>
        <w:rPr>
          <w:lang w:val="fr-FR"/>
        </w:rPr>
        <w:t>approche de la ligne AA</w:t>
      </w:r>
      <w:r w:rsidR="006A7292">
        <w:rPr>
          <w:lang w:val="fr-FR"/>
        </w:rPr>
        <w:t>’</w:t>
      </w:r>
      <w:r>
        <w:rPr>
          <w:lang w:val="fr-FR"/>
        </w:rPr>
        <w:t xml:space="preserve"> et celui où l</w:t>
      </w:r>
      <w:r w:rsidR="006A7292">
        <w:rPr>
          <w:lang w:val="fr-FR"/>
        </w:rPr>
        <w:t>’</w:t>
      </w:r>
      <w:r>
        <w:rPr>
          <w:lang w:val="fr-FR"/>
        </w:rPr>
        <w:t xml:space="preserve">arrière du véhicule </w:t>
      </w:r>
      <w:r w:rsidRPr="001F70CC">
        <w:rPr>
          <w:b/>
          <w:lang w:val="fr-FR"/>
        </w:rPr>
        <w:t>a parcouru une distance de 20</w:t>
      </w:r>
      <w:r w:rsidR="007C057A">
        <w:rPr>
          <w:b/>
          <w:lang w:val="fr-FR"/>
        </w:rPr>
        <w:t> </w:t>
      </w:r>
      <w:r w:rsidRPr="001F70CC">
        <w:rPr>
          <w:b/>
          <w:lang w:val="fr-FR"/>
        </w:rPr>
        <w:t>m après avoir franchi</w:t>
      </w:r>
      <w:r>
        <w:rPr>
          <w:b/>
          <w:lang w:val="fr-FR"/>
        </w:rPr>
        <w:t xml:space="preserve"> </w:t>
      </w:r>
      <w:r>
        <w:rPr>
          <w:lang w:val="fr-FR"/>
        </w:rPr>
        <w:t>la ligne</w:t>
      </w:r>
      <w:r w:rsidR="004B38CC">
        <w:rPr>
          <w:lang w:val="fr-FR"/>
        </w:rPr>
        <w:t xml:space="preserve"> </w:t>
      </w:r>
      <w:r>
        <w:rPr>
          <w:lang w:val="fr-FR"/>
        </w:rPr>
        <w:t>BB</w:t>
      </w:r>
      <w:r w:rsidR="006A7292">
        <w:rPr>
          <w:lang w:val="fr-FR"/>
        </w:rPr>
        <w:t>’</w:t>
      </w:r>
      <w:r>
        <w:rPr>
          <w:lang w:val="fr-FR"/>
        </w:rPr>
        <w:t>. Si le véhicule a plus de deux roues motrices, il doit être soumis à l</w:t>
      </w:r>
      <w:r w:rsidR="006A7292">
        <w:rPr>
          <w:lang w:val="fr-FR"/>
        </w:rPr>
        <w:t>’</w:t>
      </w:r>
      <w:r>
        <w:rPr>
          <w:lang w:val="fr-FR"/>
        </w:rPr>
        <w:t>essai sur le mode de traction utilisé normalement en conduite routière.</w:t>
      </w:r>
    </w:p>
    <w:p w:rsidR="00960271" w:rsidRPr="003F4AED" w:rsidRDefault="00960271" w:rsidP="00ED30A3">
      <w:pPr>
        <w:spacing w:after="120"/>
        <w:ind w:left="2268" w:right="1134"/>
        <w:jc w:val="both"/>
      </w:pPr>
      <w:r>
        <w:rPr>
          <w:lang w:val="fr-FR"/>
        </w:rPr>
        <w:t>…</w:t>
      </w:r>
    </w:p>
    <w:p w:rsidR="00960271" w:rsidRPr="003F4AED" w:rsidRDefault="00960271" w:rsidP="00ED30A3">
      <w:pPr>
        <w:spacing w:after="120"/>
        <w:ind w:left="2268" w:right="1134"/>
        <w:jc w:val="both"/>
      </w:pPr>
      <w:r w:rsidRPr="001F70CC">
        <w:rPr>
          <w:strike/>
          <w:lang w:val="fr-FR"/>
        </w:rPr>
        <w:t>Si le véhicule est équipé d</w:t>
      </w:r>
      <w:r w:rsidR="006A7292">
        <w:rPr>
          <w:strike/>
          <w:lang w:val="fr-FR"/>
        </w:rPr>
        <w:t>’</w:t>
      </w:r>
      <w:r w:rsidRPr="001F70CC">
        <w:rPr>
          <w:strike/>
          <w:lang w:val="fr-FR"/>
        </w:rPr>
        <w:t>une boîte auxiliaire à commande manuelle ou d</w:t>
      </w:r>
      <w:r w:rsidR="006A7292">
        <w:rPr>
          <w:strike/>
          <w:lang w:val="fr-FR"/>
        </w:rPr>
        <w:t>’</w:t>
      </w:r>
      <w:r w:rsidRPr="001F70CC">
        <w:rPr>
          <w:strike/>
          <w:lang w:val="fr-FR"/>
        </w:rPr>
        <w:t>un pont à rapports multiples, c</w:t>
      </w:r>
      <w:r w:rsidR="006A7292">
        <w:rPr>
          <w:strike/>
          <w:lang w:val="fr-FR"/>
        </w:rPr>
        <w:t>’</w:t>
      </w:r>
      <w:r w:rsidRPr="001F70CC">
        <w:rPr>
          <w:strike/>
          <w:lang w:val="fr-FR"/>
        </w:rPr>
        <w:t>est le rapport utilisé en conduite urbaine normale qui doit être retenu.</w:t>
      </w:r>
      <w:r w:rsidR="000F69B0">
        <w:rPr>
          <w:strike/>
          <w:lang w:val="fr-FR"/>
        </w:rPr>
        <w:t xml:space="preserve"> </w:t>
      </w:r>
      <w:r>
        <w:rPr>
          <w:lang w:val="fr-FR"/>
        </w:rPr>
        <w:t>Dans tous les cas, il n</w:t>
      </w:r>
      <w:r w:rsidR="006A7292">
        <w:rPr>
          <w:lang w:val="fr-FR"/>
        </w:rPr>
        <w:t>’</w:t>
      </w:r>
      <w:r>
        <w:rPr>
          <w:lang w:val="fr-FR"/>
        </w:rPr>
        <w:t>est pas tenu compte des rapports spéciaux pour manœuvres lentes, parcage ou freinage.</w:t>
      </w:r>
    </w:p>
    <w:p w:rsidR="00960271" w:rsidRPr="003F4AED" w:rsidRDefault="00960271" w:rsidP="00ED30A3">
      <w:pPr>
        <w:spacing w:after="120"/>
        <w:ind w:left="2268" w:right="1134"/>
        <w:jc w:val="both"/>
      </w:pPr>
      <w:r>
        <w:rPr>
          <w:lang w:val="fr-FR"/>
        </w:rPr>
        <w:t>…</w:t>
      </w:r>
      <w:r w:rsidR="000F69B0">
        <w:rPr>
          <w:lang w:val="fr-FR"/>
        </w:rPr>
        <w:t> </w:t>
      </w:r>
      <w:r>
        <w:rPr>
          <w:lang w:val="fr-FR"/>
        </w:rPr>
        <w:t>».</w:t>
      </w:r>
    </w:p>
    <w:p w:rsidR="00960271" w:rsidRPr="00773C68" w:rsidRDefault="00960271" w:rsidP="00ED30A3">
      <w:pPr>
        <w:spacing w:after="120"/>
        <w:ind w:left="2268" w:right="1134" w:hanging="1134"/>
        <w:jc w:val="both"/>
      </w:pPr>
      <w:r w:rsidRPr="00875E7D">
        <w:rPr>
          <w:i/>
          <w:lang w:val="fr-FR"/>
        </w:rPr>
        <w:t>Paragraphe 3.1.2.1.4.1 e)</w:t>
      </w:r>
      <w:r w:rsidRPr="00773C68">
        <w:rPr>
          <w:lang w:val="fr-FR"/>
        </w:rPr>
        <w:t xml:space="preserve">, </w:t>
      </w:r>
      <w:r>
        <w:rPr>
          <w:lang w:val="fr-FR"/>
        </w:rPr>
        <w:t>modifier comme suit</w:t>
      </w:r>
      <w:r w:rsidR="00773C68">
        <w:rPr>
          <w:lang w:val="fr-FR"/>
        </w:rPr>
        <w:t> </w:t>
      </w:r>
      <w:r>
        <w:rPr>
          <w:lang w:val="fr-FR"/>
        </w:rPr>
        <w:t>:</w:t>
      </w:r>
    </w:p>
    <w:p w:rsidR="00960271" w:rsidRDefault="00960271" w:rsidP="00773C68">
      <w:pPr>
        <w:spacing w:before="120" w:after="120"/>
        <w:ind w:left="1134" w:right="1134"/>
        <w:jc w:val="both"/>
      </w:pPr>
      <w:r>
        <w:rPr>
          <w:lang w:val="fr-FR"/>
        </w:rPr>
        <w:t>«</w:t>
      </w:r>
      <w:r w:rsidR="00773C68">
        <w:rPr>
          <w:lang w:val="fr-FR"/>
        </w:rPr>
        <w:t> </w:t>
      </w:r>
      <w:r>
        <w:rPr>
          <w:lang w:val="fr-FR"/>
        </w:rPr>
        <w:t>3.1.2.1.4.1</w:t>
      </w:r>
      <w:r w:rsidR="00773C68">
        <w:rPr>
          <w:lang w:val="fr-FR"/>
        </w:rPr>
        <w:tab/>
      </w:r>
      <w:r>
        <w:rPr>
          <w:lang w:val="fr-FR"/>
        </w:rPr>
        <w:t>…</w:t>
      </w:r>
    </w:p>
    <w:p w:rsidR="00960271" w:rsidRDefault="00960271" w:rsidP="00ED30A3">
      <w:pPr>
        <w:spacing w:before="120" w:after="120"/>
        <w:ind w:left="2835" w:right="1134" w:hanging="567"/>
        <w:jc w:val="both"/>
        <w:rPr>
          <w:lang w:val="fr-FR"/>
        </w:rPr>
      </w:pPr>
      <w:r>
        <w:rPr>
          <w:lang w:val="fr-FR"/>
        </w:rPr>
        <w:t>c)</w:t>
      </w:r>
      <w:r>
        <w:rPr>
          <w:lang w:val="fr-FR"/>
        </w:rPr>
        <w:tab/>
        <w:t>Si la capacité d</w:t>
      </w:r>
      <w:r w:rsidR="006A7292">
        <w:rPr>
          <w:lang w:val="fr-FR"/>
        </w:rPr>
        <w:t>’</w:t>
      </w:r>
      <w:r>
        <w:rPr>
          <w:lang w:val="fr-FR"/>
        </w:rPr>
        <w:t>accélération sur le rapport i dépasse 2,0</w:t>
      </w:r>
      <w:r w:rsidR="00773C68">
        <w:rPr>
          <w:lang w:val="fr-FR"/>
        </w:rPr>
        <w:t> </w:t>
      </w:r>
      <w:r>
        <w:rPr>
          <w:lang w:val="fr-FR"/>
        </w:rPr>
        <w:t>m/s</w:t>
      </w:r>
      <w:r w:rsidRPr="005C7B73">
        <w:rPr>
          <w:vertAlign w:val="superscript"/>
          <w:lang w:val="fr-FR"/>
        </w:rPr>
        <w:t>2</w:t>
      </w:r>
      <w:r>
        <w:rPr>
          <w:lang w:val="fr-FR"/>
        </w:rPr>
        <w:t>, on retient le rapport qui produit une accélération inférieure à 2,0 m/s</w:t>
      </w:r>
      <w:r w:rsidRPr="005C7B73">
        <w:rPr>
          <w:vertAlign w:val="superscript"/>
          <w:lang w:val="fr-FR"/>
        </w:rPr>
        <w:t>2</w:t>
      </w:r>
      <w:r>
        <w:rPr>
          <w:lang w:val="fr-FR"/>
        </w:rPr>
        <w:t xml:space="preserve">, à moins que le rapport (i+1) </w:t>
      </w:r>
      <w:r w:rsidRPr="001A5D7C">
        <w:rPr>
          <w:b/>
          <w:lang w:val="fr-FR"/>
        </w:rPr>
        <w:t>(ou i+2, ou i+3 ou …)</w:t>
      </w:r>
      <w:r>
        <w:rPr>
          <w:lang w:val="fr-FR"/>
        </w:rPr>
        <w:t xml:space="preserve"> produise une accélération inférieure à a</w:t>
      </w:r>
      <w:r w:rsidRPr="001A5D7C">
        <w:rPr>
          <w:vertAlign w:val="subscript"/>
          <w:lang w:val="fr-FR"/>
        </w:rPr>
        <w:t>urban</w:t>
      </w:r>
      <w:r>
        <w:rPr>
          <w:lang w:val="fr-FR"/>
        </w:rPr>
        <w:t xml:space="preserve">. Dans ce cas, on utilisera deux rapports i et (i+1) </w:t>
      </w:r>
      <w:r w:rsidRPr="001A5D7C">
        <w:rPr>
          <w:b/>
          <w:lang w:val="fr-FR"/>
        </w:rPr>
        <w:t>(ou i+2, ou i+3 ou …)</w:t>
      </w:r>
      <w:r>
        <w:rPr>
          <w:lang w:val="fr-FR"/>
        </w:rPr>
        <w:t>, y</w:t>
      </w:r>
      <w:r w:rsidR="003B7906">
        <w:rPr>
          <w:lang w:val="fr-FR"/>
        </w:rPr>
        <w:t> </w:t>
      </w:r>
      <w:r>
        <w:rPr>
          <w:lang w:val="fr-FR"/>
        </w:rPr>
        <w:t>compris le rapport i produisant une accélération supérieure à 2,0</w:t>
      </w:r>
      <w:r w:rsidR="003B7906">
        <w:rPr>
          <w:lang w:val="fr-FR"/>
        </w:rPr>
        <w:t> </w:t>
      </w:r>
      <w:r>
        <w:rPr>
          <w:lang w:val="fr-FR"/>
        </w:rPr>
        <w:t>m/s</w:t>
      </w:r>
      <w:r w:rsidRPr="005C7B73">
        <w:rPr>
          <w:vertAlign w:val="superscript"/>
          <w:lang w:val="fr-FR"/>
        </w:rPr>
        <w:t>2</w:t>
      </w:r>
      <w:r>
        <w:rPr>
          <w:lang w:val="fr-FR"/>
        </w:rPr>
        <w:t>. Dans les autres cas, aucun autre rapport ne peut être utilisé. L</w:t>
      </w:r>
      <w:r w:rsidR="006A7292">
        <w:rPr>
          <w:lang w:val="fr-FR"/>
        </w:rPr>
        <w:t>’</w:t>
      </w:r>
      <w:r>
        <w:rPr>
          <w:lang w:val="fr-FR"/>
        </w:rPr>
        <w:t>accélération</w:t>
      </w:r>
      <w:r w:rsidR="003B7906">
        <w:rPr>
          <w:lang w:val="fr-FR"/>
        </w:rPr>
        <w:t> </w:t>
      </w:r>
      <w:r>
        <w:rPr>
          <w:lang w:val="fr-FR"/>
        </w:rPr>
        <w:t>a</w:t>
      </w:r>
      <w:r w:rsidRPr="001A5D7C">
        <w:rPr>
          <w:vertAlign w:val="subscript"/>
          <w:lang w:val="fr-FR"/>
        </w:rPr>
        <w:t>wot</w:t>
      </w:r>
      <w:r w:rsidR="003B7906">
        <w:rPr>
          <w:vertAlign w:val="subscript"/>
          <w:lang w:val="fr-FR"/>
        </w:rPr>
        <w:t> </w:t>
      </w:r>
      <w:r w:rsidRPr="005C7B73">
        <w:rPr>
          <w:vertAlign w:val="subscript"/>
          <w:lang w:val="fr-FR"/>
        </w:rPr>
        <w:t>test</w:t>
      </w:r>
      <w:r>
        <w:rPr>
          <w:lang w:val="fr-FR"/>
        </w:rPr>
        <w:t xml:space="preserve"> obtenue pendant l</w:t>
      </w:r>
      <w:r w:rsidR="006A7292">
        <w:rPr>
          <w:lang w:val="fr-FR"/>
        </w:rPr>
        <w:t>’</w:t>
      </w:r>
      <w:r>
        <w:rPr>
          <w:lang w:val="fr-FR"/>
        </w:rPr>
        <w:t>essai sert à calculer le facteur de puissance partielle k</w:t>
      </w:r>
      <w:r w:rsidRPr="001A5D7C">
        <w:rPr>
          <w:vertAlign w:val="subscript"/>
          <w:lang w:val="fr-FR"/>
        </w:rPr>
        <w:t>P</w:t>
      </w:r>
      <w:r>
        <w:rPr>
          <w:lang w:val="fr-FR"/>
        </w:rPr>
        <w:t xml:space="preserve"> à la place de a</w:t>
      </w:r>
      <w:r w:rsidRPr="001A5D7C">
        <w:rPr>
          <w:vertAlign w:val="subscript"/>
          <w:lang w:val="fr-FR"/>
        </w:rPr>
        <w:t>wot</w:t>
      </w:r>
      <w:r>
        <w:rPr>
          <w:lang w:val="fr-FR"/>
        </w:rPr>
        <w:t xml:space="preserve"> </w:t>
      </w:r>
      <w:r w:rsidRPr="001A5D7C">
        <w:rPr>
          <w:vertAlign w:val="subscript"/>
          <w:lang w:val="fr-FR"/>
        </w:rPr>
        <w:t>ref</w:t>
      </w:r>
      <w:r>
        <w:rPr>
          <w:lang w:val="fr-FR"/>
        </w:rPr>
        <w:t>.</w:t>
      </w:r>
    </w:p>
    <w:p w:rsidR="00960271" w:rsidRDefault="00960271" w:rsidP="000F69B0">
      <w:pPr>
        <w:spacing w:before="120" w:after="120"/>
        <w:ind w:left="3402" w:right="1134" w:hanging="567"/>
        <w:jc w:val="both"/>
      </w:pPr>
      <w:r>
        <w:rPr>
          <w:lang w:val="fr-FR"/>
        </w:rPr>
        <w:t>…</w:t>
      </w:r>
    </w:p>
    <w:p w:rsidR="00960271" w:rsidRPr="003F4AED" w:rsidRDefault="00960271" w:rsidP="00ED30A3">
      <w:pPr>
        <w:spacing w:before="120" w:after="120"/>
        <w:ind w:left="2832" w:right="1134" w:hanging="564"/>
        <w:jc w:val="both"/>
        <w:rPr>
          <w:b/>
        </w:rPr>
      </w:pPr>
      <w:r>
        <w:rPr>
          <w:lang w:val="fr-FR"/>
        </w:rPr>
        <w:t xml:space="preserve">e) </w:t>
      </w:r>
      <w:r>
        <w:rPr>
          <w:lang w:val="fr-FR"/>
        </w:rPr>
        <w:tab/>
        <w:t xml:space="preserve">Si un rapport de vitesse </w:t>
      </w:r>
      <w:r w:rsidRPr="001A5D7C">
        <w:rPr>
          <w:b/>
          <w:lang w:val="fr-FR"/>
        </w:rPr>
        <w:t>(i)</w:t>
      </w:r>
      <w:r>
        <w:rPr>
          <w:lang w:val="fr-FR"/>
        </w:rPr>
        <w:t xml:space="preserve"> permet de dépasser le régime moteur nominal avant que le véhicule ne franchisse la ligne BB</w:t>
      </w:r>
      <w:r w:rsidR="006A7292">
        <w:rPr>
          <w:lang w:val="fr-FR"/>
        </w:rPr>
        <w:t>’</w:t>
      </w:r>
      <w:r>
        <w:rPr>
          <w:lang w:val="fr-FR"/>
        </w:rPr>
        <w:t xml:space="preserve">, on utilisera le rapport immédiatement supérieur </w:t>
      </w:r>
      <w:r w:rsidRPr="001A5D7C">
        <w:rPr>
          <w:b/>
          <w:lang w:val="fr-FR"/>
        </w:rPr>
        <w:t>(i+1)</w:t>
      </w:r>
      <w:r>
        <w:rPr>
          <w:lang w:val="fr-FR"/>
        </w:rPr>
        <w:t xml:space="preserve">. Si ce rapport immédiatement supérieur </w:t>
      </w:r>
      <w:r w:rsidRPr="001A5D7C">
        <w:rPr>
          <w:b/>
          <w:lang w:val="fr-FR"/>
        </w:rPr>
        <w:t>(i+1)</w:t>
      </w:r>
      <w:r>
        <w:rPr>
          <w:lang w:val="fr-FR"/>
        </w:rPr>
        <w:t xml:space="preserve"> produit une accélération inférieure à la valeur a</w:t>
      </w:r>
      <w:r w:rsidRPr="001A5D7C">
        <w:rPr>
          <w:vertAlign w:val="subscript"/>
          <w:lang w:val="fr-FR"/>
        </w:rPr>
        <w:t>urban</w:t>
      </w:r>
      <w:r>
        <w:rPr>
          <w:lang w:val="fr-FR"/>
        </w:rPr>
        <w:t>, la vitesse d</w:t>
      </w:r>
      <w:r w:rsidR="006A7292">
        <w:rPr>
          <w:lang w:val="fr-FR"/>
        </w:rPr>
        <w:t>’</w:t>
      </w:r>
      <w:r>
        <w:rPr>
          <w:lang w:val="fr-FR"/>
        </w:rPr>
        <w:t>essai du véhicule, v</w:t>
      </w:r>
      <w:r w:rsidRPr="001A5D7C">
        <w:rPr>
          <w:vertAlign w:val="subscript"/>
          <w:lang w:val="fr-FR"/>
        </w:rPr>
        <w:t>test</w:t>
      </w:r>
      <w:r>
        <w:rPr>
          <w:lang w:val="fr-FR"/>
        </w:rPr>
        <w:t xml:space="preserve">, </w:t>
      </w:r>
      <w:r w:rsidRPr="001A5D7C">
        <w:rPr>
          <w:b/>
          <w:lang w:val="fr-FR"/>
        </w:rPr>
        <w:t>dans le rapport (i)</w:t>
      </w:r>
      <w:r>
        <w:rPr>
          <w:lang w:val="fr-FR"/>
        </w:rPr>
        <w:t>, doit être réduite de 2,5</w:t>
      </w:r>
      <w:r w:rsidR="003F3A31">
        <w:rPr>
          <w:lang w:val="fr-FR"/>
        </w:rPr>
        <w:t> </w:t>
      </w:r>
      <w:r>
        <w:rPr>
          <w:lang w:val="fr-FR"/>
        </w:rPr>
        <w:t>km/h et le choix du rapport de transmission doit se faire conformément aux options indiquées dans le présent paragraphe. La vitesse d</w:t>
      </w:r>
      <w:r w:rsidR="006A7292">
        <w:rPr>
          <w:lang w:val="fr-FR"/>
        </w:rPr>
        <w:t>’</w:t>
      </w:r>
      <w:r>
        <w:rPr>
          <w:lang w:val="fr-FR"/>
        </w:rPr>
        <w:t>essai du véhicule ne doit en aucun cas descendre au-dessous de 40</w:t>
      </w:r>
      <w:r w:rsidR="003F3A31">
        <w:rPr>
          <w:lang w:val="fr-FR"/>
        </w:rPr>
        <w:t> </w:t>
      </w:r>
      <w:r>
        <w:rPr>
          <w:lang w:val="fr-FR"/>
        </w:rPr>
        <w:t xml:space="preserve">km/h. </w:t>
      </w:r>
      <w:r w:rsidRPr="001A5D7C">
        <w:rPr>
          <w:b/>
          <w:lang w:val="fr-FR"/>
        </w:rPr>
        <w:t xml:space="preserve">Si </w:t>
      </w:r>
      <w:r>
        <w:rPr>
          <w:b/>
          <w:lang w:val="fr-FR"/>
        </w:rPr>
        <w:t>un</w:t>
      </w:r>
      <w:r w:rsidRPr="001A5D7C">
        <w:rPr>
          <w:b/>
          <w:lang w:val="fr-FR"/>
        </w:rPr>
        <w:t xml:space="preserve"> rapport</w:t>
      </w:r>
      <w:r>
        <w:rPr>
          <w:b/>
          <w:lang w:val="fr-FR"/>
        </w:rPr>
        <w:t xml:space="preserve"> de vitesse</w:t>
      </w:r>
      <w:r w:rsidRPr="001A5D7C">
        <w:rPr>
          <w:b/>
          <w:lang w:val="fr-FR"/>
        </w:rPr>
        <w:t xml:space="preserve"> (i) </w:t>
      </w:r>
      <w:r>
        <w:rPr>
          <w:b/>
          <w:lang w:val="fr-FR"/>
        </w:rPr>
        <w:t xml:space="preserve">permet de dépasser le </w:t>
      </w:r>
      <w:r w:rsidRPr="001A5D7C">
        <w:rPr>
          <w:b/>
          <w:lang w:val="fr-FR"/>
        </w:rPr>
        <w:t>régime moteur nominal avant que le véhicule ne franchisse la ligne BB</w:t>
      </w:r>
      <w:r w:rsidR="006A7292">
        <w:rPr>
          <w:b/>
          <w:lang w:val="fr-FR"/>
        </w:rPr>
        <w:t>’</w:t>
      </w:r>
      <w:r w:rsidRPr="001A5D7C">
        <w:rPr>
          <w:b/>
          <w:lang w:val="fr-FR"/>
        </w:rPr>
        <w:t xml:space="preserve"> et que la vitesse </w:t>
      </w:r>
      <w:r>
        <w:rPr>
          <w:b/>
          <w:lang w:val="fr-FR"/>
        </w:rPr>
        <w:t>d</w:t>
      </w:r>
      <w:r w:rsidR="006A7292">
        <w:rPr>
          <w:b/>
          <w:lang w:val="fr-FR"/>
        </w:rPr>
        <w:t>’</w:t>
      </w:r>
      <w:r>
        <w:rPr>
          <w:b/>
          <w:lang w:val="fr-FR"/>
        </w:rPr>
        <w:t xml:space="preserve">essai </w:t>
      </w:r>
      <w:r w:rsidRPr="001A5D7C">
        <w:rPr>
          <w:b/>
          <w:lang w:val="fr-FR"/>
        </w:rPr>
        <w:t>du véhicule est égale à 40</w:t>
      </w:r>
      <w:r w:rsidR="005008C1">
        <w:rPr>
          <w:b/>
          <w:lang w:val="fr-FR"/>
        </w:rPr>
        <w:t> </w:t>
      </w:r>
      <w:r w:rsidRPr="001A5D7C">
        <w:rPr>
          <w:b/>
          <w:lang w:val="fr-FR"/>
        </w:rPr>
        <w:t xml:space="preserve">km/h, le rapport de vitesse supérieur (i+1) est autorisé même si </w:t>
      </w:r>
      <w:r>
        <w:rPr>
          <w:b/>
          <w:lang w:val="fr-FR"/>
        </w:rPr>
        <w:t xml:space="preserve">la valeur </w:t>
      </w:r>
      <w:r w:rsidRPr="001A5D7C">
        <w:rPr>
          <w:b/>
          <w:lang w:val="fr-FR"/>
        </w:rPr>
        <w:t>a</w:t>
      </w:r>
      <w:r w:rsidRPr="001A5D7C">
        <w:rPr>
          <w:b/>
          <w:vertAlign w:val="subscript"/>
          <w:lang w:val="fr-FR"/>
        </w:rPr>
        <w:t>wot</w:t>
      </w:r>
      <w:r w:rsidRPr="001A5D7C">
        <w:rPr>
          <w:b/>
          <w:lang w:val="fr-FR"/>
        </w:rPr>
        <w:t xml:space="preserve"> </w:t>
      </w:r>
      <w:r w:rsidRPr="001A5D7C">
        <w:rPr>
          <w:b/>
          <w:vertAlign w:val="subscript"/>
          <w:lang w:val="fr-FR"/>
        </w:rPr>
        <w:t>test</w:t>
      </w:r>
      <w:r w:rsidRPr="001A5D7C">
        <w:rPr>
          <w:b/>
          <w:lang w:val="fr-FR"/>
        </w:rPr>
        <w:t xml:space="preserve"> ne dépasse pas </w:t>
      </w:r>
      <w:r>
        <w:rPr>
          <w:b/>
          <w:lang w:val="fr-FR"/>
        </w:rPr>
        <w:t xml:space="preserve">la valeur </w:t>
      </w:r>
      <w:r w:rsidRPr="001A5D7C">
        <w:rPr>
          <w:b/>
          <w:lang w:val="fr-FR"/>
        </w:rPr>
        <w:t>a</w:t>
      </w:r>
      <w:r w:rsidRPr="001A5D7C">
        <w:rPr>
          <w:b/>
          <w:vertAlign w:val="subscript"/>
          <w:lang w:val="fr-FR"/>
        </w:rPr>
        <w:t>urban</w:t>
      </w:r>
      <w:r w:rsidRPr="001A5D7C">
        <w:rPr>
          <w:b/>
          <w:lang w:val="fr-FR"/>
        </w:rPr>
        <w:t>.</w:t>
      </w:r>
    </w:p>
    <w:p w:rsidR="00960271" w:rsidRPr="004549A5" w:rsidRDefault="00960271" w:rsidP="00ED30A3">
      <w:pPr>
        <w:spacing w:after="120"/>
        <w:ind w:left="2832" w:right="1134"/>
        <w:jc w:val="both"/>
      </w:pPr>
      <w:r w:rsidRPr="00F214B4">
        <w:rPr>
          <w:b/>
          <w:lang w:val="fr-FR"/>
        </w:rPr>
        <w:t>La vitesse d</w:t>
      </w:r>
      <w:r w:rsidR="006A7292">
        <w:rPr>
          <w:b/>
          <w:lang w:val="fr-FR"/>
        </w:rPr>
        <w:t>’</w:t>
      </w:r>
      <w:r w:rsidRPr="00F214B4">
        <w:rPr>
          <w:b/>
          <w:lang w:val="fr-FR"/>
        </w:rPr>
        <w:t xml:space="preserve">essai du véhicule </w:t>
      </w:r>
      <w:r>
        <w:rPr>
          <w:b/>
          <w:lang w:val="fr-FR"/>
        </w:rPr>
        <w:t>dans le</w:t>
      </w:r>
      <w:r w:rsidRPr="00F214B4">
        <w:rPr>
          <w:b/>
          <w:lang w:val="fr-FR"/>
        </w:rPr>
        <w:t xml:space="preserve"> deuxième rapport (i +1) doit être de 50</w:t>
      </w:r>
      <w:r w:rsidR="006A668A">
        <w:rPr>
          <w:b/>
          <w:lang w:val="fr-FR"/>
        </w:rPr>
        <w:t> </w:t>
      </w:r>
      <w:r w:rsidRPr="00F214B4">
        <w:rPr>
          <w:b/>
          <w:lang w:val="fr-FR"/>
        </w:rPr>
        <w:t>km/h.</w:t>
      </w:r>
      <w:r w:rsidR="004549A5">
        <w:rPr>
          <w:b/>
          <w:lang w:val="fr-FR"/>
        </w:rPr>
        <w:t> </w:t>
      </w:r>
      <w:r w:rsidRPr="004549A5">
        <w:rPr>
          <w:lang w:val="fr-FR"/>
        </w:rPr>
        <w:t>».</w:t>
      </w:r>
    </w:p>
    <w:p w:rsidR="00960271" w:rsidRPr="003F4AED" w:rsidRDefault="00960271" w:rsidP="00ED30A3">
      <w:pPr>
        <w:spacing w:after="120"/>
        <w:ind w:left="2268" w:right="1134" w:hanging="1134"/>
        <w:jc w:val="both"/>
        <w:rPr>
          <w:b/>
        </w:rPr>
      </w:pPr>
      <w:r w:rsidRPr="001F70CC">
        <w:rPr>
          <w:i/>
          <w:lang w:val="fr-FR"/>
        </w:rPr>
        <w:t>Ajouter</w:t>
      </w:r>
      <w:r>
        <w:rPr>
          <w:lang w:val="fr-FR"/>
        </w:rPr>
        <w:t xml:space="preserve"> </w:t>
      </w:r>
      <w:r w:rsidRPr="00F214B4">
        <w:rPr>
          <w:i/>
          <w:lang w:val="fr-FR"/>
        </w:rPr>
        <w:t>un nouveau paragraphe 3.1.2.1.4.3</w:t>
      </w:r>
      <w:r>
        <w:rPr>
          <w:lang w:val="fr-FR"/>
        </w:rPr>
        <w:t>, libellé comme suit</w:t>
      </w:r>
      <w:r w:rsidR="003F3A31">
        <w:rPr>
          <w:lang w:val="fr-FR"/>
        </w:rPr>
        <w:t> </w:t>
      </w:r>
      <w:r>
        <w:rPr>
          <w:lang w:val="fr-FR"/>
        </w:rPr>
        <w:t>:</w:t>
      </w:r>
    </w:p>
    <w:p w:rsidR="00960271" w:rsidRPr="00F214B4" w:rsidRDefault="00960271" w:rsidP="00ED30A3">
      <w:pPr>
        <w:spacing w:after="120"/>
        <w:ind w:left="2268" w:right="1134" w:hanging="1134"/>
        <w:jc w:val="both"/>
        <w:rPr>
          <w:b/>
        </w:rPr>
      </w:pPr>
      <w:r w:rsidRPr="00ED5CAF">
        <w:rPr>
          <w:lang w:val="fr-FR"/>
        </w:rPr>
        <w:t>«</w:t>
      </w:r>
      <w:r w:rsidR="00ED5CAF">
        <w:rPr>
          <w:b/>
          <w:lang w:val="fr-FR"/>
        </w:rPr>
        <w:t> </w:t>
      </w:r>
      <w:r>
        <w:rPr>
          <w:b/>
          <w:lang w:val="fr-FR"/>
        </w:rPr>
        <w:t>3.1.2.1.4.3</w:t>
      </w:r>
      <w:r w:rsidRPr="00F214B4">
        <w:rPr>
          <w:b/>
          <w:lang w:val="fr-FR"/>
        </w:rPr>
        <w:tab/>
        <w:t xml:space="preserve">Véhicules avec un seul rapport, similaires, mais </w:t>
      </w:r>
      <w:r>
        <w:rPr>
          <w:b/>
          <w:lang w:val="fr-FR"/>
        </w:rPr>
        <w:t xml:space="preserve">non exclusivement, </w:t>
      </w:r>
      <w:r w:rsidRPr="00F214B4">
        <w:rPr>
          <w:b/>
          <w:lang w:val="fr-FR"/>
        </w:rPr>
        <w:t>aux véhicules électriques à batterie (</w:t>
      </w:r>
      <w:r>
        <w:rPr>
          <w:b/>
          <w:lang w:val="fr-FR"/>
        </w:rPr>
        <w:t>VE</w:t>
      </w:r>
      <w:r w:rsidRPr="00F214B4">
        <w:rPr>
          <w:b/>
          <w:lang w:val="fr-FR"/>
        </w:rPr>
        <w:t>B) et aux véhicules à pile à combustible</w:t>
      </w:r>
    </w:p>
    <w:p w:rsidR="00960271" w:rsidRPr="00F214B4" w:rsidRDefault="00960271" w:rsidP="00ED30A3">
      <w:pPr>
        <w:spacing w:after="120"/>
        <w:ind w:left="2268" w:right="1134"/>
        <w:jc w:val="both"/>
        <w:rPr>
          <w:b/>
        </w:rPr>
      </w:pPr>
      <w:r w:rsidRPr="00F214B4">
        <w:rPr>
          <w:b/>
          <w:lang w:val="fr-FR"/>
        </w:rPr>
        <w:t>Le sélecteur de vitesse est placé en mode conduite vers l</w:t>
      </w:r>
      <w:r w:rsidR="006A7292">
        <w:rPr>
          <w:b/>
          <w:lang w:val="fr-FR"/>
        </w:rPr>
        <w:t>’</w:t>
      </w:r>
      <w:r w:rsidRPr="00F214B4">
        <w:rPr>
          <w:b/>
          <w:lang w:val="fr-FR"/>
        </w:rPr>
        <w:t>avant. La valeur</w:t>
      </w:r>
      <w:r w:rsidR="00480F39">
        <w:rPr>
          <w:b/>
          <w:lang w:val="fr-FR"/>
        </w:rPr>
        <w:t> </w:t>
      </w:r>
      <w:r w:rsidRPr="00F214B4">
        <w:rPr>
          <w:b/>
          <w:lang w:val="fr-FR"/>
        </w:rPr>
        <w:t>d</w:t>
      </w:r>
      <w:r w:rsidR="006A7292">
        <w:rPr>
          <w:b/>
          <w:lang w:val="fr-FR"/>
        </w:rPr>
        <w:t>’</w:t>
      </w:r>
      <w:r w:rsidRPr="00F214B4">
        <w:rPr>
          <w:b/>
          <w:lang w:val="fr-FR"/>
        </w:rPr>
        <w:t>accélération</w:t>
      </w:r>
      <w:r w:rsidR="00480F39">
        <w:rPr>
          <w:b/>
          <w:lang w:val="fr-FR"/>
        </w:rPr>
        <w:t> </w:t>
      </w:r>
      <w:r w:rsidRPr="00F214B4">
        <w:rPr>
          <w:b/>
          <w:lang w:val="fr-FR"/>
        </w:rPr>
        <w:t>a</w:t>
      </w:r>
      <w:r w:rsidRPr="00F214B4">
        <w:rPr>
          <w:b/>
          <w:vertAlign w:val="subscript"/>
          <w:lang w:val="fr-FR"/>
        </w:rPr>
        <w:t>wot</w:t>
      </w:r>
      <w:r w:rsidR="00480F39">
        <w:rPr>
          <w:b/>
          <w:vertAlign w:val="subscript"/>
          <w:lang w:val="fr-FR"/>
        </w:rPr>
        <w:t> </w:t>
      </w:r>
      <w:r w:rsidRPr="00F214B4">
        <w:rPr>
          <w:b/>
          <w:vertAlign w:val="subscript"/>
          <w:lang w:val="fr-FR"/>
        </w:rPr>
        <w:t>test</w:t>
      </w:r>
      <w:r w:rsidRPr="00F214B4">
        <w:rPr>
          <w:b/>
          <w:lang w:val="fr-FR"/>
        </w:rPr>
        <w:t xml:space="preserve"> doit être calculée comme indiqué au paragraphe</w:t>
      </w:r>
      <w:r w:rsidR="00ED5CAF">
        <w:rPr>
          <w:b/>
          <w:lang w:val="fr-FR"/>
        </w:rPr>
        <w:t> </w:t>
      </w:r>
      <w:r w:rsidRPr="00F214B4">
        <w:rPr>
          <w:b/>
          <w:lang w:val="fr-FR"/>
        </w:rPr>
        <w:t>3.1.2.1.2.1.</w:t>
      </w:r>
    </w:p>
    <w:p w:rsidR="00960271" w:rsidRPr="00F214B4" w:rsidRDefault="00960271" w:rsidP="00ED30A3">
      <w:pPr>
        <w:spacing w:after="120"/>
        <w:ind w:left="2268" w:right="1134"/>
        <w:jc w:val="both"/>
        <w:rPr>
          <w:b/>
        </w:rPr>
      </w:pPr>
      <w:r w:rsidRPr="00F214B4">
        <w:rPr>
          <w:b/>
          <w:lang w:val="fr-FR"/>
        </w:rPr>
        <w:t>L</w:t>
      </w:r>
      <w:r w:rsidR="006A7292">
        <w:rPr>
          <w:b/>
          <w:lang w:val="fr-FR"/>
        </w:rPr>
        <w:t>’</w:t>
      </w:r>
      <w:r w:rsidRPr="00F214B4">
        <w:rPr>
          <w:b/>
          <w:lang w:val="fr-FR"/>
        </w:rPr>
        <w:t>accélération a</w:t>
      </w:r>
      <w:r w:rsidRPr="00F214B4">
        <w:rPr>
          <w:b/>
          <w:vertAlign w:val="subscript"/>
          <w:lang w:val="fr-FR"/>
        </w:rPr>
        <w:t>wot</w:t>
      </w:r>
      <w:r w:rsidRPr="00F214B4">
        <w:rPr>
          <w:b/>
          <w:lang w:val="fr-FR"/>
        </w:rPr>
        <w:t xml:space="preserve"> </w:t>
      </w:r>
      <w:r w:rsidRPr="00F214B4">
        <w:rPr>
          <w:b/>
          <w:vertAlign w:val="subscript"/>
          <w:lang w:val="fr-FR"/>
        </w:rPr>
        <w:t>test</w:t>
      </w:r>
      <w:r w:rsidRPr="00F214B4">
        <w:rPr>
          <w:b/>
          <w:lang w:val="fr-FR"/>
        </w:rPr>
        <w:t xml:space="preserve"> obtenue doit être supérieure ou égale à a</w:t>
      </w:r>
      <w:r w:rsidRPr="00F214B4">
        <w:rPr>
          <w:b/>
          <w:vertAlign w:val="subscript"/>
          <w:lang w:val="fr-FR"/>
        </w:rPr>
        <w:t>urban</w:t>
      </w:r>
      <w:r w:rsidRPr="00F214B4">
        <w:rPr>
          <w:b/>
          <w:lang w:val="fr-FR"/>
        </w:rPr>
        <w:t>.</w:t>
      </w:r>
    </w:p>
    <w:p w:rsidR="00960271" w:rsidRPr="00F214B4" w:rsidRDefault="00960271" w:rsidP="00ED30A3">
      <w:pPr>
        <w:spacing w:after="120"/>
        <w:ind w:left="2268" w:right="1134"/>
        <w:jc w:val="both"/>
        <w:rPr>
          <w:b/>
        </w:rPr>
      </w:pPr>
      <w:r w:rsidRPr="00F214B4">
        <w:rPr>
          <w:b/>
          <w:lang w:val="fr-FR"/>
        </w:rPr>
        <w:t>Dans la mesure du possible, le constructeur doit prendre des mesures pour éviter toute accélération a</w:t>
      </w:r>
      <w:r w:rsidRPr="00F214B4">
        <w:rPr>
          <w:b/>
          <w:vertAlign w:val="subscript"/>
          <w:lang w:val="fr-FR"/>
        </w:rPr>
        <w:t>wot</w:t>
      </w:r>
      <w:r w:rsidRPr="00F214B4">
        <w:rPr>
          <w:b/>
          <w:lang w:val="fr-FR"/>
        </w:rPr>
        <w:t xml:space="preserve"> </w:t>
      </w:r>
      <w:r w:rsidRPr="00F214B4">
        <w:rPr>
          <w:b/>
          <w:vertAlign w:val="subscript"/>
          <w:lang w:val="fr-FR"/>
        </w:rPr>
        <w:t>test</w:t>
      </w:r>
      <w:r w:rsidRPr="00F214B4">
        <w:rPr>
          <w:b/>
          <w:lang w:val="fr-FR"/>
        </w:rPr>
        <w:t xml:space="preserve"> supérieure à 2,0</w:t>
      </w:r>
      <w:r w:rsidR="00ED5CAF">
        <w:rPr>
          <w:b/>
          <w:lang w:val="fr-FR"/>
        </w:rPr>
        <w:t> </w:t>
      </w:r>
      <w:r w:rsidRPr="00F214B4">
        <w:rPr>
          <w:b/>
          <w:lang w:val="fr-FR"/>
        </w:rPr>
        <w:t>m/s</w:t>
      </w:r>
      <w:r w:rsidRPr="009F1ADF">
        <w:rPr>
          <w:b/>
          <w:vertAlign w:val="superscript"/>
          <w:lang w:val="fr-FR"/>
        </w:rPr>
        <w:t>2</w:t>
      </w:r>
      <w:r w:rsidR="00ED5CAF">
        <w:rPr>
          <w:b/>
          <w:lang w:val="fr-FR"/>
        </w:rPr>
        <w:t>.</w:t>
      </w:r>
    </w:p>
    <w:p w:rsidR="00960271" w:rsidRPr="00ED5CAF" w:rsidRDefault="00960271" w:rsidP="00ED30A3">
      <w:pPr>
        <w:spacing w:after="120"/>
        <w:ind w:left="2268" w:right="1134"/>
        <w:jc w:val="both"/>
      </w:pPr>
      <w:r w:rsidRPr="00F214B4">
        <w:rPr>
          <w:b/>
          <w:lang w:val="fr-FR"/>
        </w:rPr>
        <w:t>L</w:t>
      </w:r>
      <w:r w:rsidR="006A7292">
        <w:rPr>
          <w:b/>
          <w:lang w:val="fr-FR"/>
        </w:rPr>
        <w:t>’</w:t>
      </w:r>
      <w:r w:rsidRPr="00F214B4">
        <w:rPr>
          <w:b/>
          <w:lang w:val="fr-FR"/>
        </w:rPr>
        <w:t>accélération a</w:t>
      </w:r>
      <w:r w:rsidRPr="00F214B4">
        <w:rPr>
          <w:b/>
          <w:vertAlign w:val="subscript"/>
          <w:lang w:val="fr-FR"/>
        </w:rPr>
        <w:t>wot</w:t>
      </w:r>
      <w:r w:rsidRPr="00F214B4">
        <w:rPr>
          <w:b/>
          <w:lang w:val="fr-FR"/>
        </w:rPr>
        <w:t xml:space="preserve"> </w:t>
      </w:r>
      <w:r w:rsidRPr="00F214B4">
        <w:rPr>
          <w:b/>
          <w:vertAlign w:val="subscript"/>
          <w:lang w:val="fr-FR"/>
        </w:rPr>
        <w:t>test</w:t>
      </w:r>
      <w:r w:rsidRPr="00F214B4">
        <w:rPr>
          <w:b/>
          <w:lang w:val="fr-FR"/>
        </w:rPr>
        <w:t xml:space="preserve"> obtenue est ensuite utilisée pour le calcul du facteur de puissance partielle k</w:t>
      </w:r>
      <w:r w:rsidR="00725D1A">
        <w:rPr>
          <w:b/>
          <w:vertAlign w:val="subscript"/>
          <w:lang w:val="fr-FR"/>
        </w:rPr>
        <w:t>p</w:t>
      </w:r>
      <w:r w:rsidRPr="00F214B4">
        <w:rPr>
          <w:b/>
          <w:lang w:val="fr-FR"/>
        </w:rPr>
        <w:t xml:space="preserve"> (voir par.</w:t>
      </w:r>
      <w:r w:rsidR="00070469">
        <w:rPr>
          <w:b/>
          <w:lang w:val="fr-FR"/>
        </w:rPr>
        <w:t> </w:t>
      </w:r>
      <w:r w:rsidRPr="00F214B4">
        <w:rPr>
          <w:b/>
          <w:lang w:val="fr-FR"/>
        </w:rPr>
        <w:t>3.1.2.1.3) en lieu et place de a</w:t>
      </w:r>
      <w:r w:rsidRPr="00F214B4">
        <w:rPr>
          <w:b/>
          <w:vertAlign w:val="subscript"/>
          <w:lang w:val="fr-FR"/>
        </w:rPr>
        <w:t>wot</w:t>
      </w:r>
      <w:r w:rsidRPr="00F214B4">
        <w:rPr>
          <w:b/>
          <w:lang w:val="fr-FR"/>
        </w:rPr>
        <w:t xml:space="preserve"> </w:t>
      </w:r>
      <w:r w:rsidRPr="00F214B4">
        <w:rPr>
          <w:b/>
          <w:vertAlign w:val="subscript"/>
          <w:lang w:val="fr-FR"/>
        </w:rPr>
        <w:t>ref</w:t>
      </w:r>
      <w:r w:rsidRPr="00F214B4">
        <w:rPr>
          <w:b/>
          <w:lang w:val="fr-FR"/>
        </w:rPr>
        <w:t>.</w:t>
      </w:r>
      <w:r w:rsidR="00ED5CAF">
        <w:rPr>
          <w:b/>
          <w:lang w:val="fr-FR"/>
        </w:rPr>
        <w:t> </w:t>
      </w:r>
      <w:r w:rsidR="00ED5CAF" w:rsidRPr="00ED5CAF">
        <w:rPr>
          <w:lang w:val="fr-FR"/>
        </w:rPr>
        <w:t>».</w:t>
      </w:r>
    </w:p>
    <w:p w:rsidR="00960271" w:rsidRPr="003F4AED" w:rsidRDefault="00960271" w:rsidP="00ED30A3">
      <w:pPr>
        <w:spacing w:after="120"/>
        <w:ind w:left="2268" w:right="1134" w:hanging="1134"/>
        <w:jc w:val="both"/>
        <w:rPr>
          <w:b/>
        </w:rPr>
      </w:pPr>
      <w:r w:rsidRPr="00F214B4">
        <w:rPr>
          <w:i/>
          <w:lang w:val="fr-FR"/>
        </w:rPr>
        <w:t>Paragraphe 3.1.2.1.5</w:t>
      </w:r>
      <w:r w:rsidRPr="00080090">
        <w:rPr>
          <w:lang w:val="fr-FR"/>
        </w:rPr>
        <w:t>,</w:t>
      </w:r>
      <w:r>
        <w:rPr>
          <w:lang w:val="fr-FR"/>
        </w:rPr>
        <w:t xml:space="preserve"> modifier comme suit</w:t>
      </w:r>
      <w:r w:rsidR="00080090">
        <w:rPr>
          <w:lang w:val="fr-FR"/>
        </w:rPr>
        <w:t> </w:t>
      </w:r>
      <w:r>
        <w:rPr>
          <w:lang w:val="fr-FR"/>
        </w:rPr>
        <w:t>:</w:t>
      </w:r>
    </w:p>
    <w:p w:rsidR="00960271" w:rsidRPr="003F4AED" w:rsidRDefault="00960271" w:rsidP="00ED30A3">
      <w:pPr>
        <w:spacing w:after="120"/>
        <w:ind w:left="2268" w:right="1134" w:hanging="1134"/>
        <w:jc w:val="both"/>
      </w:pPr>
      <w:r>
        <w:rPr>
          <w:lang w:val="fr-FR"/>
        </w:rPr>
        <w:t>«</w:t>
      </w:r>
      <w:r w:rsidR="00080090">
        <w:rPr>
          <w:lang w:val="fr-FR"/>
        </w:rPr>
        <w:t> </w:t>
      </w:r>
      <w:r>
        <w:rPr>
          <w:lang w:val="fr-FR"/>
        </w:rPr>
        <w:t>3.1.2.1.5</w:t>
      </w:r>
      <w:r>
        <w:rPr>
          <w:lang w:val="fr-FR"/>
        </w:rPr>
        <w:tab/>
        <w:t>Essai d</w:t>
      </w:r>
      <w:r w:rsidR="006A7292">
        <w:rPr>
          <w:lang w:val="fr-FR"/>
        </w:rPr>
        <w:t>’</w:t>
      </w:r>
      <w:r>
        <w:rPr>
          <w:lang w:val="fr-FR"/>
        </w:rPr>
        <w:t>accélération</w:t>
      </w:r>
    </w:p>
    <w:p w:rsidR="00960271" w:rsidRPr="003F4AED" w:rsidRDefault="00960271" w:rsidP="00ED30A3">
      <w:pPr>
        <w:spacing w:after="120"/>
        <w:ind w:left="2268" w:right="1134"/>
        <w:jc w:val="both"/>
      </w:pPr>
      <w:r>
        <w:rPr>
          <w:lang w:val="fr-FR"/>
        </w:rPr>
        <w:t>Le constructeur doit définir la position du point de référence avant la ligne AA</w:t>
      </w:r>
      <w:r w:rsidR="006A7292">
        <w:rPr>
          <w:lang w:val="fr-FR"/>
        </w:rPr>
        <w:t>’</w:t>
      </w:r>
      <w:r>
        <w:rPr>
          <w:lang w:val="fr-FR"/>
        </w:rPr>
        <w:t xml:space="preserve"> correspondant à la pression maximale exercée sur l</w:t>
      </w:r>
      <w:r w:rsidR="006A7292">
        <w:rPr>
          <w:lang w:val="fr-FR"/>
        </w:rPr>
        <w:t>’</w:t>
      </w:r>
      <w:r>
        <w:rPr>
          <w:lang w:val="fr-FR"/>
        </w:rPr>
        <w:t>accélérateur. L</w:t>
      </w:r>
      <w:r w:rsidR="006A7292">
        <w:rPr>
          <w:lang w:val="fr-FR"/>
        </w:rPr>
        <w:t>’</w:t>
      </w:r>
      <w:r>
        <w:rPr>
          <w:lang w:val="fr-FR"/>
        </w:rPr>
        <w:t>accélérateur doit être actionné à fond (aussi rapidement que possible) lorsque le point de référence du véhicule atteint le point défini. L</w:t>
      </w:r>
      <w:r w:rsidR="006A7292">
        <w:rPr>
          <w:lang w:val="fr-FR"/>
        </w:rPr>
        <w:t>’</w:t>
      </w:r>
      <w:r>
        <w:rPr>
          <w:lang w:val="fr-FR"/>
        </w:rPr>
        <w:t>accélérateur doit être maintenu dans cette position jusqu</w:t>
      </w:r>
      <w:r w:rsidR="006A7292">
        <w:rPr>
          <w:lang w:val="fr-FR"/>
        </w:rPr>
        <w:t>’</w:t>
      </w:r>
      <w:r>
        <w:rPr>
          <w:lang w:val="fr-FR"/>
        </w:rPr>
        <w:t>à ce que l</w:t>
      </w:r>
      <w:r w:rsidR="006A7292">
        <w:rPr>
          <w:lang w:val="fr-FR"/>
        </w:rPr>
        <w:t>’</w:t>
      </w:r>
      <w:r>
        <w:rPr>
          <w:lang w:val="fr-FR"/>
        </w:rPr>
        <w:t>arrière du véhicule franchisse la ligne BB</w:t>
      </w:r>
      <w:r w:rsidR="006A7292">
        <w:rPr>
          <w:lang w:val="fr-FR"/>
        </w:rPr>
        <w:t>’</w:t>
      </w:r>
      <w:r>
        <w:rPr>
          <w:lang w:val="fr-FR"/>
        </w:rPr>
        <w:t>. L</w:t>
      </w:r>
      <w:r w:rsidR="006A7292">
        <w:rPr>
          <w:lang w:val="fr-FR"/>
        </w:rPr>
        <w:t>’</w:t>
      </w:r>
      <w:r>
        <w:rPr>
          <w:lang w:val="fr-FR"/>
        </w:rPr>
        <w:t xml:space="preserve">accélérateur doit alors être relâché aussi vite que possible. </w:t>
      </w:r>
      <w:r>
        <w:rPr>
          <w:b/>
          <w:lang w:val="fr-FR"/>
        </w:rPr>
        <w:t xml:space="preserve">La </w:t>
      </w:r>
      <w:r w:rsidRPr="00F214B4">
        <w:rPr>
          <w:b/>
          <w:lang w:val="fr-FR"/>
        </w:rPr>
        <w:t>mesure</w:t>
      </w:r>
      <w:r>
        <w:rPr>
          <w:b/>
          <w:lang w:val="fr-FR"/>
        </w:rPr>
        <w:t xml:space="preserve"> </w:t>
      </w:r>
      <w:r w:rsidRPr="00F214B4">
        <w:rPr>
          <w:b/>
          <w:lang w:val="fr-FR"/>
        </w:rPr>
        <w:t xml:space="preserve">ne </w:t>
      </w:r>
      <w:r>
        <w:rPr>
          <w:b/>
          <w:lang w:val="fr-FR"/>
        </w:rPr>
        <w:t>doit prendre</w:t>
      </w:r>
      <w:r w:rsidRPr="00F214B4">
        <w:rPr>
          <w:b/>
          <w:lang w:val="fr-FR"/>
        </w:rPr>
        <w:t xml:space="preserve"> fin </w:t>
      </w:r>
      <w:r>
        <w:rPr>
          <w:b/>
          <w:lang w:val="fr-FR"/>
        </w:rPr>
        <w:t>q</w:t>
      </w:r>
      <w:r w:rsidRPr="00F214B4">
        <w:rPr>
          <w:b/>
          <w:lang w:val="fr-FR"/>
        </w:rPr>
        <w:t xml:space="preserve">ue </w:t>
      </w:r>
      <w:r>
        <w:rPr>
          <w:b/>
          <w:lang w:val="fr-FR"/>
        </w:rPr>
        <w:t xml:space="preserve">lorsque </w:t>
      </w:r>
      <w:r w:rsidRPr="00F214B4">
        <w:rPr>
          <w:b/>
          <w:lang w:val="fr-FR"/>
        </w:rPr>
        <w:t>l</w:t>
      </w:r>
      <w:r w:rsidR="006A7292">
        <w:rPr>
          <w:b/>
          <w:lang w:val="fr-FR"/>
        </w:rPr>
        <w:t>’</w:t>
      </w:r>
      <w:r w:rsidRPr="00F214B4">
        <w:rPr>
          <w:b/>
          <w:lang w:val="fr-FR"/>
        </w:rPr>
        <w:t xml:space="preserve">arrière du véhicule </w:t>
      </w:r>
      <w:r w:rsidRPr="001A10EB">
        <w:rPr>
          <w:b/>
          <w:lang w:val="fr-FR"/>
        </w:rPr>
        <w:t>a parcouru une distance de 20</w:t>
      </w:r>
      <w:r w:rsidR="00070469">
        <w:rPr>
          <w:b/>
          <w:lang w:val="fr-FR"/>
        </w:rPr>
        <w:t> </w:t>
      </w:r>
      <w:r w:rsidRPr="001A10EB">
        <w:rPr>
          <w:b/>
          <w:lang w:val="fr-FR"/>
        </w:rPr>
        <w:t xml:space="preserve">m après avoir franchi </w:t>
      </w:r>
      <w:r w:rsidRPr="00F214B4">
        <w:rPr>
          <w:b/>
          <w:lang w:val="fr-FR"/>
        </w:rPr>
        <w:t>la ligne BB</w:t>
      </w:r>
      <w:r w:rsidR="006A7292">
        <w:rPr>
          <w:b/>
          <w:lang w:val="fr-FR"/>
        </w:rPr>
        <w:t>’</w:t>
      </w:r>
      <w:r w:rsidRPr="00F214B4">
        <w:rPr>
          <w:b/>
          <w:lang w:val="fr-FR"/>
        </w:rPr>
        <w:t>.</w:t>
      </w:r>
      <w:r>
        <w:rPr>
          <w:lang w:val="fr-FR"/>
        </w:rPr>
        <w:t xml:space="preserve"> Le point d</w:t>
      </w:r>
      <w:r w:rsidR="006A7292">
        <w:rPr>
          <w:lang w:val="fr-FR"/>
        </w:rPr>
        <w:t>’</w:t>
      </w:r>
      <w:r>
        <w:rPr>
          <w:lang w:val="fr-FR"/>
        </w:rPr>
        <w:t>enfoncement total de l</w:t>
      </w:r>
      <w:r w:rsidR="006A7292">
        <w:rPr>
          <w:lang w:val="fr-FR"/>
        </w:rPr>
        <w:t>’</w:t>
      </w:r>
      <w:r>
        <w:rPr>
          <w:lang w:val="fr-FR"/>
        </w:rPr>
        <w:t>accélérateur doit être consigné dans l</w:t>
      </w:r>
      <w:r w:rsidR="006A7292">
        <w:rPr>
          <w:lang w:val="fr-FR"/>
        </w:rPr>
        <w:t>’</w:t>
      </w:r>
      <w:r>
        <w:rPr>
          <w:lang w:val="fr-FR"/>
        </w:rPr>
        <w:t>addendum à la fiche de communication (annexe</w:t>
      </w:r>
      <w:r w:rsidR="00070469">
        <w:rPr>
          <w:lang w:val="fr-FR"/>
        </w:rPr>
        <w:t> </w:t>
      </w:r>
      <w:r>
        <w:rPr>
          <w:lang w:val="fr-FR"/>
        </w:rPr>
        <w:t>1, appendice</w:t>
      </w:r>
      <w:r w:rsidR="00070469">
        <w:rPr>
          <w:lang w:val="fr-FR"/>
        </w:rPr>
        <w:t> </w:t>
      </w:r>
      <w:r>
        <w:rPr>
          <w:lang w:val="fr-FR"/>
        </w:rPr>
        <w:t>1). Le service technique doit pouvoir effectuer des essais préliminaires.</w:t>
      </w:r>
    </w:p>
    <w:p w:rsidR="00960271" w:rsidRPr="00F214B4" w:rsidRDefault="00960271" w:rsidP="00070469">
      <w:pPr>
        <w:spacing w:after="120"/>
        <w:ind w:left="2268" w:right="1134"/>
        <w:jc w:val="both"/>
        <w:rPr>
          <w:b/>
        </w:rPr>
      </w:pPr>
      <w:r>
        <w:rPr>
          <w:lang w:val="fr-FR"/>
        </w:rPr>
        <w:tab/>
      </w:r>
      <w:r w:rsidRPr="00F214B4">
        <w:rPr>
          <w:b/>
          <w:lang w:val="fr-FR"/>
        </w:rPr>
        <w:t>Si la longueur du véhicule a été fixée conformément aux dispositions du 3.1.2.1.2</w:t>
      </w:r>
      <w:r>
        <w:rPr>
          <w:b/>
          <w:lang w:val="fr-FR"/>
        </w:rPr>
        <w:t>,</w:t>
      </w:r>
      <w:r w:rsidRPr="00F214B4">
        <w:rPr>
          <w:b/>
          <w:lang w:val="fr-FR"/>
        </w:rPr>
        <w:t xml:space="preserve"> l</w:t>
      </w:r>
      <w:r w:rsidR="006A7292">
        <w:rPr>
          <w:b/>
          <w:lang w:val="fr-FR"/>
        </w:rPr>
        <w:t>’</w:t>
      </w:r>
      <w:r w:rsidRPr="00F214B4">
        <w:rPr>
          <w:b/>
          <w:lang w:val="fr-FR"/>
        </w:rPr>
        <w:t>accélérateur doit être maintenu enfoncé jusqu</w:t>
      </w:r>
      <w:r w:rsidR="006A7292">
        <w:rPr>
          <w:b/>
          <w:lang w:val="fr-FR"/>
        </w:rPr>
        <w:t>’</w:t>
      </w:r>
      <w:r w:rsidRPr="00F214B4">
        <w:rPr>
          <w:b/>
          <w:lang w:val="fr-FR"/>
        </w:rPr>
        <w:t>à ce que le point de référence</w:t>
      </w:r>
      <w:r>
        <w:rPr>
          <w:b/>
          <w:lang w:val="fr-FR"/>
        </w:rPr>
        <w:t xml:space="preserve">, après avoir </w:t>
      </w:r>
      <w:r w:rsidRPr="00F214B4">
        <w:rPr>
          <w:b/>
          <w:lang w:val="fr-FR"/>
        </w:rPr>
        <w:t>franchi la ligne BB</w:t>
      </w:r>
      <w:r w:rsidR="006A7292">
        <w:rPr>
          <w:b/>
          <w:lang w:val="fr-FR"/>
        </w:rPr>
        <w:t>’</w:t>
      </w:r>
      <w:r>
        <w:rPr>
          <w:b/>
          <w:lang w:val="fr-FR"/>
        </w:rPr>
        <w:t>,</w:t>
      </w:r>
      <w:r w:rsidRPr="00F214B4">
        <w:rPr>
          <w:b/>
          <w:lang w:val="fr-FR"/>
        </w:rPr>
        <w:t xml:space="preserve"> </w:t>
      </w:r>
      <w:r>
        <w:rPr>
          <w:b/>
          <w:lang w:val="fr-FR"/>
        </w:rPr>
        <w:t>ait parcouru une distance de 5</w:t>
      </w:r>
      <w:r w:rsidR="007C2F32">
        <w:rPr>
          <w:b/>
          <w:lang w:val="fr-FR"/>
        </w:rPr>
        <w:t> </w:t>
      </w:r>
      <w:r>
        <w:rPr>
          <w:b/>
          <w:lang w:val="fr-FR"/>
        </w:rPr>
        <w:t xml:space="preserve">m </w:t>
      </w:r>
      <w:r w:rsidRPr="00F214B4">
        <w:rPr>
          <w:b/>
          <w:lang w:val="fr-FR"/>
        </w:rPr>
        <w:t>pour les véhicules à moteur à l</w:t>
      </w:r>
      <w:r w:rsidR="006A7292">
        <w:rPr>
          <w:b/>
          <w:lang w:val="fr-FR"/>
        </w:rPr>
        <w:t>’</w:t>
      </w:r>
      <w:r w:rsidRPr="00F214B4">
        <w:rPr>
          <w:b/>
          <w:lang w:val="fr-FR"/>
        </w:rPr>
        <w:t xml:space="preserve">avant et </w:t>
      </w:r>
      <w:r>
        <w:rPr>
          <w:b/>
          <w:lang w:val="fr-FR"/>
        </w:rPr>
        <w:t>2,5</w:t>
      </w:r>
      <w:r w:rsidR="007C2F32">
        <w:rPr>
          <w:b/>
          <w:lang w:val="fr-FR"/>
        </w:rPr>
        <w:t> </w:t>
      </w:r>
      <w:r>
        <w:rPr>
          <w:b/>
          <w:lang w:val="fr-FR"/>
        </w:rPr>
        <w:t xml:space="preserve">m </w:t>
      </w:r>
      <w:r w:rsidRPr="00F214B4">
        <w:rPr>
          <w:b/>
          <w:lang w:val="fr-FR"/>
        </w:rPr>
        <w:t xml:space="preserve">pour les véhicules à moteur </w:t>
      </w:r>
      <w:r>
        <w:rPr>
          <w:b/>
          <w:lang w:val="fr-FR"/>
        </w:rPr>
        <w:t>central</w:t>
      </w:r>
      <w:r w:rsidRPr="00F214B4">
        <w:rPr>
          <w:b/>
          <w:lang w:val="fr-FR"/>
        </w:rPr>
        <w:t>.</w:t>
      </w:r>
    </w:p>
    <w:p w:rsidR="00960271" w:rsidRPr="003F4AED" w:rsidRDefault="00960271" w:rsidP="00ED30A3">
      <w:pPr>
        <w:spacing w:after="120"/>
        <w:ind w:left="2268" w:right="1134"/>
        <w:jc w:val="both"/>
      </w:pPr>
      <w:r>
        <w:rPr>
          <w:lang w:val="fr-FR"/>
        </w:rPr>
        <w:t>…</w:t>
      </w:r>
      <w:r w:rsidR="00725D1A">
        <w:rPr>
          <w:lang w:val="fr-FR"/>
        </w:rPr>
        <w:t> </w:t>
      </w:r>
      <w:r>
        <w:rPr>
          <w:lang w:val="fr-FR"/>
        </w:rPr>
        <w:t>».</w:t>
      </w:r>
    </w:p>
    <w:p w:rsidR="00960271" w:rsidRPr="003F4AED" w:rsidRDefault="00960271" w:rsidP="00ED30A3">
      <w:pPr>
        <w:spacing w:after="120"/>
        <w:ind w:left="2268" w:right="1134" w:hanging="1134"/>
        <w:jc w:val="both"/>
        <w:rPr>
          <w:b/>
        </w:rPr>
      </w:pPr>
      <w:r w:rsidRPr="00F214B4">
        <w:rPr>
          <w:i/>
          <w:lang w:val="fr-FR"/>
        </w:rPr>
        <w:t>Paragraphe 3.2.3</w:t>
      </w:r>
      <w:r w:rsidRPr="007C2F32">
        <w:rPr>
          <w:lang w:val="fr-FR"/>
        </w:rPr>
        <w:t>,</w:t>
      </w:r>
      <w:r>
        <w:rPr>
          <w:lang w:val="fr-FR"/>
        </w:rPr>
        <w:t xml:space="preserve"> modifier comme suit</w:t>
      </w:r>
      <w:r w:rsidR="007C2F32">
        <w:rPr>
          <w:lang w:val="fr-FR"/>
        </w:rPr>
        <w:t> </w:t>
      </w:r>
      <w:r>
        <w:rPr>
          <w:lang w:val="fr-FR"/>
        </w:rPr>
        <w:t>:</w:t>
      </w:r>
    </w:p>
    <w:p w:rsidR="00960271" w:rsidRPr="003F4AED" w:rsidRDefault="00960271" w:rsidP="00ED30A3">
      <w:pPr>
        <w:spacing w:after="120"/>
        <w:ind w:left="2268" w:right="1134" w:hanging="1134"/>
        <w:jc w:val="both"/>
      </w:pPr>
      <w:r>
        <w:rPr>
          <w:lang w:val="fr-FR"/>
        </w:rPr>
        <w:t>«</w:t>
      </w:r>
      <w:r w:rsidR="007C2F32">
        <w:rPr>
          <w:lang w:val="fr-FR"/>
        </w:rPr>
        <w:t> 3.2.3</w:t>
      </w:r>
      <w:r>
        <w:rPr>
          <w:lang w:val="fr-FR"/>
        </w:rPr>
        <w:tab/>
        <w:t>Nature du terrain d</w:t>
      </w:r>
      <w:r w:rsidR="006A7292">
        <w:rPr>
          <w:lang w:val="fr-FR"/>
        </w:rPr>
        <w:t>’</w:t>
      </w:r>
      <w:r>
        <w:rPr>
          <w:lang w:val="fr-FR"/>
        </w:rPr>
        <w:t xml:space="preserve">essai </w:t>
      </w:r>
      <w:r w:rsidR="0062553A">
        <w:rPr>
          <w:lang w:val="fr-FR"/>
        </w:rPr>
        <w:t>−</w:t>
      </w:r>
      <w:r>
        <w:rPr>
          <w:lang w:val="fr-FR"/>
        </w:rPr>
        <w:t xml:space="preserve"> conditions ambiantes (voir la figure </w:t>
      </w:r>
      <w:r w:rsidRPr="001F70CC">
        <w:rPr>
          <w:strike/>
          <w:lang w:val="fr-FR"/>
        </w:rPr>
        <w:t>2</w:t>
      </w:r>
      <w:r w:rsidRPr="00F214B4">
        <w:rPr>
          <w:b/>
          <w:lang w:val="fr-FR"/>
        </w:rPr>
        <w:t>3a</w:t>
      </w:r>
      <w:r>
        <w:rPr>
          <w:lang w:val="fr-FR"/>
        </w:rPr>
        <w:t xml:space="preserve"> de l</w:t>
      </w:r>
      <w:r w:rsidR="006A7292">
        <w:rPr>
          <w:lang w:val="fr-FR"/>
        </w:rPr>
        <w:t>’</w:t>
      </w:r>
      <w:r>
        <w:rPr>
          <w:lang w:val="fr-FR"/>
        </w:rPr>
        <w:t>appendice de l</w:t>
      </w:r>
      <w:r w:rsidR="006A7292">
        <w:rPr>
          <w:lang w:val="fr-FR"/>
        </w:rPr>
        <w:t>’</w:t>
      </w:r>
      <w:r>
        <w:rPr>
          <w:lang w:val="fr-FR"/>
        </w:rPr>
        <w:t>annexe</w:t>
      </w:r>
      <w:r w:rsidR="0062553A">
        <w:rPr>
          <w:lang w:val="fr-FR"/>
        </w:rPr>
        <w:t> </w:t>
      </w:r>
      <w:r>
        <w:rPr>
          <w:lang w:val="fr-FR"/>
        </w:rPr>
        <w:t>3)</w:t>
      </w:r>
      <w:r w:rsidR="0062553A">
        <w:rPr>
          <w:lang w:val="fr-FR"/>
        </w:rPr>
        <w:t>. </w:t>
      </w:r>
      <w:r>
        <w:rPr>
          <w:lang w:val="fr-FR"/>
        </w:rPr>
        <w:t>».</w:t>
      </w:r>
    </w:p>
    <w:p w:rsidR="00960271" w:rsidRPr="003F4AED" w:rsidRDefault="00960271" w:rsidP="00ED30A3">
      <w:pPr>
        <w:spacing w:after="120"/>
        <w:ind w:left="2268" w:right="1134" w:hanging="1134"/>
        <w:jc w:val="both"/>
        <w:rPr>
          <w:b/>
        </w:rPr>
      </w:pPr>
      <w:r w:rsidRPr="00F214B4">
        <w:rPr>
          <w:i/>
          <w:lang w:val="fr-FR"/>
        </w:rPr>
        <w:t>Paragraphe 3.2.5.3</w:t>
      </w:r>
      <w:r w:rsidRPr="0062553A">
        <w:rPr>
          <w:lang w:val="fr-FR"/>
        </w:rPr>
        <w:t>,</w:t>
      </w:r>
      <w:r>
        <w:rPr>
          <w:lang w:val="fr-FR"/>
        </w:rPr>
        <w:t xml:space="preserve"> modifier comme suit</w:t>
      </w:r>
      <w:r w:rsidR="0062553A">
        <w:rPr>
          <w:lang w:val="fr-FR"/>
        </w:rPr>
        <w:t> </w:t>
      </w:r>
      <w:r>
        <w:rPr>
          <w:lang w:val="fr-FR"/>
        </w:rPr>
        <w:t>:</w:t>
      </w:r>
    </w:p>
    <w:p w:rsidR="00960271" w:rsidRPr="003F4AED" w:rsidRDefault="00960271" w:rsidP="00ED30A3">
      <w:pPr>
        <w:spacing w:after="120"/>
        <w:ind w:left="2268" w:right="1134" w:hanging="1134"/>
        <w:jc w:val="both"/>
      </w:pPr>
      <w:r>
        <w:rPr>
          <w:lang w:val="fr-FR"/>
        </w:rPr>
        <w:t>«</w:t>
      </w:r>
      <w:r w:rsidR="0062553A">
        <w:rPr>
          <w:lang w:val="fr-FR"/>
        </w:rPr>
        <w:t> 3.2.5.3</w:t>
      </w:r>
      <w:r>
        <w:rPr>
          <w:lang w:val="fr-FR"/>
        </w:rPr>
        <w:tab/>
        <w:t>Mesure du bruit à proximité de l</w:t>
      </w:r>
      <w:r w:rsidR="006A7292">
        <w:rPr>
          <w:lang w:val="fr-FR"/>
        </w:rPr>
        <w:t>’</w:t>
      </w:r>
      <w:r>
        <w:rPr>
          <w:lang w:val="fr-FR"/>
        </w:rPr>
        <w:t xml:space="preserve">échappement (voir les figures </w:t>
      </w:r>
      <w:r w:rsidRPr="00390DB9">
        <w:rPr>
          <w:strike/>
          <w:lang w:val="fr-FR"/>
        </w:rPr>
        <w:t>2</w:t>
      </w:r>
      <w:r>
        <w:rPr>
          <w:strike/>
          <w:lang w:val="fr-FR"/>
        </w:rPr>
        <w:t xml:space="preserve"> </w:t>
      </w:r>
      <w:r w:rsidRPr="00390DB9">
        <w:rPr>
          <w:b/>
          <w:lang w:val="fr-FR"/>
        </w:rPr>
        <w:t>3b</w:t>
      </w:r>
      <w:r>
        <w:rPr>
          <w:b/>
          <w:lang w:val="fr-FR"/>
        </w:rPr>
        <w:t xml:space="preserve"> à </w:t>
      </w:r>
      <w:r w:rsidRPr="00390DB9">
        <w:rPr>
          <w:b/>
          <w:lang w:val="fr-FR"/>
        </w:rPr>
        <w:t>3d</w:t>
      </w:r>
      <w:r>
        <w:rPr>
          <w:lang w:val="fr-FR"/>
        </w:rPr>
        <w:t xml:space="preserve"> de l</w:t>
      </w:r>
      <w:r w:rsidR="006A7292">
        <w:rPr>
          <w:lang w:val="fr-FR"/>
        </w:rPr>
        <w:t>’</w:t>
      </w:r>
      <w:r>
        <w:rPr>
          <w:lang w:val="fr-FR"/>
        </w:rPr>
        <w:t>appendice de l</w:t>
      </w:r>
      <w:r w:rsidR="006A7292">
        <w:rPr>
          <w:lang w:val="fr-FR"/>
        </w:rPr>
        <w:t>’</w:t>
      </w:r>
      <w:r>
        <w:rPr>
          <w:lang w:val="fr-FR"/>
        </w:rPr>
        <w:t>annexe 3)</w:t>
      </w:r>
      <w:r w:rsidR="00054B04">
        <w:rPr>
          <w:lang w:val="fr-FR"/>
        </w:rPr>
        <w:t>. </w:t>
      </w:r>
      <w:r>
        <w:rPr>
          <w:lang w:val="fr-FR"/>
        </w:rPr>
        <w:t>».</w:t>
      </w:r>
    </w:p>
    <w:p w:rsidR="00960271" w:rsidRPr="003F4AED" w:rsidRDefault="00960271" w:rsidP="00ED30A3">
      <w:pPr>
        <w:spacing w:after="120"/>
        <w:ind w:left="2268" w:right="1134" w:hanging="1134"/>
        <w:jc w:val="both"/>
        <w:rPr>
          <w:b/>
        </w:rPr>
      </w:pPr>
      <w:r w:rsidRPr="00F214B4">
        <w:rPr>
          <w:i/>
          <w:lang w:val="fr-FR"/>
        </w:rPr>
        <w:t>Annexe 4, paragraphe 1</w:t>
      </w:r>
      <w:r w:rsidRPr="0062553A">
        <w:rPr>
          <w:lang w:val="fr-FR"/>
        </w:rPr>
        <w:t>,</w:t>
      </w:r>
      <w:r>
        <w:rPr>
          <w:lang w:val="fr-FR"/>
        </w:rPr>
        <w:t xml:space="preserve"> modifier comme suit</w:t>
      </w:r>
      <w:r w:rsidR="0062553A">
        <w:rPr>
          <w:lang w:val="fr-FR"/>
        </w:rPr>
        <w:t> </w:t>
      </w:r>
      <w:r>
        <w:rPr>
          <w:lang w:val="fr-FR"/>
        </w:rPr>
        <w:t>:</w:t>
      </w:r>
    </w:p>
    <w:p w:rsidR="00960271" w:rsidRPr="003F4AED" w:rsidRDefault="00960271" w:rsidP="00ED30A3">
      <w:pPr>
        <w:spacing w:after="120"/>
        <w:ind w:left="2268" w:right="1134" w:hanging="1134"/>
        <w:jc w:val="both"/>
      </w:pPr>
      <w:r>
        <w:rPr>
          <w:lang w:val="fr-FR"/>
        </w:rPr>
        <w:t>«</w:t>
      </w:r>
      <w:r w:rsidR="0062553A">
        <w:rPr>
          <w:lang w:val="fr-FR"/>
        </w:rPr>
        <w:t> </w:t>
      </w:r>
      <w:r>
        <w:rPr>
          <w:lang w:val="fr-FR"/>
        </w:rPr>
        <w:t>1.</w:t>
      </w:r>
      <w:r>
        <w:rPr>
          <w:lang w:val="fr-FR"/>
        </w:rPr>
        <w:tab/>
        <w:t>Généralités</w:t>
      </w:r>
    </w:p>
    <w:p w:rsidR="00960271" w:rsidRPr="003F4AED" w:rsidRDefault="00960271" w:rsidP="0062553A">
      <w:pPr>
        <w:spacing w:after="120"/>
        <w:ind w:left="2268" w:right="1134"/>
        <w:jc w:val="both"/>
      </w:pPr>
      <w:r>
        <w:rPr>
          <w:lang w:val="fr-FR"/>
        </w:rPr>
        <w:t>…</w:t>
      </w:r>
    </w:p>
    <w:p w:rsidR="00960271" w:rsidRPr="00390DB9" w:rsidRDefault="00960271" w:rsidP="00ED30A3">
      <w:pPr>
        <w:spacing w:after="120"/>
        <w:ind w:left="2268" w:right="1134"/>
        <w:jc w:val="both"/>
      </w:pPr>
      <w:r>
        <w:rPr>
          <w:lang w:val="fr-FR"/>
        </w:rPr>
        <w:t>Sauf si l</w:t>
      </w:r>
      <w:r w:rsidR="006A7292">
        <w:rPr>
          <w:lang w:val="fr-FR"/>
        </w:rPr>
        <w:t>’</w:t>
      </w:r>
      <w:r>
        <w:rPr>
          <w:lang w:val="fr-FR"/>
        </w:rPr>
        <w:t>une des conditions ci-dessus est remplie, le système de silencieux complet ou les éléments de celui-ci sont soumis à un conditionnement normalisé, sur l</w:t>
      </w:r>
      <w:r w:rsidR="006A7292">
        <w:rPr>
          <w:lang w:val="fr-FR"/>
        </w:rPr>
        <w:t>’</w:t>
      </w:r>
      <w:r>
        <w:rPr>
          <w:lang w:val="fr-FR"/>
        </w:rPr>
        <w:t>une des trois installations et conformément aux méthodes décrites ci-dessous</w:t>
      </w:r>
      <w:r w:rsidRPr="00390DB9">
        <w:rPr>
          <w:b/>
          <w:strike/>
          <w:lang w:val="fr-FR"/>
        </w:rPr>
        <w:t>.</w:t>
      </w:r>
      <w:r>
        <w:rPr>
          <w:b/>
          <w:lang w:val="fr-FR"/>
        </w:rPr>
        <w:t>, ou, à la demande du constructeur, en supprimant les matériaux fibreux du silencieux</w:t>
      </w:r>
      <w:r w:rsidRPr="00054B04">
        <w:rPr>
          <w:lang w:val="fr-FR"/>
        </w:rPr>
        <w:t>.</w:t>
      </w:r>
      <w:r w:rsidR="008050C1">
        <w:rPr>
          <w:b/>
          <w:lang w:val="fr-FR"/>
        </w:rPr>
        <w:t> </w:t>
      </w:r>
      <w:r w:rsidRPr="008050C1">
        <w:rPr>
          <w:lang w:val="fr-FR"/>
        </w:rPr>
        <w:t>».</w:t>
      </w:r>
    </w:p>
    <w:p w:rsidR="00960271" w:rsidRPr="008050C1" w:rsidRDefault="00960271" w:rsidP="00ED30A3">
      <w:pPr>
        <w:spacing w:after="120"/>
        <w:ind w:left="2268" w:right="1134" w:hanging="1134"/>
        <w:jc w:val="both"/>
      </w:pPr>
      <w:r w:rsidRPr="00390DB9">
        <w:rPr>
          <w:i/>
          <w:lang w:val="fr-FR"/>
        </w:rPr>
        <w:t>Annexe 6, paragraphe</w:t>
      </w:r>
      <w:r w:rsidR="006A3359">
        <w:rPr>
          <w:i/>
          <w:lang w:val="fr-FR"/>
        </w:rPr>
        <w:t> </w:t>
      </w:r>
      <w:r w:rsidRPr="00390DB9">
        <w:rPr>
          <w:i/>
          <w:lang w:val="fr-FR"/>
        </w:rPr>
        <w:t>2.1</w:t>
      </w:r>
      <w:r w:rsidRPr="008050C1">
        <w:rPr>
          <w:lang w:val="fr-FR"/>
        </w:rPr>
        <w:t>,</w:t>
      </w:r>
      <w:r>
        <w:rPr>
          <w:lang w:val="fr-FR"/>
        </w:rPr>
        <w:t xml:space="preserve"> modifier comme suit</w:t>
      </w:r>
      <w:r w:rsidR="008050C1">
        <w:rPr>
          <w:lang w:val="fr-FR"/>
        </w:rPr>
        <w:t> </w:t>
      </w:r>
      <w:r>
        <w:rPr>
          <w:lang w:val="fr-FR"/>
        </w:rPr>
        <w:t>:</w:t>
      </w:r>
    </w:p>
    <w:p w:rsidR="00960271" w:rsidRPr="003F4AED" w:rsidRDefault="00960271" w:rsidP="00ED30A3">
      <w:pPr>
        <w:spacing w:after="120"/>
        <w:ind w:left="2268" w:right="1134" w:hanging="1134"/>
        <w:jc w:val="both"/>
      </w:pPr>
      <w:r>
        <w:rPr>
          <w:lang w:val="fr-FR"/>
        </w:rPr>
        <w:t>«</w:t>
      </w:r>
      <w:r w:rsidR="008050C1">
        <w:rPr>
          <w:lang w:val="fr-FR"/>
        </w:rPr>
        <w:t> </w:t>
      </w:r>
      <w:r>
        <w:rPr>
          <w:lang w:val="fr-FR"/>
        </w:rPr>
        <w:t>2.1</w:t>
      </w:r>
      <w:r>
        <w:rPr>
          <w:lang w:val="fr-FR"/>
        </w:rPr>
        <w:tab/>
        <w:t>Le ou les véhicules essayés doivent être soumis à l</w:t>
      </w:r>
      <w:r w:rsidR="006A7292">
        <w:rPr>
          <w:lang w:val="fr-FR"/>
        </w:rPr>
        <w:t>’</w:t>
      </w:r>
      <w:r>
        <w:rPr>
          <w:lang w:val="fr-FR"/>
        </w:rPr>
        <w:t>essai de mesure des émissions sonores des véhicules en marche décrit au paragraphe</w:t>
      </w:r>
      <w:r w:rsidR="006A3359">
        <w:rPr>
          <w:lang w:val="fr-FR"/>
        </w:rPr>
        <w:t> </w:t>
      </w:r>
      <w:r>
        <w:rPr>
          <w:lang w:val="fr-FR"/>
        </w:rPr>
        <w:t>3.1 de l</w:t>
      </w:r>
      <w:r w:rsidR="006A7292">
        <w:rPr>
          <w:lang w:val="fr-FR"/>
        </w:rPr>
        <w:t>’</w:t>
      </w:r>
      <w:r>
        <w:rPr>
          <w:lang w:val="fr-FR"/>
        </w:rPr>
        <w:t>annexe</w:t>
      </w:r>
      <w:r w:rsidR="006A3359">
        <w:rPr>
          <w:lang w:val="fr-FR"/>
        </w:rPr>
        <w:t> </w:t>
      </w:r>
      <w:r>
        <w:rPr>
          <w:lang w:val="fr-FR"/>
        </w:rPr>
        <w:t>3.</w:t>
      </w:r>
    </w:p>
    <w:p w:rsidR="00960271" w:rsidRPr="00390DB9" w:rsidRDefault="00960271" w:rsidP="009B3982">
      <w:pPr>
        <w:spacing w:after="120"/>
        <w:ind w:left="2268" w:right="1134"/>
        <w:jc w:val="both"/>
        <w:rPr>
          <w:b/>
        </w:rPr>
      </w:pPr>
      <w:r>
        <w:rPr>
          <w:lang w:val="fr-FR"/>
        </w:rPr>
        <w:tab/>
      </w:r>
      <w:r w:rsidRPr="009429BF">
        <w:rPr>
          <w:b/>
          <w:lang w:val="fr-FR"/>
        </w:rPr>
        <w:t>Pour les véhicules</w:t>
      </w:r>
      <w:r w:rsidRPr="00390DB9">
        <w:rPr>
          <w:b/>
          <w:lang w:val="fr-FR"/>
        </w:rPr>
        <w:t xml:space="preserve"> des catégories M</w:t>
      </w:r>
      <w:r w:rsidRPr="009429BF">
        <w:rPr>
          <w:b/>
          <w:vertAlign w:val="subscript"/>
          <w:lang w:val="fr-FR"/>
        </w:rPr>
        <w:t>1</w:t>
      </w:r>
      <w:r w:rsidRPr="00390DB9">
        <w:rPr>
          <w:b/>
          <w:lang w:val="fr-FR"/>
        </w:rPr>
        <w:t xml:space="preserve"> et N</w:t>
      </w:r>
      <w:r w:rsidRPr="009429BF">
        <w:rPr>
          <w:b/>
          <w:vertAlign w:val="subscript"/>
          <w:lang w:val="fr-FR"/>
        </w:rPr>
        <w:t>1</w:t>
      </w:r>
      <w:r w:rsidRPr="00390DB9">
        <w:rPr>
          <w:b/>
          <w:lang w:val="fr-FR"/>
        </w:rPr>
        <w:t xml:space="preserve"> et </w:t>
      </w:r>
      <w:r>
        <w:rPr>
          <w:b/>
          <w:lang w:val="fr-FR"/>
        </w:rPr>
        <w:t xml:space="preserve">les véhicules des catégories </w:t>
      </w:r>
      <w:r w:rsidRPr="00390DB9">
        <w:rPr>
          <w:b/>
          <w:lang w:val="fr-FR"/>
        </w:rPr>
        <w:t>M</w:t>
      </w:r>
      <w:r w:rsidRPr="009429BF">
        <w:rPr>
          <w:b/>
          <w:vertAlign w:val="subscript"/>
          <w:lang w:val="fr-FR"/>
        </w:rPr>
        <w:t>2</w:t>
      </w:r>
      <w:r w:rsidRPr="00390DB9">
        <w:rPr>
          <w:b/>
          <w:lang w:val="fr-FR"/>
        </w:rPr>
        <w:t xml:space="preserve"> dont la masse maximale techniquement admissible en charge est inférieure ou égale à 3</w:t>
      </w:r>
      <w:r w:rsidR="009B3982">
        <w:rPr>
          <w:b/>
          <w:lang w:val="fr-FR"/>
        </w:rPr>
        <w:t> </w:t>
      </w:r>
      <w:r w:rsidRPr="00390DB9">
        <w:rPr>
          <w:b/>
          <w:lang w:val="fr-FR"/>
        </w:rPr>
        <w:t>500</w:t>
      </w:r>
      <w:r w:rsidR="009B3982">
        <w:rPr>
          <w:b/>
          <w:lang w:val="fr-FR"/>
        </w:rPr>
        <w:t> </w:t>
      </w:r>
      <w:r w:rsidRPr="00390DB9">
        <w:rPr>
          <w:b/>
          <w:lang w:val="fr-FR"/>
        </w:rPr>
        <w:t>kg</w:t>
      </w:r>
      <w:r>
        <w:rPr>
          <w:b/>
          <w:lang w:val="fr-FR"/>
        </w:rPr>
        <w:t> :</w:t>
      </w:r>
    </w:p>
    <w:p w:rsidR="00960271" w:rsidRPr="00390DB9" w:rsidRDefault="00960271" w:rsidP="00ED30A3">
      <w:pPr>
        <w:tabs>
          <w:tab w:val="left" w:pos="2552"/>
        </w:tabs>
        <w:spacing w:after="120"/>
        <w:ind w:left="2552" w:right="1134" w:hanging="284"/>
        <w:jc w:val="both"/>
        <w:rPr>
          <w:b/>
        </w:rPr>
      </w:pPr>
      <w:r w:rsidRPr="00390DB9">
        <w:rPr>
          <w:b/>
          <w:lang w:val="fr-FR"/>
        </w:rPr>
        <w:t>-</w:t>
      </w:r>
      <w:r w:rsidRPr="00390DB9">
        <w:rPr>
          <w:b/>
          <w:lang w:val="fr-FR"/>
        </w:rPr>
        <w:tab/>
      </w:r>
      <w:r w:rsidR="00054B04">
        <w:rPr>
          <w:b/>
          <w:lang w:val="fr-FR"/>
        </w:rPr>
        <w:t>L</w:t>
      </w:r>
      <w:r w:rsidRPr="00390DB9">
        <w:rPr>
          <w:b/>
          <w:lang w:val="fr-FR"/>
        </w:rPr>
        <w:t xml:space="preserve">e mode, </w:t>
      </w:r>
      <w:r>
        <w:rPr>
          <w:b/>
          <w:lang w:val="fr-FR"/>
        </w:rPr>
        <w:t xml:space="preserve">le ou les </w:t>
      </w:r>
      <w:r w:rsidRPr="009975C1">
        <w:rPr>
          <w:b/>
          <w:szCs w:val="24"/>
        </w:rPr>
        <w:t>rapports/rapports de boîte de vitesses</w:t>
      </w:r>
      <w:r w:rsidRPr="009975C1">
        <w:rPr>
          <w:b/>
          <w:szCs w:val="24"/>
          <w:lang w:val="fr-FR"/>
        </w:rPr>
        <w:t>,</w:t>
      </w:r>
      <w:r w:rsidRPr="00390DB9">
        <w:rPr>
          <w:b/>
          <w:lang w:val="fr-FR"/>
        </w:rPr>
        <w:t xml:space="preserve"> </w:t>
      </w:r>
      <w:r>
        <w:rPr>
          <w:b/>
          <w:lang w:val="fr-FR"/>
        </w:rPr>
        <w:t xml:space="preserve">le </w:t>
      </w:r>
      <w:r w:rsidRPr="00390DB9">
        <w:rPr>
          <w:b/>
          <w:lang w:val="fr-FR"/>
        </w:rPr>
        <w:t xml:space="preserve">facteur de pondération des rapports k et </w:t>
      </w:r>
      <w:r>
        <w:rPr>
          <w:b/>
          <w:lang w:val="fr-FR"/>
        </w:rPr>
        <w:t xml:space="preserve">le </w:t>
      </w:r>
      <w:r w:rsidRPr="00390DB9">
        <w:rPr>
          <w:b/>
          <w:lang w:val="fr-FR"/>
        </w:rPr>
        <w:t>facteur de puissance partielle k</w:t>
      </w:r>
      <w:r w:rsidRPr="00390DB9">
        <w:rPr>
          <w:b/>
          <w:vertAlign w:val="subscript"/>
          <w:lang w:val="fr-FR"/>
        </w:rPr>
        <w:t>P</w:t>
      </w:r>
      <w:r w:rsidRPr="00390DB9">
        <w:rPr>
          <w:b/>
          <w:lang w:val="fr-FR"/>
        </w:rPr>
        <w:t xml:space="preserve"> </w:t>
      </w:r>
      <w:r>
        <w:rPr>
          <w:b/>
          <w:lang w:val="fr-FR"/>
        </w:rPr>
        <w:t xml:space="preserve">doivent être les mêmes que ceux </w:t>
      </w:r>
      <w:r w:rsidRPr="00390DB9">
        <w:rPr>
          <w:b/>
          <w:lang w:val="fr-FR"/>
        </w:rPr>
        <w:t>déterminé</w:t>
      </w:r>
      <w:r>
        <w:rPr>
          <w:b/>
          <w:lang w:val="fr-FR"/>
        </w:rPr>
        <w:t>s</w:t>
      </w:r>
      <w:r w:rsidRPr="00390DB9">
        <w:rPr>
          <w:b/>
          <w:lang w:val="fr-FR"/>
        </w:rPr>
        <w:t xml:space="preserve"> </w:t>
      </w:r>
      <w:r>
        <w:rPr>
          <w:b/>
          <w:lang w:val="fr-FR"/>
        </w:rPr>
        <w:t>pour l</w:t>
      </w:r>
      <w:r w:rsidR="006A7292">
        <w:rPr>
          <w:b/>
          <w:lang w:val="fr-FR"/>
        </w:rPr>
        <w:t>’</w:t>
      </w:r>
      <w:r w:rsidRPr="00390DB9">
        <w:rPr>
          <w:b/>
          <w:lang w:val="fr-FR"/>
        </w:rPr>
        <w:t>homologation de type</w:t>
      </w:r>
      <w:r>
        <w:rPr>
          <w:b/>
          <w:lang w:val="fr-FR"/>
        </w:rPr>
        <w:t> ;</w:t>
      </w:r>
    </w:p>
    <w:p w:rsidR="00960271" w:rsidRPr="006A3359" w:rsidRDefault="00960271" w:rsidP="00ED30A3">
      <w:pPr>
        <w:tabs>
          <w:tab w:val="left" w:pos="2552"/>
        </w:tabs>
        <w:spacing w:after="120"/>
        <w:ind w:left="2552" w:right="1134" w:hanging="284"/>
        <w:jc w:val="both"/>
      </w:pPr>
      <w:r w:rsidRPr="00390DB9">
        <w:rPr>
          <w:b/>
          <w:lang w:val="fr-FR"/>
        </w:rPr>
        <w:t>-</w:t>
      </w:r>
      <w:r w:rsidRPr="00390DB9">
        <w:rPr>
          <w:b/>
          <w:lang w:val="fr-FR"/>
        </w:rPr>
        <w:tab/>
      </w:r>
      <w:r w:rsidR="00054B04">
        <w:rPr>
          <w:b/>
          <w:lang w:val="fr-FR"/>
        </w:rPr>
        <w:t>L</w:t>
      </w:r>
      <w:r w:rsidRPr="00390DB9">
        <w:rPr>
          <w:b/>
          <w:lang w:val="fr-FR"/>
        </w:rPr>
        <w:t>a masse d</w:t>
      </w:r>
      <w:r w:rsidR="006A7292">
        <w:rPr>
          <w:b/>
          <w:lang w:val="fr-FR"/>
        </w:rPr>
        <w:t>’</w:t>
      </w:r>
      <w:r w:rsidRPr="00390DB9">
        <w:rPr>
          <w:b/>
          <w:lang w:val="fr-FR"/>
        </w:rPr>
        <w:t>essai m</w:t>
      </w:r>
      <w:r w:rsidRPr="009429BF">
        <w:rPr>
          <w:b/>
          <w:vertAlign w:val="subscript"/>
          <w:lang w:val="fr-FR"/>
        </w:rPr>
        <w:t>t</w:t>
      </w:r>
      <w:r w:rsidRPr="00390DB9">
        <w:rPr>
          <w:b/>
          <w:lang w:val="fr-FR"/>
        </w:rPr>
        <w:t xml:space="preserve"> du véhicule doit être comprise entre m</w:t>
      </w:r>
      <w:r w:rsidRPr="00390DB9">
        <w:rPr>
          <w:b/>
          <w:vertAlign w:val="subscript"/>
          <w:lang w:val="fr-FR"/>
        </w:rPr>
        <w:t xml:space="preserve">ro </w:t>
      </w:r>
      <w:r w:rsidRPr="00390DB9">
        <w:rPr>
          <w:b/>
          <w:lang w:val="fr-FR"/>
        </w:rPr>
        <w:t>-10</w:t>
      </w:r>
      <w:r w:rsidR="006A3359">
        <w:rPr>
          <w:b/>
          <w:lang w:val="fr-FR"/>
        </w:rPr>
        <w:t> </w:t>
      </w:r>
      <w:r w:rsidRPr="00390DB9">
        <w:rPr>
          <w:b/>
          <w:lang w:val="fr-FR"/>
        </w:rPr>
        <w:t>% et m</w:t>
      </w:r>
      <w:r w:rsidRPr="00390DB9">
        <w:rPr>
          <w:b/>
          <w:vertAlign w:val="subscript"/>
          <w:lang w:val="fr-FR"/>
        </w:rPr>
        <w:t>ro</w:t>
      </w:r>
      <w:r w:rsidRPr="00390DB9">
        <w:rPr>
          <w:b/>
          <w:lang w:val="fr-FR"/>
        </w:rPr>
        <w:t xml:space="preserve"> +20</w:t>
      </w:r>
      <w:r w:rsidR="006A3359">
        <w:rPr>
          <w:b/>
          <w:lang w:val="fr-FR"/>
        </w:rPr>
        <w:t> </w:t>
      </w:r>
      <w:r w:rsidRPr="00390DB9">
        <w:rPr>
          <w:b/>
          <w:lang w:val="fr-FR"/>
        </w:rPr>
        <w:t>%</w:t>
      </w:r>
      <w:r w:rsidR="00054B04" w:rsidRPr="00054B04">
        <w:rPr>
          <w:lang w:val="fr-FR"/>
        </w:rPr>
        <w:t>.</w:t>
      </w:r>
      <w:r w:rsidR="00054B04">
        <w:rPr>
          <w:lang w:val="fr-FR"/>
        </w:rPr>
        <w:t> </w:t>
      </w:r>
      <w:r w:rsidRPr="006A3359">
        <w:rPr>
          <w:lang w:val="fr-FR"/>
        </w:rPr>
        <w:t>».</w:t>
      </w:r>
    </w:p>
    <w:p w:rsidR="00960271" w:rsidRPr="003F4AED" w:rsidRDefault="00960271" w:rsidP="006A3359">
      <w:pPr>
        <w:keepNext/>
        <w:spacing w:after="120"/>
        <w:ind w:left="2268" w:right="1134" w:hanging="1134"/>
        <w:jc w:val="both"/>
        <w:rPr>
          <w:b/>
        </w:rPr>
      </w:pPr>
      <w:r w:rsidRPr="00390DB9">
        <w:rPr>
          <w:i/>
          <w:lang w:val="fr-FR"/>
        </w:rPr>
        <w:t>Annexe 6, paragraphe</w:t>
      </w:r>
      <w:r w:rsidR="005008C1">
        <w:rPr>
          <w:i/>
          <w:lang w:val="fr-FR"/>
        </w:rPr>
        <w:t> </w:t>
      </w:r>
      <w:r w:rsidRPr="00390DB9">
        <w:rPr>
          <w:i/>
          <w:lang w:val="fr-FR"/>
        </w:rPr>
        <w:t>3</w:t>
      </w:r>
      <w:r w:rsidRPr="005008C1">
        <w:rPr>
          <w:lang w:val="fr-FR"/>
        </w:rPr>
        <w:t xml:space="preserve">, </w:t>
      </w:r>
      <w:r>
        <w:rPr>
          <w:lang w:val="fr-FR"/>
        </w:rPr>
        <w:t>modifier comme suit</w:t>
      </w:r>
      <w:r w:rsidR="005008C1">
        <w:rPr>
          <w:lang w:val="fr-FR"/>
        </w:rPr>
        <w:t> </w:t>
      </w:r>
      <w:r>
        <w:rPr>
          <w:lang w:val="fr-FR"/>
        </w:rPr>
        <w:t>:</w:t>
      </w:r>
    </w:p>
    <w:p w:rsidR="00960271" w:rsidRPr="003F4AED" w:rsidRDefault="00960271" w:rsidP="00ED30A3">
      <w:pPr>
        <w:spacing w:after="120"/>
        <w:ind w:left="2268" w:right="1134" w:hanging="1134"/>
        <w:jc w:val="both"/>
      </w:pPr>
      <w:r>
        <w:rPr>
          <w:lang w:val="fr-FR"/>
        </w:rPr>
        <w:t>«</w:t>
      </w:r>
      <w:r w:rsidR="005008C1">
        <w:rPr>
          <w:lang w:val="fr-FR"/>
        </w:rPr>
        <w:t> </w:t>
      </w:r>
      <w:r>
        <w:rPr>
          <w:lang w:val="fr-FR"/>
        </w:rPr>
        <w:t>3.</w:t>
      </w:r>
      <w:r>
        <w:rPr>
          <w:lang w:val="fr-FR"/>
        </w:rPr>
        <w:tab/>
        <w:t>Prélèvement et évaluation des résultats</w:t>
      </w:r>
    </w:p>
    <w:p w:rsidR="00960271" w:rsidRDefault="00960271" w:rsidP="00ED30A3">
      <w:pPr>
        <w:spacing w:after="120"/>
        <w:ind w:left="2268" w:right="1134"/>
        <w:jc w:val="both"/>
      </w:pPr>
      <w:r>
        <w:rPr>
          <w:lang w:val="fr-FR"/>
        </w:rPr>
        <w:t>Un véhicule doit être choisi et soumis aux essais prescrits au paragraphe</w:t>
      </w:r>
      <w:r w:rsidR="004A0360">
        <w:rPr>
          <w:lang w:val="fr-FR"/>
        </w:rPr>
        <w:t> </w:t>
      </w:r>
      <w:r>
        <w:rPr>
          <w:lang w:val="fr-FR"/>
        </w:rPr>
        <w:t>2 ci</w:t>
      </w:r>
      <w:r w:rsidR="00155395">
        <w:rPr>
          <w:lang w:val="fr-FR"/>
        </w:rPr>
        <w:noBreakHyphen/>
      </w:r>
      <w:r>
        <w:rPr>
          <w:lang w:val="fr-FR"/>
        </w:rPr>
        <w:t xml:space="preserve">dessus. Si le niveau sonore du véhicule essayé ne dépasse pas de plus de </w:t>
      </w:r>
      <w:r w:rsidRPr="004A0360">
        <w:rPr>
          <w:spacing w:val="-2"/>
          <w:lang w:val="fr-FR"/>
        </w:rPr>
        <w:t>1</w:t>
      </w:r>
      <w:r w:rsidR="00155395" w:rsidRPr="004A0360">
        <w:rPr>
          <w:spacing w:val="-2"/>
          <w:lang w:val="fr-FR"/>
        </w:rPr>
        <w:t> </w:t>
      </w:r>
      <w:r w:rsidRPr="004A0360">
        <w:rPr>
          <w:spacing w:val="-2"/>
          <w:lang w:val="fr-FR"/>
        </w:rPr>
        <w:t xml:space="preserve">dB(A) la valeur limite </w:t>
      </w:r>
      <w:r w:rsidRPr="004A0360">
        <w:rPr>
          <w:strike/>
          <w:spacing w:val="-2"/>
          <w:lang w:val="fr-FR"/>
        </w:rPr>
        <w:t>prescrite à l</w:t>
      </w:r>
      <w:r w:rsidR="006A7292" w:rsidRPr="004A0360">
        <w:rPr>
          <w:strike/>
          <w:spacing w:val="-2"/>
          <w:lang w:val="fr-FR"/>
        </w:rPr>
        <w:t>’</w:t>
      </w:r>
      <w:r w:rsidRPr="004A0360">
        <w:rPr>
          <w:strike/>
          <w:spacing w:val="-2"/>
          <w:lang w:val="fr-FR"/>
        </w:rPr>
        <w:t>annexe 3,</w:t>
      </w:r>
      <w:r w:rsidR="004A0360" w:rsidRPr="004A0360">
        <w:rPr>
          <w:strike/>
          <w:spacing w:val="-2"/>
          <w:lang w:val="fr-FR"/>
        </w:rPr>
        <w:t xml:space="preserve"> </w:t>
      </w:r>
      <w:r w:rsidRPr="004A0360">
        <w:rPr>
          <w:b/>
          <w:spacing w:val="-2"/>
          <w:lang w:val="fr-FR"/>
        </w:rPr>
        <w:t>spécifiée au paragraphe</w:t>
      </w:r>
      <w:r w:rsidR="00155395" w:rsidRPr="004A0360">
        <w:rPr>
          <w:b/>
          <w:spacing w:val="-2"/>
          <w:lang w:val="fr-FR"/>
        </w:rPr>
        <w:t> </w:t>
      </w:r>
      <w:r w:rsidRPr="004A0360">
        <w:rPr>
          <w:b/>
          <w:spacing w:val="-2"/>
          <w:lang w:val="fr-FR"/>
        </w:rPr>
        <w:t>6.2.2</w:t>
      </w:r>
      <w:r w:rsidRPr="00390DB9">
        <w:rPr>
          <w:b/>
          <w:lang w:val="fr-FR"/>
        </w:rPr>
        <w:t xml:space="preserve"> du présent Règlement</w:t>
      </w:r>
      <w:r>
        <w:rPr>
          <w:lang w:val="fr-FR"/>
        </w:rPr>
        <w:t xml:space="preserve"> et, lorsqu</w:t>
      </w:r>
      <w:r w:rsidR="006A7292">
        <w:rPr>
          <w:lang w:val="fr-FR"/>
        </w:rPr>
        <w:t>’</w:t>
      </w:r>
      <w:r>
        <w:rPr>
          <w:lang w:val="fr-FR"/>
        </w:rPr>
        <w:t>il y a lieu, au paragraphe</w:t>
      </w:r>
      <w:r w:rsidR="00155395">
        <w:rPr>
          <w:lang w:val="fr-FR"/>
        </w:rPr>
        <w:t> </w:t>
      </w:r>
      <w:r>
        <w:rPr>
          <w:lang w:val="fr-FR"/>
        </w:rPr>
        <w:t>3 de l</w:t>
      </w:r>
      <w:r w:rsidR="006A7292">
        <w:rPr>
          <w:lang w:val="fr-FR"/>
        </w:rPr>
        <w:t>’</w:t>
      </w:r>
      <w:r w:rsidR="00155395">
        <w:rPr>
          <w:lang w:val="fr-FR"/>
        </w:rPr>
        <w:t>annexe </w:t>
      </w:r>
      <w:r>
        <w:rPr>
          <w:lang w:val="fr-FR"/>
        </w:rPr>
        <w:t>5, le véhicule est considéré comme satisfaisant aux dispositions du présent Règlement.</w:t>
      </w:r>
    </w:p>
    <w:p w:rsidR="00960271" w:rsidRPr="003F4AED" w:rsidRDefault="00960271" w:rsidP="00ED30A3">
      <w:pPr>
        <w:spacing w:after="120"/>
        <w:ind w:left="2268" w:right="1134"/>
        <w:jc w:val="both"/>
      </w:pPr>
      <w:r>
        <w:rPr>
          <w:lang w:val="fr-FR"/>
        </w:rPr>
        <w:tab/>
        <w:t>…</w:t>
      </w:r>
      <w:r w:rsidR="004A0360">
        <w:rPr>
          <w:lang w:val="fr-FR"/>
        </w:rPr>
        <w:t> </w:t>
      </w:r>
      <w:r>
        <w:rPr>
          <w:lang w:val="fr-FR"/>
        </w:rPr>
        <w:t>».</w:t>
      </w:r>
    </w:p>
    <w:p w:rsidR="00960271" w:rsidRPr="003F4AED" w:rsidRDefault="00960271" w:rsidP="00ED30A3">
      <w:pPr>
        <w:pStyle w:val="HChG"/>
        <w:spacing w:line="240" w:lineRule="atLeast"/>
      </w:pPr>
      <w:r>
        <w:rPr>
          <w:lang w:val="fr-FR"/>
        </w:rPr>
        <w:tab/>
        <w:t>II.</w:t>
      </w:r>
      <w:r>
        <w:rPr>
          <w:lang w:val="fr-FR"/>
        </w:rPr>
        <w:tab/>
        <w:t>Justification</w:t>
      </w:r>
    </w:p>
    <w:p w:rsidR="00960271" w:rsidRPr="001746B2" w:rsidRDefault="00960271" w:rsidP="00ED30A3">
      <w:pPr>
        <w:spacing w:after="120"/>
        <w:ind w:left="1134" w:right="1134"/>
        <w:jc w:val="both"/>
        <w:rPr>
          <w:i/>
        </w:rPr>
      </w:pPr>
      <w:r>
        <w:rPr>
          <w:i/>
          <w:iCs/>
          <w:lang w:val="fr-FR"/>
        </w:rPr>
        <w:t>Paragraphe 1</w:t>
      </w:r>
    </w:p>
    <w:p w:rsidR="00960271" w:rsidRPr="003F4AED" w:rsidRDefault="00960271" w:rsidP="00ED30A3">
      <w:pPr>
        <w:spacing w:after="120"/>
        <w:ind w:left="1134" w:right="1134"/>
        <w:jc w:val="both"/>
      </w:pPr>
      <w:r>
        <w:rPr>
          <w:lang w:val="fr-FR"/>
        </w:rPr>
        <w:t>1.</w:t>
      </w:r>
      <w:r>
        <w:rPr>
          <w:lang w:val="fr-FR"/>
        </w:rPr>
        <w:tab/>
        <w:t>Le texte du domaine d</w:t>
      </w:r>
      <w:r w:rsidR="006A7292">
        <w:rPr>
          <w:lang w:val="fr-FR"/>
        </w:rPr>
        <w:t>’</w:t>
      </w:r>
      <w:r>
        <w:rPr>
          <w:lang w:val="fr-FR"/>
        </w:rPr>
        <w:t>application a initialement été rédigé pour l</w:t>
      </w:r>
      <w:r w:rsidR="006A7292">
        <w:rPr>
          <w:lang w:val="fr-FR"/>
        </w:rPr>
        <w:t>’</w:t>
      </w:r>
      <w:r>
        <w:rPr>
          <w:lang w:val="fr-FR"/>
        </w:rPr>
        <w:t>essai de l</w:t>
      </w:r>
      <w:r w:rsidR="006A7292">
        <w:rPr>
          <w:lang w:val="fr-FR"/>
        </w:rPr>
        <w:t>’</w:t>
      </w:r>
      <w:r>
        <w:rPr>
          <w:lang w:val="fr-FR"/>
        </w:rPr>
        <w:t>annexe</w:t>
      </w:r>
      <w:r w:rsidR="00F13EC3">
        <w:rPr>
          <w:lang w:val="fr-FR"/>
        </w:rPr>
        <w:t> </w:t>
      </w:r>
      <w:r>
        <w:rPr>
          <w:lang w:val="fr-FR"/>
        </w:rPr>
        <w:t>3, qui se réfère à la circulation urbaine normale. La phrase supplémentaire proposée porte sur l</w:t>
      </w:r>
      <w:r w:rsidR="006A7292">
        <w:rPr>
          <w:lang w:val="fr-FR"/>
        </w:rPr>
        <w:t>’</w:t>
      </w:r>
      <w:r>
        <w:rPr>
          <w:lang w:val="fr-FR"/>
        </w:rPr>
        <w:t>intention de l</w:t>
      </w:r>
      <w:r w:rsidR="006A7292">
        <w:rPr>
          <w:lang w:val="fr-FR"/>
        </w:rPr>
        <w:t>’</w:t>
      </w:r>
      <w:r>
        <w:rPr>
          <w:lang w:val="fr-FR"/>
        </w:rPr>
        <w:t>annexe</w:t>
      </w:r>
      <w:r w:rsidR="00F13EC3">
        <w:rPr>
          <w:lang w:val="fr-FR"/>
        </w:rPr>
        <w:t> </w:t>
      </w:r>
      <w:r>
        <w:rPr>
          <w:lang w:val="fr-FR"/>
        </w:rPr>
        <w:t>7.</w:t>
      </w:r>
    </w:p>
    <w:p w:rsidR="00960271" w:rsidRPr="001746B2" w:rsidRDefault="00960271" w:rsidP="00ED30A3">
      <w:pPr>
        <w:spacing w:after="120"/>
        <w:ind w:left="1134" w:right="1134"/>
        <w:jc w:val="both"/>
        <w:rPr>
          <w:i/>
        </w:rPr>
      </w:pPr>
      <w:r w:rsidRPr="006E67EE">
        <w:rPr>
          <w:i/>
          <w:lang w:val="fr-FR"/>
        </w:rPr>
        <w:t>Paragraphe 2.8.1</w:t>
      </w:r>
    </w:p>
    <w:p w:rsidR="00960271" w:rsidRPr="003F4AED" w:rsidRDefault="00960271" w:rsidP="00ED30A3">
      <w:pPr>
        <w:spacing w:after="120"/>
        <w:ind w:left="1134" w:right="1134"/>
        <w:jc w:val="both"/>
      </w:pPr>
      <w:r>
        <w:rPr>
          <w:lang w:val="fr-FR"/>
        </w:rPr>
        <w:t>2.</w:t>
      </w:r>
      <w:r>
        <w:rPr>
          <w:lang w:val="fr-FR"/>
        </w:rPr>
        <w:tab/>
        <w:t>Nous proposons d</w:t>
      </w:r>
      <w:r w:rsidR="006A7292">
        <w:rPr>
          <w:lang w:val="fr-FR"/>
        </w:rPr>
        <w:t>’</w:t>
      </w:r>
      <w:r>
        <w:rPr>
          <w:lang w:val="fr-FR"/>
        </w:rPr>
        <w:t>adopter le libellé de la norme ISO</w:t>
      </w:r>
      <w:r w:rsidR="00F13EC3">
        <w:rPr>
          <w:lang w:val="fr-FR"/>
        </w:rPr>
        <w:t> </w:t>
      </w:r>
      <w:r>
        <w:rPr>
          <w:lang w:val="fr-FR"/>
        </w:rPr>
        <w:t>362-1:2015, car sa spécification est beaucoup plus claire. Si un moteur électrique n</w:t>
      </w:r>
      <w:r w:rsidR="006A7292">
        <w:rPr>
          <w:lang w:val="fr-FR"/>
        </w:rPr>
        <w:t>’</w:t>
      </w:r>
      <w:r>
        <w:rPr>
          <w:lang w:val="fr-FR"/>
        </w:rPr>
        <w:t>est pas opérationnel pendant les essais d</w:t>
      </w:r>
      <w:r w:rsidR="006A7292">
        <w:rPr>
          <w:lang w:val="fr-FR"/>
        </w:rPr>
        <w:t>’</w:t>
      </w:r>
      <w:r>
        <w:rPr>
          <w:lang w:val="fr-FR"/>
        </w:rPr>
        <w:t>homologation de type, sa puissance ne doit pas intervenir dans le calcul du rapport puissance/masse (PMR)</w:t>
      </w:r>
      <w:r w:rsidR="00A31D2B">
        <w:rPr>
          <w:lang w:val="fr-FR"/>
        </w:rPr>
        <w:t>.</w:t>
      </w:r>
    </w:p>
    <w:p w:rsidR="00960271" w:rsidRPr="001746B2" w:rsidRDefault="00960271" w:rsidP="00ED30A3">
      <w:pPr>
        <w:spacing w:after="120"/>
        <w:ind w:left="1134" w:right="1134"/>
        <w:jc w:val="both"/>
        <w:rPr>
          <w:i/>
        </w:rPr>
      </w:pPr>
      <w:r w:rsidRPr="00646D4A">
        <w:rPr>
          <w:i/>
          <w:lang w:val="fr-FR"/>
        </w:rPr>
        <w:t>Paragraphe 2.2</w:t>
      </w:r>
      <w:r>
        <w:rPr>
          <w:i/>
          <w:lang w:val="fr-FR"/>
        </w:rPr>
        <w:t>4, tableau</w:t>
      </w:r>
    </w:p>
    <w:p w:rsidR="00960271" w:rsidRPr="003F4AED" w:rsidRDefault="00960271" w:rsidP="00ED30A3">
      <w:pPr>
        <w:spacing w:after="120"/>
        <w:ind w:left="1134" w:right="1134"/>
        <w:jc w:val="both"/>
      </w:pPr>
      <w:r>
        <w:rPr>
          <w:lang w:val="fr-FR"/>
        </w:rPr>
        <w:t>3.</w:t>
      </w:r>
      <w:r>
        <w:rPr>
          <w:lang w:val="fr-FR"/>
        </w:rPr>
        <w:tab/>
        <w:t>Les modific</w:t>
      </w:r>
      <w:r w:rsidR="00A31D2B">
        <w:rPr>
          <w:lang w:val="fr-FR"/>
        </w:rPr>
        <w:t>ations concernant le paragraphe </w:t>
      </w:r>
      <w:r>
        <w:rPr>
          <w:lang w:val="fr-FR"/>
        </w:rPr>
        <w:t>2.2.7.4 de l</w:t>
      </w:r>
      <w:r w:rsidR="006A7292">
        <w:rPr>
          <w:lang w:val="fr-FR"/>
        </w:rPr>
        <w:t>’</w:t>
      </w:r>
      <w:r>
        <w:rPr>
          <w:lang w:val="fr-FR"/>
        </w:rPr>
        <w:t>annexe</w:t>
      </w:r>
      <w:r w:rsidR="00A31D2B">
        <w:rPr>
          <w:lang w:val="fr-FR"/>
        </w:rPr>
        <w:t> </w:t>
      </w:r>
      <w:r>
        <w:rPr>
          <w:lang w:val="fr-FR"/>
        </w:rPr>
        <w:t>3 ont été effectué</w:t>
      </w:r>
      <w:r w:rsidR="004A0360">
        <w:rPr>
          <w:lang w:val="fr-FR"/>
        </w:rPr>
        <w:t>e</w:t>
      </w:r>
      <w:r>
        <w:rPr>
          <w:lang w:val="fr-FR"/>
        </w:rPr>
        <w:t>s parce que le paragraphe</w:t>
      </w:r>
      <w:r w:rsidR="00A31D2B">
        <w:rPr>
          <w:lang w:val="fr-FR"/>
        </w:rPr>
        <w:t> </w:t>
      </w:r>
      <w:r>
        <w:rPr>
          <w:lang w:val="fr-FR"/>
        </w:rPr>
        <w:t>2.2.7.4 est un nouveau paragraphe.</w:t>
      </w:r>
    </w:p>
    <w:p w:rsidR="00960271" w:rsidRPr="003F4AED" w:rsidRDefault="00960271" w:rsidP="00ED30A3">
      <w:pPr>
        <w:spacing w:after="120"/>
        <w:ind w:left="1134" w:right="1134"/>
        <w:jc w:val="both"/>
      </w:pPr>
      <w:r>
        <w:rPr>
          <w:lang w:val="fr-FR"/>
        </w:rPr>
        <w:t>4.</w:t>
      </w:r>
      <w:r>
        <w:rPr>
          <w:lang w:val="fr-FR"/>
        </w:rPr>
        <w:tab/>
        <w:t>Des modifications ont également été apportées à la ligne BB</w:t>
      </w:r>
      <w:r w:rsidR="006A7292">
        <w:rPr>
          <w:lang w:val="fr-FR"/>
        </w:rPr>
        <w:t>’</w:t>
      </w:r>
      <w:r>
        <w:rPr>
          <w:lang w:val="fr-FR"/>
        </w:rPr>
        <w:t xml:space="preserve"> pour indiquer que la mesure ne prendra pas fin après la ligne BB</w:t>
      </w:r>
      <w:r w:rsidR="006A7292">
        <w:rPr>
          <w:lang w:val="fr-FR"/>
        </w:rPr>
        <w:t>’</w:t>
      </w:r>
      <w:r>
        <w:rPr>
          <w:lang w:val="fr-FR"/>
        </w:rPr>
        <w:t>. Pour les vitesses v</w:t>
      </w:r>
      <w:r w:rsidRPr="00F63C1C">
        <w:rPr>
          <w:vertAlign w:val="subscript"/>
          <w:lang w:val="fr-FR"/>
        </w:rPr>
        <w:t>AA</w:t>
      </w:r>
      <w:r w:rsidR="006A7292">
        <w:rPr>
          <w:vertAlign w:val="subscript"/>
          <w:lang w:val="fr-FR"/>
        </w:rPr>
        <w:t>’</w:t>
      </w:r>
      <w:r>
        <w:rPr>
          <w:lang w:val="fr-FR"/>
        </w:rPr>
        <w:t>, v</w:t>
      </w:r>
      <w:r w:rsidRPr="00F63C1C">
        <w:rPr>
          <w:vertAlign w:val="subscript"/>
          <w:lang w:val="fr-FR"/>
        </w:rPr>
        <w:t>BB</w:t>
      </w:r>
      <w:r w:rsidR="006A7292">
        <w:rPr>
          <w:vertAlign w:val="subscript"/>
          <w:lang w:val="fr-FR"/>
        </w:rPr>
        <w:t>’</w:t>
      </w:r>
      <w:r>
        <w:rPr>
          <w:vertAlign w:val="subscript"/>
          <w:lang w:val="fr-FR"/>
        </w:rPr>
        <w:t xml:space="preserve"> </w:t>
      </w:r>
      <w:r>
        <w:rPr>
          <w:lang w:val="fr-FR"/>
        </w:rPr>
        <w:t>et v</w:t>
      </w:r>
      <w:r w:rsidRPr="00F63C1C">
        <w:rPr>
          <w:vertAlign w:val="subscript"/>
          <w:lang w:val="fr-FR"/>
        </w:rPr>
        <w:t>PP</w:t>
      </w:r>
      <w:r w:rsidR="006A7292">
        <w:rPr>
          <w:vertAlign w:val="subscript"/>
          <w:lang w:val="fr-FR"/>
        </w:rPr>
        <w:t>’</w:t>
      </w:r>
      <w:r>
        <w:rPr>
          <w:lang w:val="fr-FR"/>
        </w:rPr>
        <w:t>, une référence erronée provenant de l</w:t>
      </w:r>
      <w:r w:rsidR="006A7292">
        <w:rPr>
          <w:lang w:val="fr-FR"/>
        </w:rPr>
        <w:t>’</w:t>
      </w:r>
      <w:r>
        <w:rPr>
          <w:lang w:val="fr-FR"/>
        </w:rPr>
        <w:t>ISO a été corrigée.</w:t>
      </w:r>
    </w:p>
    <w:p w:rsidR="00960271" w:rsidRPr="001746B2" w:rsidRDefault="00960271" w:rsidP="00ED30A3">
      <w:pPr>
        <w:spacing w:after="120"/>
        <w:ind w:left="1134" w:right="1134"/>
        <w:jc w:val="both"/>
        <w:rPr>
          <w:i/>
        </w:rPr>
      </w:pPr>
      <w:r w:rsidRPr="00646D4A">
        <w:rPr>
          <w:i/>
          <w:lang w:val="fr-FR"/>
        </w:rPr>
        <w:t>Paragraphe 2.27</w:t>
      </w:r>
    </w:p>
    <w:p w:rsidR="00960271" w:rsidRPr="003F4AED" w:rsidRDefault="00960271" w:rsidP="00ED30A3">
      <w:pPr>
        <w:spacing w:after="120"/>
        <w:ind w:left="1134" w:right="1134"/>
        <w:jc w:val="both"/>
      </w:pPr>
      <w:r>
        <w:rPr>
          <w:lang w:val="fr-FR"/>
        </w:rPr>
        <w:t>5.</w:t>
      </w:r>
      <w:r>
        <w:rPr>
          <w:lang w:val="fr-FR"/>
        </w:rPr>
        <w:tab/>
        <w:t>Une nouvelle définition de «</w:t>
      </w:r>
      <w:r w:rsidR="00A31D2B">
        <w:rPr>
          <w:lang w:val="fr-FR"/>
        </w:rPr>
        <w:t> </w:t>
      </w:r>
      <w:r>
        <w:rPr>
          <w:lang w:val="fr-FR"/>
        </w:rPr>
        <w:t>rétrogradage forcé</w:t>
      </w:r>
      <w:r w:rsidR="00A31D2B">
        <w:rPr>
          <w:lang w:val="fr-FR"/>
        </w:rPr>
        <w:t> </w:t>
      </w:r>
      <w:r>
        <w:rPr>
          <w:lang w:val="fr-FR"/>
        </w:rPr>
        <w:t xml:space="preserve">» a été introduite parce que le terme est employé dans le Règlement. Vu la grande variété de produits disponibles sur </w:t>
      </w:r>
      <w:r w:rsidR="004A0360">
        <w:rPr>
          <w:lang w:val="fr-FR"/>
        </w:rPr>
        <w:t>l</w:t>
      </w:r>
      <w:r>
        <w:rPr>
          <w:lang w:val="fr-FR"/>
        </w:rPr>
        <w:t>e marché, on ne sait pas très bien ce que signifie exactement ce terme. La définition proposée s</w:t>
      </w:r>
      <w:r w:rsidR="006A7292">
        <w:rPr>
          <w:lang w:val="fr-FR"/>
        </w:rPr>
        <w:t>’</w:t>
      </w:r>
      <w:r>
        <w:rPr>
          <w:lang w:val="fr-FR"/>
        </w:rPr>
        <w:t>applique indépendamment de la technologie utilisée et reflète l</w:t>
      </w:r>
      <w:r w:rsidR="006A7292">
        <w:rPr>
          <w:lang w:val="fr-FR"/>
        </w:rPr>
        <w:t>’</w:t>
      </w:r>
      <w:r>
        <w:rPr>
          <w:lang w:val="fr-FR"/>
        </w:rPr>
        <w:t>intention de l</w:t>
      </w:r>
      <w:r w:rsidR="006A7292">
        <w:rPr>
          <w:lang w:val="fr-FR"/>
        </w:rPr>
        <w:t>’</w:t>
      </w:r>
      <w:r>
        <w:rPr>
          <w:lang w:val="fr-FR"/>
        </w:rPr>
        <w:t>annexe</w:t>
      </w:r>
      <w:r w:rsidR="00A31D2B">
        <w:rPr>
          <w:lang w:val="fr-FR"/>
        </w:rPr>
        <w:t> </w:t>
      </w:r>
      <w:r>
        <w:rPr>
          <w:lang w:val="fr-FR"/>
        </w:rPr>
        <w:t>3 et de l</w:t>
      </w:r>
      <w:r w:rsidR="006A7292">
        <w:rPr>
          <w:lang w:val="fr-FR"/>
        </w:rPr>
        <w:t>’</w:t>
      </w:r>
      <w:r>
        <w:rPr>
          <w:lang w:val="fr-FR"/>
        </w:rPr>
        <w:t>annexe</w:t>
      </w:r>
      <w:r w:rsidR="00A31D2B">
        <w:rPr>
          <w:lang w:val="fr-FR"/>
        </w:rPr>
        <w:t> </w:t>
      </w:r>
      <w:r>
        <w:rPr>
          <w:lang w:val="fr-FR"/>
        </w:rPr>
        <w:t>7.</w:t>
      </w:r>
    </w:p>
    <w:p w:rsidR="00960271" w:rsidRPr="00646D4A" w:rsidRDefault="00A31D2B" w:rsidP="00ED30A3">
      <w:pPr>
        <w:spacing w:after="120"/>
        <w:ind w:left="1134" w:right="1134"/>
        <w:jc w:val="both"/>
        <w:rPr>
          <w:i/>
        </w:rPr>
      </w:pPr>
      <w:r>
        <w:rPr>
          <w:i/>
          <w:lang w:val="fr-FR"/>
        </w:rPr>
        <w:t xml:space="preserve">Paragraphe 2.28 </w:t>
      </w:r>
    </w:p>
    <w:p w:rsidR="00960271" w:rsidRPr="003F4AED" w:rsidRDefault="00960271" w:rsidP="00ED30A3">
      <w:pPr>
        <w:spacing w:after="120"/>
        <w:ind w:left="1134" w:right="1134"/>
        <w:jc w:val="both"/>
      </w:pPr>
      <w:r>
        <w:rPr>
          <w:lang w:val="fr-FR"/>
        </w:rPr>
        <w:t>6.</w:t>
      </w:r>
      <w:r>
        <w:rPr>
          <w:lang w:val="fr-FR"/>
        </w:rPr>
        <w:tab/>
        <w:t>La prévention du rétrogradage est une mesure juridique pour veiller à ce que le véhicule puisse être soumis à l</w:t>
      </w:r>
      <w:r w:rsidR="006A7292">
        <w:rPr>
          <w:lang w:val="fr-FR"/>
        </w:rPr>
        <w:t>’</w:t>
      </w:r>
      <w:r>
        <w:rPr>
          <w:lang w:val="fr-FR"/>
        </w:rPr>
        <w:t>essai dans les conditio</w:t>
      </w:r>
      <w:r w:rsidR="00A31D2B">
        <w:rPr>
          <w:lang w:val="fr-FR"/>
        </w:rPr>
        <w:t>ns spécifiées par le Règlement.</w:t>
      </w:r>
    </w:p>
    <w:p w:rsidR="00960271" w:rsidRPr="00B5784F" w:rsidRDefault="00960271" w:rsidP="00ED30A3">
      <w:pPr>
        <w:spacing w:after="120"/>
        <w:ind w:left="1134" w:right="1134"/>
        <w:jc w:val="both"/>
        <w:rPr>
          <w:i/>
        </w:rPr>
      </w:pPr>
      <w:r w:rsidRPr="00B5784F">
        <w:rPr>
          <w:i/>
          <w:lang w:val="fr-FR"/>
        </w:rPr>
        <w:t>Paragraphe 3.3</w:t>
      </w:r>
    </w:p>
    <w:p w:rsidR="00960271" w:rsidRPr="003F4AED" w:rsidRDefault="00960271" w:rsidP="00ED30A3">
      <w:pPr>
        <w:spacing w:after="120"/>
        <w:ind w:left="1134" w:right="1134"/>
        <w:jc w:val="both"/>
      </w:pPr>
      <w:r>
        <w:rPr>
          <w:lang w:val="fr-FR"/>
        </w:rPr>
        <w:t>7.</w:t>
      </w:r>
      <w:r>
        <w:rPr>
          <w:lang w:val="fr-FR"/>
        </w:rPr>
        <w:tab/>
        <w:t>En raison de l</w:t>
      </w:r>
      <w:r w:rsidR="006A7292">
        <w:rPr>
          <w:lang w:val="fr-FR"/>
        </w:rPr>
        <w:t>’</w:t>
      </w:r>
      <w:r>
        <w:rPr>
          <w:lang w:val="fr-FR"/>
        </w:rPr>
        <w:t>exigence que les véhicules soient chargés afin de reproduire les conditions de conduite urbaine, comme indiqué au paragraphe</w:t>
      </w:r>
      <w:r w:rsidR="00A31D2B">
        <w:rPr>
          <w:lang w:val="fr-FR"/>
        </w:rPr>
        <w:t> </w:t>
      </w:r>
      <w:r>
        <w:rPr>
          <w:lang w:val="fr-FR"/>
        </w:rPr>
        <w:t>3.1.2.2 de l</w:t>
      </w:r>
      <w:r w:rsidR="006A7292">
        <w:rPr>
          <w:lang w:val="fr-FR"/>
        </w:rPr>
        <w:t>’</w:t>
      </w:r>
      <w:r>
        <w:rPr>
          <w:lang w:val="fr-FR"/>
        </w:rPr>
        <w:t>annexe</w:t>
      </w:r>
      <w:r w:rsidR="00A31D2B">
        <w:rPr>
          <w:lang w:val="fr-FR"/>
        </w:rPr>
        <w:t> </w:t>
      </w:r>
      <w:r>
        <w:rPr>
          <w:lang w:val="fr-FR"/>
        </w:rPr>
        <w:t>3, cette phrase n</w:t>
      </w:r>
      <w:r w:rsidR="006A7292">
        <w:rPr>
          <w:lang w:val="fr-FR"/>
        </w:rPr>
        <w:t>’</w:t>
      </w:r>
      <w:r>
        <w:rPr>
          <w:lang w:val="fr-FR"/>
        </w:rPr>
        <w:t xml:space="preserve">a pas de sens. Elle est déjà été supprimée dans le règlement (UE) </w:t>
      </w:r>
      <w:r w:rsidR="00A31D2B" w:rsidRPr="00A31D2B">
        <w:rPr>
          <w:rFonts w:eastAsia="MS Mincho"/>
          <w:szCs w:val="22"/>
          <w:lang w:val="fr-FR"/>
        </w:rPr>
        <w:t>n</w:t>
      </w:r>
      <w:r w:rsidR="00A31D2B" w:rsidRPr="00A31D2B">
        <w:rPr>
          <w:rFonts w:eastAsia="MS Mincho"/>
          <w:szCs w:val="22"/>
          <w:vertAlign w:val="superscript"/>
          <w:lang w:val="fr-FR"/>
        </w:rPr>
        <w:t>o</w:t>
      </w:r>
      <w:r w:rsidR="00A31D2B">
        <w:rPr>
          <w:lang w:val="fr-FR"/>
        </w:rPr>
        <w:t> </w:t>
      </w:r>
      <w:r>
        <w:rPr>
          <w:lang w:val="fr-FR"/>
        </w:rPr>
        <w:t>540/2014 pour la même raison.</w:t>
      </w:r>
    </w:p>
    <w:p w:rsidR="00960271" w:rsidRPr="00176CA7" w:rsidRDefault="00A31D2B" w:rsidP="00ED30A3">
      <w:pPr>
        <w:spacing w:after="120"/>
        <w:ind w:left="1134" w:right="1134"/>
        <w:jc w:val="both"/>
        <w:rPr>
          <w:i/>
        </w:rPr>
      </w:pPr>
      <w:r>
        <w:rPr>
          <w:i/>
          <w:lang w:val="fr-FR"/>
        </w:rPr>
        <w:t>Paragraphe 6.2.3</w:t>
      </w:r>
    </w:p>
    <w:p w:rsidR="00960271" w:rsidRPr="003F4AED" w:rsidRDefault="00960271" w:rsidP="00ED30A3">
      <w:pPr>
        <w:spacing w:after="120"/>
        <w:ind w:left="1134" w:right="1134"/>
        <w:jc w:val="both"/>
      </w:pPr>
      <w:r>
        <w:rPr>
          <w:lang w:val="fr-FR"/>
        </w:rPr>
        <w:t>8.</w:t>
      </w:r>
      <w:r>
        <w:rPr>
          <w:lang w:val="fr-FR"/>
        </w:rPr>
        <w:tab/>
        <w:t>Selon le libellé actuel, un véhicule hybride doit être évalué selon les prescriptions supplémentaires concernant les émissions sonores (PSES), même si un tel véhicule n</w:t>
      </w:r>
      <w:r w:rsidR="006A7292">
        <w:rPr>
          <w:lang w:val="fr-FR"/>
        </w:rPr>
        <w:t>’</w:t>
      </w:r>
      <w:r>
        <w:rPr>
          <w:lang w:val="fr-FR"/>
        </w:rPr>
        <w:t>a pas de moteur à combustion interne fonctionnant dans la plage de contrôle de l</w:t>
      </w:r>
      <w:r w:rsidR="006A7292">
        <w:rPr>
          <w:lang w:val="fr-FR"/>
        </w:rPr>
        <w:t>’</w:t>
      </w:r>
      <w:r>
        <w:rPr>
          <w:lang w:val="fr-FR"/>
        </w:rPr>
        <w:t>annexe</w:t>
      </w:r>
      <w:r w:rsidR="00A31D2B">
        <w:rPr>
          <w:lang w:val="fr-FR"/>
        </w:rPr>
        <w:t> </w:t>
      </w:r>
      <w:r>
        <w:rPr>
          <w:lang w:val="fr-FR"/>
        </w:rPr>
        <w:t>7. Or, dans un tel cas, il n</w:t>
      </w:r>
      <w:r w:rsidR="006A7292">
        <w:rPr>
          <w:lang w:val="fr-FR"/>
        </w:rPr>
        <w:t>’</w:t>
      </w:r>
      <w:r>
        <w:rPr>
          <w:lang w:val="fr-FR"/>
        </w:rPr>
        <w:t>y aura pas de résultat d</w:t>
      </w:r>
      <w:r w:rsidR="006A7292">
        <w:rPr>
          <w:lang w:val="fr-FR"/>
        </w:rPr>
        <w:t>’</w:t>
      </w:r>
      <w:r>
        <w:rPr>
          <w:lang w:val="fr-FR"/>
        </w:rPr>
        <w:t>essai valable. Ces véhicules devraient être exemptés des prescriptions PSES.</w:t>
      </w:r>
    </w:p>
    <w:p w:rsidR="00960271" w:rsidRPr="009E2599" w:rsidRDefault="00A31D2B" w:rsidP="00A31D2B">
      <w:pPr>
        <w:pStyle w:val="SingleTxtG"/>
        <w:keepNext/>
        <w:rPr>
          <w:i/>
        </w:rPr>
      </w:pPr>
      <w:r w:rsidRPr="009E2599">
        <w:rPr>
          <w:i/>
          <w:lang w:val="fr-FR"/>
        </w:rPr>
        <w:t>Annexe 1, appendice 1</w:t>
      </w:r>
    </w:p>
    <w:p w:rsidR="00960271" w:rsidRPr="003F4AED" w:rsidRDefault="00960271" w:rsidP="00ED30A3">
      <w:pPr>
        <w:spacing w:after="120"/>
        <w:ind w:left="1134" w:right="1134"/>
        <w:jc w:val="both"/>
      </w:pPr>
      <w:r>
        <w:rPr>
          <w:lang w:val="fr-FR"/>
        </w:rPr>
        <w:t>9.</w:t>
      </w:r>
      <w:r>
        <w:rPr>
          <w:lang w:val="fr-FR"/>
        </w:rPr>
        <w:tab/>
        <w:t>Pour la méthode d</w:t>
      </w:r>
      <w:r w:rsidR="006A7292">
        <w:rPr>
          <w:lang w:val="fr-FR"/>
        </w:rPr>
        <w:t>’</w:t>
      </w:r>
      <w:r>
        <w:rPr>
          <w:lang w:val="fr-FR"/>
        </w:rPr>
        <w:t>épreuve selon 3.1.2.1, la distance de préaccélération peut varier selon le rapport de boîte de vitesses. Dans ce cas, il est nécessaire de signaler la distance de préaccélération pour chaque rapport de boîte de vitesses.</w:t>
      </w:r>
    </w:p>
    <w:p w:rsidR="00960271" w:rsidRPr="001746B2" w:rsidRDefault="00960271" w:rsidP="00ED30A3">
      <w:pPr>
        <w:spacing w:after="120"/>
        <w:ind w:left="1134" w:right="1134"/>
        <w:jc w:val="both"/>
        <w:rPr>
          <w:i/>
        </w:rPr>
      </w:pPr>
      <w:r w:rsidRPr="00176CA7">
        <w:rPr>
          <w:i/>
          <w:lang w:val="fr-FR"/>
        </w:rPr>
        <w:t>Annexe 1, appendice 2</w:t>
      </w:r>
    </w:p>
    <w:p w:rsidR="00960271" w:rsidRPr="003F4AED" w:rsidRDefault="00960271" w:rsidP="00ED30A3">
      <w:pPr>
        <w:spacing w:after="120"/>
        <w:ind w:left="1134" w:right="1134"/>
        <w:jc w:val="both"/>
      </w:pPr>
      <w:r>
        <w:rPr>
          <w:lang w:val="fr-FR"/>
        </w:rPr>
        <w:t>10.</w:t>
      </w:r>
      <w:r>
        <w:rPr>
          <w:lang w:val="fr-FR"/>
        </w:rPr>
        <w:tab/>
        <w:t>Les éléments manquants du document d</w:t>
      </w:r>
      <w:r w:rsidR="006A7292">
        <w:rPr>
          <w:lang w:val="fr-FR"/>
        </w:rPr>
        <w:t>’</w:t>
      </w:r>
      <w:r>
        <w:rPr>
          <w:lang w:val="fr-FR"/>
        </w:rPr>
        <w:t>information ont été ajoutés, à savoir «</w:t>
      </w:r>
      <w:r w:rsidR="009E2599">
        <w:rPr>
          <w:lang w:val="fr-FR"/>
        </w:rPr>
        <w:t> </w:t>
      </w:r>
      <w:r>
        <w:rPr>
          <w:lang w:val="fr-FR"/>
        </w:rPr>
        <w:t>0.2</w:t>
      </w:r>
      <w:r w:rsidR="006F07E9">
        <w:rPr>
          <w:lang w:val="fr-FR"/>
        </w:rPr>
        <w:t> </w:t>
      </w:r>
      <w:r>
        <w:rPr>
          <w:lang w:val="fr-FR"/>
        </w:rPr>
        <w:t>Type</w:t>
      </w:r>
      <w:r w:rsidR="009E2599">
        <w:rPr>
          <w:lang w:val="fr-FR"/>
        </w:rPr>
        <w:t> </w:t>
      </w:r>
      <w:r>
        <w:rPr>
          <w:lang w:val="fr-FR"/>
        </w:rPr>
        <w:t>» et «</w:t>
      </w:r>
      <w:r w:rsidR="006F07E9">
        <w:rPr>
          <w:lang w:val="fr-FR"/>
        </w:rPr>
        <w:t> </w:t>
      </w:r>
      <w:r>
        <w:rPr>
          <w:lang w:val="fr-FR"/>
        </w:rPr>
        <w:t>3.2.6 Dispositif(s) de suralimentation</w:t>
      </w:r>
      <w:r w:rsidR="006F07E9">
        <w:rPr>
          <w:lang w:val="fr-FR"/>
        </w:rPr>
        <w:t> </w:t>
      </w:r>
      <w:r>
        <w:rPr>
          <w:lang w:val="fr-FR"/>
        </w:rPr>
        <w:t>».</w:t>
      </w:r>
    </w:p>
    <w:p w:rsidR="00960271" w:rsidRPr="00E47558" w:rsidRDefault="00960271" w:rsidP="00ED30A3">
      <w:pPr>
        <w:spacing w:after="120"/>
        <w:ind w:left="1134" w:right="1134"/>
        <w:jc w:val="both"/>
        <w:rPr>
          <w:i/>
        </w:rPr>
      </w:pPr>
      <w:r w:rsidRPr="00E47558">
        <w:rPr>
          <w:i/>
          <w:lang w:val="fr-FR"/>
        </w:rPr>
        <w:t>Annexe 3, paragraphe 2.1</w:t>
      </w:r>
    </w:p>
    <w:p w:rsidR="00960271" w:rsidRPr="003F4AED" w:rsidRDefault="00960271" w:rsidP="00ED30A3">
      <w:pPr>
        <w:spacing w:after="120"/>
        <w:ind w:left="1134" w:right="1134"/>
        <w:jc w:val="both"/>
      </w:pPr>
      <w:r>
        <w:rPr>
          <w:lang w:val="fr-FR"/>
        </w:rPr>
        <w:t>11.</w:t>
      </w:r>
      <w:r>
        <w:rPr>
          <w:lang w:val="fr-FR"/>
        </w:rPr>
        <w:tab/>
        <w:t>Des températures basses conduiront à des résultats d</w:t>
      </w:r>
      <w:r w:rsidR="006A7292">
        <w:rPr>
          <w:lang w:val="fr-FR"/>
        </w:rPr>
        <w:t>’</w:t>
      </w:r>
      <w:r>
        <w:rPr>
          <w:lang w:val="fr-FR"/>
        </w:rPr>
        <w:t>essai légèrement plus élevés en raison d</w:t>
      </w:r>
      <w:r w:rsidR="006A7292">
        <w:rPr>
          <w:lang w:val="fr-FR"/>
        </w:rPr>
        <w:t>’</w:t>
      </w:r>
      <w:r>
        <w:rPr>
          <w:lang w:val="fr-FR"/>
        </w:rPr>
        <w:t>une augmentation du bruit de roulement. Ainsi, l</w:t>
      </w:r>
      <w:r w:rsidR="006A7292">
        <w:rPr>
          <w:lang w:val="fr-FR"/>
        </w:rPr>
        <w:t>’</w:t>
      </w:r>
      <w:r>
        <w:rPr>
          <w:lang w:val="fr-FR"/>
        </w:rPr>
        <w:t>essai à basse température sera un désavantage pour le constructeur. Si, pour des raisons pratiques, celui-ci souhaite effectuer des essais à basse température, ce point doit être accepté par l</w:t>
      </w:r>
      <w:r w:rsidR="006A7292">
        <w:rPr>
          <w:lang w:val="fr-FR"/>
        </w:rPr>
        <w:t>’</w:t>
      </w:r>
      <w:r>
        <w:rPr>
          <w:lang w:val="fr-FR"/>
        </w:rPr>
        <w:t>autorité d</w:t>
      </w:r>
      <w:r w:rsidR="006A7292">
        <w:rPr>
          <w:lang w:val="fr-FR"/>
        </w:rPr>
        <w:t>’</w:t>
      </w:r>
      <w:r>
        <w:rPr>
          <w:lang w:val="fr-FR"/>
        </w:rPr>
        <w:t>homologation de type.</w:t>
      </w:r>
    </w:p>
    <w:p w:rsidR="00960271" w:rsidRPr="00E47558" w:rsidRDefault="00960271" w:rsidP="00ED30A3">
      <w:pPr>
        <w:spacing w:after="120"/>
        <w:ind w:left="1134" w:right="1134"/>
        <w:jc w:val="both"/>
        <w:rPr>
          <w:i/>
        </w:rPr>
      </w:pPr>
      <w:r w:rsidRPr="00E47558">
        <w:rPr>
          <w:i/>
          <w:lang w:val="fr-FR"/>
        </w:rPr>
        <w:t>Annexe 3, par</w:t>
      </w:r>
      <w:r>
        <w:rPr>
          <w:i/>
          <w:lang w:val="fr-FR"/>
        </w:rPr>
        <w:t>agraphe</w:t>
      </w:r>
      <w:r w:rsidR="006F07E9">
        <w:rPr>
          <w:i/>
          <w:lang w:val="fr-FR"/>
        </w:rPr>
        <w:t xml:space="preserve"> 2.2.1</w:t>
      </w:r>
    </w:p>
    <w:p w:rsidR="00960271" w:rsidRPr="003F4AED" w:rsidRDefault="00960271" w:rsidP="00ED30A3">
      <w:pPr>
        <w:spacing w:after="120"/>
        <w:ind w:left="1134" w:right="1134"/>
        <w:jc w:val="both"/>
      </w:pPr>
      <w:r>
        <w:rPr>
          <w:lang w:val="fr-FR"/>
        </w:rPr>
        <w:t>12.</w:t>
      </w:r>
      <w:r>
        <w:rPr>
          <w:lang w:val="fr-FR"/>
        </w:rPr>
        <w:tab/>
        <w:t>Pour les véhicules des catégories M</w:t>
      </w:r>
      <w:r w:rsidRPr="00544122">
        <w:rPr>
          <w:vertAlign w:val="subscript"/>
          <w:lang w:val="fr-FR"/>
        </w:rPr>
        <w:t xml:space="preserve">1 </w:t>
      </w:r>
      <w:r>
        <w:rPr>
          <w:lang w:val="fr-FR"/>
        </w:rPr>
        <w:t>et N</w:t>
      </w:r>
      <w:r w:rsidRPr="00544122">
        <w:rPr>
          <w:vertAlign w:val="subscript"/>
          <w:lang w:val="fr-FR"/>
        </w:rPr>
        <w:t>1</w:t>
      </w:r>
      <w:r>
        <w:rPr>
          <w:lang w:val="fr-FR"/>
        </w:rPr>
        <w:t>, la disposition actuelle est ambiguë. La nouvelle phrase en précise le sens. En outre, les tolérances sont élargies, la recherche montrant que l</w:t>
      </w:r>
      <w:r w:rsidR="006A7292">
        <w:rPr>
          <w:lang w:val="fr-FR"/>
        </w:rPr>
        <w:t>’</w:t>
      </w:r>
      <w:r>
        <w:rPr>
          <w:lang w:val="fr-FR"/>
        </w:rPr>
        <w:t>impact de la masse d</w:t>
      </w:r>
      <w:r w:rsidR="006A7292">
        <w:rPr>
          <w:lang w:val="fr-FR"/>
        </w:rPr>
        <w:t>’</w:t>
      </w:r>
      <w:r>
        <w:rPr>
          <w:lang w:val="fr-FR"/>
        </w:rPr>
        <w:t>essai peut être négligé dans une large gamme de valeurs.</w:t>
      </w:r>
    </w:p>
    <w:p w:rsidR="00960271" w:rsidRPr="003F4AED" w:rsidRDefault="00960271" w:rsidP="00ED30A3">
      <w:pPr>
        <w:spacing w:after="120"/>
        <w:ind w:left="1134" w:right="1134"/>
        <w:jc w:val="both"/>
      </w:pPr>
      <w:r>
        <w:rPr>
          <w:lang w:val="fr-FR"/>
        </w:rPr>
        <w:t>13.</w:t>
      </w:r>
      <w:r>
        <w:rPr>
          <w:lang w:val="fr-FR"/>
        </w:rPr>
        <w:tab/>
        <w:t>Pour les véhicules des catégories M</w:t>
      </w:r>
      <w:r w:rsidRPr="00B16831">
        <w:rPr>
          <w:vertAlign w:val="subscript"/>
          <w:lang w:val="fr-FR"/>
        </w:rPr>
        <w:t>2</w:t>
      </w:r>
      <w:r>
        <w:rPr>
          <w:lang w:val="fr-FR"/>
        </w:rPr>
        <w:t>, M</w:t>
      </w:r>
      <w:r w:rsidRPr="00B16831">
        <w:rPr>
          <w:vertAlign w:val="subscript"/>
          <w:lang w:val="fr-FR"/>
        </w:rPr>
        <w:t>3</w:t>
      </w:r>
      <w:r>
        <w:rPr>
          <w:lang w:val="fr-FR"/>
        </w:rPr>
        <w:t>, N</w:t>
      </w:r>
      <w:r w:rsidRPr="00B16831">
        <w:rPr>
          <w:vertAlign w:val="subscript"/>
          <w:lang w:val="fr-FR"/>
        </w:rPr>
        <w:t>2</w:t>
      </w:r>
      <w:r>
        <w:rPr>
          <w:lang w:val="fr-FR"/>
        </w:rPr>
        <w:t xml:space="preserve"> et N</w:t>
      </w:r>
      <w:r w:rsidRPr="00B16831">
        <w:rPr>
          <w:vertAlign w:val="subscript"/>
          <w:lang w:val="fr-FR"/>
        </w:rPr>
        <w:t>3</w:t>
      </w:r>
      <w:r>
        <w:rPr>
          <w:lang w:val="fr-FR"/>
        </w:rPr>
        <w:t>, la disposition actuelle est ambiguë. La nouvelle phrase en précise le sens. Si la masse d</w:t>
      </w:r>
      <w:r w:rsidR="006A7292">
        <w:rPr>
          <w:lang w:val="fr-FR"/>
        </w:rPr>
        <w:t>’</w:t>
      </w:r>
      <w:r>
        <w:rPr>
          <w:lang w:val="fr-FR"/>
        </w:rPr>
        <w:t xml:space="preserve">essai du véhicule est égale à la masse cible, la tolérance pour celle-ci est de </w:t>
      </w:r>
      <w:r w:rsidR="006F07E9">
        <w:rPr>
          <w:lang w:val="fr-FR"/>
        </w:rPr>
        <w:sym w:font="Symbol" w:char="F0B1"/>
      </w:r>
      <w:r>
        <w:rPr>
          <w:lang w:val="fr-FR"/>
        </w:rPr>
        <w:t>5</w:t>
      </w:r>
      <w:r w:rsidR="006F07E9">
        <w:rPr>
          <w:lang w:val="fr-FR"/>
        </w:rPr>
        <w:t> </w:t>
      </w:r>
      <w:r>
        <w:rPr>
          <w:lang w:val="fr-FR"/>
        </w:rPr>
        <w:t>% selon l</w:t>
      </w:r>
      <w:r w:rsidR="006A7292">
        <w:rPr>
          <w:lang w:val="fr-FR"/>
        </w:rPr>
        <w:t>’</w:t>
      </w:r>
      <w:r>
        <w:rPr>
          <w:lang w:val="fr-FR"/>
        </w:rPr>
        <w:t>équation (2) du paragraphe</w:t>
      </w:r>
      <w:r w:rsidR="006F07E9">
        <w:rPr>
          <w:lang w:val="fr-FR"/>
        </w:rPr>
        <w:t> </w:t>
      </w:r>
      <w:r>
        <w:rPr>
          <w:lang w:val="fr-FR"/>
        </w:rPr>
        <w:t>2.2.7.1 de l</w:t>
      </w:r>
      <w:r w:rsidR="006A7292">
        <w:rPr>
          <w:lang w:val="fr-FR"/>
        </w:rPr>
        <w:t>’</w:t>
      </w:r>
      <w:r>
        <w:rPr>
          <w:lang w:val="fr-FR"/>
        </w:rPr>
        <w:t>annexe</w:t>
      </w:r>
      <w:r w:rsidR="006F07E9">
        <w:rPr>
          <w:lang w:val="fr-FR"/>
        </w:rPr>
        <w:t> </w:t>
      </w:r>
      <w:r>
        <w:rPr>
          <w:lang w:val="fr-FR"/>
        </w:rPr>
        <w:t>3. Par conséquent, cela doit être également valable pour la masse d</w:t>
      </w:r>
      <w:r w:rsidR="006A7292">
        <w:rPr>
          <w:lang w:val="fr-FR"/>
        </w:rPr>
        <w:t>’</w:t>
      </w:r>
      <w:r>
        <w:rPr>
          <w:lang w:val="fr-FR"/>
        </w:rPr>
        <w:t>essai m</w:t>
      </w:r>
      <w:r w:rsidRPr="00B16831">
        <w:rPr>
          <w:vertAlign w:val="subscript"/>
          <w:lang w:val="fr-FR"/>
        </w:rPr>
        <w:t>t</w:t>
      </w:r>
      <w:r>
        <w:rPr>
          <w:lang w:val="fr-FR"/>
        </w:rPr>
        <w:t>. Si la masse d</w:t>
      </w:r>
      <w:r w:rsidR="006A7292">
        <w:rPr>
          <w:lang w:val="fr-FR"/>
        </w:rPr>
        <w:t>’</w:t>
      </w:r>
      <w:r>
        <w:rPr>
          <w:lang w:val="fr-FR"/>
        </w:rPr>
        <w:t>essai du véhicule est inférieure à la masse cible conformément aux équations (12) et (13) du paragraphe</w:t>
      </w:r>
      <w:r w:rsidR="0024593E">
        <w:rPr>
          <w:lang w:val="fr-FR"/>
        </w:rPr>
        <w:t> </w:t>
      </w:r>
      <w:r>
        <w:rPr>
          <w:lang w:val="fr-FR"/>
        </w:rPr>
        <w:t>2.2.7.1 de l</w:t>
      </w:r>
      <w:r w:rsidR="006A7292">
        <w:rPr>
          <w:lang w:val="fr-FR"/>
        </w:rPr>
        <w:t>’</w:t>
      </w:r>
      <w:r>
        <w:rPr>
          <w:lang w:val="fr-FR"/>
        </w:rPr>
        <w:t>annexe</w:t>
      </w:r>
      <w:r w:rsidR="0024593E">
        <w:rPr>
          <w:lang w:val="fr-FR"/>
        </w:rPr>
        <w:t> </w:t>
      </w:r>
      <w:r>
        <w:rPr>
          <w:lang w:val="fr-FR"/>
        </w:rPr>
        <w:t>3, la tolérance pour la masse d</w:t>
      </w:r>
      <w:r w:rsidR="006A7292">
        <w:rPr>
          <w:lang w:val="fr-FR"/>
        </w:rPr>
        <w:t>’</w:t>
      </w:r>
      <w:r>
        <w:rPr>
          <w:lang w:val="fr-FR"/>
        </w:rPr>
        <w:t xml:space="preserve">essai doit être de </w:t>
      </w:r>
      <w:r w:rsidR="0024593E">
        <w:rPr>
          <w:lang w:val="fr-FR"/>
        </w:rPr>
        <w:sym w:font="Symbol" w:char="F0B1"/>
      </w:r>
      <w:r>
        <w:rPr>
          <w:lang w:val="fr-FR"/>
        </w:rPr>
        <w:t>5</w:t>
      </w:r>
      <w:r w:rsidR="0024593E">
        <w:rPr>
          <w:lang w:val="fr-FR"/>
        </w:rPr>
        <w:t> </w:t>
      </w:r>
      <w:r>
        <w:rPr>
          <w:lang w:val="fr-FR"/>
        </w:rPr>
        <w:t>%.</w:t>
      </w:r>
    </w:p>
    <w:p w:rsidR="00960271" w:rsidRDefault="00960271" w:rsidP="00ED30A3">
      <w:pPr>
        <w:spacing w:after="120"/>
        <w:ind w:left="1134" w:right="1134"/>
        <w:jc w:val="both"/>
      </w:pPr>
      <w:r>
        <w:rPr>
          <w:lang w:val="fr-FR"/>
        </w:rPr>
        <w:t>14.</w:t>
      </w:r>
      <w:r>
        <w:rPr>
          <w:lang w:val="fr-FR"/>
        </w:rPr>
        <w:tab/>
        <w:t>S</w:t>
      </w:r>
      <w:r w:rsidR="006A7292">
        <w:rPr>
          <w:lang w:val="fr-FR"/>
        </w:rPr>
        <w:t>’</w:t>
      </w:r>
      <w:r>
        <w:rPr>
          <w:lang w:val="fr-FR"/>
        </w:rPr>
        <w:t>agissant des catégories M</w:t>
      </w:r>
      <w:r w:rsidRPr="00B16831">
        <w:rPr>
          <w:vertAlign w:val="subscript"/>
          <w:lang w:val="fr-FR"/>
        </w:rPr>
        <w:t>2</w:t>
      </w:r>
      <w:r>
        <w:rPr>
          <w:lang w:val="fr-FR"/>
        </w:rPr>
        <w:t xml:space="preserve"> et M</w:t>
      </w:r>
      <w:r w:rsidRPr="00B16831">
        <w:rPr>
          <w:vertAlign w:val="subscript"/>
          <w:lang w:val="fr-FR"/>
        </w:rPr>
        <w:t>3</w:t>
      </w:r>
      <w:r>
        <w:rPr>
          <w:lang w:val="fr-FR"/>
        </w:rPr>
        <w:t>, aux fins de clarification et pour éviter tout malentendu, les conditions de chargement pour les véhicules complets des catégories</w:t>
      </w:r>
      <w:r w:rsidR="00B068C5">
        <w:rPr>
          <w:lang w:val="fr-FR"/>
        </w:rPr>
        <w:t> </w:t>
      </w:r>
      <w:r>
        <w:rPr>
          <w:lang w:val="fr-FR"/>
        </w:rPr>
        <w:t>M</w:t>
      </w:r>
      <w:r w:rsidRPr="00657299">
        <w:rPr>
          <w:vertAlign w:val="subscript"/>
          <w:lang w:val="fr-FR"/>
        </w:rPr>
        <w:t>2</w:t>
      </w:r>
      <w:r>
        <w:rPr>
          <w:lang w:val="fr-FR"/>
        </w:rPr>
        <w:t xml:space="preserve"> (M</w:t>
      </w:r>
      <w:r w:rsidR="0024593E">
        <w:rPr>
          <w:lang w:val="fr-FR"/>
        </w:rPr>
        <w:t> </w:t>
      </w:r>
      <w:r>
        <w:rPr>
          <w:lang w:val="fr-FR"/>
        </w:rPr>
        <w:t>&gt;</w:t>
      </w:r>
      <w:r w:rsidR="0024593E">
        <w:rPr>
          <w:lang w:val="fr-FR"/>
        </w:rPr>
        <w:t> </w:t>
      </w:r>
      <w:r>
        <w:rPr>
          <w:lang w:val="fr-FR"/>
        </w:rPr>
        <w:t>3</w:t>
      </w:r>
      <w:r w:rsidR="0024593E">
        <w:rPr>
          <w:lang w:val="fr-FR"/>
        </w:rPr>
        <w:t> </w:t>
      </w:r>
      <w:r>
        <w:rPr>
          <w:lang w:val="fr-FR"/>
        </w:rPr>
        <w:t>500</w:t>
      </w:r>
      <w:r w:rsidR="0024593E">
        <w:rPr>
          <w:lang w:val="fr-FR"/>
        </w:rPr>
        <w:t> </w:t>
      </w:r>
      <w:r>
        <w:rPr>
          <w:lang w:val="fr-FR"/>
        </w:rPr>
        <w:t>kg) et M</w:t>
      </w:r>
      <w:r w:rsidRPr="00657299">
        <w:rPr>
          <w:vertAlign w:val="subscript"/>
          <w:lang w:val="fr-FR"/>
        </w:rPr>
        <w:t>3</w:t>
      </w:r>
      <w:r>
        <w:rPr>
          <w:lang w:val="fr-FR"/>
        </w:rPr>
        <w:t xml:space="preserve"> ont été alignées sur les prescriptions pour les véhicules incomplets des catégories M</w:t>
      </w:r>
      <w:r w:rsidRPr="00657299">
        <w:rPr>
          <w:vertAlign w:val="subscript"/>
          <w:lang w:val="fr-FR"/>
        </w:rPr>
        <w:t>2</w:t>
      </w:r>
      <w:r>
        <w:rPr>
          <w:lang w:val="fr-FR"/>
        </w:rPr>
        <w:t xml:space="preserve"> (M</w:t>
      </w:r>
      <w:r w:rsidR="0024593E">
        <w:rPr>
          <w:lang w:val="fr-FR"/>
        </w:rPr>
        <w:t> </w:t>
      </w:r>
      <w:r>
        <w:rPr>
          <w:lang w:val="fr-FR"/>
        </w:rPr>
        <w:t>&gt;</w:t>
      </w:r>
      <w:r w:rsidR="0024593E">
        <w:rPr>
          <w:lang w:val="fr-FR"/>
        </w:rPr>
        <w:t> </w:t>
      </w:r>
      <w:r>
        <w:rPr>
          <w:lang w:val="fr-FR"/>
        </w:rPr>
        <w:t>3</w:t>
      </w:r>
      <w:r w:rsidR="0024593E">
        <w:rPr>
          <w:lang w:val="fr-FR"/>
        </w:rPr>
        <w:t> </w:t>
      </w:r>
      <w:r>
        <w:rPr>
          <w:lang w:val="fr-FR"/>
        </w:rPr>
        <w:t>500</w:t>
      </w:r>
      <w:r w:rsidR="0024593E">
        <w:rPr>
          <w:lang w:val="fr-FR"/>
        </w:rPr>
        <w:t> </w:t>
      </w:r>
      <w:r>
        <w:rPr>
          <w:lang w:val="fr-FR"/>
        </w:rPr>
        <w:t>kg) et M</w:t>
      </w:r>
      <w:r w:rsidRPr="00657299">
        <w:rPr>
          <w:vertAlign w:val="subscript"/>
          <w:lang w:val="fr-FR"/>
        </w:rPr>
        <w:t>3</w:t>
      </w:r>
      <w:r>
        <w:rPr>
          <w:lang w:val="fr-FR"/>
        </w:rPr>
        <w:t>. En conséquence, les véhicules de la catégorie</w:t>
      </w:r>
      <w:r w:rsidR="00B068C5">
        <w:rPr>
          <w:lang w:val="fr-FR"/>
        </w:rPr>
        <w:t> </w:t>
      </w:r>
      <w:r>
        <w:rPr>
          <w:lang w:val="fr-FR"/>
        </w:rPr>
        <w:t>M</w:t>
      </w:r>
      <w:r w:rsidRPr="00657299">
        <w:rPr>
          <w:vertAlign w:val="subscript"/>
          <w:lang w:val="fr-FR"/>
        </w:rPr>
        <w:t>2</w:t>
      </w:r>
      <w:r>
        <w:rPr>
          <w:lang w:val="fr-FR"/>
        </w:rPr>
        <w:t xml:space="preserve"> (M</w:t>
      </w:r>
      <w:r w:rsidR="0024593E">
        <w:rPr>
          <w:lang w:val="fr-FR"/>
        </w:rPr>
        <w:t> </w:t>
      </w:r>
      <w:r>
        <w:rPr>
          <w:lang w:val="fr-FR"/>
        </w:rPr>
        <w:t>≤</w:t>
      </w:r>
      <w:r w:rsidR="0024593E">
        <w:rPr>
          <w:lang w:val="fr-FR"/>
        </w:rPr>
        <w:t> </w:t>
      </w:r>
      <w:r>
        <w:rPr>
          <w:lang w:val="fr-FR"/>
        </w:rPr>
        <w:t>3</w:t>
      </w:r>
      <w:r w:rsidR="0024593E">
        <w:rPr>
          <w:lang w:val="fr-FR"/>
        </w:rPr>
        <w:t> </w:t>
      </w:r>
      <w:r>
        <w:rPr>
          <w:lang w:val="fr-FR"/>
        </w:rPr>
        <w:t>500</w:t>
      </w:r>
      <w:r w:rsidR="0024593E">
        <w:rPr>
          <w:lang w:val="fr-FR"/>
        </w:rPr>
        <w:t> </w:t>
      </w:r>
      <w:r>
        <w:rPr>
          <w:lang w:val="fr-FR"/>
        </w:rPr>
        <w:t>kg) doivent être ajoutés au tableau et leur prescription en matière de masse d</w:t>
      </w:r>
      <w:r w:rsidR="006A7292">
        <w:rPr>
          <w:lang w:val="fr-FR"/>
        </w:rPr>
        <w:t>’</w:t>
      </w:r>
      <w:r>
        <w:rPr>
          <w:lang w:val="fr-FR"/>
        </w:rPr>
        <w:t>essai doit être alignée sur celles relatives aux véhicules des catégories M</w:t>
      </w:r>
      <w:r w:rsidRPr="00657299">
        <w:rPr>
          <w:vertAlign w:val="subscript"/>
          <w:lang w:val="fr-FR"/>
        </w:rPr>
        <w:t>1</w:t>
      </w:r>
      <w:r>
        <w:rPr>
          <w:lang w:val="fr-FR"/>
        </w:rPr>
        <w:t xml:space="preserve"> et N</w:t>
      </w:r>
      <w:r w:rsidRPr="00657299">
        <w:rPr>
          <w:vertAlign w:val="subscript"/>
          <w:lang w:val="fr-FR"/>
        </w:rPr>
        <w:t>1</w:t>
      </w:r>
      <w:r>
        <w:rPr>
          <w:lang w:val="fr-FR"/>
        </w:rPr>
        <w:t>.</w:t>
      </w:r>
    </w:p>
    <w:p w:rsidR="00960271" w:rsidRPr="00E02BF0" w:rsidRDefault="009D1A59" w:rsidP="00ED30A3">
      <w:pPr>
        <w:spacing w:after="120"/>
        <w:ind w:left="1134" w:right="1134"/>
        <w:jc w:val="both"/>
        <w:rPr>
          <w:i/>
        </w:rPr>
      </w:pPr>
      <w:r>
        <w:rPr>
          <w:i/>
          <w:lang w:val="fr-FR"/>
        </w:rPr>
        <w:t>Annexe 3, paragraphe 2.2.7.1</w:t>
      </w:r>
    </w:p>
    <w:p w:rsidR="00960271" w:rsidRPr="003F4AED" w:rsidRDefault="00960271" w:rsidP="00ED30A3">
      <w:pPr>
        <w:spacing w:after="120"/>
        <w:ind w:left="1134" w:right="1134"/>
        <w:jc w:val="both"/>
      </w:pPr>
      <w:r>
        <w:rPr>
          <w:lang w:val="fr-FR"/>
        </w:rPr>
        <w:t>15.</w:t>
      </w:r>
      <w:r>
        <w:rPr>
          <w:lang w:val="fr-FR"/>
        </w:rPr>
        <w:tab/>
        <w:t>Voir explications ci-dessus pour les véhicules des catégories M</w:t>
      </w:r>
      <w:r w:rsidRPr="00657299">
        <w:rPr>
          <w:vertAlign w:val="subscript"/>
          <w:lang w:val="fr-FR"/>
        </w:rPr>
        <w:t>2</w:t>
      </w:r>
      <w:r>
        <w:rPr>
          <w:lang w:val="fr-FR"/>
        </w:rPr>
        <w:t>, M</w:t>
      </w:r>
      <w:r w:rsidRPr="00657299">
        <w:rPr>
          <w:vertAlign w:val="subscript"/>
          <w:lang w:val="fr-FR"/>
        </w:rPr>
        <w:t>3</w:t>
      </w:r>
      <w:r>
        <w:rPr>
          <w:lang w:val="fr-FR"/>
        </w:rPr>
        <w:t>, N</w:t>
      </w:r>
      <w:r w:rsidRPr="00657299">
        <w:rPr>
          <w:vertAlign w:val="subscript"/>
          <w:lang w:val="fr-FR"/>
        </w:rPr>
        <w:t>2</w:t>
      </w:r>
      <w:r>
        <w:rPr>
          <w:lang w:val="fr-FR"/>
        </w:rPr>
        <w:t xml:space="preserve"> et N</w:t>
      </w:r>
      <w:r w:rsidRPr="00657299">
        <w:rPr>
          <w:vertAlign w:val="subscript"/>
          <w:lang w:val="fr-FR"/>
        </w:rPr>
        <w:t>3</w:t>
      </w:r>
      <w:r>
        <w:rPr>
          <w:lang w:val="fr-FR"/>
        </w:rPr>
        <w:t xml:space="preserve"> au paragraphe</w:t>
      </w:r>
      <w:r w:rsidR="009D1A59">
        <w:rPr>
          <w:lang w:val="fr-FR"/>
        </w:rPr>
        <w:t> </w:t>
      </w:r>
      <w:r>
        <w:rPr>
          <w:lang w:val="fr-FR"/>
        </w:rPr>
        <w:t>2.2.1.</w:t>
      </w:r>
    </w:p>
    <w:p w:rsidR="00960271" w:rsidRPr="00E02BF0" w:rsidRDefault="009D1A59" w:rsidP="00ED30A3">
      <w:pPr>
        <w:spacing w:after="120"/>
        <w:ind w:left="1134" w:right="1134"/>
        <w:jc w:val="both"/>
        <w:rPr>
          <w:i/>
        </w:rPr>
      </w:pPr>
      <w:r>
        <w:rPr>
          <w:i/>
          <w:lang w:val="fr-FR"/>
        </w:rPr>
        <w:t>Annexe 3, paragraphe 2.2.7.4</w:t>
      </w:r>
    </w:p>
    <w:p w:rsidR="00960271" w:rsidRPr="003F4AED" w:rsidRDefault="00960271" w:rsidP="00ED30A3">
      <w:pPr>
        <w:spacing w:after="120"/>
        <w:ind w:left="1134" w:right="1134"/>
        <w:jc w:val="both"/>
      </w:pPr>
      <w:r>
        <w:rPr>
          <w:lang w:val="fr-FR"/>
        </w:rPr>
        <w:t>16.</w:t>
      </w:r>
      <w:r>
        <w:rPr>
          <w:lang w:val="fr-FR"/>
        </w:rPr>
        <w:tab/>
        <w:t>Si un constructeur ne produit pas de véhicules à deux essieux seulement, il n</w:t>
      </w:r>
      <w:r w:rsidR="006A7292">
        <w:rPr>
          <w:lang w:val="fr-FR"/>
        </w:rPr>
        <w:t>’</w:t>
      </w:r>
      <w:r>
        <w:rPr>
          <w:lang w:val="fr-FR"/>
        </w:rPr>
        <w:t>est pas en mesure de calculer la masse d</w:t>
      </w:r>
      <w:r w:rsidR="006A7292">
        <w:rPr>
          <w:lang w:val="fr-FR"/>
        </w:rPr>
        <w:t>’</w:t>
      </w:r>
      <w:r>
        <w:rPr>
          <w:lang w:val="fr-FR"/>
        </w:rPr>
        <w:t>essai correcte pour ses véhicules ayant plus de deux essieux. Pour le calcul de la masse d</w:t>
      </w:r>
      <w:r w:rsidR="006A7292">
        <w:rPr>
          <w:lang w:val="fr-FR"/>
        </w:rPr>
        <w:t>’</w:t>
      </w:r>
      <w:r>
        <w:rPr>
          <w:lang w:val="fr-FR"/>
        </w:rPr>
        <w:t>essai, un véhicule à deux essieux doit être placé sur une balance pour mesurer la charge sur l</w:t>
      </w:r>
      <w:r w:rsidR="006A7292">
        <w:rPr>
          <w:lang w:val="fr-FR"/>
        </w:rPr>
        <w:t>’</w:t>
      </w:r>
      <w:r>
        <w:rPr>
          <w:lang w:val="fr-FR"/>
        </w:rPr>
        <w:t xml:space="preserve">essieu avant à vide, </w:t>
      </w:r>
      <w:r w:rsidRPr="003F4AED">
        <w:t>m</w:t>
      </w:r>
      <w:r w:rsidRPr="003F4AED">
        <w:rPr>
          <w:vertAlign w:val="subscript"/>
        </w:rPr>
        <w:t>fa load unladen</w:t>
      </w:r>
      <w:r>
        <w:rPr>
          <w:lang w:val="fr-FR"/>
        </w:rPr>
        <w:t>, et la charge sur l</w:t>
      </w:r>
      <w:r w:rsidR="006A7292">
        <w:rPr>
          <w:lang w:val="fr-FR"/>
        </w:rPr>
        <w:t>’</w:t>
      </w:r>
      <w:r>
        <w:rPr>
          <w:lang w:val="fr-FR"/>
        </w:rPr>
        <w:t xml:space="preserve">essieu arrière à vide, </w:t>
      </w:r>
      <w:r w:rsidRPr="003F4AED">
        <w:t>m</w:t>
      </w:r>
      <w:r w:rsidRPr="003F4AED">
        <w:rPr>
          <w:vertAlign w:val="subscript"/>
        </w:rPr>
        <w:t>ra load unladen</w:t>
      </w:r>
      <w:r>
        <w:rPr>
          <w:lang w:val="fr-FR"/>
        </w:rPr>
        <w:t>, afin de pouvoir calculer m</w:t>
      </w:r>
      <w:r w:rsidRPr="00E02BF0">
        <w:rPr>
          <w:vertAlign w:val="subscript"/>
          <w:lang w:val="fr-FR"/>
        </w:rPr>
        <w:t>unladen</w:t>
      </w:r>
      <w:r>
        <w:rPr>
          <w:lang w:val="fr-FR"/>
        </w:rPr>
        <w:t xml:space="preserve"> comme indiqué dans la formule (3) du paragraphe</w:t>
      </w:r>
      <w:r w:rsidR="007C44AA">
        <w:rPr>
          <w:lang w:val="fr-FR"/>
        </w:rPr>
        <w:t> </w:t>
      </w:r>
      <w:r>
        <w:rPr>
          <w:lang w:val="fr-FR"/>
        </w:rPr>
        <w:t>2.2.7.1 de l</w:t>
      </w:r>
      <w:r w:rsidR="006A7292">
        <w:rPr>
          <w:lang w:val="fr-FR"/>
        </w:rPr>
        <w:t>’</w:t>
      </w:r>
      <w:r>
        <w:rPr>
          <w:lang w:val="fr-FR"/>
        </w:rPr>
        <w:t>annexe</w:t>
      </w:r>
      <w:r w:rsidR="007C44AA">
        <w:rPr>
          <w:lang w:val="fr-FR"/>
        </w:rPr>
        <w:t> </w:t>
      </w:r>
      <w:r>
        <w:rPr>
          <w:lang w:val="fr-FR"/>
        </w:rPr>
        <w:t>3.</w:t>
      </w:r>
    </w:p>
    <w:p w:rsidR="00960271" w:rsidRPr="003F4AED" w:rsidRDefault="00960271" w:rsidP="00ED30A3">
      <w:pPr>
        <w:spacing w:after="120"/>
        <w:ind w:left="1134" w:right="1134"/>
        <w:jc w:val="both"/>
      </w:pPr>
      <w:r>
        <w:rPr>
          <w:lang w:val="fr-FR"/>
        </w:rPr>
        <w:t>17.</w:t>
      </w:r>
      <w:r>
        <w:rPr>
          <w:lang w:val="fr-FR"/>
        </w:rPr>
        <w:tab/>
        <w:t>Ce nouveau paragraphe prévoit une procédure pour le calcul de la masse d</w:t>
      </w:r>
      <w:r w:rsidR="006A7292">
        <w:rPr>
          <w:lang w:val="fr-FR"/>
        </w:rPr>
        <w:t>’</w:t>
      </w:r>
      <w:r>
        <w:rPr>
          <w:lang w:val="fr-FR"/>
        </w:rPr>
        <w:t>essai d</w:t>
      </w:r>
      <w:r w:rsidR="006A7292">
        <w:rPr>
          <w:lang w:val="fr-FR"/>
        </w:rPr>
        <w:t>’</w:t>
      </w:r>
      <w:r>
        <w:rPr>
          <w:lang w:val="fr-FR"/>
        </w:rPr>
        <w:t>un véhicule virtuel à deux essieux, sur la base d</w:t>
      </w:r>
      <w:r w:rsidR="006A7292">
        <w:rPr>
          <w:lang w:val="fr-FR"/>
        </w:rPr>
        <w:t>’</w:t>
      </w:r>
      <w:r>
        <w:rPr>
          <w:lang w:val="fr-FR"/>
        </w:rPr>
        <w:t>un véhicule existant à plus de deux essieux, lorsqu</w:t>
      </w:r>
      <w:r w:rsidR="006A7292">
        <w:rPr>
          <w:lang w:val="fr-FR"/>
        </w:rPr>
        <w:t>’</w:t>
      </w:r>
      <w:r>
        <w:rPr>
          <w:lang w:val="fr-FR"/>
        </w:rPr>
        <w:t>un véhicule à deux essieux n</w:t>
      </w:r>
      <w:r w:rsidR="006A7292">
        <w:rPr>
          <w:lang w:val="fr-FR"/>
        </w:rPr>
        <w:t>’</w:t>
      </w:r>
      <w:r>
        <w:rPr>
          <w:lang w:val="fr-FR"/>
        </w:rPr>
        <w:t>est matériellement pas disponible pour être pesé.</w:t>
      </w:r>
    </w:p>
    <w:p w:rsidR="00960271" w:rsidRPr="00646D4A" w:rsidRDefault="007C44AA" w:rsidP="00ED30A3">
      <w:pPr>
        <w:spacing w:after="120"/>
        <w:ind w:left="1134" w:right="1134"/>
        <w:jc w:val="both"/>
        <w:rPr>
          <w:i/>
        </w:rPr>
      </w:pPr>
      <w:r>
        <w:rPr>
          <w:i/>
          <w:lang w:val="fr-FR"/>
        </w:rPr>
        <w:t>Annexe 3, paragraphe 3.1.2.1</w:t>
      </w:r>
    </w:p>
    <w:p w:rsidR="00960271" w:rsidRDefault="00960271" w:rsidP="00ED30A3">
      <w:pPr>
        <w:spacing w:after="120"/>
        <w:ind w:left="1134" w:right="1134"/>
        <w:jc w:val="both"/>
      </w:pPr>
      <w:r>
        <w:rPr>
          <w:lang w:val="fr-FR"/>
        </w:rPr>
        <w:t>18.</w:t>
      </w:r>
      <w:r>
        <w:rPr>
          <w:lang w:val="fr-FR"/>
        </w:rPr>
        <w:tab/>
        <w:t>La modification proposée permettra d</w:t>
      </w:r>
      <w:r w:rsidR="006A7292">
        <w:rPr>
          <w:lang w:val="fr-FR"/>
        </w:rPr>
        <w:t>’</w:t>
      </w:r>
      <w:r>
        <w:rPr>
          <w:lang w:val="fr-FR"/>
        </w:rPr>
        <w:t>étendre la mesure à une position où les ratés d</w:t>
      </w:r>
      <w:r w:rsidR="006A7292">
        <w:rPr>
          <w:lang w:val="fr-FR"/>
        </w:rPr>
        <w:t>’</w:t>
      </w:r>
      <w:r w:rsidR="007C44AA">
        <w:rPr>
          <w:lang w:val="fr-FR"/>
        </w:rPr>
        <w:t>allumage sont décelables.</w:t>
      </w:r>
    </w:p>
    <w:p w:rsidR="00960271" w:rsidRPr="003F4AED" w:rsidRDefault="00960271" w:rsidP="00ED30A3">
      <w:pPr>
        <w:spacing w:after="120"/>
        <w:ind w:left="1134" w:right="1134"/>
        <w:jc w:val="both"/>
      </w:pPr>
      <w:r>
        <w:rPr>
          <w:lang w:val="fr-FR"/>
        </w:rPr>
        <w:t>19.</w:t>
      </w:r>
      <w:r>
        <w:rPr>
          <w:lang w:val="fr-FR"/>
        </w:rPr>
        <w:tab/>
        <w:t>La phrase supprimée est redondante, voir 2.2.4.</w:t>
      </w:r>
    </w:p>
    <w:p w:rsidR="00960271" w:rsidRPr="00646D4A" w:rsidRDefault="00960271" w:rsidP="00154EBB">
      <w:pPr>
        <w:keepNext/>
        <w:spacing w:after="120"/>
        <w:ind w:left="1134" w:right="1134"/>
        <w:jc w:val="both"/>
        <w:rPr>
          <w:i/>
        </w:rPr>
      </w:pPr>
      <w:r w:rsidRPr="00646D4A">
        <w:rPr>
          <w:i/>
          <w:lang w:val="fr-FR"/>
        </w:rPr>
        <w:t xml:space="preserve">Annexe 3, paragraphe </w:t>
      </w:r>
      <w:r>
        <w:rPr>
          <w:i/>
          <w:lang w:val="fr-FR"/>
        </w:rPr>
        <w:t>3</w:t>
      </w:r>
      <w:r w:rsidRPr="00646D4A">
        <w:rPr>
          <w:i/>
          <w:lang w:val="fr-FR"/>
        </w:rPr>
        <w:t>.1.2.1.4.1</w:t>
      </w:r>
      <w:r w:rsidR="00154EBB">
        <w:rPr>
          <w:i/>
          <w:lang w:val="fr-FR"/>
        </w:rPr>
        <w:t xml:space="preserve"> </w:t>
      </w:r>
      <w:r>
        <w:rPr>
          <w:i/>
          <w:lang w:val="fr-FR"/>
        </w:rPr>
        <w:t>c</w:t>
      </w:r>
      <w:r w:rsidR="007C44AA">
        <w:rPr>
          <w:i/>
          <w:lang w:val="fr-FR"/>
        </w:rPr>
        <w:t>)</w:t>
      </w:r>
    </w:p>
    <w:p w:rsidR="00960271" w:rsidRPr="003F4AED" w:rsidRDefault="00960271" w:rsidP="00ED30A3">
      <w:pPr>
        <w:spacing w:after="120"/>
        <w:ind w:left="1134" w:right="1134"/>
        <w:jc w:val="both"/>
      </w:pPr>
      <w:r>
        <w:rPr>
          <w:lang w:val="fr-FR"/>
        </w:rPr>
        <w:t>20.</w:t>
      </w:r>
      <w:r>
        <w:rPr>
          <w:lang w:val="fr-FR"/>
        </w:rPr>
        <w:tab/>
        <w:t>La numérotation introduite a été ajoutée aux fins de clarification et évite les ambiguïtés si un rapport de boîte de vitesses est supérieur à 2</w:t>
      </w:r>
      <w:r w:rsidR="00154EBB">
        <w:rPr>
          <w:lang w:val="fr-FR"/>
        </w:rPr>
        <w:t> </w:t>
      </w:r>
      <w:r>
        <w:rPr>
          <w:lang w:val="fr-FR"/>
        </w:rPr>
        <w:t>m/s</w:t>
      </w:r>
      <w:r w:rsidRPr="004A1397">
        <w:rPr>
          <w:vertAlign w:val="superscript"/>
          <w:lang w:val="fr-FR"/>
        </w:rPr>
        <w:t>2</w:t>
      </w:r>
      <w:r>
        <w:rPr>
          <w:lang w:val="fr-FR"/>
        </w:rPr>
        <w:t xml:space="preserve"> et l</w:t>
      </w:r>
      <w:r w:rsidR="006A7292">
        <w:rPr>
          <w:lang w:val="fr-FR"/>
        </w:rPr>
        <w:t>’</w:t>
      </w:r>
      <w:r>
        <w:rPr>
          <w:lang w:val="fr-FR"/>
        </w:rPr>
        <w:t>autre inférieur à a</w:t>
      </w:r>
      <w:r w:rsidRPr="00646D4A">
        <w:rPr>
          <w:vertAlign w:val="subscript"/>
          <w:lang w:val="fr-FR"/>
        </w:rPr>
        <w:t>urban</w:t>
      </w:r>
      <w:r w:rsidR="00154EBB">
        <w:rPr>
          <w:lang w:val="fr-FR"/>
        </w:rPr>
        <w:t>.</w:t>
      </w:r>
    </w:p>
    <w:p w:rsidR="00960271" w:rsidRPr="00646D4A" w:rsidRDefault="00960271" w:rsidP="00ED30A3">
      <w:pPr>
        <w:spacing w:after="120"/>
        <w:ind w:left="1134" w:right="1134"/>
        <w:jc w:val="both"/>
        <w:rPr>
          <w:i/>
        </w:rPr>
      </w:pPr>
      <w:r w:rsidRPr="00646D4A">
        <w:rPr>
          <w:i/>
          <w:lang w:val="fr-FR"/>
        </w:rPr>
        <w:t xml:space="preserve">Annexe 3, paragraphe </w:t>
      </w:r>
      <w:r>
        <w:rPr>
          <w:i/>
          <w:lang w:val="fr-FR"/>
        </w:rPr>
        <w:t>3</w:t>
      </w:r>
      <w:r w:rsidRPr="00646D4A">
        <w:rPr>
          <w:i/>
          <w:lang w:val="fr-FR"/>
        </w:rPr>
        <w:t xml:space="preserve">.1.2.1.4.1 </w:t>
      </w:r>
      <w:r>
        <w:rPr>
          <w:i/>
          <w:lang w:val="fr-FR"/>
        </w:rPr>
        <w:t>e</w:t>
      </w:r>
      <w:r w:rsidR="00154EBB">
        <w:rPr>
          <w:i/>
          <w:lang w:val="fr-FR"/>
        </w:rPr>
        <w:t>)</w:t>
      </w:r>
    </w:p>
    <w:p w:rsidR="00960271" w:rsidRPr="003F4AED" w:rsidRDefault="00960271" w:rsidP="00ED30A3">
      <w:pPr>
        <w:spacing w:after="120"/>
        <w:ind w:left="1134" w:right="1134"/>
        <w:jc w:val="both"/>
      </w:pPr>
      <w:r>
        <w:rPr>
          <w:lang w:val="fr-FR"/>
        </w:rPr>
        <w:t>21.</w:t>
      </w:r>
      <w:r>
        <w:rPr>
          <w:lang w:val="fr-FR"/>
        </w:rPr>
        <w:tab/>
        <w:t>Les modifications suggérées donnent plus de précisions sur la bonne configuration d</w:t>
      </w:r>
      <w:r w:rsidR="006A7292">
        <w:rPr>
          <w:lang w:val="fr-FR"/>
        </w:rPr>
        <w:t>’</w:t>
      </w:r>
      <w:r>
        <w:rPr>
          <w:lang w:val="fr-FR"/>
        </w:rPr>
        <w:t>essai pour les véhicules ayant des rapports de boîte de vitesses très courts.</w:t>
      </w:r>
    </w:p>
    <w:p w:rsidR="00960271" w:rsidRPr="00222F58" w:rsidRDefault="00960271" w:rsidP="00ED30A3">
      <w:pPr>
        <w:spacing w:after="120"/>
        <w:ind w:left="1134" w:right="1134"/>
        <w:jc w:val="both"/>
        <w:rPr>
          <w:i/>
        </w:rPr>
      </w:pPr>
      <w:r w:rsidRPr="00646D4A">
        <w:rPr>
          <w:i/>
          <w:lang w:val="fr-FR"/>
        </w:rPr>
        <w:t>Annexe 3, paragraphe 3.1.2.1.4.3</w:t>
      </w:r>
    </w:p>
    <w:p w:rsidR="00960271" w:rsidRPr="003F4AED" w:rsidRDefault="00960271" w:rsidP="00ED30A3">
      <w:pPr>
        <w:spacing w:after="120"/>
        <w:ind w:left="1134" w:right="1134"/>
        <w:jc w:val="both"/>
      </w:pPr>
      <w:r>
        <w:rPr>
          <w:lang w:val="fr-FR"/>
        </w:rPr>
        <w:t>22.</w:t>
      </w:r>
      <w:r>
        <w:rPr>
          <w:lang w:val="fr-FR"/>
        </w:rPr>
        <w:tab/>
        <w:t>Ce paragraphe énonce les spécifications appropriées pour les véhicules à un seul rapport.</w:t>
      </w:r>
    </w:p>
    <w:p w:rsidR="00960271" w:rsidRPr="00E02BF0" w:rsidRDefault="00154EBB" w:rsidP="00ED30A3">
      <w:pPr>
        <w:spacing w:after="120"/>
        <w:ind w:left="1134" w:right="1134"/>
        <w:jc w:val="both"/>
        <w:rPr>
          <w:i/>
        </w:rPr>
      </w:pPr>
      <w:r>
        <w:rPr>
          <w:i/>
          <w:lang w:val="fr-FR"/>
        </w:rPr>
        <w:t>Annexe 3, paragraphe 3.1.2.1.5</w:t>
      </w:r>
    </w:p>
    <w:p w:rsidR="00960271" w:rsidRPr="003F4AED" w:rsidRDefault="00960271" w:rsidP="00ED30A3">
      <w:pPr>
        <w:spacing w:after="120"/>
        <w:ind w:left="1134" w:right="1134"/>
        <w:jc w:val="both"/>
      </w:pPr>
      <w:r>
        <w:rPr>
          <w:lang w:val="fr-FR"/>
        </w:rPr>
        <w:t>23.</w:t>
      </w:r>
      <w:r>
        <w:rPr>
          <w:lang w:val="fr-FR"/>
        </w:rPr>
        <w:tab/>
        <w:t>Cette disposition permet de simplifier les essais et n</w:t>
      </w:r>
      <w:r w:rsidR="006A7292">
        <w:rPr>
          <w:lang w:val="fr-FR"/>
        </w:rPr>
        <w:t>’</w:t>
      </w:r>
      <w:r>
        <w:rPr>
          <w:lang w:val="fr-FR"/>
        </w:rPr>
        <w:t>a pas d</w:t>
      </w:r>
      <w:r w:rsidR="006A7292">
        <w:rPr>
          <w:lang w:val="fr-FR"/>
        </w:rPr>
        <w:t>’</w:t>
      </w:r>
      <w:r>
        <w:rPr>
          <w:lang w:val="fr-FR"/>
        </w:rPr>
        <w:t>incidence sur le résultat de l</w:t>
      </w:r>
      <w:r w:rsidR="006A7292">
        <w:rPr>
          <w:lang w:val="fr-FR"/>
        </w:rPr>
        <w:t>’</w:t>
      </w:r>
      <w:r>
        <w:rPr>
          <w:lang w:val="fr-FR"/>
        </w:rPr>
        <w:t>essai. Avec une longueur du véhicule fixée, il n</w:t>
      </w:r>
      <w:r w:rsidR="006A7292">
        <w:rPr>
          <w:lang w:val="fr-FR"/>
        </w:rPr>
        <w:t>’</w:t>
      </w:r>
      <w:r>
        <w:rPr>
          <w:lang w:val="fr-FR"/>
        </w:rPr>
        <w:t>est pas nécessaire d</w:t>
      </w:r>
      <w:r w:rsidR="006A7292">
        <w:rPr>
          <w:lang w:val="fr-FR"/>
        </w:rPr>
        <w:t>’</w:t>
      </w:r>
      <w:r>
        <w:rPr>
          <w:lang w:val="fr-FR"/>
        </w:rPr>
        <w:t>ajuster le matériel d</w:t>
      </w:r>
      <w:r w:rsidR="006A7292">
        <w:rPr>
          <w:lang w:val="fr-FR"/>
        </w:rPr>
        <w:t>’</w:t>
      </w:r>
      <w:r>
        <w:rPr>
          <w:lang w:val="fr-FR"/>
        </w:rPr>
        <w:t>essai (barrières lumineuses, pylônes) pour chaque véhicule.</w:t>
      </w:r>
    </w:p>
    <w:p w:rsidR="00960271" w:rsidRPr="00222F58" w:rsidRDefault="00960271" w:rsidP="00ED30A3">
      <w:pPr>
        <w:spacing w:after="120"/>
        <w:ind w:left="1134" w:right="1134"/>
        <w:jc w:val="both"/>
        <w:rPr>
          <w:i/>
        </w:rPr>
      </w:pPr>
      <w:r w:rsidRPr="00E02BF0">
        <w:rPr>
          <w:i/>
          <w:lang w:val="fr-FR"/>
        </w:rPr>
        <w:t>Annexe 3, par. 3.2.3</w:t>
      </w:r>
    </w:p>
    <w:p w:rsidR="00960271" w:rsidRPr="003F4AED" w:rsidRDefault="00960271" w:rsidP="00ED30A3">
      <w:pPr>
        <w:spacing w:after="120"/>
        <w:ind w:left="1134" w:right="1134"/>
        <w:jc w:val="both"/>
      </w:pPr>
      <w:r>
        <w:rPr>
          <w:lang w:val="fr-FR"/>
        </w:rPr>
        <w:t>24.</w:t>
      </w:r>
      <w:r>
        <w:rPr>
          <w:lang w:val="fr-FR"/>
        </w:rPr>
        <w:tab/>
        <w:t>Correction d</w:t>
      </w:r>
      <w:r w:rsidR="006A7292">
        <w:rPr>
          <w:lang w:val="fr-FR"/>
        </w:rPr>
        <w:t>’</w:t>
      </w:r>
      <w:r>
        <w:rPr>
          <w:lang w:val="fr-FR"/>
        </w:rPr>
        <w:t>une référence erronée.</w:t>
      </w:r>
    </w:p>
    <w:p w:rsidR="00960271" w:rsidRPr="00E02BF0" w:rsidRDefault="002C15DD" w:rsidP="00ED30A3">
      <w:pPr>
        <w:spacing w:after="120"/>
        <w:ind w:left="1134" w:right="1134"/>
        <w:jc w:val="both"/>
        <w:rPr>
          <w:i/>
        </w:rPr>
      </w:pPr>
      <w:r>
        <w:rPr>
          <w:i/>
          <w:lang w:val="fr-FR"/>
        </w:rPr>
        <w:t>Annexe 3, paragraphe 3.2.5.3</w:t>
      </w:r>
    </w:p>
    <w:p w:rsidR="00960271" w:rsidRPr="003F4AED" w:rsidRDefault="00960271" w:rsidP="00ED30A3">
      <w:pPr>
        <w:spacing w:after="120"/>
        <w:ind w:left="1134" w:right="1134"/>
        <w:jc w:val="both"/>
      </w:pPr>
      <w:r>
        <w:rPr>
          <w:lang w:val="fr-FR"/>
        </w:rPr>
        <w:t>25.</w:t>
      </w:r>
      <w:r>
        <w:rPr>
          <w:lang w:val="fr-FR"/>
        </w:rPr>
        <w:tab/>
        <w:t>Correction d</w:t>
      </w:r>
      <w:r w:rsidR="006A7292">
        <w:rPr>
          <w:lang w:val="fr-FR"/>
        </w:rPr>
        <w:t>’</w:t>
      </w:r>
      <w:r>
        <w:rPr>
          <w:lang w:val="fr-FR"/>
        </w:rPr>
        <w:t>une référence erronée.</w:t>
      </w:r>
    </w:p>
    <w:p w:rsidR="00960271" w:rsidRPr="00222F58" w:rsidRDefault="00960271" w:rsidP="00ED30A3">
      <w:pPr>
        <w:spacing w:after="120"/>
        <w:ind w:left="1134" w:right="1134"/>
        <w:jc w:val="both"/>
        <w:rPr>
          <w:i/>
        </w:rPr>
      </w:pPr>
      <w:r w:rsidRPr="00E02BF0">
        <w:rPr>
          <w:i/>
          <w:lang w:val="fr-FR"/>
        </w:rPr>
        <w:t>Annexe 4, par</w:t>
      </w:r>
      <w:r>
        <w:rPr>
          <w:i/>
          <w:lang w:val="fr-FR"/>
        </w:rPr>
        <w:t>agraphe</w:t>
      </w:r>
      <w:r w:rsidRPr="00E02BF0">
        <w:rPr>
          <w:i/>
          <w:lang w:val="fr-FR"/>
        </w:rPr>
        <w:t xml:space="preserve"> 1</w:t>
      </w:r>
    </w:p>
    <w:p w:rsidR="00960271" w:rsidRPr="003F4AED" w:rsidRDefault="00960271" w:rsidP="00ED30A3">
      <w:pPr>
        <w:spacing w:after="120"/>
        <w:ind w:left="1134" w:right="1134"/>
        <w:jc w:val="both"/>
      </w:pPr>
      <w:r>
        <w:rPr>
          <w:lang w:val="fr-FR"/>
        </w:rPr>
        <w:t>26.</w:t>
      </w:r>
      <w:r>
        <w:rPr>
          <w:lang w:val="fr-FR"/>
        </w:rPr>
        <w:tab/>
        <w:t>La performance des matériaux fibreux peut être vérifiée en les supprimant compl</w:t>
      </w:r>
      <w:r w:rsidR="00BB2302">
        <w:rPr>
          <w:lang w:val="fr-FR"/>
        </w:rPr>
        <w:t>è</w:t>
      </w:r>
      <w:r>
        <w:rPr>
          <w:lang w:val="fr-FR"/>
        </w:rPr>
        <w:t>tement. Cette option simple a été perdue lors de la révision de l</w:t>
      </w:r>
      <w:r w:rsidR="006A7292">
        <w:rPr>
          <w:lang w:val="fr-FR"/>
        </w:rPr>
        <w:t>’</w:t>
      </w:r>
      <w:r>
        <w:rPr>
          <w:lang w:val="fr-FR"/>
        </w:rPr>
        <w:t>annexe</w:t>
      </w:r>
      <w:r w:rsidR="002C15DD">
        <w:rPr>
          <w:lang w:val="fr-FR"/>
        </w:rPr>
        <w:t> </w:t>
      </w:r>
      <w:r>
        <w:rPr>
          <w:lang w:val="fr-FR"/>
        </w:rPr>
        <w:t>5 dans la série 02 d</w:t>
      </w:r>
      <w:r w:rsidR="006A7292">
        <w:rPr>
          <w:lang w:val="fr-FR"/>
        </w:rPr>
        <w:t>’</w:t>
      </w:r>
      <w:r>
        <w:rPr>
          <w:lang w:val="fr-FR"/>
        </w:rPr>
        <w:t xml:space="preserve">amendements au Règlement </w:t>
      </w:r>
      <w:r w:rsidR="002C15DD" w:rsidRPr="002C15DD">
        <w:rPr>
          <w:rFonts w:eastAsia="MS Mincho"/>
          <w:szCs w:val="22"/>
          <w:lang w:val="fr-FR"/>
        </w:rPr>
        <w:t>n</w:t>
      </w:r>
      <w:r w:rsidR="002C15DD" w:rsidRPr="002C15DD">
        <w:rPr>
          <w:rFonts w:eastAsia="MS Mincho"/>
          <w:szCs w:val="22"/>
          <w:vertAlign w:val="superscript"/>
          <w:lang w:val="fr-FR"/>
        </w:rPr>
        <w:t>o</w:t>
      </w:r>
      <w:r w:rsidR="002C15DD">
        <w:rPr>
          <w:lang w:val="fr-FR"/>
        </w:rPr>
        <w:t> </w:t>
      </w:r>
      <w:r>
        <w:rPr>
          <w:lang w:val="fr-FR"/>
        </w:rPr>
        <w:t>51.</w:t>
      </w:r>
    </w:p>
    <w:p w:rsidR="00960271" w:rsidRPr="001623EC" w:rsidRDefault="002C15DD" w:rsidP="00ED30A3">
      <w:pPr>
        <w:spacing w:after="120"/>
        <w:ind w:left="1134" w:right="1134"/>
        <w:jc w:val="both"/>
        <w:rPr>
          <w:i/>
        </w:rPr>
      </w:pPr>
      <w:r>
        <w:rPr>
          <w:i/>
          <w:lang w:val="fr-FR"/>
        </w:rPr>
        <w:t>Annexe 6, paragraphe 2.1</w:t>
      </w:r>
    </w:p>
    <w:p w:rsidR="00960271" w:rsidRPr="003F4AED" w:rsidRDefault="00E145CE" w:rsidP="00ED30A3">
      <w:pPr>
        <w:spacing w:after="120"/>
        <w:ind w:left="1134" w:right="1134"/>
        <w:jc w:val="both"/>
      </w:pPr>
      <w:r>
        <w:rPr>
          <w:lang w:val="fr-FR"/>
        </w:rPr>
        <w:t>27.</w:t>
      </w:r>
      <w:r w:rsidR="00960271">
        <w:rPr>
          <w:lang w:val="fr-FR"/>
        </w:rPr>
        <w:tab/>
        <w:t>Pendant les procédures de contrôle de conformité de la production, ni le véhicule ni les pneumatiques n</w:t>
      </w:r>
      <w:r w:rsidR="006A7292">
        <w:rPr>
          <w:lang w:val="fr-FR"/>
        </w:rPr>
        <w:t>’</w:t>
      </w:r>
      <w:r w:rsidR="00960271">
        <w:rPr>
          <w:lang w:val="fr-FR"/>
        </w:rPr>
        <w:t>auront subi un préconditionnement approprié. Dans de nombreux cas, les véhicules sont recouverts d</w:t>
      </w:r>
      <w:r w:rsidR="006A7292">
        <w:rPr>
          <w:lang w:val="fr-FR"/>
        </w:rPr>
        <w:t>’</w:t>
      </w:r>
      <w:r w:rsidR="00960271">
        <w:rPr>
          <w:lang w:val="fr-FR"/>
        </w:rPr>
        <w:t>un film protecteur et des pièces peuvent faire défaut pour protéger contre le vol. Il est très peu probable que les véhicules auront déjà les mêmes performances que le véhicule homologué. Cela permettra également de simplifier les essais relatifs aux procédures de contrôle de conformité de la production. Cette disposition adopte les spécifications de la version révisée des prescriptions supplémentaires concernant les émissions sonores (document informel GRB-65-26, annexe</w:t>
      </w:r>
      <w:r w:rsidR="002C15DD">
        <w:rPr>
          <w:lang w:val="fr-FR"/>
        </w:rPr>
        <w:t> </w:t>
      </w:r>
      <w:r w:rsidR="00960271">
        <w:rPr>
          <w:lang w:val="fr-FR"/>
        </w:rPr>
        <w:t>7, par.</w:t>
      </w:r>
      <w:r w:rsidR="002C15DD">
        <w:rPr>
          <w:lang w:val="fr-FR"/>
        </w:rPr>
        <w:t> </w:t>
      </w:r>
      <w:r w:rsidR="00960271">
        <w:rPr>
          <w:lang w:val="fr-FR"/>
        </w:rPr>
        <w:t>1).</w:t>
      </w:r>
    </w:p>
    <w:p w:rsidR="00960271" w:rsidRPr="003F4AED" w:rsidRDefault="00960271" w:rsidP="00ED30A3">
      <w:pPr>
        <w:spacing w:after="120"/>
        <w:ind w:left="1134" w:right="1134"/>
        <w:jc w:val="both"/>
      </w:pPr>
      <w:r>
        <w:rPr>
          <w:lang w:val="fr-FR"/>
        </w:rPr>
        <w:t>28.</w:t>
      </w:r>
      <w:r>
        <w:rPr>
          <w:lang w:val="fr-FR"/>
        </w:rPr>
        <w:tab/>
        <w:t>En outre, la gamme des masses a été élargie de la même manière que cela a été proposé pour l</w:t>
      </w:r>
      <w:r w:rsidR="006A7292">
        <w:rPr>
          <w:lang w:val="fr-FR"/>
        </w:rPr>
        <w:t>’</w:t>
      </w:r>
      <w:r w:rsidR="00E145CE">
        <w:rPr>
          <w:lang w:val="fr-FR"/>
        </w:rPr>
        <w:t>homologation de type.</w:t>
      </w:r>
    </w:p>
    <w:p w:rsidR="00960271" w:rsidRPr="001623EC" w:rsidRDefault="00960271" w:rsidP="00ED30A3">
      <w:pPr>
        <w:spacing w:after="120"/>
        <w:ind w:left="1134" w:right="1134"/>
        <w:jc w:val="both"/>
        <w:rPr>
          <w:i/>
        </w:rPr>
      </w:pPr>
      <w:r>
        <w:rPr>
          <w:i/>
          <w:lang w:val="fr-FR"/>
        </w:rPr>
        <w:t>Annexe 6, paragraphe</w:t>
      </w:r>
      <w:r w:rsidR="00E145CE">
        <w:rPr>
          <w:i/>
          <w:lang w:val="fr-FR"/>
        </w:rPr>
        <w:t xml:space="preserve"> 3</w:t>
      </w:r>
    </w:p>
    <w:p w:rsidR="00137213" w:rsidRDefault="00960271" w:rsidP="00ED30A3">
      <w:pPr>
        <w:pStyle w:val="SingleTxtG"/>
        <w:rPr>
          <w:lang w:val="fr-FR"/>
        </w:rPr>
      </w:pPr>
      <w:r>
        <w:rPr>
          <w:lang w:val="fr-FR"/>
        </w:rPr>
        <w:t>29.</w:t>
      </w:r>
      <w:r>
        <w:rPr>
          <w:lang w:val="fr-FR"/>
        </w:rPr>
        <w:tab/>
        <w:t>Correction d</w:t>
      </w:r>
      <w:r w:rsidR="006A7292">
        <w:rPr>
          <w:lang w:val="fr-FR"/>
        </w:rPr>
        <w:t>’</w:t>
      </w:r>
      <w:r w:rsidR="00E145CE">
        <w:rPr>
          <w:lang w:val="fr-FR"/>
        </w:rPr>
        <w:t>une référence erronée.</w:t>
      </w:r>
    </w:p>
    <w:p w:rsidR="00E145CE" w:rsidRPr="00E145CE" w:rsidRDefault="00E145CE" w:rsidP="00E145CE">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145CE" w:rsidRPr="00E145CE" w:rsidSect="00BA45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185" w:rsidRDefault="00B37185" w:rsidP="00F95C08">
      <w:pPr>
        <w:spacing w:line="240" w:lineRule="auto"/>
      </w:pPr>
    </w:p>
  </w:endnote>
  <w:endnote w:type="continuationSeparator" w:id="0">
    <w:p w:rsidR="00B37185" w:rsidRPr="00AC3823" w:rsidRDefault="00B37185" w:rsidP="00AC3823">
      <w:pPr>
        <w:pStyle w:val="Footer"/>
      </w:pPr>
    </w:p>
  </w:endnote>
  <w:endnote w:type="continuationNotice" w:id="1">
    <w:p w:rsidR="00B37185" w:rsidRDefault="00B371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85" w:rsidRPr="00BA4500" w:rsidRDefault="00B37185" w:rsidP="00BA4500">
    <w:pPr>
      <w:pStyle w:val="Footer"/>
      <w:tabs>
        <w:tab w:val="right" w:pos="9638"/>
      </w:tabs>
    </w:pPr>
    <w:r w:rsidRPr="00BA4500">
      <w:rPr>
        <w:b/>
        <w:sz w:val="18"/>
      </w:rPr>
      <w:fldChar w:fldCharType="begin"/>
    </w:r>
    <w:r w:rsidRPr="00BA4500">
      <w:rPr>
        <w:b/>
        <w:sz w:val="18"/>
      </w:rPr>
      <w:instrText xml:space="preserve"> PAGE  \* MERGEFORMAT </w:instrText>
    </w:r>
    <w:r w:rsidRPr="00BA4500">
      <w:rPr>
        <w:b/>
        <w:sz w:val="18"/>
      </w:rPr>
      <w:fldChar w:fldCharType="separate"/>
    </w:r>
    <w:r w:rsidR="00AF3817">
      <w:rPr>
        <w:b/>
        <w:noProof/>
        <w:sz w:val="18"/>
      </w:rPr>
      <w:t>10</w:t>
    </w:r>
    <w:r w:rsidRPr="00BA4500">
      <w:rPr>
        <w:b/>
        <w:sz w:val="18"/>
      </w:rPr>
      <w:fldChar w:fldCharType="end"/>
    </w:r>
    <w:r>
      <w:rPr>
        <w:b/>
        <w:sz w:val="18"/>
      </w:rPr>
      <w:tab/>
    </w:r>
    <w:r>
      <w:t>GE.17-09966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85" w:rsidRPr="00BA4500" w:rsidRDefault="00B37185" w:rsidP="00BA4500">
    <w:pPr>
      <w:pStyle w:val="Footer"/>
      <w:tabs>
        <w:tab w:val="right" w:pos="9638"/>
      </w:tabs>
      <w:rPr>
        <w:b/>
        <w:sz w:val="18"/>
      </w:rPr>
    </w:pPr>
    <w:r>
      <w:t>GE.17-09966</w:t>
    </w:r>
    <w:r>
      <w:tab/>
    </w:r>
    <w:r w:rsidRPr="00BA4500">
      <w:rPr>
        <w:b/>
        <w:sz w:val="18"/>
      </w:rPr>
      <w:fldChar w:fldCharType="begin"/>
    </w:r>
    <w:r w:rsidRPr="00BA4500">
      <w:rPr>
        <w:b/>
        <w:sz w:val="18"/>
      </w:rPr>
      <w:instrText xml:space="preserve"> PAGE  \* MERGEFORMAT </w:instrText>
    </w:r>
    <w:r w:rsidRPr="00BA4500">
      <w:rPr>
        <w:b/>
        <w:sz w:val="18"/>
      </w:rPr>
      <w:fldChar w:fldCharType="separate"/>
    </w:r>
    <w:r w:rsidR="00AF3817">
      <w:rPr>
        <w:b/>
        <w:noProof/>
        <w:sz w:val="18"/>
      </w:rPr>
      <w:t>11</w:t>
    </w:r>
    <w:r w:rsidRPr="00BA450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85" w:rsidRPr="00BA4500" w:rsidRDefault="00B37185" w:rsidP="00BA4500">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17-09966  (F)    130717    170717</w:t>
    </w:r>
    <w:r>
      <w:rPr>
        <w:sz w:val="20"/>
      </w:rPr>
      <w:br/>
    </w:r>
    <w:r w:rsidRPr="00BA4500">
      <w:rPr>
        <w:rFonts w:ascii="C39T30Lfz" w:hAnsi="C39T30Lfz"/>
        <w:sz w:val="56"/>
      </w:rPr>
      <w:t></w:t>
    </w:r>
    <w:r w:rsidRPr="00BA4500">
      <w:rPr>
        <w:rFonts w:ascii="C39T30Lfz" w:hAnsi="C39T30Lfz"/>
        <w:sz w:val="56"/>
      </w:rPr>
      <w:t></w:t>
    </w:r>
    <w:r w:rsidRPr="00BA4500">
      <w:rPr>
        <w:rFonts w:ascii="C39T30Lfz" w:hAnsi="C39T30Lfz"/>
        <w:sz w:val="56"/>
      </w:rPr>
      <w:t></w:t>
    </w:r>
    <w:r w:rsidRPr="00BA4500">
      <w:rPr>
        <w:rFonts w:ascii="C39T30Lfz" w:hAnsi="C39T30Lfz"/>
        <w:sz w:val="56"/>
      </w:rPr>
      <w:t></w:t>
    </w:r>
    <w:r w:rsidRPr="00BA4500">
      <w:rPr>
        <w:rFonts w:ascii="C39T30Lfz" w:hAnsi="C39T30Lfz"/>
        <w:sz w:val="56"/>
      </w:rPr>
      <w:t></w:t>
    </w:r>
    <w:r w:rsidRPr="00BA4500">
      <w:rPr>
        <w:rFonts w:ascii="C39T30Lfz" w:hAnsi="C39T30Lfz"/>
        <w:sz w:val="56"/>
      </w:rPr>
      <w:t></w:t>
    </w:r>
    <w:r w:rsidRPr="00BA4500">
      <w:rPr>
        <w:rFonts w:ascii="C39T30Lfz" w:hAnsi="C39T30Lfz"/>
        <w:sz w:val="56"/>
      </w:rPr>
      <w:t></w:t>
    </w:r>
    <w:r w:rsidRPr="00BA4500">
      <w:rPr>
        <w:rFonts w:ascii="C39T30Lfz" w:hAnsi="C39T30Lfz"/>
        <w:sz w:val="56"/>
      </w:rPr>
      <w:t></w:t>
    </w:r>
    <w:r w:rsidRPr="00BA4500">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B/2017/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7/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185" w:rsidRPr="00AC3823" w:rsidRDefault="00B37185" w:rsidP="00AC3823">
      <w:pPr>
        <w:pStyle w:val="Footer"/>
        <w:tabs>
          <w:tab w:val="right" w:pos="2155"/>
        </w:tabs>
        <w:spacing w:after="80" w:line="240" w:lineRule="atLeast"/>
        <w:ind w:left="680"/>
        <w:rPr>
          <w:u w:val="single"/>
        </w:rPr>
      </w:pPr>
      <w:r>
        <w:rPr>
          <w:u w:val="single"/>
        </w:rPr>
        <w:tab/>
      </w:r>
    </w:p>
  </w:footnote>
  <w:footnote w:type="continuationSeparator" w:id="0">
    <w:p w:rsidR="00B37185" w:rsidRPr="00AC3823" w:rsidRDefault="00B37185" w:rsidP="00AC3823">
      <w:pPr>
        <w:pStyle w:val="Footer"/>
        <w:tabs>
          <w:tab w:val="right" w:pos="2155"/>
        </w:tabs>
        <w:spacing w:after="80" w:line="240" w:lineRule="atLeast"/>
        <w:ind w:left="680"/>
        <w:rPr>
          <w:u w:val="single"/>
        </w:rPr>
      </w:pPr>
      <w:r>
        <w:rPr>
          <w:u w:val="single"/>
        </w:rPr>
        <w:tab/>
      </w:r>
    </w:p>
  </w:footnote>
  <w:footnote w:type="continuationNotice" w:id="1">
    <w:p w:rsidR="00B37185" w:rsidRPr="00AC3823" w:rsidRDefault="00B37185">
      <w:pPr>
        <w:spacing w:line="240" w:lineRule="auto"/>
        <w:rPr>
          <w:sz w:val="2"/>
          <w:szCs w:val="2"/>
        </w:rPr>
      </w:pPr>
    </w:p>
  </w:footnote>
  <w:footnote w:id="2">
    <w:p w:rsidR="00B37185" w:rsidRPr="00980B6C" w:rsidRDefault="00B37185" w:rsidP="00AB1874">
      <w:pPr>
        <w:pStyle w:val="FootnoteText"/>
        <w:rPr>
          <w:rStyle w:val="SingleTxtGChar"/>
        </w:rPr>
      </w:pPr>
      <w:r>
        <w:rPr>
          <w:lang w:val="fr-FR"/>
        </w:rPr>
        <w:tab/>
      </w:r>
      <w:r w:rsidRPr="002D4343">
        <w:rPr>
          <w:sz w:val="20"/>
          <w:lang w:val="fr-FR"/>
        </w:rPr>
        <w:t>*</w:t>
      </w:r>
      <w:r>
        <w:rPr>
          <w:lang w:val="fr-FR"/>
        </w:rPr>
        <w:tab/>
        <w:t>Conformément au programme de travail du Comité des transports intérieurs pour la période 2016</w:t>
      </w:r>
      <w:r>
        <w:rPr>
          <w:lang w:val="fr-FR"/>
        </w:rPr>
        <w:noBreakHyphen/>
        <w:t>2017 (ECE/TRANS/254, par. 159 et ECE/TRANS/2016/28/Add.1, module 3.2),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85" w:rsidRPr="00BA4500" w:rsidRDefault="00382726">
    <w:pPr>
      <w:pStyle w:val="Header"/>
    </w:pPr>
    <w:fldSimple w:instr=" TITLE  \* MERGEFORMAT ">
      <w:r w:rsidR="00C8445D">
        <w:t>ECE/TRANS/WP.29/GRB/2017/6</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85" w:rsidRPr="00BA4500" w:rsidRDefault="00382726" w:rsidP="00BA4500">
    <w:pPr>
      <w:pStyle w:val="Header"/>
      <w:jc w:val="right"/>
    </w:pPr>
    <w:fldSimple w:instr=" TITLE  \* MERGEFORMAT ">
      <w:r w:rsidR="00C8445D">
        <w:t>ECE/TRANS/WP.29/GRB/2017/6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3E421C97"/>
    <w:multiLevelType w:val="hybridMultilevel"/>
    <w:tmpl w:val="EAE2A354"/>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36A1A4F"/>
    <w:multiLevelType w:val="hybridMultilevel"/>
    <w:tmpl w:val="350094E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2"/>
  </w:num>
  <w:num w:numId="16">
    <w:abstractNumId w:val="11"/>
  </w:num>
  <w:num w:numId="17">
    <w:abstractNumId w:val="18"/>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50"/>
    <w:rsid w:val="000172C0"/>
    <w:rsid w:val="00017F94"/>
    <w:rsid w:val="00022DEF"/>
    <w:rsid w:val="00023842"/>
    <w:rsid w:val="00030826"/>
    <w:rsid w:val="000334F9"/>
    <w:rsid w:val="000345A9"/>
    <w:rsid w:val="00045FEB"/>
    <w:rsid w:val="00054B04"/>
    <w:rsid w:val="00070469"/>
    <w:rsid w:val="0007796D"/>
    <w:rsid w:val="00080090"/>
    <w:rsid w:val="000B7790"/>
    <w:rsid w:val="000C4F63"/>
    <w:rsid w:val="000F5F9F"/>
    <w:rsid w:val="000F69B0"/>
    <w:rsid w:val="00111F2F"/>
    <w:rsid w:val="001265BB"/>
    <w:rsid w:val="00137213"/>
    <w:rsid w:val="0014365E"/>
    <w:rsid w:val="00143C66"/>
    <w:rsid w:val="00154EBB"/>
    <w:rsid w:val="00155395"/>
    <w:rsid w:val="00176178"/>
    <w:rsid w:val="001F525A"/>
    <w:rsid w:val="001F7EF6"/>
    <w:rsid w:val="00200134"/>
    <w:rsid w:val="00223272"/>
    <w:rsid w:val="00233081"/>
    <w:rsid w:val="0024593E"/>
    <w:rsid w:val="0024779E"/>
    <w:rsid w:val="002552EF"/>
    <w:rsid w:val="00256EF8"/>
    <w:rsid w:val="00257168"/>
    <w:rsid w:val="0027034F"/>
    <w:rsid w:val="002744B8"/>
    <w:rsid w:val="002750C8"/>
    <w:rsid w:val="002832AC"/>
    <w:rsid w:val="00284743"/>
    <w:rsid w:val="00287282"/>
    <w:rsid w:val="002B514B"/>
    <w:rsid w:val="002C15DD"/>
    <w:rsid w:val="002C5206"/>
    <w:rsid w:val="002D4343"/>
    <w:rsid w:val="002D489F"/>
    <w:rsid w:val="002D7C93"/>
    <w:rsid w:val="00305801"/>
    <w:rsid w:val="0031739F"/>
    <w:rsid w:val="00345815"/>
    <w:rsid w:val="00345BE4"/>
    <w:rsid w:val="00382726"/>
    <w:rsid w:val="003916DE"/>
    <w:rsid w:val="003A1645"/>
    <w:rsid w:val="003B7906"/>
    <w:rsid w:val="003F3A31"/>
    <w:rsid w:val="00441C3B"/>
    <w:rsid w:val="00446FE5"/>
    <w:rsid w:val="00452396"/>
    <w:rsid w:val="004549A5"/>
    <w:rsid w:val="00457301"/>
    <w:rsid w:val="00462CD3"/>
    <w:rsid w:val="00480F39"/>
    <w:rsid w:val="004837D8"/>
    <w:rsid w:val="00486055"/>
    <w:rsid w:val="004A0360"/>
    <w:rsid w:val="004B38CC"/>
    <w:rsid w:val="004C7D0E"/>
    <w:rsid w:val="004C7FB4"/>
    <w:rsid w:val="004E468C"/>
    <w:rsid w:val="005008C1"/>
    <w:rsid w:val="00521703"/>
    <w:rsid w:val="005505B7"/>
    <w:rsid w:val="00573AA3"/>
    <w:rsid w:val="00573BE5"/>
    <w:rsid w:val="00585D1A"/>
    <w:rsid w:val="00586ED3"/>
    <w:rsid w:val="00596AA9"/>
    <w:rsid w:val="005C73DA"/>
    <w:rsid w:val="005F782D"/>
    <w:rsid w:val="00600A0F"/>
    <w:rsid w:val="0061458E"/>
    <w:rsid w:val="0061559B"/>
    <w:rsid w:val="0062137C"/>
    <w:rsid w:val="0062553A"/>
    <w:rsid w:val="00626E4A"/>
    <w:rsid w:val="00630D37"/>
    <w:rsid w:val="00644101"/>
    <w:rsid w:val="00661630"/>
    <w:rsid w:val="006A3359"/>
    <w:rsid w:val="006A668A"/>
    <w:rsid w:val="006A7292"/>
    <w:rsid w:val="006F07E9"/>
    <w:rsid w:val="00713EED"/>
    <w:rsid w:val="007154A5"/>
    <w:rsid w:val="0071601D"/>
    <w:rsid w:val="00725D1A"/>
    <w:rsid w:val="00757807"/>
    <w:rsid w:val="00773C68"/>
    <w:rsid w:val="00777B78"/>
    <w:rsid w:val="00791529"/>
    <w:rsid w:val="007A60FF"/>
    <w:rsid w:val="007A62E6"/>
    <w:rsid w:val="007C057A"/>
    <w:rsid w:val="007C2F32"/>
    <w:rsid w:val="007C44AA"/>
    <w:rsid w:val="007D3687"/>
    <w:rsid w:val="007F20FA"/>
    <w:rsid w:val="008050C1"/>
    <w:rsid w:val="0080684C"/>
    <w:rsid w:val="008349D0"/>
    <w:rsid w:val="00836B42"/>
    <w:rsid w:val="008436D2"/>
    <w:rsid w:val="00853BB3"/>
    <w:rsid w:val="00871930"/>
    <w:rsid w:val="00871C75"/>
    <w:rsid w:val="008776DC"/>
    <w:rsid w:val="00880D0C"/>
    <w:rsid w:val="008862C2"/>
    <w:rsid w:val="008B4FA8"/>
    <w:rsid w:val="008C5A86"/>
    <w:rsid w:val="009446C0"/>
    <w:rsid w:val="00954274"/>
    <w:rsid w:val="00960271"/>
    <w:rsid w:val="009705C8"/>
    <w:rsid w:val="00980B6C"/>
    <w:rsid w:val="009B3982"/>
    <w:rsid w:val="009C1CF4"/>
    <w:rsid w:val="009D1A59"/>
    <w:rsid w:val="009E1C78"/>
    <w:rsid w:val="009E2599"/>
    <w:rsid w:val="009F6B74"/>
    <w:rsid w:val="00A30353"/>
    <w:rsid w:val="00A31D2B"/>
    <w:rsid w:val="00A413BF"/>
    <w:rsid w:val="00A5223B"/>
    <w:rsid w:val="00A5496D"/>
    <w:rsid w:val="00A57DF3"/>
    <w:rsid w:val="00A86750"/>
    <w:rsid w:val="00A94A79"/>
    <w:rsid w:val="00A96B99"/>
    <w:rsid w:val="00AB1874"/>
    <w:rsid w:val="00AC3823"/>
    <w:rsid w:val="00AD48A5"/>
    <w:rsid w:val="00AE07C5"/>
    <w:rsid w:val="00AE323C"/>
    <w:rsid w:val="00AF0CB5"/>
    <w:rsid w:val="00AF3817"/>
    <w:rsid w:val="00B00181"/>
    <w:rsid w:val="00B00B0D"/>
    <w:rsid w:val="00B068C5"/>
    <w:rsid w:val="00B1193D"/>
    <w:rsid w:val="00B250A5"/>
    <w:rsid w:val="00B37185"/>
    <w:rsid w:val="00B765F7"/>
    <w:rsid w:val="00B92924"/>
    <w:rsid w:val="00BA0CA9"/>
    <w:rsid w:val="00BA4500"/>
    <w:rsid w:val="00BB2302"/>
    <w:rsid w:val="00BC32CD"/>
    <w:rsid w:val="00BD6B82"/>
    <w:rsid w:val="00C02897"/>
    <w:rsid w:val="00C26AC3"/>
    <w:rsid w:val="00C51A3D"/>
    <w:rsid w:val="00C8445D"/>
    <w:rsid w:val="00C97039"/>
    <w:rsid w:val="00D01E40"/>
    <w:rsid w:val="00D3439C"/>
    <w:rsid w:val="00D47AAB"/>
    <w:rsid w:val="00D52E20"/>
    <w:rsid w:val="00D61B64"/>
    <w:rsid w:val="00DA0EF4"/>
    <w:rsid w:val="00DA3677"/>
    <w:rsid w:val="00DA38CF"/>
    <w:rsid w:val="00DB1831"/>
    <w:rsid w:val="00DB3A8F"/>
    <w:rsid w:val="00DB4C96"/>
    <w:rsid w:val="00DD3BFD"/>
    <w:rsid w:val="00DF6678"/>
    <w:rsid w:val="00E145CE"/>
    <w:rsid w:val="00E16F2F"/>
    <w:rsid w:val="00E16F3A"/>
    <w:rsid w:val="00E457BB"/>
    <w:rsid w:val="00E85C74"/>
    <w:rsid w:val="00EA6547"/>
    <w:rsid w:val="00EB0FFC"/>
    <w:rsid w:val="00EC6F61"/>
    <w:rsid w:val="00ED30A3"/>
    <w:rsid w:val="00ED426C"/>
    <w:rsid w:val="00ED5CAF"/>
    <w:rsid w:val="00EF2E22"/>
    <w:rsid w:val="00EF588E"/>
    <w:rsid w:val="00F0089B"/>
    <w:rsid w:val="00F13EC3"/>
    <w:rsid w:val="00F2300C"/>
    <w:rsid w:val="00F311E5"/>
    <w:rsid w:val="00F35BAF"/>
    <w:rsid w:val="00F47969"/>
    <w:rsid w:val="00F660DF"/>
    <w:rsid w:val="00F94664"/>
    <w:rsid w:val="00F9573C"/>
    <w:rsid w:val="00F95C08"/>
    <w:rsid w:val="00FC2E8A"/>
    <w:rsid w:val="00FC585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customStyle="1" w:styleId="HChGChar">
    <w:name w:val="_ H _Ch_G Char"/>
    <w:link w:val="HChG"/>
    <w:rsid w:val="008C5A86"/>
    <w:rPr>
      <w:rFonts w:ascii="Times New Roman" w:hAnsi="Times New Roman" w:cs="Times New Roman"/>
      <w:b/>
      <w:sz w:val="28"/>
      <w:szCs w:val="20"/>
      <w:lang w:eastAsia="en-US"/>
    </w:rPr>
  </w:style>
  <w:style w:type="character" w:customStyle="1" w:styleId="SingleTxtGChar">
    <w:name w:val="_ Single Txt_G Char"/>
    <w:link w:val="SingleTxtG"/>
    <w:rsid w:val="00960271"/>
    <w:rPr>
      <w:rFonts w:ascii="Times New Roman" w:hAnsi="Times New Roman" w:cs="Times New Roman"/>
      <w:sz w:val="20"/>
      <w:szCs w:val="20"/>
      <w:lang w:eastAsia="en-US"/>
    </w:rPr>
  </w:style>
  <w:style w:type="character" w:customStyle="1" w:styleId="H1GChar">
    <w:name w:val="_ H_1_G Char"/>
    <w:link w:val="H1G"/>
    <w:rsid w:val="00960271"/>
    <w:rPr>
      <w:rFonts w:ascii="Times New Roman" w:hAnsi="Times New Roman" w:cs="Times New Roman"/>
      <w:b/>
      <w:sz w:val="24"/>
      <w:szCs w:val="20"/>
      <w:lang w:eastAsia="en-US"/>
    </w:rPr>
  </w:style>
  <w:style w:type="paragraph" w:customStyle="1" w:styleId="para">
    <w:name w:val="para"/>
    <w:basedOn w:val="Normal"/>
    <w:link w:val="paraChar"/>
    <w:rsid w:val="00960271"/>
    <w:pPr>
      <w:kinsoku/>
      <w:overflowPunct/>
      <w:autoSpaceDE/>
      <w:autoSpaceDN/>
      <w:adjustRightInd/>
      <w:snapToGrid/>
      <w:spacing w:after="120"/>
      <w:ind w:left="2268" w:right="1134" w:hanging="1134"/>
      <w:jc w:val="both"/>
    </w:pPr>
    <w:rPr>
      <w:lang w:val="en-GB"/>
    </w:rPr>
  </w:style>
  <w:style w:type="character" w:customStyle="1" w:styleId="paraChar">
    <w:name w:val="para Char"/>
    <w:link w:val="para"/>
    <w:rsid w:val="00960271"/>
    <w:rPr>
      <w:rFonts w:ascii="Times New Roman" w:hAnsi="Times New Roman" w:cs="Times New Roman"/>
      <w:sz w:val="20"/>
      <w:szCs w:val="20"/>
      <w:lang w:val="en-GB" w:eastAsia="en-US"/>
    </w:rPr>
  </w:style>
  <w:style w:type="paragraph" w:styleId="Revision">
    <w:name w:val="Revision"/>
    <w:hidden/>
    <w:uiPriority w:val="99"/>
    <w:semiHidden/>
    <w:rsid w:val="00960271"/>
    <w:pPr>
      <w:spacing w:after="0" w:line="240" w:lineRule="auto"/>
    </w:pPr>
    <w:rPr>
      <w:rFonts w:ascii="Times New Roman" w:eastAsia="Calibri" w:hAnsi="Times New Roman" w:cs="Times New Roman"/>
      <w:sz w:val="24"/>
      <w:szCs w:val="20"/>
      <w:lang w:eastAsia="en-US"/>
    </w:rPr>
  </w:style>
  <w:style w:type="character" w:customStyle="1" w:styleId="apple-converted-space">
    <w:name w:val="apple-converted-space"/>
    <w:basedOn w:val="DefaultParagraphFont"/>
    <w:rsid w:val="00960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customStyle="1" w:styleId="HChGChar">
    <w:name w:val="_ H _Ch_G Char"/>
    <w:link w:val="HChG"/>
    <w:rsid w:val="008C5A86"/>
    <w:rPr>
      <w:rFonts w:ascii="Times New Roman" w:hAnsi="Times New Roman" w:cs="Times New Roman"/>
      <w:b/>
      <w:sz w:val="28"/>
      <w:szCs w:val="20"/>
      <w:lang w:eastAsia="en-US"/>
    </w:rPr>
  </w:style>
  <w:style w:type="character" w:customStyle="1" w:styleId="SingleTxtGChar">
    <w:name w:val="_ Single Txt_G Char"/>
    <w:link w:val="SingleTxtG"/>
    <w:rsid w:val="00960271"/>
    <w:rPr>
      <w:rFonts w:ascii="Times New Roman" w:hAnsi="Times New Roman" w:cs="Times New Roman"/>
      <w:sz w:val="20"/>
      <w:szCs w:val="20"/>
      <w:lang w:eastAsia="en-US"/>
    </w:rPr>
  </w:style>
  <w:style w:type="character" w:customStyle="1" w:styleId="H1GChar">
    <w:name w:val="_ H_1_G Char"/>
    <w:link w:val="H1G"/>
    <w:rsid w:val="00960271"/>
    <w:rPr>
      <w:rFonts w:ascii="Times New Roman" w:hAnsi="Times New Roman" w:cs="Times New Roman"/>
      <w:b/>
      <w:sz w:val="24"/>
      <w:szCs w:val="20"/>
      <w:lang w:eastAsia="en-US"/>
    </w:rPr>
  </w:style>
  <w:style w:type="paragraph" w:customStyle="1" w:styleId="para">
    <w:name w:val="para"/>
    <w:basedOn w:val="Normal"/>
    <w:link w:val="paraChar"/>
    <w:rsid w:val="00960271"/>
    <w:pPr>
      <w:kinsoku/>
      <w:overflowPunct/>
      <w:autoSpaceDE/>
      <w:autoSpaceDN/>
      <w:adjustRightInd/>
      <w:snapToGrid/>
      <w:spacing w:after="120"/>
      <w:ind w:left="2268" w:right="1134" w:hanging="1134"/>
      <w:jc w:val="both"/>
    </w:pPr>
    <w:rPr>
      <w:lang w:val="en-GB"/>
    </w:rPr>
  </w:style>
  <w:style w:type="character" w:customStyle="1" w:styleId="paraChar">
    <w:name w:val="para Char"/>
    <w:link w:val="para"/>
    <w:rsid w:val="00960271"/>
    <w:rPr>
      <w:rFonts w:ascii="Times New Roman" w:hAnsi="Times New Roman" w:cs="Times New Roman"/>
      <w:sz w:val="20"/>
      <w:szCs w:val="20"/>
      <w:lang w:val="en-GB" w:eastAsia="en-US"/>
    </w:rPr>
  </w:style>
  <w:style w:type="paragraph" w:styleId="Revision">
    <w:name w:val="Revision"/>
    <w:hidden/>
    <w:uiPriority w:val="99"/>
    <w:semiHidden/>
    <w:rsid w:val="00960271"/>
    <w:pPr>
      <w:spacing w:after="0" w:line="240" w:lineRule="auto"/>
    </w:pPr>
    <w:rPr>
      <w:rFonts w:ascii="Times New Roman" w:eastAsia="Calibri" w:hAnsi="Times New Roman" w:cs="Times New Roman"/>
      <w:sz w:val="24"/>
      <w:szCs w:val="20"/>
      <w:lang w:eastAsia="en-US"/>
    </w:rPr>
  </w:style>
  <w:style w:type="character" w:customStyle="1" w:styleId="apple-converted-space">
    <w:name w:val="apple-converted-space"/>
    <w:basedOn w:val="DefaultParagraphFont"/>
    <w:rsid w:val="00960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3851</Words>
  <Characters>21952</Characters>
  <Application>Microsoft Office Word</Application>
  <DocSecurity>4</DocSecurity>
  <Lines>182</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ECE/TRANS/WP.29/GRB/2017/6</vt:lpstr>
      <vt:lpstr>ECE/TRANS/WP.29/GRB/2017/6</vt:lpstr>
    </vt:vector>
  </TitlesOfParts>
  <Company>DCM</Company>
  <LinksUpToDate>false</LinksUpToDate>
  <CharactersWithSpaces>25752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ECE/TRANS/WP.29/GRB/2017/6</dc:title>
  <dc:creator>Corinne ROBERT</dc:creator>
  <cp:lastModifiedBy>Benedicte Boudol</cp:lastModifiedBy>
  <cp:revision>2</cp:revision>
  <cp:lastPrinted>2017-07-17T13:52:00Z</cp:lastPrinted>
  <dcterms:created xsi:type="dcterms:W3CDTF">2017-07-18T08:47:00Z</dcterms:created>
  <dcterms:modified xsi:type="dcterms:W3CDTF">2017-07-18T08:47:00Z</dcterms:modified>
</cp:coreProperties>
</file>