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6819FF"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85071E">
            <w:pPr>
              <w:jc w:val="right"/>
              <w:rPr>
                <w:lang w:val="en-GB"/>
              </w:rPr>
            </w:pPr>
            <w:r w:rsidRPr="00AF2205">
              <w:rPr>
                <w:sz w:val="40"/>
                <w:lang w:val="en-GB"/>
              </w:rPr>
              <w:t>ECE</w:t>
            </w:r>
            <w:r w:rsidRPr="00AF2205">
              <w:rPr>
                <w:lang w:val="en-GB"/>
              </w:rPr>
              <w:t>/TRANS/WP.29/</w:t>
            </w:r>
            <w:r w:rsidR="006E54AD">
              <w:rPr>
                <w:lang w:val="en-GB"/>
              </w:rPr>
              <w:t>AC.3/49</w:t>
            </w:r>
          </w:p>
        </w:tc>
      </w:tr>
      <w:tr w:rsidR="00AF2205" w:rsidRPr="00F377EC" w:rsidTr="00DB57ED">
        <w:trPr>
          <w:cantSplit/>
          <w:trHeight w:hRule="exact" w:val="2835"/>
        </w:trPr>
        <w:tc>
          <w:tcPr>
            <w:tcW w:w="1276" w:type="dxa"/>
            <w:tcBorders>
              <w:top w:val="single" w:sz="4" w:space="0" w:color="auto"/>
              <w:bottom w:val="single" w:sz="12" w:space="0" w:color="auto"/>
            </w:tcBorders>
          </w:tcPr>
          <w:p w:rsidR="00AF2205" w:rsidRPr="00AF2205" w:rsidRDefault="006E54AD" w:rsidP="00DB57ED">
            <w:pPr>
              <w:spacing w:before="120"/>
              <w:rPr>
                <w:lang w:val="en-GB"/>
              </w:rPr>
            </w:pPr>
            <w:r>
              <w:rPr>
                <w:noProof/>
                <w:lang w:val="en-GB" w:eastAsia="en-GB"/>
              </w:rPr>
              <w:drawing>
                <wp:inline distT="0" distB="0" distL="0" distR="0">
                  <wp:extent cx="702945" cy="593725"/>
                  <wp:effectExtent l="0" t="0" r="190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94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F377EC" w:rsidP="00DB57ED">
            <w:pPr>
              <w:spacing w:line="240" w:lineRule="exact"/>
              <w:rPr>
                <w:lang w:val="en-GB"/>
              </w:rPr>
            </w:pPr>
            <w:r>
              <w:rPr>
                <w:lang w:val="en-GB"/>
              </w:rPr>
              <w:t>7</w:t>
            </w:r>
            <w:r w:rsidR="006606ED">
              <w:rPr>
                <w:lang w:val="en-GB"/>
              </w:rPr>
              <w:t xml:space="preserve"> </w:t>
            </w:r>
            <w:r w:rsidR="006E54AD">
              <w:rPr>
                <w:lang w:val="en-GB"/>
              </w:rPr>
              <w:t>April</w:t>
            </w:r>
            <w:r w:rsidR="0085071E">
              <w:rPr>
                <w:lang w:val="en-GB"/>
              </w:rPr>
              <w:t xml:space="preserve"> </w:t>
            </w:r>
            <w:r w:rsidR="007175C6">
              <w:rPr>
                <w:lang w:val="en-GB"/>
              </w:rPr>
              <w:t>201</w:t>
            </w:r>
            <w:r w:rsidR="006E54AD">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C75A27" w:rsidRPr="00C75A27" w:rsidRDefault="00C75A27" w:rsidP="00C75A27">
      <w:pPr>
        <w:tabs>
          <w:tab w:val="left" w:pos="567"/>
          <w:tab w:val="left" w:pos="1134"/>
        </w:tabs>
        <w:spacing w:before="120"/>
        <w:rPr>
          <w:sz w:val="22"/>
          <w:szCs w:val="22"/>
          <w:lang w:val="en-US"/>
        </w:rPr>
      </w:pPr>
      <w:r w:rsidRPr="00C75A27">
        <w:rPr>
          <w:b/>
          <w:sz w:val="28"/>
          <w:szCs w:val="28"/>
          <w:lang w:val="en-US"/>
        </w:rPr>
        <w:t>Economic</w:t>
      </w:r>
      <w:r w:rsidRPr="00C75A27">
        <w:rPr>
          <w:b/>
          <w:bCs/>
          <w:sz w:val="28"/>
          <w:szCs w:val="28"/>
          <w:lang w:val="en-US"/>
        </w:rPr>
        <w:t xml:space="preserve"> Commission for Europe </w:t>
      </w:r>
    </w:p>
    <w:p w:rsidR="00C75A27" w:rsidRPr="00C75A27" w:rsidRDefault="00C75A27" w:rsidP="00C75A27">
      <w:pPr>
        <w:tabs>
          <w:tab w:val="left" w:pos="567"/>
          <w:tab w:val="left" w:pos="1134"/>
        </w:tabs>
        <w:spacing w:before="120"/>
        <w:rPr>
          <w:sz w:val="22"/>
          <w:szCs w:val="22"/>
          <w:lang w:val="en-US"/>
        </w:rPr>
      </w:pPr>
      <w:r w:rsidRPr="00C75A27">
        <w:rPr>
          <w:sz w:val="28"/>
          <w:szCs w:val="28"/>
          <w:lang w:val="en-US"/>
        </w:rPr>
        <w:t xml:space="preserve">Inland Transport Committee </w:t>
      </w:r>
    </w:p>
    <w:p w:rsidR="00C75A27" w:rsidRPr="00C75A27" w:rsidRDefault="00C75A27" w:rsidP="00C75A27">
      <w:pPr>
        <w:tabs>
          <w:tab w:val="left" w:pos="567"/>
          <w:tab w:val="left" w:pos="1134"/>
        </w:tabs>
        <w:spacing w:before="120"/>
        <w:rPr>
          <w:sz w:val="22"/>
          <w:szCs w:val="22"/>
          <w:lang w:val="en-US"/>
        </w:rPr>
      </w:pPr>
      <w:r w:rsidRPr="00C75A27">
        <w:rPr>
          <w:b/>
          <w:bCs/>
          <w:sz w:val="24"/>
          <w:szCs w:val="24"/>
          <w:lang w:val="en-US"/>
        </w:rPr>
        <w:t xml:space="preserve">World Forum for Harmonization of Vehicle Regulations </w:t>
      </w:r>
    </w:p>
    <w:p w:rsidR="00D84AEA" w:rsidRPr="006D33D9" w:rsidRDefault="00D84AEA" w:rsidP="00D84AEA">
      <w:pPr>
        <w:spacing w:before="120"/>
        <w:rPr>
          <w:b/>
          <w:lang w:val="en-US"/>
        </w:rPr>
      </w:pPr>
      <w:r>
        <w:rPr>
          <w:b/>
          <w:lang w:val="en-US"/>
        </w:rPr>
        <w:t>172</w:t>
      </w:r>
      <w:r w:rsidRPr="00524BDD">
        <w:rPr>
          <w:b/>
          <w:lang w:val="en-US"/>
        </w:rPr>
        <w:t>nd</w:t>
      </w:r>
      <w:r>
        <w:rPr>
          <w:b/>
          <w:lang w:val="en-US"/>
        </w:rPr>
        <w:t xml:space="preserve"> </w:t>
      </w:r>
      <w:r w:rsidRPr="006D33D9">
        <w:rPr>
          <w:b/>
          <w:lang w:val="en-US"/>
        </w:rPr>
        <w:t>session</w:t>
      </w:r>
    </w:p>
    <w:p w:rsidR="00D84AEA" w:rsidRPr="006D33D9" w:rsidRDefault="00D84AEA" w:rsidP="00D84AEA">
      <w:pPr>
        <w:rPr>
          <w:lang w:val="en-US"/>
        </w:rPr>
      </w:pPr>
      <w:r w:rsidRPr="006D33D9">
        <w:rPr>
          <w:lang w:val="en-US"/>
        </w:rPr>
        <w:t xml:space="preserve">Geneva, </w:t>
      </w:r>
      <w:r>
        <w:rPr>
          <w:lang w:val="en-US"/>
        </w:rPr>
        <w:t>20-23 June 2017</w:t>
      </w:r>
    </w:p>
    <w:p w:rsidR="00AF2205" w:rsidRPr="00A06D69" w:rsidRDefault="00AF2205" w:rsidP="00AF2205">
      <w:pPr>
        <w:rPr>
          <w:lang w:val="en-GB"/>
        </w:rPr>
      </w:pPr>
      <w:r w:rsidRPr="00A05025">
        <w:rPr>
          <w:lang w:val="en-GB"/>
        </w:rPr>
        <w:t xml:space="preserve">Item </w:t>
      </w:r>
      <w:r w:rsidR="008570B9">
        <w:rPr>
          <w:lang w:val="en-GB"/>
        </w:rPr>
        <w:t>19.</w:t>
      </w:r>
      <w:r w:rsidR="00524BDD">
        <w:rPr>
          <w:lang w:val="en-GB"/>
        </w:rPr>
        <w:t>10</w:t>
      </w:r>
      <w:r w:rsidRPr="00A05025">
        <w:rPr>
          <w:lang w:val="en-GB"/>
        </w:rPr>
        <w:t xml:space="preserve"> of the</w:t>
      </w:r>
      <w:r w:rsidRPr="00A06D69">
        <w:rPr>
          <w:lang w:val="en-GB"/>
        </w:rPr>
        <w:t xml:space="preserve"> provisional agenda</w:t>
      </w:r>
    </w:p>
    <w:p w:rsidR="00A10240" w:rsidRDefault="00093607" w:rsidP="0085071E">
      <w:pPr>
        <w:rPr>
          <w:b/>
          <w:lang w:val="en-GB"/>
        </w:rPr>
      </w:pPr>
      <w:r w:rsidRPr="00D84AEA">
        <w:rPr>
          <w:b/>
          <w:lang w:val="en-US"/>
        </w:rPr>
        <w:t xml:space="preserve">Progress on the development of new global technical regulations </w:t>
      </w:r>
      <w:r w:rsidR="00524BDD">
        <w:rPr>
          <w:b/>
          <w:lang w:val="en-US"/>
        </w:rPr>
        <w:br/>
      </w:r>
      <w:r w:rsidRPr="00D84AEA">
        <w:rPr>
          <w:b/>
          <w:lang w:val="en-US"/>
        </w:rPr>
        <w:t>and of amendments to establish</w:t>
      </w:r>
      <w:r w:rsidR="00524BDD">
        <w:rPr>
          <w:b/>
          <w:lang w:val="en-US"/>
        </w:rPr>
        <w:t>ed global technical regulations</w:t>
      </w:r>
      <w:r w:rsidR="00A05025">
        <w:rPr>
          <w:b/>
          <w:lang w:val="en-GB"/>
        </w:rPr>
        <w:t>:</w:t>
      </w:r>
      <w:r w:rsidR="00E67430">
        <w:rPr>
          <w:b/>
          <w:lang w:val="en-GB"/>
        </w:rPr>
        <w:t xml:space="preserve"> </w:t>
      </w:r>
    </w:p>
    <w:p w:rsidR="00A10240" w:rsidRDefault="00A10240" w:rsidP="0085071E">
      <w:pPr>
        <w:rPr>
          <w:b/>
          <w:lang w:val="en-GB"/>
        </w:rPr>
      </w:pPr>
      <w:r w:rsidRPr="00A10240">
        <w:rPr>
          <w:b/>
          <w:lang w:val="en-GB"/>
        </w:rPr>
        <w:t xml:space="preserve">Hydrogen and Fuel Cell Vehicles (HFCV) </w:t>
      </w:r>
    </w:p>
    <w:p w:rsidR="00C2487F" w:rsidRPr="00A06D69" w:rsidRDefault="00A10240" w:rsidP="0085071E">
      <w:pPr>
        <w:rPr>
          <w:b/>
          <w:lang w:val="en-GB"/>
        </w:rPr>
      </w:pPr>
      <w:r w:rsidRPr="00A10240">
        <w:rPr>
          <w:b/>
          <w:lang w:val="en-GB"/>
        </w:rPr>
        <w:t>(</w:t>
      </w:r>
      <w:r w:rsidRPr="00A10240">
        <w:rPr>
          <w:b/>
          <w:bCs/>
          <w:lang w:val="en-GB"/>
        </w:rPr>
        <w:t>global technical regulation</w:t>
      </w:r>
      <w:r w:rsidRPr="00A10240">
        <w:rPr>
          <w:b/>
          <w:lang w:val="en-GB"/>
        </w:rPr>
        <w:t xml:space="preserve"> No. 13) – Phase 2</w:t>
      </w:r>
      <w:r w:rsidR="008570B9">
        <w:rPr>
          <w:b/>
          <w:lang w:val="en-GB"/>
        </w:rPr>
        <w:t xml:space="preserve"> </w:t>
      </w:r>
    </w:p>
    <w:p w:rsidR="002873BA" w:rsidRPr="00A06D69" w:rsidRDefault="00524BDD" w:rsidP="00524BDD">
      <w:pPr>
        <w:pStyle w:val="HChG"/>
        <w:rPr>
          <w:lang w:val="en-GB"/>
        </w:rPr>
      </w:pPr>
      <w:r>
        <w:rPr>
          <w:lang w:val="en-GB"/>
        </w:rPr>
        <w:tab/>
      </w:r>
      <w:r>
        <w:rPr>
          <w:lang w:val="en-GB"/>
        </w:rPr>
        <w:tab/>
      </w:r>
      <w:r w:rsidR="00093607">
        <w:rPr>
          <w:lang w:val="en-GB"/>
        </w:rPr>
        <w:t>A</w:t>
      </w:r>
      <w:r w:rsidR="00A10240" w:rsidRPr="00A10240">
        <w:rPr>
          <w:lang w:val="en-GB"/>
        </w:rPr>
        <w:t>uthorization to develop the Phase 2 of the global technical regulation</w:t>
      </w:r>
    </w:p>
    <w:p w:rsidR="00A90EA8" w:rsidRPr="00A06D69" w:rsidRDefault="00A10240" w:rsidP="00524BDD">
      <w:pPr>
        <w:pStyle w:val="H1G"/>
        <w:rPr>
          <w:lang w:val="en-GB"/>
        </w:rPr>
      </w:pPr>
      <w:r>
        <w:rPr>
          <w:lang w:val="en-GB"/>
        </w:rPr>
        <w:tab/>
      </w:r>
      <w:r>
        <w:rPr>
          <w:lang w:val="en-GB"/>
        </w:rPr>
        <w:tab/>
      </w:r>
      <w:r w:rsidR="00A90EA8" w:rsidRPr="00A06D69">
        <w:rPr>
          <w:lang w:val="en-GB"/>
        </w:rPr>
        <w:t xml:space="preserve">Submitted by </w:t>
      </w:r>
      <w:r w:rsidR="00A90EA8" w:rsidRPr="00F377EC">
        <w:rPr>
          <w:lang w:val="en-US"/>
        </w:rPr>
        <w:t>the</w:t>
      </w:r>
      <w:r w:rsidR="00A90EA8" w:rsidRPr="00A06D69">
        <w:rPr>
          <w:lang w:val="en-GB"/>
        </w:rPr>
        <w:t xml:space="preserve"> </w:t>
      </w:r>
      <w:r w:rsidR="00F15EAE" w:rsidRPr="00A06D69">
        <w:rPr>
          <w:lang w:val="en-GB"/>
        </w:rPr>
        <w:t>representatives of Japan</w:t>
      </w:r>
      <w:r w:rsidR="00357328">
        <w:rPr>
          <w:lang w:val="en-GB"/>
        </w:rPr>
        <w:t xml:space="preserve">, </w:t>
      </w:r>
      <w:r w:rsidR="00CB648F">
        <w:rPr>
          <w:lang w:val="en-GB"/>
        </w:rPr>
        <w:t>Republic of Korea</w:t>
      </w:r>
      <w:r w:rsidR="00357328">
        <w:rPr>
          <w:lang w:val="en-GB"/>
        </w:rPr>
        <w:t xml:space="preserve"> and the </w:t>
      </w:r>
      <w:r w:rsidR="00357328" w:rsidRPr="00A06D69">
        <w:rPr>
          <w:lang w:val="en-GB"/>
        </w:rPr>
        <w:t>European Union</w:t>
      </w:r>
      <w:r w:rsidR="00357328" w:rsidRPr="00A10240">
        <w:rPr>
          <w:sz w:val="20"/>
          <w:lang w:val="en-GB"/>
        </w:rPr>
        <w:t xml:space="preserve"> </w:t>
      </w:r>
      <w:r w:rsidR="00A90EA8" w:rsidRPr="00A10240">
        <w:rPr>
          <w:sz w:val="20"/>
          <w:lang w:val="en-GB"/>
        </w:rPr>
        <w:footnoteReference w:customMarkFollows="1" w:id="2"/>
        <w:t>*</w:t>
      </w:r>
    </w:p>
    <w:p w:rsidR="009026BB" w:rsidRPr="00D84AEA" w:rsidRDefault="00FD74C2" w:rsidP="009026BB">
      <w:pPr>
        <w:pStyle w:val="SingleTxtG"/>
        <w:ind w:firstLine="567"/>
        <w:rPr>
          <w:lang w:val="en-US"/>
        </w:rPr>
      </w:pPr>
      <w:r w:rsidRPr="00A06D69">
        <w:rPr>
          <w:spacing w:val="-2"/>
          <w:lang w:val="en-GB"/>
        </w:rPr>
        <w:t>The text reproduced b</w:t>
      </w:r>
      <w:r w:rsidR="00F62FE3">
        <w:rPr>
          <w:spacing w:val="-2"/>
          <w:lang w:val="en-GB"/>
        </w:rPr>
        <w:t>elow wa</w:t>
      </w:r>
      <w:r w:rsidR="00B360B1">
        <w:rPr>
          <w:spacing w:val="-2"/>
          <w:lang w:val="en-GB"/>
        </w:rPr>
        <w:t>s prepared</w:t>
      </w:r>
      <w:r w:rsidRPr="00A06D69">
        <w:rPr>
          <w:spacing w:val="-2"/>
          <w:lang w:val="en-GB"/>
        </w:rPr>
        <w:t xml:space="preserve"> by the representative</w:t>
      </w:r>
      <w:r w:rsidR="00410E39" w:rsidRPr="00A06D69">
        <w:rPr>
          <w:spacing w:val="-2"/>
          <w:lang w:val="en-GB"/>
        </w:rPr>
        <w:t>s</w:t>
      </w:r>
      <w:r w:rsidRPr="00A06D69">
        <w:rPr>
          <w:spacing w:val="-2"/>
          <w:lang w:val="en-GB"/>
        </w:rPr>
        <w:t xml:space="preserve"> of</w:t>
      </w:r>
      <w:r w:rsidR="00CB648F">
        <w:rPr>
          <w:spacing w:val="-2"/>
          <w:lang w:val="en-GB"/>
        </w:rPr>
        <w:t xml:space="preserve"> </w:t>
      </w:r>
      <w:r w:rsidR="00410E39" w:rsidRPr="00A06D69">
        <w:rPr>
          <w:spacing w:val="-2"/>
          <w:lang w:val="en-GB"/>
        </w:rPr>
        <w:t>Japan</w:t>
      </w:r>
      <w:r w:rsidR="00357328">
        <w:rPr>
          <w:spacing w:val="-2"/>
          <w:lang w:val="en-GB"/>
        </w:rPr>
        <w:t xml:space="preserve">, </w:t>
      </w:r>
      <w:r w:rsidR="00CB648F">
        <w:rPr>
          <w:spacing w:val="-2"/>
          <w:lang w:val="en-GB"/>
        </w:rPr>
        <w:t>Republic of Korea</w:t>
      </w:r>
      <w:r w:rsidRPr="00A06D69">
        <w:rPr>
          <w:spacing w:val="-2"/>
          <w:lang w:val="en-GB"/>
        </w:rPr>
        <w:t xml:space="preserve"> </w:t>
      </w:r>
      <w:r w:rsidR="00357328">
        <w:rPr>
          <w:spacing w:val="-2"/>
          <w:lang w:val="en-GB"/>
        </w:rPr>
        <w:t xml:space="preserve">and </w:t>
      </w:r>
      <w:r w:rsidR="00357328" w:rsidRPr="00A06D69">
        <w:rPr>
          <w:spacing w:val="-2"/>
          <w:lang w:val="en-GB"/>
        </w:rPr>
        <w:t>the European Union</w:t>
      </w:r>
      <w:r w:rsidR="00357328">
        <w:rPr>
          <w:spacing w:val="-2"/>
          <w:lang w:val="en-GB"/>
        </w:rPr>
        <w:t xml:space="preserve"> </w:t>
      </w:r>
      <w:r w:rsidR="00393776">
        <w:rPr>
          <w:spacing w:val="-2"/>
          <w:lang w:val="en-GB"/>
        </w:rPr>
        <w:t>to develop</w:t>
      </w:r>
      <w:r w:rsidR="00410E39" w:rsidRPr="00A06D69">
        <w:rPr>
          <w:spacing w:val="-2"/>
          <w:lang w:val="en-GB"/>
        </w:rPr>
        <w:t xml:space="preserve"> Phase 2 of </w:t>
      </w:r>
      <w:r w:rsidRPr="00A06D69">
        <w:rPr>
          <w:spacing w:val="-2"/>
          <w:lang w:val="en-GB"/>
        </w:rPr>
        <w:t>U</w:t>
      </w:r>
      <w:r w:rsidR="00E4127D">
        <w:rPr>
          <w:spacing w:val="-2"/>
          <w:lang w:val="en-GB"/>
        </w:rPr>
        <w:t xml:space="preserve">nited </w:t>
      </w:r>
      <w:r w:rsidRPr="00A06D69">
        <w:rPr>
          <w:spacing w:val="-2"/>
          <w:lang w:val="en-GB"/>
        </w:rPr>
        <w:t>N</w:t>
      </w:r>
      <w:r w:rsidR="00E4127D">
        <w:rPr>
          <w:spacing w:val="-2"/>
          <w:lang w:val="en-GB"/>
        </w:rPr>
        <w:t>ations</w:t>
      </w:r>
      <w:r w:rsidRPr="00A06D69">
        <w:rPr>
          <w:spacing w:val="-2"/>
          <w:lang w:val="en-GB"/>
        </w:rPr>
        <w:t xml:space="preserve"> Global Technical Regulation </w:t>
      </w:r>
      <w:r w:rsidR="002B4602" w:rsidRPr="00A06D69">
        <w:rPr>
          <w:spacing w:val="-2"/>
          <w:lang w:val="en-GB"/>
        </w:rPr>
        <w:t>(</w:t>
      </w:r>
      <w:r w:rsidR="00E67430">
        <w:rPr>
          <w:spacing w:val="-2"/>
          <w:lang w:val="en-GB"/>
        </w:rPr>
        <w:t>gtr</w:t>
      </w:r>
      <w:r w:rsidR="002B4602" w:rsidRPr="00A06D69">
        <w:rPr>
          <w:spacing w:val="-2"/>
          <w:lang w:val="en-GB"/>
        </w:rPr>
        <w:t xml:space="preserve">) </w:t>
      </w:r>
      <w:r w:rsidR="00410E39" w:rsidRPr="00A06D69">
        <w:rPr>
          <w:spacing w:val="-2"/>
          <w:lang w:val="en-GB"/>
        </w:rPr>
        <w:t>No. 1</w:t>
      </w:r>
      <w:r w:rsidR="0085071E">
        <w:rPr>
          <w:spacing w:val="-2"/>
          <w:lang w:val="en-GB"/>
        </w:rPr>
        <w:t>3</w:t>
      </w:r>
      <w:r w:rsidRPr="00A06D69">
        <w:rPr>
          <w:spacing w:val="-2"/>
          <w:lang w:val="en-GB"/>
        </w:rPr>
        <w:t xml:space="preserve"> </w:t>
      </w:r>
      <w:r w:rsidR="00F53329" w:rsidRPr="00A06D69">
        <w:rPr>
          <w:lang w:val="en-GB"/>
        </w:rPr>
        <w:t xml:space="preserve">by the informal working group on </w:t>
      </w:r>
      <w:r w:rsidR="0085071E" w:rsidRPr="0085071E">
        <w:rPr>
          <w:lang w:val="en-GB"/>
        </w:rPr>
        <w:t>Hydrogen and Fuel Cell Vehicles - Sub group safety (HFCV-SGS)</w:t>
      </w:r>
      <w:r w:rsidR="00F53329" w:rsidRPr="00A06D69">
        <w:rPr>
          <w:lang w:val="en-GB"/>
        </w:rPr>
        <w:t xml:space="preserve">. </w:t>
      </w:r>
      <w:r w:rsidR="00093607" w:rsidRPr="00D84AEA">
        <w:rPr>
          <w:lang w:val="en-US"/>
        </w:rPr>
        <w:t xml:space="preserve">It was adopted by the Executive Committee (AC.3) of the 1998 Agreement at its March 2017 session (ECE/TRANS/WP.29/1129, para. 162). </w:t>
      </w:r>
      <w:r w:rsidR="006606ED">
        <w:rPr>
          <w:lang w:val="en-GB"/>
        </w:rPr>
        <w:t xml:space="preserve">It is based on </w:t>
      </w:r>
      <w:r w:rsidR="00093607" w:rsidRPr="00F641F6">
        <w:rPr>
          <w:lang w:val="en-US"/>
        </w:rPr>
        <w:t>ECE/TRANS/WP.29/2017/56</w:t>
      </w:r>
      <w:r w:rsidR="00093607">
        <w:rPr>
          <w:lang w:val="en-US"/>
        </w:rPr>
        <w:t>.</w:t>
      </w:r>
      <w:r w:rsidR="006606ED">
        <w:rPr>
          <w:lang w:val="en-GB"/>
        </w:rPr>
        <w:t xml:space="preserve"> </w:t>
      </w:r>
      <w:r w:rsidR="009026BB" w:rsidRPr="00D84AEA">
        <w:rPr>
          <w:lang w:val="en-US"/>
        </w:rPr>
        <w:t>This authorization is transmitted to the Working Party on Passive Safety (GRSP). In accordance with the provisions of paragraphs 6.3.4.2, 6.3.7 and 6.4 of the 1998 Agreement, this document shall be appended to any new and/or amended global technical regulation once adopted.</w:t>
      </w:r>
    </w:p>
    <w:p w:rsidR="006606ED" w:rsidRPr="00FC5E1C" w:rsidRDefault="006606ED" w:rsidP="00F62FE3">
      <w:pPr>
        <w:pStyle w:val="SingleTxtG"/>
        <w:ind w:firstLine="567"/>
        <w:rPr>
          <w:lang w:val="en-US" w:eastAsia="ko-KR"/>
        </w:rPr>
      </w:pPr>
    </w:p>
    <w:p w:rsidR="00F53329" w:rsidRPr="00A06D69" w:rsidRDefault="00293F81" w:rsidP="002B30E6">
      <w:pPr>
        <w:pStyle w:val="HChG"/>
        <w:rPr>
          <w:lang w:val="en-GB"/>
        </w:rPr>
      </w:pPr>
      <w:r w:rsidRPr="00A06D69">
        <w:rPr>
          <w:lang w:val="en-GB"/>
        </w:rPr>
        <w:br w:type="page"/>
      </w:r>
      <w:r w:rsidR="002B30E6">
        <w:rPr>
          <w:lang w:val="en-GB"/>
        </w:rPr>
        <w:lastRenderedPageBreak/>
        <w:tab/>
        <w:t>I.</w:t>
      </w:r>
      <w:r w:rsidR="002B30E6">
        <w:rPr>
          <w:lang w:val="en-GB"/>
        </w:rPr>
        <w:tab/>
      </w:r>
      <w:r w:rsidR="00F53329" w:rsidRPr="00A06D69">
        <w:rPr>
          <w:lang w:val="en-GB"/>
        </w:rPr>
        <w:t>Background</w:t>
      </w:r>
    </w:p>
    <w:p w:rsidR="00164677" w:rsidRPr="00A06D69" w:rsidRDefault="00F53329" w:rsidP="00F53329">
      <w:pPr>
        <w:pStyle w:val="SingleTxtG"/>
        <w:rPr>
          <w:lang w:val="en-GB"/>
        </w:rPr>
      </w:pPr>
      <w:r w:rsidRPr="00A06D69">
        <w:rPr>
          <w:lang w:val="en-GB"/>
        </w:rPr>
        <w:t>1.</w:t>
      </w:r>
      <w:r w:rsidRPr="00A06D69">
        <w:rPr>
          <w:lang w:val="en-GB"/>
        </w:rPr>
        <w:tab/>
      </w:r>
      <w:r w:rsidR="00634454">
        <w:rPr>
          <w:lang w:val="en-GB"/>
        </w:rPr>
        <w:t>The Informal W</w:t>
      </w:r>
      <w:r w:rsidR="00164677" w:rsidRPr="00A06D69">
        <w:rPr>
          <w:lang w:val="en-GB"/>
        </w:rPr>
        <w:t>o</w:t>
      </w:r>
      <w:r w:rsidR="00634454">
        <w:rPr>
          <w:lang w:val="en-GB"/>
        </w:rPr>
        <w:t>rking G</w:t>
      </w:r>
      <w:r w:rsidR="00164677" w:rsidRPr="00A06D69">
        <w:rPr>
          <w:lang w:val="en-GB"/>
        </w:rPr>
        <w:t xml:space="preserve">roup </w:t>
      </w:r>
      <w:r w:rsidR="00634454">
        <w:rPr>
          <w:lang w:val="en-GB"/>
        </w:rPr>
        <w:t xml:space="preserve">(IWG) </w:t>
      </w:r>
      <w:r w:rsidR="00164677" w:rsidRPr="00A06D69">
        <w:rPr>
          <w:lang w:val="en-GB"/>
        </w:rPr>
        <w:t xml:space="preserve">on </w:t>
      </w:r>
      <w:r w:rsidR="0085071E" w:rsidRPr="0085071E">
        <w:rPr>
          <w:lang w:val="en-GB"/>
        </w:rPr>
        <w:t>Hydrogen and Fuel Cell Vehicles - Sub group safety (HFCV-SGS)</w:t>
      </w:r>
      <w:r w:rsidRPr="00A06D69">
        <w:rPr>
          <w:lang w:val="en-GB"/>
        </w:rPr>
        <w:t xml:space="preserve"> </w:t>
      </w:r>
      <w:r w:rsidR="003E0C77" w:rsidRPr="00A06D69">
        <w:rPr>
          <w:lang w:val="en-GB"/>
        </w:rPr>
        <w:t>was set up</w:t>
      </w:r>
      <w:r w:rsidR="0085071E">
        <w:rPr>
          <w:lang w:val="en-GB"/>
        </w:rPr>
        <w:t xml:space="preserve"> in 2007</w:t>
      </w:r>
      <w:r w:rsidR="00164677" w:rsidRPr="00A06D69">
        <w:rPr>
          <w:lang w:val="en-GB"/>
        </w:rPr>
        <w:t xml:space="preserve">. The original schedule and scope were described in </w:t>
      </w:r>
      <w:r w:rsidR="0085071E" w:rsidRPr="0085071E">
        <w:rPr>
          <w:lang w:val="en-GB"/>
        </w:rPr>
        <w:t>ECE/TRANS/WP.29/AC.3/17</w:t>
      </w:r>
      <w:r w:rsidR="0085071E">
        <w:rPr>
          <w:lang w:val="en-GB"/>
        </w:rPr>
        <w:t>. Thi</w:t>
      </w:r>
      <w:r w:rsidR="00164677" w:rsidRPr="00A06D69">
        <w:rPr>
          <w:lang w:val="en-GB"/>
        </w:rPr>
        <w:t>s</w:t>
      </w:r>
      <w:r w:rsidR="0085071E">
        <w:rPr>
          <w:lang w:val="en-GB"/>
        </w:rPr>
        <w:t xml:space="preserve"> document</w:t>
      </w:r>
      <w:r w:rsidR="00164677" w:rsidRPr="00A06D69">
        <w:rPr>
          <w:lang w:val="en-GB"/>
        </w:rPr>
        <w:t xml:space="preserve"> outline</w:t>
      </w:r>
      <w:r w:rsidR="0085071E">
        <w:rPr>
          <w:lang w:val="en-GB"/>
        </w:rPr>
        <w:t>s</w:t>
      </w:r>
      <w:r w:rsidR="00164677" w:rsidRPr="00A06D69">
        <w:rPr>
          <w:lang w:val="en-GB"/>
        </w:rPr>
        <w:t xml:space="preserve"> </w:t>
      </w:r>
      <w:r w:rsidR="0085071E">
        <w:rPr>
          <w:lang w:val="en-GB"/>
        </w:rPr>
        <w:t>the HFCV-SGS</w:t>
      </w:r>
      <w:r w:rsidR="00164677" w:rsidRPr="00A06D69">
        <w:rPr>
          <w:lang w:val="en-GB"/>
        </w:rPr>
        <w:t xml:space="preserve"> activities and </w:t>
      </w:r>
      <w:r w:rsidR="00451DA7">
        <w:rPr>
          <w:lang w:val="en-GB"/>
        </w:rPr>
        <w:t xml:space="preserve">their </w:t>
      </w:r>
      <w:r w:rsidR="00164677" w:rsidRPr="00A06D69">
        <w:rPr>
          <w:lang w:val="en-GB"/>
        </w:rPr>
        <w:t>timeframe</w:t>
      </w:r>
      <w:r w:rsidR="00451DA7">
        <w:rPr>
          <w:lang w:val="en-GB"/>
        </w:rPr>
        <w:t>s</w:t>
      </w:r>
      <w:r w:rsidR="00164677" w:rsidRPr="00A06D69">
        <w:rPr>
          <w:lang w:val="en-GB"/>
        </w:rPr>
        <w:t xml:space="preserve"> </w:t>
      </w:r>
      <w:r w:rsidR="00451DA7">
        <w:rPr>
          <w:lang w:val="en-GB"/>
        </w:rPr>
        <w:t xml:space="preserve">divided into two </w:t>
      </w:r>
      <w:r w:rsidR="00164677" w:rsidRPr="00A06D69">
        <w:rPr>
          <w:lang w:val="en-GB"/>
        </w:rPr>
        <w:t xml:space="preserve">phases. </w:t>
      </w:r>
      <w:r w:rsidR="00211504" w:rsidRPr="00A06D69">
        <w:rPr>
          <w:lang w:val="en-GB"/>
        </w:rPr>
        <w:t xml:space="preserve">The </w:t>
      </w:r>
      <w:r w:rsidR="00634454">
        <w:rPr>
          <w:lang w:val="en-GB"/>
        </w:rPr>
        <w:t>IWG</w:t>
      </w:r>
      <w:r w:rsidR="00211504" w:rsidRPr="00A06D69">
        <w:rPr>
          <w:lang w:val="en-GB"/>
        </w:rPr>
        <w:t xml:space="preserve"> submitted the </w:t>
      </w:r>
      <w:r w:rsidR="00E67430">
        <w:rPr>
          <w:lang w:val="en-GB"/>
        </w:rPr>
        <w:t>g</w:t>
      </w:r>
      <w:r w:rsidR="00E4127D">
        <w:rPr>
          <w:lang w:val="en-GB"/>
        </w:rPr>
        <w:t xml:space="preserve">lobal </w:t>
      </w:r>
      <w:r w:rsidR="00E67430">
        <w:rPr>
          <w:lang w:val="en-GB"/>
        </w:rPr>
        <w:t>t</w:t>
      </w:r>
      <w:r w:rsidR="00E4127D">
        <w:rPr>
          <w:lang w:val="en-GB"/>
        </w:rPr>
        <w:t xml:space="preserve">echnical </w:t>
      </w:r>
      <w:r w:rsidR="00E67430">
        <w:rPr>
          <w:lang w:val="en-GB"/>
        </w:rPr>
        <w:t>r</w:t>
      </w:r>
      <w:r w:rsidR="00E4127D">
        <w:rPr>
          <w:lang w:val="en-GB"/>
        </w:rPr>
        <w:t>egulation (</w:t>
      </w:r>
      <w:r w:rsidR="00E67430">
        <w:rPr>
          <w:lang w:val="en-GB"/>
        </w:rPr>
        <w:t>gtr</w:t>
      </w:r>
      <w:r w:rsidR="00E4127D">
        <w:rPr>
          <w:lang w:val="en-GB"/>
        </w:rPr>
        <w:t>)</w:t>
      </w:r>
      <w:r w:rsidR="00164677" w:rsidRPr="00A06D69">
        <w:rPr>
          <w:lang w:val="en-GB"/>
        </w:rPr>
        <w:t xml:space="preserve"> </w:t>
      </w:r>
      <w:r w:rsidR="00211504" w:rsidRPr="00A06D69">
        <w:rPr>
          <w:lang w:val="en-GB"/>
        </w:rPr>
        <w:t>on</w:t>
      </w:r>
      <w:r w:rsidR="00164677" w:rsidRPr="00A06D69">
        <w:rPr>
          <w:lang w:val="en-GB"/>
        </w:rPr>
        <w:t xml:space="preserve"> </w:t>
      </w:r>
      <w:r w:rsidR="00451DA7">
        <w:rPr>
          <w:lang w:val="en-GB"/>
        </w:rPr>
        <w:t>Hydrogen and Fuel Cell Vehicle</w:t>
      </w:r>
      <w:r w:rsidR="00164677" w:rsidRPr="00A06D69">
        <w:rPr>
          <w:lang w:val="en-GB"/>
        </w:rPr>
        <w:t xml:space="preserve"> and it was adopted by </w:t>
      </w:r>
      <w:r w:rsidR="00211504" w:rsidRPr="00A06D69">
        <w:rPr>
          <w:lang w:val="en-GB"/>
        </w:rPr>
        <w:t xml:space="preserve">the Working Party on </w:t>
      </w:r>
      <w:r w:rsidR="00451DA7">
        <w:rPr>
          <w:lang w:val="en-GB"/>
        </w:rPr>
        <w:t xml:space="preserve">Passive Safety </w:t>
      </w:r>
      <w:r w:rsidR="00211504" w:rsidRPr="00A06D69">
        <w:rPr>
          <w:lang w:val="en-GB"/>
        </w:rPr>
        <w:t>(</w:t>
      </w:r>
      <w:r w:rsidR="00164677" w:rsidRPr="00A06D69">
        <w:rPr>
          <w:lang w:val="en-GB"/>
        </w:rPr>
        <w:t>GR</w:t>
      </w:r>
      <w:r w:rsidR="00451DA7">
        <w:rPr>
          <w:lang w:val="en-GB"/>
        </w:rPr>
        <w:t>SP</w:t>
      </w:r>
      <w:r w:rsidR="00211504" w:rsidRPr="00A06D69">
        <w:rPr>
          <w:lang w:val="en-GB"/>
        </w:rPr>
        <w:t>)</w:t>
      </w:r>
      <w:r w:rsidR="00164677" w:rsidRPr="00A06D69">
        <w:rPr>
          <w:lang w:val="en-GB"/>
        </w:rPr>
        <w:t xml:space="preserve"> </w:t>
      </w:r>
      <w:r w:rsidR="00B154BE">
        <w:rPr>
          <w:lang w:val="en-GB"/>
        </w:rPr>
        <w:t>as well as</w:t>
      </w:r>
      <w:r w:rsidR="003E0C77" w:rsidRPr="00A06D69">
        <w:rPr>
          <w:lang w:val="en-GB"/>
        </w:rPr>
        <w:t xml:space="preserve"> established </w:t>
      </w:r>
      <w:r w:rsidR="00211504" w:rsidRPr="00A06D69">
        <w:rPr>
          <w:lang w:val="en-GB"/>
        </w:rPr>
        <w:t>by the World Forum for Harmonization of Vehicle Regulations (WP.29)</w:t>
      </w:r>
      <w:r w:rsidR="00164677" w:rsidRPr="00A06D69">
        <w:rPr>
          <w:lang w:val="en-GB"/>
        </w:rPr>
        <w:t xml:space="preserve"> </w:t>
      </w:r>
      <w:r w:rsidR="003E0C77" w:rsidRPr="00A06D69">
        <w:rPr>
          <w:lang w:val="en-GB"/>
        </w:rPr>
        <w:t xml:space="preserve">and the Executive Committee of the 1998 Agreement (AC.3) in </w:t>
      </w:r>
      <w:r w:rsidR="00451DA7">
        <w:rPr>
          <w:lang w:val="en-GB"/>
        </w:rPr>
        <w:t>June 2013</w:t>
      </w:r>
      <w:r w:rsidR="00164677" w:rsidRPr="00A06D69">
        <w:rPr>
          <w:lang w:val="en-GB"/>
        </w:rPr>
        <w:t>.</w:t>
      </w:r>
    </w:p>
    <w:p w:rsidR="00DF79B9" w:rsidRPr="00A06D69" w:rsidRDefault="00211504" w:rsidP="00451DA7">
      <w:pPr>
        <w:pStyle w:val="SingleTxtG"/>
        <w:rPr>
          <w:lang w:val="en-GB"/>
        </w:rPr>
      </w:pPr>
      <w:r w:rsidRPr="00A06D69">
        <w:rPr>
          <w:lang w:val="en-GB"/>
        </w:rPr>
        <w:t>2.</w:t>
      </w:r>
      <w:r w:rsidRPr="00A06D69">
        <w:rPr>
          <w:lang w:val="en-GB"/>
        </w:rPr>
        <w:tab/>
        <w:t>After the establishment in the Global Registry as</w:t>
      </w:r>
      <w:r w:rsidR="00A05025">
        <w:rPr>
          <w:lang w:val="en-GB"/>
        </w:rPr>
        <w:t xml:space="preserve"> </w:t>
      </w:r>
      <w:r w:rsidR="00E67430">
        <w:rPr>
          <w:lang w:val="en-GB"/>
        </w:rPr>
        <w:t>gtr</w:t>
      </w:r>
      <w:r w:rsidRPr="00A06D69">
        <w:rPr>
          <w:lang w:val="en-GB"/>
        </w:rPr>
        <w:t xml:space="preserve"> No.</w:t>
      </w:r>
      <w:r w:rsidR="00FC67BF" w:rsidRPr="00A06D69">
        <w:rPr>
          <w:lang w:val="en-GB"/>
        </w:rPr>
        <w:t xml:space="preserve"> </w:t>
      </w:r>
      <w:r w:rsidRPr="00A06D69">
        <w:rPr>
          <w:lang w:val="en-GB"/>
        </w:rPr>
        <w:t>1</w:t>
      </w:r>
      <w:r w:rsidR="00451DA7">
        <w:rPr>
          <w:lang w:val="en-GB"/>
        </w:rPr>
        <w:t>3</w:t>
      </w:r>
      <w:r w:rsidRPr="00A06D69">
        <w:rPr>
          <w:lang w:val="en-GB"/>
        </w:rPr>
        <w:t xml:space="preserve"> in </w:t>
      </w:r>
      <w:r w:rsidR="00451DA7">
        <w:rPr>
          <w:lang w:val="en-GB"/>
        </w:rPr>
        <w:t>June 2013</w:t>
      </w:r>
      <w:r w:rsidRPr="00A06D69">
        <w:rPr>
          <w:lang w:val="en-GB"/>
        </w:rPr>
        <w:t xml:space="preserve">, </w:t>
      </w:r>
      <w:r w:rsidR="00451DA7">
        <w:rPr>
          <w:lang w:val="en-GB"/>
        </w:rPr>
        <w:t>the provisions were transposed into UN Regulation No 134 annexed to the 1958 Agreement.</w:t>
      </w:r>
    </w:p>
    <w:p w:rsidR="00E627B5" w:rsidRPr="00A06D69" w:rsidRDefault="000E7BF2" w:rsidP="000E7BF2">
      <w:pPr>
        <w:pStyle w:val="HChG"/>
        <w:rPr>
          <w:lang w:val="en-GB"/>
        </w:rPr>
      </w:pPr>
      <w:r>
        <w:rPr>
          <w:lang w:val="en-GB"/>
        </w:rPr>
        <w:tab/>
      </w:r>
      <w:r w:rsidR="00E627B5" w:rsidRPr="00A06D69">
        <w:rPr>
          <w:lang w:val="en-GB"/>
        </w:rPr>
        <w:t>II.</w:t>
      </w:r>
      <w:r w:rsidR="00E627B5" w:rsidRPr="00A06D69">
        <w:rPr>
          <w:lang w:val="en-GB"/>
        </w:rPr>
        <w:tab/>
      </w:r>
      <w:r w:rsidR="00E627B5" w:rsidRPr="00234A8A">
        <w:rPr>
          <w:lang w:val="en-US"/>
        </w:rPr>
        <w:t>Proposal</w:t>
      </w:r>
    </w:p>
    <w:p w:rsidR="00F53329" w:rsidRDefault="002C7A85" w:rsidP="00F53329">
      <w:pPr>
        <w:pStyle w:val="SingleTxtG"/>
        <w:rPr>
          <w:lang w:val="en-GB"/>
        </w:rPr>
      </w:pPr>
      <w:r>
        <w:rPr>
          <w:lang w:val="en-GB"/>
        </w:rPr>
        <w:t>3</w:t>
      </w:r>
      <w:r w:rsidR="00E627B5" w:rsidRPr="00A06D69">
        <w:rPr>
          <w:lang w:val="en-GB"/>
        </w:rPr>
        <w:t>.</w:t>
      </w:r>
      <w:r w:rsidR="00E627B5" w:rsidRPr="00A06D69">
        <w:rPr>
          <w:lang w:val="en-GB"/>
        </w:rPr>
        <w:tab/>
        <w:t xml:space="preserve">An extension of the mandate for the </w:t>
      </w:r>
      <w:r w:rsidR="00451DA7">
        <w:rPr>
          <w:lang w:val="en-GB"/>
        </w:rPr>
        <w:t>HFCV-SGS IWG</w:t>
      </w:r>
      <w:r w:rsidR="00E627B5" w:rsidRPr="00A06D69">
        <w:rPr>
          <w:lang w:val="en-GB"/>
        </w:rPr>
        <w:t>, sponsored by the European Union</w:t>
      </w:r>
      <w:r w:rsidR="00CB648F">
        <w:rPr>
          <w:lang w:val="en-GB"/>
        </w:rPr>
        <w:t xml:space="preserve">, </w:t>
      </w:r>
      <w:r w:rsidR="00E627B5" w:rsidRPr="00A06D69">
        <w:rPr>
          <w:lang w:val="en-GB"/>
        </w:rPr>
        <w:t>Japan</w:t>
      </w:r>
      <w:r w:rsidR="00CB648F">
        <w:rPr>
          <w:lang w:val="en-GB"/>
        </w:rPr>
        <w:t xml:space="preserve"> and Republic of Korea</w:t>
      </w:r>
      <w:r w:rsidR="00E627B5" w:rsidRPr="00A06D69">
        <w:rPr>
          <w:lang w:val="en-GB"/>
        </w:rPr>
        <w:t xml:space="preserve">, shall tackle the development of the remaining issues. Phase 2 activities should be started immediately after </w:t>
      </w:r>
      <w:r w:rsidR="00750CA2" w:rsidRPr="00A06D69">
        <w:rPr>
          <w:lang w:val="en-GB"/>
        </w:rPr>
        <w:t xml:space="preserve">the </w:t>
      </w:r>
      <w:r w:rsidR="00190C0A">
        <w:rPr>
          <w:lang w:val="en-GB"/>
        </w:rPr>
        <w:t>endorsement</w:t>
      </w:r>
      <w:r w:rsidR="00750CA2" w:rsidRPr="00A06D69">
        <w:rPr>
          <w:lang w:val="en-GB"/>
        </w:rPr>
        <w:t xml:space="preserve"> of this authorization by </w:t>
      </w:r>
      <w:r w:rsidR="00E627B5" w:rsidRPr="00A06D69">
        <w:rPr>
          <w:lang w:val="en-GB"/>
        </w:rPr>
        <w:t xml:space="preserve">WP.29 </w:t>
      </w:r>
      <w:r w:rsidR="00750CA2" w:rsidRPr="00A06D69">
        <w:rPr>
          <w:lang w:val="en-GB"/>
        </w:rPr>
        <w:t xml:space="preserve">and AC.3 </w:t>
      </w:r>
      <w:r w:rsidR="00E627B5" w:rsidRPr="00A06D69">
        <w:rPr>
          <w:lang w:val="en-GB"/>
        </w:rPr>
        <w:t>at</w:t>
      </w:r>
      <w:r w:rsidR="00750CA2" w:rsidRPr="00A06D69">
        <w:rPr>
          <w:lang w:val="en-GB"/>
        </w:rPr>
        <w:t xml:space="preserve"> their</w:t>
      </w:r>
      <w:r w:rsidR="00E627B5" w:rsidRPr="00A06D69">
        <w:rPr>
          <w:lang w:val="en-GB"/>
        </w:rPr>
        <w:t xml:space="preserve"> </w:t>
      </w:r>
      <w:r w:rsidR="00451DA7">
        <w:rPr>
          <w:lang w:val="en-GB"/>
        </w:rPr>
        <w:t>March 2017</w:t>
      </w:r>
      <w:r w:rsidR="00E627B5" w:rsidRPr="00A06D69">
        <w:rPr>
          <w:lang w:val="en-GB"/>
        </w:rPr>
        <w:t xml:space="preserve"> session</w:t>
      </w:r>
      <w:r w:rsidR="000026FC">
        <w:rPr>
          <w:lang w:val="en-GB"/>
        </w:rPr>
        <w:t>s</w:t>
      </w:r>
      <w:r w:rsidR="00E627B5" w:rsidRPr="00A06D69">
        <w:rPr>
          <w:lang w:val="en-GB"/>
        </w:rPr>
        <w:t>.</w:t>
      </w:r>
    </w:p>
    <w:p w:rsidR="002C7A85" w:rsidRPr="00A06D69" w:rsidRDefault="002C7A85" w:rsidP="00F53329">
      <w:pPr>
        <w:pStyle w:val="SingleTxtG"/>
        <w:rPr>
          <w:lang w:val="en-GB"/>
        </w:rPr>
      </w:pPr>
      <w:r>
        <w:rPr>
          <w:lang w:val="en-GB"/>
        </w:rPr>
        <w:t xml:space="preserve">4. </w:t>
      </w:r>
      <w:r>
        <w:rPr>
          <w:lang w:val="en-GB"/>
        </w:rPr>
        <w:tab/>
      </w:r>
      <w:r w:rsidRPr="002C7A85">
        <w:rPr>
          <w:lang w:val="en-GB"/>
        </w:rPr>
        <w:t>Since hydrogen fuelled vehicles and fuel cell technologies are in early stages of development of commercial deployment, it is expected that revisions to these requirements may be suggested by an extended time of on-road experience and technical evaluations. It is further expected that with additional experience or additional time for fuller technical consideration, the requirements presented as optional requirements in th</w:t>
      </w:r>
      <w:r>
        <w:rPr>
          <w:lang w:val="en-GB"/>
        </w:rPr>
        <w:t xml:space="preserve">e gtr </w:t>
      </w:r>
      <w:r w:rsidRPr="002C7A85">
        <w:rPr>
          <w:lang w:val="en-GB"/>
        </w:rPr>
        <w:t>(L</w:t>
      </w:r>
      <w:r>
        <w:rPr>
          <w:lang w:val="en-GB"/>
        </w:rPr>
        <w:t>HSS Section G of the preamble)</w:t>
      </w:r>
      <w:r w:rsidRPr="002C7A85">
        <w:rPr>
          <w:lang w:val="en-GB"/>
        </w:rPr>
        <w:t xml:space="preserve"> could be adopted as requirements with appropriate modifications.</w:t>
      </w:r>
    </w:p>
    <w:p w:rsidR="00E627B5" w:rsidRPr="00A06D69" w:rsidRDefault="002C7A85" w:rsidP="00354022">
      <w:pPr>
        <w:pStyle w:val="SingleTxtG"/>
        <w:rPr>
          <w:lang w:val="en-GB"/>
        </w:rPr>
      </w:pPr>
      <w:r>
        <w:rPr>
          <w:lang w:val="en-GB"/>
        </w:rPr>
        <w:t>5</w:t>
      </w:r>
      <w:r w:rsidR="00E627B5" w:rsidRPr="00A06D69">
        <w:rPr>
          <w:lang w:val="en-GB"/>
        </w:rPr>
        <w:t>.</w:t>
      </w:r>
      <w:r w:rsidR="00E627B5" w:rsidRPr="00A06D69">
        <w:rPr>
          <w:lang w:val="en-GB"/>
        </w:rPr>
        <w:tab/>
        <w:t>Scope of work in Phase 2</w:t>
      </w:r>
      <w:r w:rsidR="00750CA2" w:rsidRPr="00A06D69">
        <w:rPr>
          <w:lang w:val="en-GB"/>
        </w:rPr>
        <w:t xml:space="preserve"> should cover</w:t>
      </w:r>
      <w:r w:rsidR="00E627B5" w:rsidRPr="00A06D69">
        <w:rPr>
          <w:lang w:val="en-GB"/>
        </w:rPr>
        <w:t>:</w:t>
      </w:r>
    </w:p>
    <w:p w:rsidR="00E627B5" w:rsidRDefault="000E7BF2" w:rsidP="00673AB2">
      <w:pPr>
        <w:spacing w:after="120"/>
        <w:ind w:left="1134" w:right="1134" w:firstLine="567"/>
        <w:jc w:val="both"/>
        <w:rPr>
          <w:lang w:val="en-GB"/>
        </w:rPr>
      </w:pPr>
      <w:r>
        <w:rPr>
          <w:lang w:val="en-GB"/>
        </w:rPr>
        <w:t>(</w:t>
      </w:r>
      <w:r w:rsidR="00E627B5" w:rsidRPr="00A06D69">
        <w:rPr>
          <w:lang w:val="en-GB"/>
        </w:rPr>
        <w:t>a)</w:t>
      </w:r>
      <w:r w:rsidR="00E627B5" w:rsidRPr="00A06D69">
        <w:rPr>
          <w:lang w:val="en-GB"/>
        </w:rPr>
        <w:tab/>
        <w:t xml:space="preserve">Original items described in </w:t>
      </w:r>
      <w:r w:rsidR="00620C99" w:rsidRPr="00620C99">
        <w:rPr>
          <w:lang w:val="en-GB"/>
        </w:rPr>
        <w:t>ECE/TRANS/WP.29/AC.3/17</w:t>
      </w:r>
      <w:r w:rsidR="003F0AFE">
        <w:rPr>
          <w:lang w:val="en-GB"/>
        </w:rPr>
        <w:t xml:space="preserve"> </w:t>
      </w:r>
      <w:r w:rsidR="00074C2D" w:rsidRPr="00A06D69">
        <w:rPr>
          <w:lang w:val="en-GB"/>
        </w:rPr>
        <w:t>shall</w:t>
      </w:r>
      <w:r w:rsidR="00354022" w:rsidRPr="00A06D69">
        <w:rPr>
          <w:lang w:val="en-GB"/>
        </w:rPr>
        <w:t xml:space="preserve"> be kept;</w:t>
      </w:r>
    </w:p>
    <w:p w:rsidR="002C7A85" w:rsidRPr="00FC5E1C" w:rsidRDefault="002C7A85" w:rsidP="00673AB2">
      <w:pPr>
        <w:spacing w:after="120"/>
        <w:ind w:left="1134" w:right="1134" w:firstLine="567"/>
        <w:jc w:val="both"/>
        <w:rPr>
          <w:b/>
          <w:lang w:val="en-US"/>
        </w:rPr>
      </w:pPr>
      <w:r w:rsidRPr="00FC5E1C">
        <w:rPr>
          <w:lang w:val="en-US"/>
        </w:rPr>
        <w:t>(b)</w:t>
      </w:r>
      <w:r w:rsidRPr="00FC5E1C">
        <w:rPr>
          <w:lang w:val="en-US"/>
        </w:rPr>
        <w:tab/>
        <w:t>Potential scope revision to address additional vehicle classes;</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c</w:t>
      </w:r>
      <w:r w:rsidRPr="00FC5E1C">
        <w:rPr>
          <w:lang w:val="en-US"/>
        </w:rPr>
        <w:t>)</w:t>
      </w:r>
      <w:r w:rsidRPr="00FC5E1C">
        <w:rPr>
          <w:lang w:val="en-US"/>
        </w:rPr>
        <w:tab/>
        <w:t>Requirements for material compatibility and hydrogen embrittlement;</w:t>
      </w:r>
    </w:p>
    <w:p w:rsidR="002C7A85" w:rsidRPr="00FC5E1C" w:rsidRDefault="002C7A85" w:rsidP="00673AB2">
      <w:pPr>
        <w:spacing w:after="120"/>
        <w:ind w:left="1134" w:right="1134" w:firstLine="567"/>
        <w:jc w:val="both"/>
        <w:rPr>
          <w:b/>
          <w:lang w:val="en-US"/>
        </w:rPr>
      </w:pPr>
      <w:r w:rsidRPr="00FC5E1C">
        <w:rPr>
          <w:lang w:val="en-US"/>
        </w:rPr>
        <w:t>(</w:t>
      </w:r>
      <w:r w:rsidR="00B87A3C" w:rsidRPr="00FC5E1C">
        <w:rPr>
          <w:lang w:val="en-US"/>
        </w:rPr>
        <w:t>d</w:t>
      </w:r>
      <w:r w:rsidRPr="00FC5E1C">
        <w:rPr>
          <w:lang w:val="en-US"/>
        </w:rPr>
        <w:t>)</w:t>
      </w:r>
      <w:r w:rsidRPr="00FC5E1C">
        <w:rPr>
          <w:lang w:val="en-US"/>
        </w:rPr>
        <w:tab/>
        <w:t>Requirements for the fuelling receptacle;</w:t>
      </w:r>
    </w:p>
    <w:p w:rsidR="002C7A85" w:rsidRPr="00FC5E1C" w:rsidRDefault="002C7A85" w:rsidP="00673AB2">
      <w:pPr>
        <w:spacing w:after="120"/>
        <w:ind w:left="1134" w:right="1138" w:firstLine="567"/>
        <w:jc w:val="both"/>
        <w:rPr>
          <w:b/>
          <w:lang w:val="en-US"/>
        </w:rPr>
      </w:pPr>
      <w:r w:rsidRPr="00FC5E1C">
        <w:rPr>
          <w:lang w:val="en-US"/>
        </w:rPr>
        <w:t>(</w:t>
      </w:r>
      <w:r w:rsidR="00B87A3C" w:rsidRPr="00FC5E1C">
        <w:rPr>
          <w:lang w:val="en-US"/>
        </w:rPr>
        <w:t>e</w:t>
      </w:r>
      <w:r w:rsidRPr="00FC5E1C">
        <w:rPr>
          <w:lang w:val="en-US"/>
        </w:rPr>
        <w:t>)</w:t>
      </w:r>
      <w:r w:rsidRPr="00FC5E1C">
        <w:rPr>
          <w:lang w:val="en-US"/>
        </w:rPr>
        <w:tab/>
        <w:t>Evaluation of performance-based test for long-term stress rupture proposed in Phase 1;</w:t>
      </w:r>
    </w:p>
    <w:p w:rsidR="002C7A85" w:rsidRPr="00FC5E1C" w:rsidRDefault="002C7A85" w:rsidP="00673AB2">
      <w:pPr>
        <w:spacing w:after="120"/>
        <w:ind w:left="1134" w:right="1134" w:firstLine="567"/>
        <w:jc w:val="both"/>
        <w:rPr>
          <w:lang w:val="en-US"/>
        </w:rPr>
      </w:pPr>
      <w:r w:rsidRPr="00FC5E1C">
        <w:rPr>
          <w:lang w:val="en-US"/>
        </w:rPr>
        <w:t>(</w:t>
      </w:r>
      <w:r w:rsidR="00B87A3C" w:rsidRPr="00FC5E1C">
        <w:rPr>
          <w:lang w:val="en-US"/>
        </w:rPr>
        <w:t>f</w:t>
      </w:r>
      <w:r w:rsidRPr="00FC5E1C">
        <w:rPr>
          <w:lang w:val="en-US"/>
        </w:rPr>
        <w:t>)</w:t>
      </w:r>
      <w:r w:rsidRPr="00FC5E1C">
        <w:rPr>
          <w:lang w:val="en-US"/>
        </w:rPr>
        <w:tab/>
        <w:t>Consideration of research results reported after completion of Phase 1 – specifically research related to electrical safety, hydrogen storage systems, and post-crash safety;</w:t>
      </w:r>
    </w:p>
    <w:p w:rsidR="002C7A85" w:rsidRDefault="002C7A85" w:rsidP="00673AB2">
      <w:pPr>
        <w:spacing w:after="120"/>
        <w:ind w:left="1134" w:right="1134" w:firstLine="567"/>
        <w:jc w:val="both"/>
        <w:rPr>
          <w:lang w:val="en-US"/>
        </w:rPr>
      </w:pPr>
      <w:r w:rsidRPr="00FC5E1C">
        <w:rPr>
          <w:lang w:val="en-US"/>
        </w:rPr>
        <w:t>(</w:t>
      </w:r>
      <w:r w:rsidR="00B87A3C" w:rsidRPr="00FC5E1C">
        <w:rPr>
          <w:lang w:val="en-US"/>
        </w:rPr>
        <w:t>g</w:t>
      </w:r>
      <w:r w:rsidRPr="00FC5E1C">
        <w:rPr>
          <w:lang w:val="en-US"/>
        </w:rPr>
        <w:t>)</w:t>
      </w:r>
      <w:r w:rsidRPr="00FC5E1C">
        <w:rPr>
          <w:lang w:val="en-US"/>
        </w:rPr>
        <w:tab/>
      </w:r>
      <w:r>
        <w:rPr>
          <w:lang w:val="en-US"/>
        </w:rPr>
        <w:t xml:space="preserve">Consideration of 200 per cent </w:t>
      </w:r>
      <w:r w:rsidR="00CD79C7">
        <w:rPr>
          <w:lang w:val="en-US"/>
        </w:rPr>
        <w:t>Nominal Working Pressure (</w:t>
      </w:r>
      <w:r>
        <w:rPr>
          <w:lang w:val="en-US"/>
        </w:rPr>
        <w:t>NWP</w:t>
      </w:r>
      <w:r w:rsidR="00CD79C7">
        <w:rPr>
          <w:lang w:val="en-US"/>
        </w:rPr>
        <w:t>)</w:t>
      </w:r>
      <w:r>
        <w:rPr>
          <w:lang w:val="en-US"/>
        </w:rPr>
        <w:t xml:space="preserve"> or lower as the minimum burst requirement;</w:t>
      </w:r>
    </w:p>
    <w:p w:rsidR="002C7A85" w:rsidRDefault="002C7A85" w:rsidP="00673AB2">
      <w:pPr>
        <w:spacing w:after="120"/>
        <w:ind w:left="1134" w:right="1134" w:firstLine="567"/>
        <w:jc w:val="both"/>
        <w:rPr>
          <w:lang w:val="en-US"/>
        </w:rPr>
      </w:pPr>
      <w:r>
        <w:rPr>
          <w:lang w:val="en-US"/>
        </w:rPr>
        <w:t>(</w:t>
      </w:r>
      <w:r w:rsidR="00B87A3C">
        <w:rPr>
          <w:lang w:val="en-US"/>
        </w:rPr>
        <w:t>h</w:t>
      </w:r>
      <w:r>
        <w:rPr>
          <w:lang w:val="en-US"/>
        </w:rPr>
        <w:t>)</w:t>
      </w:r>
      <w:r>
        <w:rPr>
          <w:lang w:val="en-US"/>
        </w:rPr>
        <w:tab/>
      </w:r>
      <w:r w:rsidRPr="00FC5E1C">
        <w:rPr>
          <w:lang w:val="en-US"/>
        </w:rPr>
        <w:t xml:space="preserve">Consider </w:t>
      </w:r>
      <w:r>
        <w:rPr>
          <w:bCs/>
          <w:lang w:val="en-US"/>
        </w:rPr>
        <w:t>Safety guard system for the case of isolation resistance breakdown.</w:t>
      </w:r>
    </w:p>
    <w:p w:rsidR="002C7A85" w:rsidRPr="00FC5E1C" w:rsidRDefault="002C7A85" w:rsidP="00074409">
      <w:pPr>
        <w:spacing w:after="120"/>
        <w:ind w:left="1134" w:right="1134"/>
        <w:jc w:val="both"/>
        <w:rPr>
          <w:b/>
          <w:lang w:val="en-US"/>
        </w:rPr>
      </w:pPr>
      <w:r>
        <w:rPr>
          <w:lang w:val="en-GB"/>
        </w:rPr>
        <w:t xml:space="preserve">6. </w:t>
      </w:r>
      <w:r>
        <w:rPr>
          <w:lang w:val="en-GB"/>
        </w:rPr>
        <w:tab/>
        <w:t>In addition, t</w:t>
      </w:r>
      <w:r w:rsidRPr="002C7A85">
        <w:rPr>
          <w:lang w:val="en-GB"/>
        </w:rPr>
        <w:t>he following test procedure will be considered for long-term stress rupture</w:t>
      </w:r>
      <w:r w:rsidR="00074409">
        <w:rPr>
          <w:lang w:val="en-GB"/>
        </w:rPr>
        <w:t xml:space="preserve">: </w:t>
      </w:r>
    </w:p>
    <w:p w:rsidR="002C7A85" w:rsidRPr="00FC5E1C" w:rsidRDefault="002C7A85" w:rsidP="00673AB2">
      <w:pPr>
        <w:spacing w:after="120"/>
        <w:ind w:left="1134" w:right="1134" w:firstLine="567"/>
        <w:jc w:val="both"/>
        <w:rPr>
          <w:rFonts w:eastAsia="MS PGothic"/>
          <w:lang w:val="en-US" w:eastAsia="ja-JP"/>
        </w:rPr>
      </w:pPr>
      <w:r w:rsidRPr="00FC5E1C">
        <w:rPr>
          <w:rFonts w:eastAsia="MS PGothic"/>
          <w:lang w:val="en-US" w:eastAsia="ja-JP"/>
        </w:rPr>
        <w:t>(a)</w:t>
      </w:r>
      <w:r w:rsidRPr="00FC5E1C">
        <w:rPr>
          <w:rFonts w:eastAsia="MS PGothic"/>
          <w:lang w:val="en-US" w:eastAsia="ja-JP"/>
        </w:rPr>
        <w:tab/>
        <w:t xml:space="preserve">Three containers made from the new material (e.g. a composite </w:t>
      </w:r>
      <w:proofErr w:type="spellStart"/>
      <w:r w:rsidRPr="00FC5E1C">
        <w:rPr>
          <w:rFonts w:eastAsia="MS PGothic"/>
          <w:lang w:val="en-US" w:eastAsia="ja-JP"/>
        </w:rPr>
        <w:t>fibre</w:t>
      </w:r>
      <w:proofErr w:type="spellEnd"/>
      <w:r w:rsidRPr="00FC5E1C">
        <w:rPr>
          <w:rFonts w:eastAsia="MS PGothic"/>
          <w:lang w:val="en-US" w:eastAsia="ja-JP"/>
        </w:rPr>
        <w:t xml:space="preserve"> </w:t>
      </w:r>
      <w:r w:rsidRPr="00673AB2">
        <w:rPr>
          <w:lang w:val="en-US"/>
        </w:rPr>
        <w:t>reinforced</w:t>
      </w:r>
      <w:r w:rsidRPr="00FC5E1C">
        <w:rPr>
          <w:rFonts w:eastAsia="MS PGothic"/>
          <w:lang w:val="en-US" w:eastAsia="ja-JP"/>
        </w:rPr>
        <w:t xml:space="preserve"> polymer) shall be burst; the burst pressures shall be within </w:t>
      </w:r>
      <w:r w:rsidRPr="00FC5E1C">
        <w:rPr>
          <w:rFonts w:eastAsia="MS PGothic"/>
          <w:b/>
          <w:lang w:val="en-US" w:eastAsia="ja-JP"/>
        </w:rPr>
        <w:t>±</w:t>
      </w:r>
      <w:r w:rsidRPr="00FC5E1C">
        <w:rPr>
          <w:rFonts w:eastAsia="MS PGothic"/>
          <w:lang w:val="en-US" w:eastAsia="ja-JP"/>
        </w:rPr>
        <w:t xml:space="preserve">10 per cent of the midpoint, </w:t>
      </w:r>
      <w:proofErr w:type="spellStart"/>
      <w:r w:rsidRPr="00FC5E1C">
        <w:rPr>
          <w:rFonts w:eastAsia="MS PGothic"/>
          <w:lang w:val="en-US" w:eastAsia="ja-JP"/>
        </w:rPr>
        <w:t>BPo</w:t>
      </w:r>
      <w:proofErr w:type="spellEnd"/>
      <w:r w:rsidRPr="00FC5E1C">
        <w:rPr>
          <w:rFonts w:eastAsia="MS PGothic"/>
          <w:lang w:val="en-US" w:eastAsia="ja-JP"/>
        </w:rPr>
        <w:t>, of the intended application. Then,</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lastRenderedPageBreak/>
        <w:t>(</w:t>
      </w:r>
      <w:proofErr w:type="spellStart"/>
      <w:r w:rsidRPr="00FC5E1C">
        <w:rPr>
          <w:rFonts w:eastAsia="MS PGothic"/>
          <w:lang w:val="en-US" w:eastAsia="ja-JP"/>
        </w:rPr>
        <w:t>i</w:t>
      </w:r>
      <w:proofErr w:type="spellEnd"/>
      <w:r w:rsidRPr="00FC5E1C">
        <w:rPr>
          <w:rFonts w:eastAsia="MS PGothic"/>
          <w:lang w:val="en-US" w:eastAsia="ja-JP"/>
        </w:rPr>
        <w:t>)</w:t>
      </w:r>
      <w:r w:rsidRPr="00FC5E1C">
        <w:rPr>
          <w:rFonts w:eastAsia="MS PGothic"/>
          <w:lang w:val="en-US" w:eastAsia="ja-JP"/>
        </w:rPr>
        <w:tab/>
        <w:t xml:space="preserve">Three containers shall be held at &gt; 80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w:t>
      </w:r>
      <w:r w:rsidRPr="00FC5E1C">
        <w:rPr>
          <w:rFonts w:eastAsia="MS PGothic"/>
          <w:b/>
          <w:lang w:val="en-US" w:eastAsia="ja-JP"/>
        </w:rPr>
        <w:t>±</w:t>
      </w:r>
      <w:r w:rsidRPr="00FC5E1C">
        <w:rPr>
          <w:rFonts w:eastAsia="MS PGothic"/>
          <w:lang w:val="en-US" w:eastAsia="ja-JP"/>
        </w:rPr>
        <w:t>5) </w:t>
      </w:r>
      <w:r w:rsidRPr="00FC5E1C">
        <w:rPr>
          <w:lang w:val="en-US"/>
        </w:rPr>
        <w:t>°</w:t>
      </w:r>
      <w:r w:rsidRPr="00FC5E1C">
        <w:rPr>
          <w:rFonts w:eastAsia="MS PGothic"/>
          <w:lang w:val="en-US" w:eastAsia="ja-JP"/>
        </w:rPr>
        <w:t xml:space="preserve">C; they shall not rupture within 100 </w:t>
      </w:r>
      <w:proofErr w:type="spellStart"/>
      <w:r w:rsidRPr="00FC5E1C">
        <w:rPr>
          <w:rFonts w:eastAsia="MS PGothic"/>
          <w:lang w:val="en-US" w:eastAsia="ja-JP"/>
        </w:rPr>
        <w:t>hrs</w:t>
      </w:r>
      <w:proofErr w:type="spellEnd"/>
      <w:r w:rsidRPr="00FC5E1C">
        <w:rPr>
          <w:rFonts w:eastAsia="MS PGothic"/>
          <w:lang w:val="en-US" w:eastAsia="ja-JP"/>
        </w:rPr>
        <w:t>;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w:t>
      </w:r>
      <w:r w:rsidRPr="00FC5E1C">
        <w:rPr>
          <w:rFonts w:eastAsia="MS PGothic"/>
          <w:lang w:val="en-US" w:eastAsia="ja-JP"/>
        </w:rPr>
        <w:tab/>
        <w:t xml:space="preserve">Three containers shall be held at &gt; 75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1000hrs; the time to rupture shall be recorded;</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(iii)</w:t>
      </w:r>
      <w:r w:rsidRPr="00FC5E1C">
        <w:rPr>
          <w:rFonts w:eastAsia="MS PGothic"/>
          <w:lang w:val="en-US" w:eastAsia="ja-JP"/>
        </w:rPr>
        <w:tab/>
        <w:t xml:space="preserve">Three containers shall be held at &gt; 70 per cent </w:t>
      </w:r>
      <w:proofErr w:type="spellStart"/>
      <w:r w:rsidRPr="00FC5E1C">
        <w:rPr>
          <w:rFonts w:eastAsia="MS PGothic"/>
          <w:lang w:val="en-US" w:eastAsia="ja-JP"/>
        </w:rPr>
        <w:t>BPo</w:t>
      </w:r>
      <w:proofErr w:type="spellEnd"/>
      <w:r w:rsidRPr="00FC5E1C">
        <w:rPr>
          <w:rFonts w:eastAsia="MS PGothic"/>
          <w:lang w:val="en-US" w:eastAsia="ja-JP"/>
        </w:rPr>
        <w:t xml:space="preserve"> and at 65 (±5) °C; they shall not rupture within one year;</w:t>
      </w:r>
    </w:p>
    <w:p w:rsidR="002C7A85" w:rsidRPr="00FC5E1C" w:rsidRDefault="002C7A85" w:rsidP="00673AB2">
      <w:pPr>
        <w:spacing w:after="120"/>
        <w:ind w:left="2268" w:right="1134"/>
        <w:jc w:val="both"/>
        <w:rPr>
          <w:rFonts w:eastAsia="MS PGothic"/>
          <w:lang w:val="en-US" w:eastAsia="ja-JP"/>
        </w:rPr>
      </w:pPr>
      <w:r w:rsidRPr="00FC5E1C">
        <w:rPr>
          <w:rFonts w:eastAsia="MS PGothic"/>
          <w:lang w:val="en-US" w:eastAsia="ja-JP"/>
        </w:rPr>
        <w:t>(iv)</w:t>
      </w:r>
      <w:r w:rsidRPr="00FC5E1C">
        <w:rPr>
          <w:rFonts w:eastAsia="MS PGothic"/>
          <w:lang w:val="en-US" w:eastAsia="ja-JP"/>
        </w:rPr>
        <w:tab/>
        <w:t>The test shall be discontinued after one year. Each container that has not ruptured within the one year test period undergoes a burst test, and the burst pressure is recorded.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(b)</w:t>
      </w:r>
      <w:r w:rsidRPr="00FC5E1C">
        <w:rPr>
          <w:rFonts w:eastAsia="MS PGothic"/>
          <w:lang w:val="en-US" w:eastAsia="ja-JP"/>
        </w:rPr>
        <w:tab/>
        <w:t>The container diameter shall be &gt; 50 per cent of the diameter of intended application and of comparable construction. The tank may have a filling (to reduce interior volume) if &gt;99 per cent of the interior surface area remains exposed;</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(c)</w:t>
      </w:r>
      <w:r w:rsidRPr="00FC5E1C">
        <w:rPr>
          <w:rFonts w:eastAsia="MS PGothic"/>
          <w:lang w:val="en-US" w:eastAsia="ja-JP"/>
        </w:rPr>
        <w:tab/>
        <w:t xml:space="preserve">Containers constructed of carbon </w:t>
      </w:r>
      <w:proofErr w:type="spellStart"/>
      <w:r w:rsidRPr="00FC5E1C">
        <w:rPr>
          <w:rFonts w:eastAsia="MS PGothic"/>
          <w:lang w:val="en-US" w:eastAsia="ja-JP"/>
        </w:rPr>
        <w:t>fibre</w:t>
      </w:r>
      <w:proofErr w:type="spellEnd"/>
      <w:r w:rsidRPr="00FC5E1C">
        <w:rPr>
          <w:rFonts w:eastAsia="MS PGothic"/>
          <w:lang w:val="en-US" w:eastAsia="ja-JP"/>
        </w:rPr>
        <w:t xml:space="preserve"> composites and/or metal alloys are excused from this test;</w:t>
      </w:r>
    </w:p>
    <w:p w:rsidR="002C7A85" w:rsidRPr="00FC5E1C" w:rsidRDefault="002C7A85" w:rsidP="00673AB2">
      <w:pPr>
        <w:spacing w:after="120"/>
        <w:ind w:left="1134" w:right="1138" w:firstLine="565"/>
        <w:jc w:val="both"/>
        <w:rPr>
          <w:rFonts w:eastAsia="MS PGothic"/>
          <w:lang w:val="en-US" w:eastAsia="ja-JP"/>
        </w:rPr>
      </w:pPr>
      <w:r w:rsidRPr="00FC5E1C">
        <w:rPr>
          <w:rFonts w:eastAsia="MS PGothic"/>
          <w:lang w:val="en-US" w:eastAsia="ja-JP"/>
        </w:rPr>
        <w:t>(d)</w:t>
      </w:r>
      <w:r w:rsidRPr="00FC5E1C">
        <w:rPr>
          <w:rFonts w:eastAsia="MS PGothic"/>
          <w:lang w:val="en-US" w:eastAsia="ja-JP"/>
        </w:rPr>
        <w:tab/>
        <w:t xml:space="preserve">Containers constructed of glass </w:t>
      </w:r>
      <w:proofErr w:type="spellStart"/>
      <w:r w:rsidRPr="00FC5E1C">
        <w:rPr>
          <w:rFonts w:eastAsia="MS PGothic"/>
          <w:lang w:val="en-US" w:eastAsia="ja-JP"/>
        </w:rPr>
        <w:t>fibre</w:t>
      </w:r>
      <w:proofErr w:type="spellEnd"/>
      <w:r w:rsidRPr="00FC5E1C">
        <w:rPr>
          <w:rFonts w:eastAsia="MS PGothic"/>
          <w:lang w:val="en-US" w:eastAsia="ja-JP"/>
        </w:rPr>
        <w:t xml:space="preserve"> composites that have an initial burst pressure &gt; 350 per cent NWP are excused from this test, in which case </w:t>
      </w:r>
      <w:proofErr w:type="spellStart"/>
      <w:r w:rsidRPr="00FC5E1C">
        <w:rPr>
          <w:rFonts w:eastAsia="MS PGothic"/>
          <w:lang w:val="en-US" w:eastAsia="ja-JP"/>
        </w:rPr>
        <w:t>BPmin</w:t>
      </w:r>
      <w:proofErr w:type="spellEnd"/>
      <w:r w:rsidRPr="00FC5E1C">
        <w:rPr>
          <w:rFonts w:eastAsia="MS PGothic"/>
          <w:lang w:val="en-US" w:eastAsia="ja-JP"/>
        </w:rPr>
        <w:t xml:space="preserve"> = 350 per cent NWP shall be applied in paragraph 5.1.1.1. (Baseline Initial Burst Pressure);</w:t>
      </w:r>
    </w:p>
    <w:p w:rsidR="002C7A85" w:rsidRDefault="002C7A85" w:rsidP="00673AB2">
      <w:pPr>
        <w:spacing w:after="120"/>
        <w:ind w:left="1134" w:right="1134" w:firstLine="565"/>
        <w:jc w:val="both"/>
        <w:rPr>
          <w:lang w:val="en-GB"/>
        </w:rPr>
      </w:pPr>
      <w:r w:rsidRPr="00FC5E1C">
        <w:rPr>
          <w:rFonts w:eastAsia="MS PGothic"/>
          <w:lang w:val="en-US" w:eastAsia="ja-JP"/>
        </w:rPr>
        <w:t>(e)</w:t>
      </w:r>
      <w:r w:rsidRPr="00FC5E1C">
        <w:rPr>
          <w:rFonts w:eastAsia="MS PGothic"/>
          <w:lang w:val="en-US" w:eastAsia="ja-JP"/>
        </w:rPr>
        <w:tab/>
        <w:t xml:space="preserve">There are carbon </w:t>
      </w:r>
      <w:proofErr w:type="spellStart"/>
      <w:r w:rsidRPr="00FC5E1C">
        <w:rPr>
          <w:rFonts w:eastAsia="MS PGothic"/>
          <w:lang w:val="en-US" w:eastAsia="ja-JP"/>
        </w:rPr>
        <w:t>fibre</w:t>
      </w:r>
      <w:proofErr w:type="spellEnd"/>
      <w:r w:rsidRPr="00FC5E1C">
        <w:rPr>
          <w:rFonts w:eastAsia="MS PGothic"/>
          <w:lang w:val="en-US" w:eastAsia="ja-JP"/>
        </w:rPr>
        <w:t xml:space="preserve"> containers that use glass </w:t>
      </w:r>
      <w:proofErr w:type="spellStart"/>
      <w:r w:rsidRPr="00FC5E1C">
        <w:rPr>
          <w:rFonts w:eastAsia="MS PGothic"/>
          <w:lang w:val="en-US" w:eastAsia="ja-JP"/>
        </w:rPr>
        <w:t>fibre</w:t>
      </w:r>
      <w:proofErr w:type="spellEnd"/>
      <w:r w:rsidRPr="00FC5E1C">
        <w:rPr>
          <w:rFonts w:eastAsia="MS PGothic"/>
          <w:lang w:val="en-US" w:eastAsia="ja-JP"/>
        </w:rPr>
        <w:t xml:space="preserve"> as the protective layer, and some of these containers contribute about 2 per cent of rise in burst pressure. In this case, it shall be demonstrated, by calculation, etc., that the pressure double the maximum filling pressure or above can be ensured by carbon </w:t>
      </w:r>
      <w:proofErr w:type="spellStart"/>
      <w:r w:rsidRPr="00FC5E1C">
        <w:rPr>
          <w:rFonts w:eastAsia="MS PGothic"/>
          <w:lang w:val="en-US" w:eastAsia="ja-JP"/>
        </w:rPr>
        <w:t>fibre</w:t>
      </w:r>
      <w:proofErr w:type="spellEnd"/>
      <w:r w:rsidRPr="00FC5E1C">
        <w:rPr>
          <w:rFonts w:eastAsia="MS PGothic"/>
          <w:lang w:val="en-US" w:eastAsia="ja-JP"/>
        </w:rPr>
        <w:t xml:space="preserve"> excluding glass </w:t>
      </w:r>
      <w:proofErr w:type="spellStart"/>
      <w:r w:rsidRPr="00FC5E1C">
        <w:rPr>
          <w:rFonts w:eastAsia="MS PGothic"/>
          <w:lang w:val="en-US" w:eastAsia="ja-JP"/>
        </w:rPr>
        <w:t>fibre</w:t>
      </w:r>
      <w:proofErr w:type="spellEnd"/>
      <w:r w:rsidRPr="00FC5E1C">
        <w:rPr>
          <w:rFonts w:eastAsia="MS PGothic"/>
          <w:lang w:val="en-US" w:eastAsia="ja-JP"/>
        </w:rPr>
        <w:t xml:space="preserve">. If it can be demonstrated that the rise in burst pressure due to the glass </w:t>
      </w:r>
      <w:proofErr w:type="spellStart"/>
      <w:r w:rsidRPr="00FC5E1C">
        <w:rPr>
          <w:rFonts w:eastAsia="MS PGothic"/>
          <w:lang w:val="en-US" w:eastAsia="ja-JP"/>
        </w:rPr>
        <w:t>fibre</w:t>
      </w:r>
      <w:proofErr w:type="spellEnd"/>
      <w:r w:rsidRPr="00FC5E1C">
        <w:rPr>
          <w:rFonts w:eastAsia="MS PGothic"/>
          <w:lang w:val="en-US" w:eastAsia="ja-JP"/>
        </w:rPr>
        <w:t xml:space="preserve"> protective layer is 2 per cent or below and if the burst pressure is 225 per cent NWP x 1.02 = 230 per cent NWP or more, the said calculation may be omitted.</w:t>
      </w:r>
    </w:p>
    <w:p w:rsidR="00354022" w:rsidRPr="00A06D69" w:rsidRDefault="00354022" w:rsidP="004E3A0F">
      <w:pPr>
        <w:pStyle w:val="HChG"/>
        <w:ind w:hanging="567"/>
        <w:rPr>
          <w:lang w:val="en-GB"/>
        </w:rPr>
      </w:pPr>
      <w:r w:rsidRPr="00A06D69">
        <w:rPr>
          <w:lang w:val="en-GB"/>
        </w:rPr>
        <w:t>III.</w:t>
      </w:r>
      <w:r w:rsidRPr="00A06D69">
        <w:rPr>
          <w:lang w:val="en-GB"/>
        </w:rPr>
        <w:tab/>
        <w:t>Timeline</w:t>
      </w:r>
    </w:p>
    <w:p w:rsidR="004E3A0F" w:rsidRDefault="00074409" w:rsidP="004E3A0F">
      <w:pPr>
        <w:pStyle w:val="SingleTxtG"/>
        <w:keepNext/>
        <w:keepLines/>
        <w:rPr>
          <w:lang w:val="en-GB"/>
        </w:rPr>
      </w:pPr>
      <w:r>
        <w:rPr>
          <w:lang w:val="en-GB"/>
        </w:rPr>
        <w:t>7</w:t>
      </w:r>
      <w:r w:rsidR="00354022" w:rsidRPr="00A06D69">
        <w:rPr>
          <w:lang w:val="en-GB"/>
        </w:rPr>
        <w:t>.</w:t>
      </w:r>
      <w:r w:rsidR="00354022" w:rsidRPr="00A06D69">
        <w:rPr>
          <w:lang w:val="en-GB"/>
        </w:rPr>
        <w:tab/>
        <w:t xml:space="preserve">The work of the </w:t>
      </w:r>
      <w:r w:rsidR="00634454">
        <w:rPr>
          <w:lang w:val="en-GB"/>
        </w:rPr>
        <w:t>IWG</w:t>
      </w:r>
      <w:r w:rsidR="00354022" w:rsidRPr="00A06D69">
        <w:rPr>
          <w:lang w:val="en-GB"/>
        </w:rPr>
        <w:t xml:space="preserve"> on </w:t>
      </w:r>
      <w:r>
        <w:rPr>
          <w:lang w:val="en-GB"/>
        </w:rPr>
        <w:t>HFCV-SGS</w:t>
      </w:r>
      <w:r w:rsidR="00354022" w:rsidRPr="00A06D69">
        <w:rPr>
          <w:lang w:val="en-GB"/>
        </w:rPr>
        <w:t xml:space="preserve"> Phase 2 should be completed by 20</w:t>
      </w:r>
      <w:r>
        <w:rPr>
          <w:lang w:val="en-GB"/>
        </w:rPr>
        <w:t>20</w:t>
      </w:r>
      <w:r w:rsidR="00D145D3" w:rsidRPr="00A06D69">
        <w:rPr>
          <w:lang w:val="en-GB"/>
        </w:rPr>
        <w:t xml:space="preserve">. </w:t>
      </w:r>
      <w:r w:rsidR="00CB648F">
        <w:rPr>
          <w:lang w:val="en-GB"/>
        </w:rPr>
        <w:t>T</w:t>
      </w:r>
      <w:r w:rsidR="004E3A0F">
        <w:rPr>
          <w:lang w:val="en-GB"/>
        </w:rPr>
        <w:t>he work may continue until the end of 20</w:t>
      </w:r>
      <w:r w:rsidR="00CB648F">
        <w:rPr>
          <w:lang w:val="en-GB"/>
        </w:rPr>
        <w:t>20</w:t>
      </w:r>
      <w:r w:rsidR="004E3A0F">
        <w:rPr>
          <w:lang w:val="en-GB"/>
        </w:rPr>
        <w:t xml:space="preserve"> without a formal modification of this mandate</w:t>
      </w:r>
      <w:r w:rsidR="00B5303E">
        <w:rPr>
          <w:lang w:val="en-GB"/>
        </w:rPr>
        <w:t xml:space="preserve">, </w:t>
      </w:r>
      <w:r w:rsidR="00CB648F">
        <w:rPr>
          <w:lang w:val="en-GB"/>
        </w:rPr>
        <w:t xml:space="preserve">unless otherwise </w:t>
      </w:r>
      <w:r w:rsidR="00B5303E">
        <w:rPr>
          <w:lang w:val="en-GB"/>
        </w:rPr>
        <w:t>needed due to circumstances</w:t>
      </w:r>
      <w:r w:rsidR="004E3A0F">
        <w:rPr>
          <w:lang w:val="en-GB"/>
        </w:rPr>
        <w:t>.</w:t>
      </w:r>
    </w:p>
    <w:p w:rsidR="00354022" w:rsidRPr="00A06D69" w:rsidRDefault="00074409" w:rsidP="004E3A0F">
      <w:pPr>
        <w:pStyle w:val="SingleTxtG"/>
        <w:keepNext/>
        <w:keepLines/>
        <w:rPr>
          <w:lang w:val="en-GB"/>
        </w:rPr>
      </w:pPr>
      <w:r>
        <w:rPr>
          <w:lang w:val="en-GB"/>
        </w:rPr>
        <w:t>8</w:t>
      </w:r>
      <w:r w:rsidR="004E3A0F">
        <w:rPr>
          <w:lang w:val="en-GB"/>
        </w:rPr>
        <w:t>.</w:t>
      </w:r>
      <w:r w:rsidR="004E3A0F">
        <w:rPr>
          <w:lang w:val="en-GB"/>
        </w:rPr>
        <w:tab/>
      </w:r>
      <w:r w:rsidR="00354022" w:rsidRPr="00A06D69">
        <w:rPr>
          <w:lang w:val="en-GB"/>
        </w:rPr>
        <w:t xml:space="preserve">A prolongation and extension of the mandate of the </w:t>
      </w:r>
      <w:r w:rsidR="00634454">
        <w:rPr>
          <w:lang w:val="en-GB"/>
        </w:rPr>
        <w:t>IWG</w:t>
      </w:r>
      <w:r w:rsidR="001F7563">
        <w:rPr>
          <w:lang w:val="en-GB"/>
        </w:rPr>
        <w:t xml:space="preserve"> on </w:t>
      </w:r>
      <w:r w:rsidR="00CB648F">
        <w:rPr>
          <w:lang w:val="en-GB"/>
        </w:rPr>
        <w:t>HFCV-SGS</w:t>
      </w:r>
      <w:r w:rsidR="00354022" w:rsidRPr="00A06D69">
        <w:rPr>
          <w:lang w:val="en-GB"/>
        </w:rPr>
        <w:t xml:space="preserve"> </w:t>
      </w:r>
      <w:r w:rsidR="00CB648F">
        <w:rPr>
          <w:lang w:val="en-GB"/>
        </w:rPr>
        <w:t>may</w:t>
      </w:r>
      <w:r w:rsidR="00354022" w:rsidRPr="00A06D69">
        <w:rPr>
          <w:lang w:val="en-GB"/>
        </w:rPr>
        <w:t xml:space="preserve"> be considered </w:t>
      </w:r>
      <w:r w:rsidR="00074C2D" w:rsidRPr="00A06D69">
        <w:rPr>
          <w:lang w:val="en-GB"/>
        </w:rPr>
        <w:t>by GR</w:t>
      </w:r>
      <w:r w:rsidR="00CB648F">
        <w:rPr>
          <w:lang w:val="en-GB"/>
        </w:rPr>
        <w:t>SP</w:t>
      </w:r>
      <w:r w:rsidR="00074C2D" w:rsidRPr="00A06D69">
        <w:rPr>
          <w:lang w:val="en-GB"/>
        </w:rPr>
        <w:t xml:space="preserve"> in due time</w:t>
      </w:r>
      <w:r w:rsidR="00354022" w:rsidRPr="00A06D69">
        <w:rPr>
          <w:lang w:val="en-GB"/>
        </w:rPr>
        <w:t>.</w:t>
      </w:r>
    </w:p>
    <w:p w:rsidR="0041067B" w:rsidRPr="00FC67BF" w:rsidRDefault="00C70CA1" w:rsidP="00653AC8">
      <w:pPr>
        <w:spacing w:before="240"/>
        <w:ind w:left="1134" w:right="1134"/>
        <w:jc w:val="center"/>
        <w:rPr>
          <w:u w:val="single"/>
          <w:lang w:val="en-GB"/>
        </w:rPr>
      </w:pPr>
      <w:r w:rsidRPr="00FC67BF">
        <w:rPr>
          <w:u w:val="single"/>
          <w:lang w:val="en-GB"/>
        </w:rPr>
        <w:tab/>
      </w:r>
      <w:r w:rsidRPr="00FC67BF">
        <w:rPr>
          <w:u w:val="single"/>
          <w:lang w:val="en-GB"/>
        </w:rPr>
        <w:tab/>
      </w:r>
      <w:r w:rsidRPr="00FC67BF">
        <w:rPr>
          <w:u w:val="single"/>
          <w:lang w:val="en-GB"/>
        </w:rPr>
        <w:tab/>
      </w:r>
    </w:p>
    <w:sectPr w:rsidR="0041067B" w:rsidRPr="00FC67BF" w:rsidSect="000E7BF2">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021" w:rsidRDefault="001B1021"/>
  </w:endnote>
  <w:endnote w:type="continuationSeparator" w:id="0">
    <w:p w:rsidR="001B1021" w:rsidRDefault="001B1021"/>
  </w:endnote>
  <w:endnote w:type="continuationNotice" w:id="1">
    <w:p w:rsidR="001B1021" w:rsidRDefault="001B1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altName w:val="MS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F95163">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9A6A9E" w:rsidRDefault="002B1577"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95163">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DB9" w:rsidRDefault="00EC7DB9" w:rsidP="00EC7DB9">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70776460" wp14:editId="2F52A9D1">
          <wp:simplePos x="0" y="0"/>
          <wp:positionH relativeFrom="margin">
            <wp:posOffset>5489575</wp:posOffset>
          </wp:positionH>
          <wp:positionV relativeFrom="margin">
            <wp:posOffset>7911465</wp:posOffset>
          </wp:positionV>
          <wp:extent cx="643255" cy="643255"/>
          <wp:effectExtent l="0" t="0" r="4445" b="4445"/>
          <wp:wrapNone/>
          <wp:docPr id="2" name="Picture 1" descr="http://undocs.org/m2/QRCode.ashx?DS=ECE/TRANS/WP.29/AC.3/4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9&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255" cy="643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472E9FD0" wp14:editId="62B5B897">
          <wp:simplePos x="0" y="0"/>
          <wp:positionH relativeFrom="margin">
            <wp:posOffset>4482465</wp:posOffset>
          </wp:positionH>
          <wp:positionV relativeFrom="margin">
            <wp:posOffset>8220075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DB9" w:rsidRDefault="00EC7DB9" w:rsidP="00EC7DB9">
    <w:pPr>
      <w:spacing w:line="240" w:lineRule="auto"/>
      <w:ind w:right="1134"/>
    </w:pPr>
    <w:r>
      <w:t>GE.17-05623(E)</w:t>
    </w:r>
  </w:p>
  <w:p w:rsidR="00EC7DB9" w:rsidRPr="00EC7DB9" w:rsidRDefault="00EC7DB9" w:rsidP="00EC7DB9">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021" w:rsidRPr="00D27D5E" w:rsidRDefault="001B1021" w:rsidP="00D27D5E">
      <w:pPr>
        <w:tabs>
          <w:tab w:val="right" w:pos="2155"/>
        </w:tabs>
        <w:spacing w:after="80"/>
        <w:ind w:left="680"/>
        <w:rPr>
          <w:u w:val="single"/>
        </w:rPr>
      </w:pPr>
      <w:r>
        <w:rPr>
          <w:u w:val="single"/>
        </w:rPr>
        <w:tab/>
      </w:r>
    </w:p>
  </w:footnote>
  <w:footnote w:type="continuationSeparator" w:id="0">
    <w:p w:rsidR="001B1021" w:rsidRDefault="001B1021">
      <w:r>
        <w:rPr>
          <w:u w:val="single"/>
        </w:rPr>
        <w:tab/>
      </w:r>
      <w:r>
        <w:rPr>
          <w:u w:val="single"/>
        </w:rPr>
        <w:tab/>
      </w:r>
      <w:r>
        <w:rPr>
          <w:u w:val="single"/>
        </w:rPr>
        <w:tab/>
      </w:r>
      <w:r>
        <w:rPr>
          <w:u w:val="single"/>
        </w:rPr>
        <w:tab/>
      </w:r>
    </w:p>
  </w:footnote>
  <w:footnote w:type="continuationNotice" w:id="1">
    <w:p w:rsidR="001B1021" w:rsidRDefault="001B1021"/>
  </w:footnote>
  <w:footnote w:id="2">
    <w:p w:rsidR="003C6E91" w:rsidRPr="00706101" w:rsidRDefault="003C6E91" w:rsidP="00A90EA8">
      <w:pPr>
        <w:pStyle w:val="FootnoteText"/>
        <w:rPr>
          <w:lang w:val="en-GB"/>
        </w:rPr>
      </w:pPr>
      <w:r>
        <w:rPr>
          <w:sz w:val="20"/>
          <w:lang w:val="en-US"/>
        </w:rPr>
        <w:tab/>
      </w:r>
      <w:r w:rsidRPr="00A10240">
        <w:rPr>
          <w:rStyle w:val="FootnoteReference"/>
          <w:sz w:val="20"/>
          <w:vertAlign w:val="baseline"/>
          <w:lang w:val="en-US"/>
        </w:rPr>
        <w:t>*</w:t>
      </w:r>
      <w:r w:rsidRPr="002232AF">
        <w:rPr>
          <w:sz w:val="20"/>
          <w:lang w:val="en-US"/>
        </w:rPr>
        <w:tab/>
      </w:r>
      <w:r w:rsidR="00A05025" w:rsidRPr="00A05025">
        <w:rPr>
          <w:szCs w:val="18"/>
          <w:lang w:val="en-US"/>
        </w:rPr>
        <w:t xml:space="preserve">In accordance with the </w:t>
      </w:r>
      <w:proofErr w:type="spellStart"/>
      <w:r w:rsidR="00A05025" w:rsidRPr="00A05025">
        <w:rPr>
          <w:szCs w:val="18"/>
          <w:lang w:val="en-US"/>
        </w:rPr>
        <w:t>programme</w:t>
      </w:r>
      <w:proofErr w:type="spellEnd"/>
      <w:r w:rsidR="00A05025" w:rsidRPr="00A05025">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6606ED" w:rsidP="009556DB">
    <w:pPr>
      <w:pStyle w:val="Header"/>
      <w:rPr>
        <w:lang w:val="en-US"/>
      </w:rPr>
    </w:pPr>
    <w:r w:rsidRPr="006606ED">
      <w:rPr>
        <w:lang w:val="en-US"/>
      </w:rPr>
      <w:t>ECE/TRANS/WP.29/</w:t>
    </w:r>
    <w:r w:rsidR="006E54AD">
      <w:rPr>
        <w:lang w:val="en-GB"/>
      </w:rPr>
      <w:t>AC.3/49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577" w:rsidRPr="00E02A4F" w:rsidRDefault="006606ED" w:rsidP="009A6A9E">
    <w:pPr>
      <w:pStyle w:val="Header"/>
      <w:jc w:val="right"/>
      <w:rPr>
        <w:lang w:val="en-US"/>
      </w:rPr>
    </w:pPr>
    <w:r w:rsidRPr="006606ED">
      <w:rPr>
        <w:lang w:val="en-US"/>
      </w:rPr>
      <w:t>ECE/TRANS/</w:t>
    </w:r>
    <w:r w:rsidR="006E54AD" w:rsidRPr="00AF2205">
      <w:rPr>
        <w:lang w:val="en-GB"/>
      </w:rPr>
      <w:t>WP.29/</w:t>
    </w:r>
    <w:r w:rsidR="006E54AD">
      <w:rPr>
        <w:lang w:val="en-GB"/>
      </w:rPr>
      <w:t>AC.3/49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131078" w:nlCheck="1" w:checkStyle="1"/>
  <w:activeWritingStyle w:appName="MSWord" w:lang="fr-CH"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26FC"/>
    <w:rsid w:val="00003A95"/>
    <w:rsid w:val="00003BAD"/>
    <w:rsid w:val="000047D9"/>
    <w:rsid w:val="00004EBE"/>
    <w:rsid w:val="00004F57"/>
    <w:rsid w:val="000056CA"/>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A3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3F1B"/>
    <w:rsid w:val="00074409"/>
    <w:rsid w:val="00074793"/>
    <w:rsid w:val="00074C2D"/>
    <w:rsid w:val="000758F4"/>
    <w:rsid w:val="00075A2F"/>
    <w:rsid w:val="00075C17"/>
    <w:rsid w:val="00076815"/>
    <w:rsid w:val="0008085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607"/>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982"/>
    <w:rsid w:val="000B4C98"/>
    <w:rsid w:val="000B62BC"/>
    <w:rsid w:val="000B6A12"/>
    <w:rsid w:val="000B6BFB"/>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E7BF2"/>
    <w:rsid w:val="000F190F"/>
    <w:rsid w:val="000F1FA0"/>
    <w:rsid w:val="000F270F"/>
    <w:rsid w:val="000F2A46"/>
    <w:rsid w:val="000F3C75"/>
    <w:rsid w:val="000F41F2"/>
    <w:rsid w:val="000F6114"/>
    <w:rsid w:val="000F755E"/>
    <w:rsid w:val="00100890"/>
    <w:rsid w:val="00100F9C"/>
    <w:rsid w:val="001053C5"/>
    <w:rsid w:val="0010544E"/>
    <w:rsid w:val="001138D6"/>
    <w:rsid w:val="001138F1"/>
    <w:rsid w:val="0011447A"/>
    <w:rsid w:val="001148E6"/>
    <w:rsid w:val="001153AA"/>
    <w:rsid w:val="00116992"/>
    <w:rsid w:val="00116BCE"/>
    <w:rsid w:val="00120502"/>
    <w:rsid w:val="00121E37"/>
    <w:rsid w:val="0012207D"/>
    <w:rsid w:val="00122BAD"/>
    <w:rsid w:val="00122BBA"/>
    <w:rsid w:val="00122F16"/>
    <w:rsid w:val="001249D5"/>
    <w:rsid w:val="00126CAC"/>
    <w:rsid w:val="00127A1B"/>
    <w:rsid w:val="00127DC2"/>
    <w:rsid w:val="00130D9B"/>
    <w:rsid w:val="00131376"/>
    <w:rsid w:val="001319D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600"/>
    <w:rsid w:val="00162C1A"/>
    <w:rsid w:val="00164677"/>
    <w:rsid w:val="00164B1E"/>
    <w:rsid w:val="00165489"/>
    <w:rsid w:val="0017009F"/>
    <w:rsid w:val="0017182C"/>
    <w:rsid w:val="001724D4"/>
    <w:rsid w:val="00172B48"/>
    <w:rsid w:val="00174AC2"/>
    <w:rsid w:val="00175458"/>
    <w:rsid w:val="00177007"/>
    <w:rsid w:val="0018055C"/>
    <w:rsid w:val="001808C0"/>
    <w:rsid w:val="0018316B"/>
    <w:rsid w:val="00186C01"/>
    <w:rsid w:val="00186EE9"/>
    <w:rsid w:val="0018775C"/>
    <w:rsid w:val="001901A6"/>
    <w:rsid w:val="00190C0A"/>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1021"/>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1F7563"/>
    <w:rsid w:val="002013C5"/>
    <w:rsid w:val="00206B01"/>
    <w:rsid w:val="00207580"/>
    <w:rsid w:val="00210916"/>
    <w:rsid w:val="00210F1B"/>
    <w:rsid w:val="00211504"/>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3A73"/>
    <w:rsid w:val="00234945"/>
    <w:rsid w:val="00234A8A"/>
    <w:rsid w:val="00234F39"/>
    <w:rsid w:val="00235EA2"/>
    <w:rsid w:val="00236080"/>
    <w:rsid w:val="00236B01"/>
    <w:rsid w:val="002375DC"/>
    <w:rsid w:val="002414BC"/>
    <w:rsid w:val="0024298F"/>
    <w:rsid w:val="00244494"/>
    <w:rsid w:val="00244861"/>
    <w:rsid w:val="00244B9C"/>
    <w:rsid w:val="0024566B"/>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1E2D"/>
    <w:rsid w:val="00273210"/>
    <w:rsid w:val="002736BC"/>
    <w:rsid w:val="00275704"/>
    <w:rsid w:val="00275CE6"/>
    <w:rsid w:val="00280B52"/>
    <w:rsid w:val="00281F8D"/>
    <w:rsid w:val="00282B0D"/>
    <w:rsid w:val="00284604"/>
    <w:rsid w:val="0028491A"/>
    <w:rsid w:val="002850E4"/>
    <w:rsid w:val="00285232"/>
    <w:rsid w:val="0028555E"/>
    <w:rsid w:val="00286096"/>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4D05"/>
    <w:rsid w:val="00297966"/>
    <w:rsid w:val="002A06B9"/>
    <w:rsid w:val="002A073F"/>
    <w:rsid w:val="002A0C4C"/>
    <w:rsid w:val="002A3620"/>
    <w:rsid w:val="002A49E3"/>
    <w:rsid w:val="002A566E"/>
    <w:rsid w:val="002A5D07"/>
    <w:rsid w:val="002B1577"/>
    <w:rsid w:val="002B1A69"/>
    <w:rsid w:val="002B2097"/>
    <w:rsid w:val="002B30E6"/>
    <w:rsid w:val="002B36D8"/>
    <w:rsid w:val="002B4602"/>
    <w:rsid w:val="002B49CF"/>
    <w:rsid w:val="002B4C06"/>
    <w:rsid w:val="002B50B3"/>
    <w:rsid w:val="002B5D55"/>
    <w:rsid w:val="002B678A"/>
    <w:rsid w:val="002B6B5B"/>
    <w:rsid w:val="002C20C9"/>
    <w:rsid w:val="002C2BCA"/>
    <w:rsid w:val="002C2DDE"/>
    <w:rsid w:val="002C48F0"/>
    <w:rsid w:val="002C52F8"/>
    <w:rsid w:val="002C7A85"/>
    <w:rsid w:val="002D07FF"/>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300FF7"/>
    <w:rsid w:val="003016B7"/>
    <w:rsid w:val="0030185D"/>
    <w:rsid w:val="00303BFD"/>
    <w:rsid w:val="00307921"/>
    <w:rsid w:val="00310241"/>
    <w:rsid w:val="00310F0B"/>
    <w:rsid w:val="0031206A"/>
    <w:rsid w:val="00312868"/>
    <w:rsid w:val="00313F8C"/>
    <w:rsid w:val="00314912"/>
    <w:rsid w:val="00315358"/>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869"/>
    <w:rsid w:val="00334A30"/>
    <w:rsid w:val="003360FB"/>
    <w:rsid w:val="00336E96"/>
    <w:rsid w:val="003373EC"/>
    <w:rsid w:val="00337A82"/>
    <w:rsid w:val="00340C35"/>
    <w:rsid w:val="003417C9"/>
    <w:rsid w:val="00341A51"/>
    <w:rsid w:val="00342FE6"/>
    <w:rsid w:val="003433EF"/>
    <w:rsid w:val="00344278"/>
    <w:rsid w:val="00346E8B"/>
    <w:rsid w:val="003479CF"/>
    <w:rsid w:val="003505CC"/>
    <w:rsid w:val="003515AA"/>
    <w:rsid w:val="003516B6"/>
    <w:rsid w:val="00352E3F"/>
    <w:rsid w:val="00352EAF"/>
    <w:rsid w:val="003530BB"/>
    <w:rsid w:val="00353757"/>
    <w:rsid w:val="00354022"/>
    <w:rsid w:val="0035451F"/>
    <w:rsid w:val="00355C82"/>
    <w:rsid w:val="003566F3"/>
    <w:rsid w:val="00357328"/>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1D61"/>
    <w:rsid w:val="00382247"/>
    <w:rsid w:val="003822EB"/>
    <w:rsid w:val="00382468"/>
    <w:rsid w:val="00382712"/>
    <w:rsid w:val="00382C2B"/>
    <w:rsid w:val="00382D9C"/>
    <w:rsid w:val="00384E17"/>
    <w:rsid w:val="00385095"/>
    <w:rsid w:val="00385A09"/>
    <w:rsid w:val="00385AD0"/>
    <w:rsid w:val="003865FE"/>
    <w:rsid w:val="0038715D"/>
    <w:rsid w:val="00387337"/>
    <w:rsid w:val="00392EF2"/>
    <w:rsid w:val="00393776"/>
    <w:rsid w:val="00395DFE"/>
    <w:rsid w:val="00396D92"/>
    <w:rsid w:val="00396F0D"/>
    <w:rsid w:val="003976D5"/>
    <w:rsid w:val="003A018A"/>
    <w:rsid w:val="003A02E3"/>
    <w:rsid w:val="003A06A0"/>
    <w:rsid w:val="003A0FE8"/>
    <w:rsid w:val="003A16A1"/>
    <w:rsid w:val="003A648A"/>
    <w:rsid w:val="003A66D0"/>
    <w:rsid w:val="003A6D04"/>
    <w:rsid w:val="003B0F7D"/>
    <w:rsid w:val="003B1596"/>
    <w:rsid w:val="003B1881"/>
    <w:rsid w:val="003B1C62"/>
    <w:rsid w:val="003B345A"/>
    <w:rsid w:val="003B3944"/>
    <w:rsid w:val="003B3C66"/>
    <w:rsid w:val="003B4150"/>
    <w:rsid w:val="003B425C"/>
    <w:rsid w:val="003B4DAE"/>
    <w:rsid w:val="003B4E7F"/>
    <w:rsid w:val="003B687A"/>
    <w:rsid w:val="003B6F35"/>
    <w:rsid w:val="003B6F42"/>
    <w:rsid w:val="003B71BA"/>
    <w:rsid w:val="003C5FF9"/>
    <w:rsid w:val="003C6965"/>
    <w:rsid w:val="003C6E91"/>
    <w:rsid w:val="003C77FD"/>
    <w:rsid w:val="003D0881"/>
    <w:rsid w:val="003D0FE4"/>
    <w:rsid w:val="003D1DF3"/>
    <w:rsid w:val="003D31FE"/>
    <w:rsid w:val="003D329B"/>
    <w:rsid w:val="003D3FFB"/>
    <w:rsid w:val="003D4183"/>
    <w:rsid w:val="003D46A7"/>
    <w:rsid w:val="003D67DD"/>
    <w:rsid w:val="003D6C68"/>
    <w:rsid w:val="003D77CD"/>
    <w:rsid w:val="003D7981"/>
    <w:rsid w:val="003E0C77"/>
    <w:rsid w:val="003E121D"/>
    <w:rsid w:val="003E2DD0"/>
    <w:rsid w:val="003E4109"/>
    <w:rsid w:val="003E4A29"/>
    <w:rsid w:val="003E4C2C"/>
    <w:rsid w:val="003E54DA"/>
    <w:rsid w:val="003E5FD6"/>
    <w:rsid w:val="003F0013"/>
    <w:rsid w:val="003F0AFE"/>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0E39"/>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B6C"/>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1DA7"/>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016B"/>
    <w:rsid w:val="004B1250"/>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A0F"/>
    <w:rsid w:val="004E3C7C"/>
    <w:rsid w:val="004E577C"/>
    <w:rsid w:val="004E5A1B"/>
    <w:rsid w:val="004E5BF0"/>
    <w:rsid w:val="004E7423"/>
    <w:rsid w:val="004E75F2"/>
    <w:rsid w:val="004E76B4"/>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27DD"/>
    <w:rsid w:val="00524746"/>
    <w:rsid w:val="0052484D"/>
    <w:rsid w:val="00524975"/>
    <w:rsid w:val="00524BDD"/>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5134"/>
    <w:rsid w:val="00566215"/>
    <w:rsid w:val="005677A3"/>
    <w:rsid w:val="00567A90"/>
    <w:rsid w:val="005703C9"/>
    <w:rsid w:val="00570A19"/>
    <w:rsid w:val="0057146D"/>
    <w:rsid w:val="00571F41"/>
    <w:rsid w:val="00571FCA"/>
    <w:rsid w:val="00574006"/>
    <w:rsid w:val="005740D6"/>
    <w:rsid w:val="005745CB"/>
    <w:rsid w:val="00574797"/>
    <w:rsid w:val="005747E6"/>
    <w:rsid w:val="00575BDF"/>
    <w:rsid w:val="00577105"/>
    <w:rsid w:val="0057717F"/>
    <w:rsid w:val="00580D4D"/>
    <w:rsid w:val="0058232E"/>
    <w:rsid w:val="005837D4"/>
    <w:rsid w:val="00586086"/>
    <w:rsid w:val="00586F91"/>
    <w:rsid w:val="005873D4"/>
    <w:rsid w:val="0059056D"/>
    <w:rsid w:val="0059140F"/>
    <w:rsid w:val="00591B2E"/>
    <w:rsid w:val="00592787"/>
    <w:rsid w:val="00593189"/>
    <w:rsid w:val="00593983"/>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A7474"/>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5552"/>
    <w:rsid w:val="0061609F"/>
    <w:rsid w:val="0061685D"/>
    <w:rsid w:val="00616B45"/>
    <w:rsid w:val="0062089A"/>
    <w:rsid w:val="00620C99"/>
    <w:rsid w:val="0062397C"/>
    <w:rsid w:val="00623F58"/>
    <w:rsid w:val="00624003"/>
    <w:rsid w:val="00624A5D"/>
    <w:rsid w:val="00627DD4"/>
    <w:rsid w:val="00630D9B"/>
    <w:rsid w:val="00630ECA"/>
    <w:rsid w:val="0063153B"/>
    <w:rsid w:val="00631953"/>
    <w:rsid w:val="00632ACA"/>
    <w:rsid w:val="006331C2"/>
    <w:rsid w:val="00634454"/>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4D1C"/>
    <w:rsid w:val="0065530F"/>
    <w:rsid w:val="00656290"/>
    <w:rsid w:val="006606ED"/>
    <w:rsid w:val="00661205"/>
    <w:rsid w:val="00661275"/>
    <w:rsid w:val="00662497"/>
    <w:rsid w:val="00667476"/>
    <w:rsid w:val="006731C6"/>
    <w:rsid w:val="00673AB2"/>
    <w:rsid w:val="0067568A"/>
    <w:rsid w:val="0068157D"/>
    <w:rsid w:val="006819FF"/>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4917"/>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4AD"/>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499C"/>
    <w:rsid w:val="00706101"/>
    <w:rsid w:val="00706385"/>
    <w:rsid w:val="007077CC"/>
    <w:rsid w:val="00710302"/>
    <w:rsid w:val="0071150F"/>
    <w:rsid w:val="00712A3F"/>
    <w:rsid w:val="00712A77"/>
    <w:rsid w:val="007133A6"/>
    <w:rsid w:val="007133B7"/>
    <w:rsid w:val="007156AB"/>
    <w:rsid w:val="007156D8"/>
    <w:rsid w:val="007175C6"/>
    <w:rsid w:val="007176C1"/>
    <w:rsid w:val="0072047B"/>
    <w:rsid w:val="00721699"/>
    <w:rsid w:val="00722EA0"/>
    <w:rsid w:val="00724DA7"/>
    <w:rsid w:val="0072637B"/>
    <w:rsid w:val="0072656C"/>
    <w:rsid w:val="0072796F"/>
    <w:rsid w:val="007279A6"/>
    <w:rsid w:val="00730966"/>
    <w:rsid w:val="00732610"/>
    <w:rsid w:val="007338CE"/>
    <w:rsid w:val="00735A4A"/>
    <w:rsid w:val="00735C56"/>
    <w:rsid w:val="00736313"/>
    <w:rsid w:val="007365F5"/>
    <w:rsid w:val="00737C31"/>
    <w:rsid w:val="00741615"/>
    <w:rsid w:val="00742696"/>
    <w:rsid w:val="00742B2A"/>
    <w:rsid w:val="00746F5E"/>
    <w:rsid w:val="00747AF0"/>
    <w:rsid w:val="00750CA2"/>
    <w:rsid w:val="007512D2"/>
    <w:rsid w:val="00752303"/>
    <w:rsid w:val="00752869"/>
    <w:rsid w:val="00752E98"/>
    <w:rsid w:val="00754D6F"/>
    <w:rsid w:val="00754FCB"/>
    <w:rsid w:val="00755E58"/>
    <w:rsid w:val="00756FE9"/>
    <w:rsid w:val="0076047B"/>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AF9"/>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47FC"/>
    <w:rsid w:val="007F500F"/>
    <w:rsid w:val="007F55CB"/>
    <w:rsid w:val="007F5C89"/>
    <w:rsid w:val="007F659C"/>
    <w:rsid w:val="008001FE"/>
    <w:rsid w:val="00800F23"/>
    <w:rsid w:val="00803E45"/>
    <w:rsid w:val="0081002F"/>
    <w:rsid w:val="008113EE"/>
    <w:rsid w:val="00811E60"/>
    <w:rsid w:val="00812C1A"/>
    <w:rsid w:val="00812E10"/>
    <w:rsid w:val="00813409"/>
    <w:rsid w:val="00813D06"/>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6D7"/>
    <w:rsid w:val="00836DF9"/>
    <w:rsid w:val="00841310"/>
    <w:rsid w:val="00842FBE"/>
    <w:rsid w:val="00843097"/>
    <w:rsid w:val="00844750"/>
    <w:rsid w:val="0084488A"/>
    <w:rsid w:val="0084609A"/>
    <w:rsid w:val="008475EC"/>
    <w:rsid w:val="0085071E"/>
    <w:rsid w:val="00852F5C"/>
    <w:rsid w:val="00853C6B"/>
    <w:rsid w:val="008555F7"/>
    <w:rsid w:val="00855B64"/>
    <w:rsid w:val="00856B6B"/>
    <w:rsid w:val="00856D39"/>
    <w:rsid w:val="008570B9"/>
    <w:rsid w:val="00857E87"/>
    <w:rsid w:val="00860332"/>
    <w:rsid w:val="00861912"/>
    <w:rsid w:val="00862445"/>
    <w:rsid w:val="008625A5"/>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33E"/>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15C1"/>
    <w:rsid w:val="0090221C"/>
    <w:rsid w:val="0090234E"/>
    <w:rsid w:val="009026BB"/>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AEC"/>
    <w:rsid w:val="00936F5A"/>
    <w:rsid w:val="009403B5"/>
    <w:rsid w:val="00940519"/>
    <w:rsid w:val="00947028"/>
    <w:rsid w:val="009470BD"/>
    <w:rsid w:val="009470D4"/>
    <w:rsid w:val="00947FEC"/>
    <w:rsid w:val="00952FDB"/>
    <w:rsid w:val="00955275"/>
    <w:rsid w:val="009556DB"/>
    <w:rsid w:val="00955888"/>
    <w:rsid w:val="00955E22"/>
    <w:rsid w:val="0096030F"/>
    <w:rsid w:val="00961692"/>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864A3"/>
    <w:rsid w:val="00990EAE"/>
    <w:rsid w:val="00991117"/>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A09FE"/>
    <w:rsid w:val="009A1AC9"/>
    <w:rsid w:val="009A2F78"/>
    <w:rsid w:val="009A321F"/>
    <w:rsid w:val="009A39D2"/>
    <w:rsid w:val="009A6A9E"/>
    <w:rsid w:val="009A6CAC"/>
    <w:rsid w:val="009A7026"/>
    <w:rsid w:val="009B1997"/>
    <w:rsid w:val="009B4422"/>
    <w:rsid w:val="009B56D2"/>
    <w:rsid w:val="009B59BD"/>
    <w:rsid w:val="009B6249"/>
    <w:rsid w:val="009B6614"/>
    <w:rsid w:val="009B7AE1"/>
    <w:rsid w:val="009C00A3"/>
    <w:rsid w:val="009C0AEF"/>
    <w:rsid w:val="009C111C"/>
    <w:rsid w:val="009C112F"/>
    <w:rsid w:val="009C28A8"/>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567"/>
    <w:rsid w:val="009E4EC5"/>
    <w:rsid w:val="009E5F97"/>
    <w:rsid w:val="009E78BE"/>
    <w:rsid w:val="009E7956"/>
    <w:rsid w:val="009E7B93"/>
    <w:rsid w:val="009E7C39"/>
    <w:rsid w:val="009F06D7"/>
    <w:rsid w:val="009F21F9"/>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25"/>
    <w:rsid w:val="00A050FA"/>
    <w:rsid w:val="00A06A3B"/>
    <w:rsid w:val="00A06B7D"/>
    <w:rsid w:val="00A06D69"/>
    <w:rsid w:val="00A0791B"/>
    <w:rsid w:val="00A10240"/>
    <w:rsid w:val="00A103AF"/>
    <w:rsid w:val="00A109DA"/>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5782F"/>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77634"/>
    <w:rsid w:val="00A81CFD"/>
    <w:rsid w:val="00A825BE"/>
    <w:rsid w:val="00A83EB5"/>
    <w:rsid w:val="00A85E2F"/>
    <w:rsid w:val="00A900EE"/>
    <w:rsid w:val="00A90EA8"/>
    <w:rsid w:val="00A91547"/>
    <w:rsid w:val="00A91C44"/>
    <w:rsid w:val="00A92B70"/>
    <w:rsid w:val="00A92D2C"/>
    <w:rsid w:val="00A945F7"/>
    <w:rsid w:val="00A97264"/>
    <w:rsid w:val="00AA03AE"/>
    <w:rsid w:val="00AA0F25"/>
    <w:rsid w:val="00AA1369"/>
    <w:rsid w:val="00AA2CD8"/>
    <w:rsid w:val="00AA44C3"/>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46E"/>
    <w:rsid w:val="00AE5BE1"/>
    <w:rsid w:val="00AE656F"/>
    <w:rsid w:val="00AE6C9F"/>
    <w:rsid w:val="00AE794F"/>
    <w:rsid w:val="00AF0051"/>
    <w:rsid w:val="00AF12ED"/>
    <w:rsid w:val="00AF154C"/>
    <w:rsid w:val="00AF163A"/>
    <w:rsid w:val="00AF2205"/>
    <w:rsid w:val="00AF2A5D"/>
    <w:rsid w:val="00AF2CB6"/>
    <w:rsid w:val="00AF357C"/>
    <w:rsid w:val="00AF4693"/>
    <w:rsid w:val="00AF5028"/>
    <w:rsid w:val="00AF53F8"/>
    <w:rsid w:val="00AF5974"/>
    <w:rsid w:val="00AF5FC2"/>
    <w:rsid w:val="00AF6CD8"/>
    <w:rsid w:val="00AF7776"/>
    <w:rsid w:val="00B008E5"/>
    <w:rsid w:val="00B01D76"/>
    <w:rsid w:val="00B02185"/>
    <w:rsid w:val="00B05362"/>
    <w:rsid w:val="00B054AC"/>
    <w:rsid w:val="00B05529"/>
    <w:rsid w:val="00B05C24"/>
    <w:rsid w:val="00B06D18"/>
    <w:rsid w:val="00B11FED"/>
    <w:rsid w:val="00B127ED"/>
    <w:rsid w:val="00B13EB4"/>
    <w:rsid w:val="00B14B9E"/>
    <w:rsid w:val="00B1539F"/>
    <w:rsid w:val="00B154BE"/>
    <w:rsid w:val="00B16A36"/>
    <w:rsid w:val="00B17200"/>
    <w:rsid w:val="00B17EA8"/>
    <w:rsid w:val="00B20C7B"/>
    <w:rsid w:val="00B20E76"/>
    <w:rsid w:val="00B21B20"/>
    <w:rsid w:val="00B224A2"/>
    <w:rsid w:val="00B2387D"/>
    <w:rsid w:val="00B2541E"/>
    <w:rsid w:val="00B257A7"/>
    <w:rsid w:val="00B3009F"/>
    <w:rsid w:val="00B300FC"/>
    <w:rsid w:val="00B30B28"/>
    <w:rsid w:val="00B3105C"/>
    <w:rsid w:val="00B311C6"/>
    <w:rsid w:val="00B32E2D"/>
    <w:rsid w:val="00B33A4C"/>
    <w:rsid w:val="00B33BD2"/>
    <w:rsid w:val="00B360B1"/>
    <w:rsid w:val="00B362E9"/>
    <w:rsid w:val="00B367AE"/>
    <w:rsid w:val="00B3688E"/>
    <w:rsid w:val="00B37AF1"/>
    <w:rsid w:val="00B40320"/>
    <w:rsid w:val="00B412F8"/>
    <w:rsid w:val="00B421FC"/>
    <w:rsid w:val="00B42B76"/>
    <w:rsid w:val="00B4466B"/>
    <w:rsid w:val="00B5303E"/>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87A3C"/>
    <w:rsid w:val="00B90B75"/>
    <w:rsid w:val="00B93127"/>
    <w:rsid w:val="00B93E72"/>
    <w:rsid w:val="00B945F6"/>
    <w:rsid w:val="00B97DD0"/>
    <w:rsid w:val="00BA070A"/>
    <w:rsid w:val="00BA38A9"/>
    <w:rsid w:val="00BA4CAC"/>
    <w:rsid w:val="00BA5929"/>
    <w:rsid w:val="00BB14FC"/>
    <w:rsid w:val="00BB1E2D"/>
    <w:rsid w:val="00BB2062"/>
    <w:rsid w:val="00BB572B"/>
    <w:rsid w:val="00BB71A7"/>
    <w:rsid w:val="00BC2568"/>
    <w:rsid w:val="00BC3CA6"/>
    <w:rsid w:val="00BC3E29"/>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87F"/>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37939"/>
    <w:rsid w:val="00C40B6A"/>
    <w:rsid w:val="00C40F37"/>
    <w:rsid w:val="00C4127C"/>
    <w:rsid w:val="00C4413B"/>
    <w:rsid w:val="00C460CC"/>
    <w:rsid w:val="00C46F28"/>
    <w:rsid w:val="00C500A0"/>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A27"/>
    <w:rsid w:val="00C7630C"/>
    <w:rsid w:val="00C77363"/>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55DF"/>
    <w:rsid w:val="00CA6C08"/>
    <w:rsid w:val="00CB0FEF"/>
    <w:rsid w:val="00CB1F1C"/>
    <w:rsid w:val="00CB250B"/>
    <w:rsid w:val="00CB2E27"/>
    <w:rsid w:val="00CB322A"/>
    <w:rsid w:val="00CB6267"/>
    <w:rsid w:val="00CB648F"/>
    <w:rsid w:val="00CC103C"/>
    <w:rsid w:val="00CC1082"/>
    <w:rsid w:val="00CC3D35"/>
    <w:rsid w:val="00CC4BD4"/>
    <w:rsid w:val="00CC4D91"/>
    <w:rsid w:val="00CC671B"/>
    <w:rsid w:val="00CC7BAE"/>
    <w:rsid w:val="00CD0268"/>
    <w:rsid w:val="00CD1A71"/>
    <w:rsid w:val="00CD1FBB"/>
    <w:rsid w:val="00CD29C6"/>
    <w:rsid w:val="00CD6189"/>
    <w:rsid w:val="00CD79C7"/>
    <w:rsid w:val="00CD7B96"/>
    <w:rsid w:val="00CE0819"/>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0D17"/>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5D3"/>
    <w:rsid w:val="00D14BF9"/>
    <w:rsid w:val="00D15A60"/>
    <w:rsid w:val="00D15ED1"/>
    <w:rsid w:val="00D1660C"/>
    <w:rsid w:val="00D17433"/>
    <w:rsid w:val="00D17C33"/>
    <w:rsid w:val="00D20C35"/>
    <w:rsid w:val="00D218F8"/>
    <w:rsid w:val="00D21AF8"/>
    <w:rsid w:val="00D22106"/>
    <w:rsid w:val="00D246FE"/>
    <w:rsid w:val="00D247EA"/>
    <w:rsid w:val="00D24F7F"/>
    <w:rsid w:val="00D263F1"/>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1E3"/>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22EF"/>
    <w:rsid w:val="00D72950"/>
    <w:rsid w:val="00D72D55"/>
    <w:rsid w:val="00D74C4B"/>
    <w:rsid w:val="00D762B3"/>
    <w:rsid w:val="00D773BA"/>
    <w:rsid w:val="00D774C8"/>
    <w:rsid w:val="00D777A9"/>
    <w:rsid w:val="00D81761"/>
    <w:rsid w:val="00D84AEA"/>
    <w:rsid w:val="00D84D21"/>
    <w:rsid w:val="00D8648E"/>
    <w:rsid w:val="00D86731"/>
    <w:rsid w:val="00D909E9"/>
    <w:rsid w:val="00D90D12"/>
    <w:rsid w:val="00D91A12"/>
    <w:rsid w:val="00D93BBE"/>
    <w:rsid w:val="00D9454D"/>
    <w:rsid w:val="00D95807"/>
    <w:rsid w:val="00D95E12"/>
    <w:rsid w:val="00D96184"/>
    <w:rsid w:val="00D96343"/>
    <w:rsid w:val="00D965BF"/>
    <w:rsid w:val="00D96AB5"/>
    <w:rsid w:val="00DA0CA9"/>
    <w:rsid w:val="00DA153B"/>
    <w:rsid w:val="00DA25A4"/>
    <w:rsid w:val="00DA309C"/>
    <w:rsid w:val="00DA3544"/>
    <w:rsid w:val="00DA57B1"/>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29F"/>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9B9"/>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1D16"/>
    <w:rsid w:val="00E23086"/>
    <w:rsid w:val="00E23C22"/>
    <w:rsid w:val="00E24682"/>
    <w:rsid w:val="00E259A2"/>
    <w:rsid w:val="00E25CEE"/>
    <w:rsid w:val="00E2613F"/>
    <w:rsid w:val="00E27742"/>
    <w:rsid w:val="00E30C44"/>
    <w:rsid w:val="00E35030"/>
    <w:rsid w:val="00E357F2"/>
    <w:rsid w:val="00E36953"/>
    <w:rsid w:val="00E37CB5"/>
    <w:rsid w:val="00E40656"/>
    <w:rsid w:val="00E4127D"/>
    <w:rsid w:val="00E41CDF"/>
    <w:rsid w:val="00E42753"/>
    <w:rsid w:val="00E42D23"/>
    <w:rsid w:val="00E42F9B"/>
    <w:rsid w:val="00E4343C"/>
    <w:rsid w:val="00E43F62"/>
    <w:rsid w:val="00E4491D"/>
    <w:rsid w:val="00E44F2D"/>
    <w:rsid w:val="00E4543A"/>
    <w:rsid w:val="00E45A1A"/>
    <w:rsid w:val="00E46429"/>
    <w:rsid w:val="00E467D9"/>
    <w:rsid w:val="00E46B92"/>
    <w:rsid w:val="00E507C8"/>
    <w:rsid w:val="00E55247"/>
    <w:rsid w:val="00E55D71"/>
    <w:rsid w:val="00E560B7"/>
    <w:rsid w:val="00E56EDF"/>
    <w:rsid w:val="00E572A2"/>
    <w:rsid w:val="00E609D6"/>
    <w:rsid w:val="00E61025"/>
    <w:rsid w:val="00E61A2F"/>
    <w:rsid w:val="00E627B5"/>
    <w:rsid w:val="00E632D5"/>
    <w:rsid w:val="00E63421"/>
    <w:rsid w:val="00E65778"/>
    <w:rsid w:val="00E667D2"/>
    <w:rsid w:val="00E67430"/>
    <w:rsid w:val="00E67BA4"/>
    <w:rsid w:val="00E708FB"/>
    <w:rsid w:val="00E711B3"/>
    <w:rsid w:val="00E726D3"/>
    <w:rsid w:val="00E72A5D"/>
    <w:rsid w:val="00E73900"/>
    <w:rsid w:val="00E80853"/>
    <w:rsid w:val="00E8089F"/>
    <w:rsid w:val="00E808B7"/>
    <w:rsid w:val="00E81887"/>
    <w:rsid w:val="00E81E94"/>
    <w:rsid w:val="00E82607"/>
    <w:rsid w:val="00E82BA9"/>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0F4"/>
    <w:rsid w:val="00EC1E20"/>
    <w:rsid w:val="00EC23C7"/>
    <w:rsid w:val="00EC36C2"/>
    <w:rsid w:val="00EC4D8D"/>
    <w:rsid w:val="00EC4F16"/>
    <w:rsid w:val="00EC50FB"/>
    <w:rsid w:val="00EC7D25"/>
    <w:rsid w:val="00EC7DB9"/>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2CAC"/>
    <w:rsid w:val="00EF37FC"/>
    <w:rsid w:val="00EF3A5B"/>
    <w:rsid w:val="00EF6183"/>
    <w:rsid w:val="00EF73A7"/>
    <w:rsid w:val="00EF7903"/>
    <w:rsid w:val="00F00678"/>
    <w:rsid w:val="00F01516"/>
    <w:rsid w:val="00F049E2"/>
    <w:rsid w:val="00F06C2A"/>
    <w:rsid w:val="00F06D0A"/>
    <w:rsid w:val="00F07B09"/>
    <w:rsid w:val="00F11975"/>
    <w:rsid w:val="00F145B6"/>
    <w:rsid w:val="00F15385"/>
    <w:rsid w:val="00F15C00"/>
    <w:rsid w:val="00F15EAE"/>
    <w:rsid w:val="00F1612A"/>
    <w:rsid w:val="00F1644D"/>
    <w:rsid w:val="00F16AC6"/>
    <w:rsid w:val="00F16B81"/>
    <w:rsid w:val="00F20C8B"/>
    <w:rsid w:val="00F21980"/>
    <w:rsid w:val="00F22E5C"/>
    <w:rsid w:val="00F2438C"/>
    <w:rsid w:val="00F24AEF"/>
    <w:rsid w:val="00F24C9F"/>
    <w:rsid w:val="00F260DE"/>
    <w:rsid w:val="00F30372"/>
    <w:rsid w:val="00F30D47"/>
    <w:rsid w:val="00F31480"/>
    <w:rsid w:val="00F3201D"/>
    <w:rsid w:val="00F32F3E"/>
    <w:rsid w:val="00F36266"/>
    <w:rsid w:val="00F377EC"/>
    <w:rsid w:val="00F43193"/>
    <w:rsid w:val="00F437B8"/>
    <w:rsid w:val="00F44CBD"/>
    <w:rsid w:val="00F5070F"/>
    <w:rsid w:val="00F50B23"/>
    <w:rsid w:val="00F53329"/>
    <w:rsid w:val="00F55242"/>
    <w:rsid w:val="00F55E23"/>
    <w:rsid w:val="00F56037"/>
    <w:rsid w:val="00F56F99"/>
    <w:rsid w:val="00F57129"/>
    <w:rsid w:val="00F573B1"/>
    <w:rsid w:val="00F578B2"/>
    <w:rsid w:val="00F610A1"/>
    <w:rsid w:val="00F614CA"/>
    <w:rsid w:val="00F619FB"/>
    <w:rsid w:val="00F6284B"/>
    <w:rsid w:val="00F62DA4"/>
    <w:rsid w:val="00F62FE3"/>
    <w:rsid w:val="00F63E7E"/>
    <w:rsid w:val="00F651B9"/>
    <w:rsid w:val="00F6679D"/>
    <w:rsid w:val="00F66822"/>
    <w:rsid w:val="00F704DB"/>
    <w:rsid w:val="00F70BDE"/>
    <w:rsid w:val="00F72F89"/>
    <w:rsid w:val="00F739E6"/>
    <w:rsid w:val="00F74474"/>
    <w:rsid w:val="00F745CA"/>
    <w:rsid w:val="00F766CB"/>
    <w:rsid w:val="00F76F68"/>
    <w:rsid w:val="00F77043"/>
    <w:rsid w:val="00F775DA"/>
    <w:rsid w:val="00F80AD3"/>
    <w:rsid w:val="00F822AD"/>
    <w:rsid w:val="00F838E8"/>
    <w:rsid w:val="00F83AD4"/>
    <w:rsid w:val="00F83B50"/>
    <w:rsid w:val="00F856CE"/>
    <w:rsid w:val="00F870FA"/>
    <w:rsid w:val="00F87BC6"/>
    <w:rsid w:val="00F913A0"/>
    <w:rsid w:val="00F938CC"/>
    <w:rsid w:val="00F95163"/>
    <w:rsid w:val="00F96B3F"/>
    <w:rsid w:val="00FA1873"/>
    <w:rsid w:val="00FA4E0E"/>
    <w:rsid w:val="00FA5A79"/>
    <w:rsid w:val="00FA6733"/>
    <w:rsid w:val="00FA6E4F"/>
    <w:rsid w:val="00FA7D1F"/>
    <w:rsid w:val="00FB00CB"/>
    <w:rsid w:val="00FB01E3"/>
    <w:rsid w:val="00FB0BFE"/>
    <w:rsid w:val="00FB122F"/>
    <w:rsid w:val="00FB1D9F"/>
    <w:rsid w:val="00FB43DE"/>
    <w:rsid w:val="00FB4C51"/>
    <w:rsid w:val="00FB72C1"/>
    <w:rsid w:val="00FB786B"/>
    <w:rsid w:val="00FC0F63"/>
    <w:rsid w:val="00FC2A5A"/>
    <w:rsid w:val="00FC3500"/>
    <w:rsid w:val="00FC54B8"/>
    <w:rsid w:val="00FC5E1C"/>
    <w:rsid w:val="00FC67BF"/>
    <w:rsid w:val="00FD0726"/>
    <w:rsid w:val="00FD4189"/>
    <w:rsid w:val="00FD42A0"/>
    <w:rsid w:val="00FD4CEE"/>
    <w:rsid w:val="00FD74C2"/>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rmal Table" w:semiHidden="0" w:unhideWhenUsed="0"/>
    <w:lsdException w:name="No List" w:uiPriority="99"/>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uiPriority w:val="99"/>
    <w:rsid w:val="00993A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0008">
      <w:bodyDiv w:val="1"/>
      <w:marLeft w:val="0"/>
      <w:marRight w:val="0"/>
      <w:marTop w:val="0"/>
      <w:marBottom w:val="0"/>
      <w:divBdr>
        <w:top w:val="none" w:sz="0" w:space="0" w:color="auto"/>
        <w:left w:val="none" w:sz="0" w:space="0" w:color="auto"/>
        <w:bottom w:val="none" w:sz="0" w:space="0" w:color="auto"/>
        <w:right w:val="none" w:sz="0" w:space="0" w:color="auto"/>
      </w:divBdr>
    </w:div>
    <w:div w:id="41690208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5064113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257396221">
      <w:bodyDiv w:val="1"/>
      <w:marLeft w:val="0"/>
      <w:marRight w:val="0"/>
      <w:marTop w:val="0"/>
      <w:marBottom w:val="0"/>
      <w:divBdr>
        <w:top w:val="none" w:sz="0" w:space="0" w:color="auto"/>
        <w:left w:val="none" w:sz="0" w:space="0" w:color="auto"/>
        <w:bottom w:val="none" w:sz="0" w:space="0" w:color="auto"/>
        <w:right w:val="none" w:sz="0" w:space="0" w:color="auto"/>
      </w:divBdr>
    </w:div>
    <w:div w:id="1482380871">
      <w:bodyDiv w:val="1"/>
      <w:marLeft w:val="0"/>
      <w:marRight w:val="0"/>
      <w:marTop w:val="0"/>
      <w:marBottom w:val="0"/>
      <w:divBdr>
        <w:top w:val="none" w:sz="0" w:space="0" w:color="auto"/>
        <w:left w:val="none" w:sz="0" w:space="0" w:color="auto"/>
        <w:bottom w:val="none" w:sz="0" w:space="0" w:color="auto"/>
        <w:right w:val="none" w:sz="0" w:space="0" w:color="auto"/>
      </w:divBdr>
    </w:div>
    <w:div w:id="206204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A2CCD-EC7C-42A6-B86C-D0DB22410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5320</Characters>
  <Application>Microsoft Office Word</Application>
  <DocSecurity>4</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1705623</vt:lpstr>
      <vt:lpstr>ECE/TRANS/WP.29/2009/...</vt:lpstr>
    </vt:vector>
  </TitlesOfParts>
  <Company>CSD</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1705623</dc:title>
  <dc:subject>ECE/TRANS/WP.29/AC.3/49</dc:subject>
  <dc:creator>Corinne</dc:creator>
  <cp:lastModifiedBy>Benedicte Boudol</cp:lastModifiedBy>
  <cp:revision>2</cp:revision>
  <cp:lastPrinted>2015-12-08T16:27:00Z</cp:lastPrinted>
  <dcterms:created xsi:type="dcterms:W3CDTF">2017-05-04T16:44:00Z</dcterms:created>
  <dcterms:modified xsi:type="dcterms:W3CDTF">2017-05-04T16:44:00Z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