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426F8">
              <w:rPr>
                <w:lang w:val="en-GB"/>
              </w:rPr>
              <w:t>12</w:t>
            </w:r>
            <w:r w:rsidR="00ED1F37">
              <w:rPr>
                <w:lang w:val="en-GB"/>
              </w:rPr>
              <w:t>3</w:t>
            </w:r>
          </w:p>
        </w:tc>
      </w:tr>
      <w:tr w:rsidR="00AF2205" w:rsidRPr="003F4BA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156BE" w:rsidP="00DB57ED">
            <w:pPr>
              <w:spacing w:line="240" w:lineRule="exact"/>
              <w:rPr>
                <w:lang w:val="en-GB"/>
              </w:rPr>
            </w:pPr>
            <w:r>
              <w:rPr>
                <w:lang w:val="en-GB"/>
              </w:rPr>
              <w:t>23</w:t>
            </w:r>
            <w:r w:rsidR="00BC59A3">
              <w:rPr>
                <w:lang w:val="en-GB"/>
              </w:rPr>
              <w:t xml:space="preserve"> </w:t>
            </w:r>
            <w:r w:rsidR="00E1634A">
              <w:rPr>
                <w:lang w:val="en-GB"/>
              </w:rPr>
              <w:t>August</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1634A">
        <w:rPr>
          <w:b/>
          <w:lang w:val="en-US"/>
        </w:rPr>
        <w:t>3r</w:t>
      </w:r>
      <w:r w:rsidR="00C24528" w:rsidRPr="00905383">
        <w:rPr>
          <w:b/>
          <w:lang w:val="en-US"/>
        </w:rPr>
        <w:t>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14-17</w:t>
      </w:r>
      <w:r w:rsidR="004E7423">
        <w:rPr>
          <w:lang w:val="en-US"/>
        </w:rPr>
        <w:t xml:space="preserve"> </w:t>
      </w:r>
      <w:r w:rsidR="00E1634A">
        <w:rPr>
          <w:lang w:val="en-US"/>
        </w:rPr>
        <w:t>November</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E1634A">
        <w:rPr>
          <w:lang w:val="en-GB"/>
        </w:rPr>
        <w:t>8</w:t>
      </w:r>
      <w:r w:rsidR="00A90EA8">
        <w:rPr>
          <w:lang w:val="en-GB"/>
        </w:rPr>
        <w:t>.</w:t>
      </w:r>
      <w:r w:rsidR="00ED1F37">
        <w:rPr>
          <w:lang w:val="en-GB"/>
        </w:rPr>
        <w:t>6</w:t>
      </w:r>
      <w:r w:rsidRPr="00AF2205">
        <w:rPr>
          <w:lang w:val="en-GB"/>
        </w:rPr>
        <w:t xml:space="preserve"> of the provisional agenda</w:t>
      </w:r>
    </w:p>
    <w:p w:rsidR="00CE57D5" w:rsidRDefault="00CE57D5" w:rsidP="00CE57D5">
      <w:pPr>
        <w:rPr>
          <w:b/>
          <w:lang w:val="en-GB"/>
        </w:rPr>
      </w:pPr>
      <w:r>
        <w:rPr>
          <w:b/>
          <w:lang w:val="en-GB"/>
        </w:rPr>
        <w:t>1958 Agreement:</w:t>
      </w:r>
      <w:r w:rsidR="00444308">
        <w:rPr>
          <w:b/>
          <w:lang w:val="en-GB"/>
        </w:rPr>
        <w:br/>
      </w:r>
      <w:r>
        <w:rPr>
          <w:b/>
          <w:lang w:val="en-GB"/>
        </w:rPr>
        <w:t>Consideration of draft amendments</w:t>
      </w:r>
    </w:p>
    <w:p w:rsidR="00AF2205" w:rsidRPr="00AF2205" w:rsidRDefault="00CE57D5" w:rsidP="00A91FF3">
      <w:pPr>
        <w:rPr>
          <w:b/>
          <w:lang w:val="en-GB"/>
        </w:rPr>
      </w:pPr>
      <w:r>
        <w:rPr>
          <w:b/>
          <w:lang w:val="en-GB"/>
        </w:rPr>
        <w:t>to existing UN Regulations submitted by GRSP</w:t>
      </w:r>
    </w:p>
    <w:p w:rsidR="002873BA" w:rsidRPr="00A90EA8" w:rsidRDefault="00377186" w:rsidP="00B839FB">
      <w:pPr>
        <w:pStyle w:val="HChG"/>
        <w:tabs>
          <w:tab w:val="clear" w:pos="851"/>
        </w:tabs>
        <w:ind w:firstLine="0"/>
        <w:rPr>
          <w:lang w:val="en-GB"/>
        </w:rPr>
      </w:pPr>
      <w:r w:rsidRPr="00377186">
        <w:rPr>
          <w:lang w:val="en-GB"/>
        </w:rPr>
        <w:t>Pro</w:t>
      </w:r>
      <w:r w:rsidR="009217D9">
        <w:rPr>
          <w:lang w:val="en-GB"/>
        </w:rPr>
        <w:t xml:space="preserve">posal for </w:t>
      </w:r>
      <w:r w:rsidR="008426F8">
        <w:rPr>
          <w:lang w:val="en-GB"/>
        </w:rPr>
        <w:t xml:space="preserve">Supplement </w:t>
      </w:r>
      <w:r w:rsidR="006F4DB1">
        <w:rPr>
          <w:lang w:val="en-GB"/>
        </w:rPr>
        <w:t>13</w:t>
      </w:r>
      <w:r w:rsidR="00B526C7">
        <w:rPr>
          <w:lang w:val="en-GB"/>
        </w:rPr>
        <w:t xml:space="preserve"> to </w:t>
      </w:r>
      <w:r w:rsidR="006324A6">
        <w:rPr>
          <w:lang w:val="en-GB"/>
        </w:rPr>
        <w:t>the 04</w:t>
      </w:r>
      <w:r w:rsidR="008426F8">
        <w:rPr>
          <w:lang w:val="en-GB"/>
        </w:rPr>
        <w:t xml:space="preserve"> series of amendments</w:t>
      </w:r>
      <w:r w:rsidR="005D7978">
        <w:rPr>
          <w:lang w:val="en-GB"/>
        </w:rPr>
        <w:t xml:space="preserve"> </w:t>
      </w:r>
      <w:r w:rsidR="00D42DA1">
        <w:rPr>
          <w:lang w:val="en-GB"/>
        </w:rPr>
        <w:t xml:space="preserve">to </w:t>
      </w:r>
      <w:r w:rsidR="006F4DB1">
        <w:rPr>
          <w:lang w:val="en-GB"/>
        </w:rPr>
        <w:t>UN Regulation No. 44</w:t>
      </w:r>
      <w:r w:rsidRPr="00377186">
        <w:rPr>
          <w:lang w:val="en-GB"/>
        </w:rPr>
        <w:t xml:space="preserve"> </w:t>
      </w:r>
      <w:r w:rsidR="006F4DB1">
        <w:rPr>
          <w:lang w:val="en-GB"/>
        </w:rPr>
        <w:t>(Child Restraint Systems</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CD5EEF">
        <w:rPr>
          <w:lang w:val="en-GB"/>
        </w:rPr>
        <w:t>(GRSP</w:t>
      </w:r>
      <w:r w:rsidRPr="008F06C3">
        <w:rPr>
          <w:lang w:val="en-GB"/>
        </w:rPr>
        <w:t xml:space="preserve">) </w:t>
      </w:r>
      <w:r w:rsidRPr="00A90EA8">
        <w:rPr>
          <w:lang w:val="en-GB"/>
        </w:rPr>
        <w:t xml:space="preserve">at its </w:t>
      </w:r>
      <w:r w:rsidR="008A4629">
        <w:rPr>
          <w:lang w:val="en-GB"/>
        </w:rPr>
        <w:t>sixt</w:t>
      </w:r>
      <w:r w:rsidR="00DF5DA6">
        <w:rPr>
          <w:lang w:val="en-GB"/>
        </w:rPr>
        <w:t>y-first</w:t>
      </w:r>
      <w:r w:rsidR="008A4629">
        <w:rPr>
          <w:lang w:val="en-GB"/>
        </w:rPr>
        <w:t xml:space="preserve"> </w:t>
      </w:r>
      <w:r w:rsidRPr="00A90EA8">
        <w:rPr>
          <w:lang w:val="en-GB"/>
        </w:rPr>
        <w:t xml:space="preserve">session </w:t>
      </w:r>
      <w:r>
        <w:rPr>
          <w:lang w:val="en-GB"/>
        </w:rPr>
        <w:t>(</w:t>
      </w:r>
      <w:r w:rsidR="00E1634A">
        <w:rPr>
          <w:lang w:val="en-GB"/>
        </w:rPr>
        <w:t>ECE/TRANS/WP.29/GRSP/61</w:t>
      </w:r>
      <w:r>
        <w:rPr>
          <w:lang w:val="en-GB"/>
        </w:rPr>
        <w:t>,</w:t>
      </w:r>
      <w:r w:rsidRPr="00C263A3">
        <w:rPr>
          <w:lang w:val="en-US"/>
        </w:rPr>
        <w:t xml:space="preserve"> </w:t>
      </w:r>
      <w:r w:rsidRPr="00C263A3">
        <w:rPr>
          <w:lang w:val="en-GB"/>
        </w:rPr>
        <w:t>para</w:t>
      </w:r>
      <w:r w:rsidR="006F4DB1">
        <w:rPr>
          <w:lang w:val="en-GB"/>
        </w:rPr>
        <w:t>s</w:t>
      </w:r>
      <w:r w:rsidR="00D4229D">
        <w:rPr>
          <w:lang w:val="en-GB"/>
        </w:rPr>
        <w:t>.</w:t>
      </w:r>
      <w:r w:rsidRPr="00C263A3">
        <w:rPr>
          <w:lang w:val="en-GB"/>
        </w:rPr>
        <w:t xml:space="preserve"> </w:t>
      </w:r>
      <w:r w:rsidR="006F4DB1">
        <w:rPr>
          <w:lang w:val="en-GB"/>
        </w:rPr>
        <w:t>28, 29, 30 and 44)</w:t>
      </w:r>
      <w:r>
        <w:rPr>
          <w:lang w:val="en-GB"/>
        </w:rPr>
        <w:t xml:space="preserve">. </w:t>
      </w:r>
      <w:r w:rsidR="006F4DB1" w:rsidRPr="00533E64">
        <w:rPr>
          <w:spacing w:val="-12"/>
          <w:lang w:val="en-GB"/>
        </w:rPr>
        <w:t xml:space="preserve">It is based on </w:t>
      </w:r>
      <w:r w:rsidR="006F4DB1" w:rsidRPr="00533E64">
        <w:rPr>
          <w:spacing w:val="-12"/>
        </w:rPr>
        <w:t>ECE/TRANS/WP.29/GRSP/2017/10, not amended, ECE/TRANS/WP.29/GRSP/2017/13</w:t>
      </w:r>
      <w:r w:rsidR="006F4DB1" w:rsidRPr="0015153E">
        <w:rPr>
          <w:spacing w:val="-14"/>
        </w:rPr>
        <w:t>,</w:t>
      </w:r>
      <w:r w:rsidR="006F4DB1" w:rsidRPr="00B2057C">
        <w:t xml:space="preserve"> as amended by Annex V to the report, on ECE/TRANS/WP.29/GRSP/2017/14, not amended and on </w:t>
      </w:r>
      <w:r w:rsidR="006F4DB1">
        <w:t>ECE/TRANS/WP.29/GRSP/2017/4</w:t>
      </w:r>
      <w:r w:rsidR="006F4DB1" w:rsidRPr="00B2057C">
        <w:t xml:space="preserve"> not amended</w:t>
      </w:r>
      <w:r w:rsidR="00377186">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E1634A">
        <w:rPr>
          <w:lang w:val="en-GB"/>
        </w:rPr>
        <w:t>November</w:t>
      </w:r>
      <w:r w:rsidR="00847F2B">
        <w:rPr>
          <w:lang w:val="en-GB"/>
        </w:rPr>
        <w:t xml:space="preserv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6F4DB1" w:rsidP="00B839FB">
      <w:pPr>
        <w:pStyle w:val="HChG"/>
        <w:tabs>
          <w:tab w:val="clear" w:pos="851"/>
        </w:tabs>
        <w:ind w:firstLine="0"/>
        <w:rPr>
          <w:lang w:val="en-GB"/>
        </w:rPr>
      </w:pPr>
      <w:r w:rsidRPr="00377186">
        <w:rPr>
          <w:lang w:val="en-GB"/>
        </w:rPr>
        <w:lastRenderedPageBreak/>
        <w:t>Pro</w:t>
      </w:r>
      <w:r>
        <w:rPr>
          <w:lang w:val="en-GB"/>
        </w:rPr>
        <w:t>posal for Supplement 13 to the 08 series of amendments to UN Regulation No. 44</w:t>
      </w:r>
      <w:r w:rsidRPr="00377186">
        <w:rPr>
          <w:lang w:val="en-GB"/>
        </w:rPr>
        <w:t xml:space="preserve"> </w:t>
      </w:r>
      <w:r>
        <w:rPr>
          <w:lang w:val="en-GB"/>
        </w:rPr>
        <w:t>(Child Restraint Systems</w:t>
      </w:r>
      <w:r w:rsidRPr="00377186">
        <w:rPr>
          <w:lang w:val="en-GB"/>
        </w:rPr>
        <w:t>)</w:t>
      </w:r>
    </w:p>
    <w:p w:rsidR="006F4DB1" w:rsidRPr="006F4DB1" w:rsidRDefault="006F4DB1" w:rsidP="006F4DB1">
      <w:pPr>
        <w:pStyle w:val="SingleTxtG"/>
        <w:ind w:left="2268" w:right="1138" w:hanging="1134"/>
        <w:rPr>
          <w:lang w:val="en-US"/>
        </w:rPr>
      </w:pPr>
      <w:r w:rsidRPr="006F4DB1">
        <w:rPr>
          <w:i/>
          <w:lang w:val="en-US"/>
        </w:rPr>
        <w:t xml:space="preserve">Paragraph </w:t>
      </w:r>
      <w:r w:rsidRPr="006F4DB1">
        <w:rPr>
          <w:i/>
        </w:rPr>
        <w:t>2.14.1.</w:t>
      </w:r>
      <w:r w:rsidRPr="006F4DB1">
        <w:rPr>
          <w:i/>
          <w:lang w:val="en-US"/>
        </w:rPr>
        <w:t>,</w:t>
      </w:r>
      <w:r w:rsidRPr="006F4DB1">
        <w:rPr>
          <w:lang w:val="en-US"/>
        </w:rPr>
        <w:t xml:space="preserve"> amend to read:</w:t>
      </w:r>
    </w:p>
    <w:p w:rsidR="006F4DB1" w:rsidRPr="00C529A7" w:rsidRDefault="006F4DB1" w:rsidP="006F4DB1">
      <w:pPr>
        <w:autoSpaceDE w:val="0"/>
        <w:autoSpaceDN w:val="0"/>
        <w:adjustRightInd w:val="0"/>
        <w:spacing w:after="120"/>
        <w:ind w:left="2122" w:right="1138" w:hanging="952"/>
        <w:jc w:val="both"/>
      </w:pPr>
      <w:r w:rsidRPr="00C529A7">
        <w:t>"</w:t>
      </w:r>
      <w:r w:rsidRPr="00C529A7">
        <w:rPr>
          <w:iCs/>
          <w:lang w:val="en-US"/>
        </w:rPr>
        <w:t>2.14.1.</w:t>
      </w:r>
      <w:r w:rsidRPr="00C529A7">
        <w:rPr>
          <w:i/>
          <w:iCs/>
          <w:lang w:val="en-US"/>
        </w:rPr>
        <w:t xml:space="preserve"> </w:t>
      </w:r>
      <w:r w:rsidRPr="00C529A7">
        <w:rPr>
          <w:i/>
          <w:iCs/>
          <w:lang w:val="en-US"/>
        </w:rPr>
        <w:tab/>
      </w:r>
      <w:r w:rsidRPr="00C529A7">
        <w:rPr>
          <w:lang w:val="en-US"/>
        </w:rPr>
        <w:t>"</w:t>
      </w:r>
      <w:r w:rsidRPr="00C529A7">
        <w:rPr>
          <w:i/>
        </w:rPr>
        <w:t>Additional anchorage</w:t>
      </w:r>
      <w:r w:rsidRPr="00C529A7">
        <w:t xml:space="preserve">" means a part of the vehicle structure or of the vehicle seat structure, or any other part of the vehicle, to which a child restraint is intended to be secured and which is additional to the anchorages approved under </w:t>
      </w:r>
      <w:r w:rsidR="00E156BE">
        <w:t>UN Regulation</w:t>
      </w:r>
      <w:r w:rsidRPr="00C529A7">
        <w:t xml:space="preserve"> No. 14 or </w:t>
      </w:r>
      <w:r w:rsidR="00E156BE">
        <w:t>UN Regulation</w:t>
      </w:r>
      <w:r w:rsidRPr="00C529A7">
        <w:t xml:space="preserve"> No. [XX]. This includes the trolley floor pan as described in Annex 6 or other structural features of a the specific vehicle(s) when loaded by a support leg."</w:t>
      </w:r>
    </w:p>
    <w:p w:rsidR="006F4DB1" w:rsidRPr="00C529A7" w:rsidRDefault="006F4DB1" w:rsidP="006F4DB1">
      <w:pPr>
        <w:pStyle w:val="SingleTxtG"/>
        <w:ind w:left="2268" w:right="1138" w:hanging="1134"/>
        <w:rPr>
          <w:lang w:val="en-US"/>
        </w:rPr>
      </w:pPr>
      <w:r w:rsidRPr="00C529A7">
        <w:rPr>
          <w:i/>
          <w:lang w:val="en-US"/>
        </w:rPr>
        <w:t>Paragraph 2.14.3.,</w:t>
      </w:r>
      <w:r w:rsidRPr="00C529A7">
        <w:rPr>
          <w:lang w:val="en-US"/>
        </w:rPr>
        <w:t xml:space="preserve"> amend to read:</w:t>
      </w:r>
    </w:p>
    <w:p w:rsidR="006F4DB1" w:rsidRPr="00C529A7" w:rsidRDefault="006F4DB1" w:rsidP="006F4DB1">
      <w:pPr>
        <w:tabs>
          <w:tab w:val="left" w:pos="2160"/>
        </w:tabs>
        <w:autoSpaceDE w:val="0"/>
        <w:autoSpaceDN w:val="0"/>
        <w:adjustRightInd w:val="0"/>
        <w:spacing w:after="120"/>
        <w:ind w:left="2160" w:right="1138" w:hanging="990"/>
        <w:jc w:val="both"/>
      </w:pPr>
      <w:r w:rsidRPr="00C529A7">
        <w:rPr>
          <w:lang w:val="en-US"/>
        </w:rPr>
        <w:t>"</w:t>
      </w:r>
      <w:r w:rsidRPr="00C529A7">
        <w:rPr>
          <w:bCs/>
          <w:lang w:val="en-US"/>
        </w:rPr>
        <w:t xml:space="preserve">2.14.3. </w:t>
      </w:r>
      <w:r w:rsidRPr="00C529A7">
        <w:rPr>
          <w:bCs/>
          <w:lang w:val="en-US"/>
        </w:rPr>
        <w:tab/>
        <w:t>"</w:t>
      </w:r>
      <w:r w:rsidRPr="00C529A7">
        <w:rPr>
          <w:i/>
          <w:lang w:val="en-US"/>
        </w:rPr>
        <w:t>ISOFIX anchorages system</w:t>
      </w:r>
      <w:r w:rsidRPr="00C529A7">
        <w:rPr>
          <w:lang w:val="en-US"/>
        </w:rPr>
        <w:t xml:space="preserve">" means a system made up of two ISOFIX low anchorages fulfilling the requirements of </w:t>
      </w:r>
      <w:r w:rsidR="00E156BE">
        <w:rPr>
          <w:lang w:val="en-US"/>
        </w:rPr>
        <w:t>UN Regulation</w:t>
      </w:r>
      <w:r w:rsidRPr="00C529A7">
        <w:rPr>
          <w:lang w:val="en-US"/>
        </w:rPr>
        <w:t xml:space="preserve"> No. 14</w:t>
      </w:r>
      <w:r w:rsidR="0015153E">
        <w:t xml:space="preserve"> or </w:t>
      </w:r>
      <w:r w:rsidR="00E156BE">
        <w:t>UN Regulation</w:t>
      </w:r>
      <w:r w:rsidR="0015153E">
        <w:t xml:space="preserve"> No. </w:t>
      </w:r>
      <w:r w:rsidRPr="00C529A7">
        <w:t>[XX]</w:t>
      </w:r>
      <w:r w:rsidRPr="00C529A7">
        <w:rPr>
          <w:lang w:val="en-US"/>
        </w:rPr>
        <w:t xml:space="preserve"> which is designed for attaching an ISOFIX child restraint system in conjunction with an anti-rotation device</w:t>
      </w:r>
      <w:r w:rsidRPr="00C529A7">
        <w:t>."</w:t>
      </w:r>
    </w:p>
    <w:p w:rsidR="006F4DB1" w:rsidRPr="00C529A7" w:rsidRDefault="006F4DB1" w:rsidP="006F4DB1">
      <w:pPr>
        <w:pStyle w:val="SingleTxtG"/>
        <w:ind w:left="2268" w:right="1138" w:hanging="1134"/>
        <w:rPr>
          <w:lang w:val="en-US"/>
        </w:rPr>
      </w:pPr>
      <w:r w:rsidRPr="00C529A7">
        <w:rPr>
          <w:i/>
          <w:lang w:val="en-US"/>
        </w:rPr>
        <w:t>Paragraph 2.14.5.,</w:t>
      </w:r>
      <w:r w:rsidRPr="00C529A7">
        <w:rPr>
          <w:lang w:val="en-US"/>
        </w:rPr>
        <w:t xml:space="preserve"> amend to read:</w:t>
      </w:r>
    </w:p>
    <w:p w:rsidR="006F4DB1" w:rsidRPr="00C529A7" w:rsidRDefault="006F4DB1" w:rsidP="006F4DB1">
      <w:pPr>
        <w:tabs>
          <w:tab w:val="left" w:pos="2160"/>
        </w:tabs>
        <w:autoSpaceDE w:val="0"/>
        <w:autoSpaceDN w:val="0"/>
        <w:adjustRightInd w:val="0"/>
        <w:spacing w:after="120"/>
        <w:ind w:left="2160" w:right="1138" w:hanging="990"/>
        <w:jc w:val="both"/>
      </w:pPr>
      <w:r w:rsidRPr="00C529A7">
        <w:rPr>
          <w:lang w:val="en-US"/>
        </w:rPr>
        <w:t>"</w:t>
      </w:r>
      <w:r w:rsidRPr="00C529A7">
        <w:rPr>
          <w:bCs/>
          <w:lang w:val="en-US"/>
        </w:rPr>
        <w:t xml:space="preserve">2.14.5. </w:t>
      </w:r>
      <w:r w:rsidRPr="00C529A7">
        <w:rPr>
          <w:bCs/>
          <w:lang w:val="en-US"/>
        </w:rPr>
        <w:tab/>
        <w:t>"</w:t>
      </w:r>
      <w:r w:rsidRPr="00C529A7">
        <w:rPr>
          <w:i/>
          <w:lang w:val="en-US"/>
        </w:rPr>
        <w:t>ISOFIX top tether anchorage</w:t>
      </w:r>
      <w:r w:rsidRPr="00C529A7">
        <w:rPr>
          <w:lang w:val="en-US"/>
        </w:rPr>
        <w:t xml:space="preserve">" means a feature fulfilling the requirements of </w:t>
      </w:r>
      <w:r w:rsidR="00E156BE">
        <w:rPr>
          <w:lang w:val="en-US"/>
        </w:rPr>
        <w:t>UN Regulation</w:t>
      </w:r>
      <w:r w:rsidRPr="00C529A7">
        <w:rPr>
          <w:lang w:val="en-US"/>
        </w:rPr>
        <w:t xml:space="preserve"> No. 14</w:t>
      </w:r>
      <w:r w:rsidRPr="00C529A7">
        <w:t xml:space="preserve"> or </w:t>
      </w:r>
      <w:r w:rsidR="00E156BE">
        <w:t>UN Regulation</w:t>
      </w:r>
      <w:r w:rsidRPr="00C529A7">
        <w:t xml:space="preserve"> No. [XX]</w:t>
      </w:r>
      <w:r w:rsidRPr="00C529A7">
        <w:rPr>
          <w:lang w:val="en-US"/>
        </w:rPr>
        <w:t>, such as a bar, located in a defined zone, designed to accept an ISOFIX top tether strap connector and transfer its restraint force to the vehicle structure</w:t>
      </w:r>
      <w:r w:rsidRPr="00C529A7">
        <w:t>."</w:t>
      </w:r>
    </w:p>
    <w:p w:rsidR="006F4DB1" w:rsidRPr="00C529A7" w:rsidRDefault="006F4DB1" w:rsidP="006F4DB1">
      <w:pPr>
        <w:pStyle w:val="SingleTxtG"/>
        <w:ind w:left="2268" w:right="1138" w:hanging="1134"/>
        <w:rPr>
          <w:lang w:val="en-US"/>
        </w:rPr>
      </w:pPr>
      <w:r w:rsidRPr="00C529A7">
        <w:rPr>
          <w:i/>
          <w:lang w:val="en-US"/>
        </w:rPr>
        <w:t>Paragraph 2.29.,</w:t>
      </w:r>
      <w:r w:rsidRPr="00C529A7">
        <w:rPr>
          <w:lang w:val="en-US"/>
        </w:rPr>
        <w:t xml:space="preserve"> amend to read:</w:t>
      </w:r>
    </w:p>
    <w:p w:rsidR="006F4DB1" w:rsidRPr="00C529A7" w:rsidRDefault="006F4DB1" w:rsidP="006F4DB1">
      <w:pPr>
        <w:tabs>
          <w:tab w:val="left" w:pos="2160"/>
        </w:tabs>
        <w:autoSpaceDE w:val="0"/>
        <w:autoSpaceDN w:val="0"/>
        <w:adjustRightInd w:val="0"/>
        <w:spacing w:after="120"/>
        <w:ind w:left="2160" w:right="1138" w:hanging="990"/>
        <w:jc w:val="both"/>
        <w:rPr>
          <w:bCs/>
          <w:lang w:val="en-US"/>
        </w:rPr>
      </w:pPr>
      <w:r w:rsidRPr="00C529A7">
        <w:rPr>
          <w:lang w:val="en-US"/>
        </w:rPr>
        <w:t>"</w:t>
      </w:r>
      <w:r w:rsidRPr="00C529A7">
        <w:rPr>
          <w:bCs/>
          <w:lang w:val="en-US"/>
        </w:rPr>
        <w:t>2.29.</w:t>
      </w:r>
      <w:r w:rsidRPr="00C529A7">
        <w:rPr>
          <w:bCs/>
          <w:lang w:val="en-US"/>
        </w:rPr>
        <w:tab/>
        <w:t>"</w:t>
      </w:r>
      <w:r w:rsidRPr="00C529A7">
        <w:rPr>
          <w:i/>
          <w:lang w:val="en-US"/>
        </w:rPr>
        <w:t>ISOFIX child restraint system</w:t>
      </w:r>
      <w:r w:rsidRPr="00C529A7">
        <w:rPr>
          <w:lang w:val="en-US"/>
        </w:rPr>
        <w:t xml:space="preserve">” means a child restraint system which has to be attached to an ISOFIX anchorage system fulfilling the requirement of </w:t>
      </w:r>
      <w:r w:rsidR="00E156BE">
        <w:rPr>
          <w:lang w:val="en-US"/>
        </w:rPr>
        <w:t>UN Regulation</w:t>
      </w:r>
      <w:r w:rsidRPr="00C529A7">
        <w:rPr>
          <w:lang w:val="en-US"/>
        </w:rPr>
        <w:t> No. 14</w:t>
      </w:r>
      <w:r w:rsidRPr="00C529A7">
        <w:t xml:space="preserve"> or </w:t>
      </w:r>
      <w:r w:rsidR="00E156BE">
        <w:t>UN Regulation</w:t>
      </w:r>
      <w:r w:rsidRPr="00C529A7">
        <w:t xml:space="preserve"> No. [XX]</w:t>
      </w:r>
      <w:r w:rsidRPr="00C529A7">
        <w:rPr>
          <w:lang w:val="en-US"/>
        </w:rPr>
        <w:t>."</w:t>
      </w:r>
    </w:p>
    <w:p w:rsidR="006F4DB1" w:rsidRPr="00C529A7" w:rsidRDefault="006F4DB1" w:rsidP="006F4DB1">
      <w:pPr>
        <w:pStyle w:val="SingleTxtG"/>
        <w:ind w:left="2268" w:right="1138" w:hanging="1134"/>
        <w:rPr>
          <w:lang w:val="en-US"/>
        </w:rPr>
      </w:pPr>
      <w:r w:rsidRPr="00C529A7">
        <w:rPr>
          <w:i/>
          <w:lang w:val="en-US"/>
        </w:rPr>
        <w:t xml:space="preserve">Paragraph </w:t>
      </w:r>
      <w:r w:rsidRPr="00C529A7">
        <w:rPr>
          <w:i/>
        </w:rPr>
        <w:t>2.33.</w:t>
      </w:r>
      <w:r w:rsidRPr="00C529A7">
        <w:rPr>
          <w:i/>
          <w:lang w:val="en-US"/>
        </w:rPr>
        <w:t>,</w:t>
      </w:r>
      <w:r w:rsidRPr="00C529A7">
        <w:rPr>
          <w:lang w:val="en-US"/>
        </w:rPr>
        <w:t xml:space="preserve"> amend to read:</w:t>
      </w:r>
    </w:p>
    <w:p w:rsidR="006F4DB1" w:rsidRPr="00C529A7" w:rsidRDefault="006F4DB1" w:rsidP="006F4DB1">
      <w:pPr>
        <w:tabs>
          <w:tab w:val="left" w:pos="2160"/>
        </w:tabs>
        <w:autoSpaceDE w:val="0"/>
        <w:autoSpaceDN w:val="0"/>
        <w:adjustRightInd w:val="0"/>
        <w:spacing w:after="120"/>
        <w:ind w:left="2160" w:right="1138" w:hanging="990"/>
        <w:jc w:val="both"/>
      </w:pPr>
      <w:r w:rsidRPr="00C529A7">
        <w:t>"</w:t>
      </w:r>
      <w:r w:rsidRPr="00C529A7">
        <w:rPr>
          <w:lang w:val="en-US"/>
        </w:rPr>
        <w:t xml:space="preserve">2.33. </w:t>
      </w:r>
      <w:r w:rsidRPr="00C529A7">
        <w:rPr>
          <w:lang w:val="en-US"/>
        </w:rPr>
        <w:tab/>
        <w:t>"</w:t>
      </w:r>
      <w:r w:rsidRPr="00C529A7">
        <w:rPr>
          <w:i/>
          <w:lang w:val="en-US"/>
        </w:rPr>
        <w:t>ISOFIX top tether hook</w:t>
      </w:r>
      <w:r w:rsidRPr="00C529A7">
        <w:rPr>
          <w:lang w:val="en-US"/>
        </w:rPr>
        <w:t xml:space="preserve">" means an ISOFIX top tether connector typically used to attach an ISOFIX top tether strap to an ISOFIX top tether anchorage as defined in Figure 3 of </w:t>
      </w:r>
      <w:r w:rsidR="00E156BE">
        <w:rPr>
          <w:lang w:val="en-US"/>
        </w:rPr>
        <w:t>UN Regulation</w:t>
      </w:r>
      <w:r w:rsidRPr="00C529A7">
        <w:rPr>
          <w:lang w:val="en-US"/>
        </w:rPr>
        <w:t xml:space="preserve"> No. 14</w:t>
      </w:r>
      <w:r w:rsidRPr="00C529A7">
        <w:t xml:space="preserve"> or Figure 3 of </w:t>
      </w:r>
      <w:r w:rsidR="00E156BE">
        <w:t>UN Regulation</w:t>
      </w:r>
      <w:r w:rsidRPr="00C529A7">
        <w:t xml:space="preserve"> No. [XX]</w:t>
      </w:r>
      <w:r w:rsidRPr="00C529A7">
        <w:rPr>
          <w:lang w:val="en-US"/>
        </w:rPr>
        <w:t>.</w:t>
      </w:r>
      <w:r w:rsidRPr="00C529A7">
        <w:t>"</w:t>
      </w:r>
    </w:p>
    <w:p w:rsidR="00A75579" w:rsidRPr="00C529A7" w:rsidRDefault="00A75579" w:rsidP="00A75579">
      <w:pPr>
        <w:pStyle w:val="SingleTxtG"/>
        <w:ind w:left="2268" w:hanging="1134"/>
        <w:rPr>
          <w:lang w:val="en-US"/>
        </w:rPr>
      </w:pPr>
      <w:r w:rsidRPr="00C529A7">
        <w:rPr>
          <w:i/>
          <w:lang w:val="en-US"/>
        </w:rPr>
        <w:t>Insert new paragraphs 5.5.,</w:t>
      </w:r>
      <w:r w:rsidRPr="00C529A7">
        <w:rPr>
          <w:lang w:val="en-US"/>
        </w:rPr>
        <w:t xml:space="preserve"> to read:</w:t>
      </w:r>
    </w:p>
    <w:p w:rsidR="00A75579" w:rsidRPr="00C529A7" w:rsidRDefault="00A75579" w:rsidP="00A75579">
      <w:pPr>
        <w:pStyle w:val="SingleTxtG"/>
        <w:ind w:left="2268" w:hanging="1134"/>
      </w:pPr>
      <w:r w:rsidRPr="00C529A7">
        <w:t>"5.5.</w:t>
      </w:r>
      <w:r w:rsidRPr="00C529A7">
        <w:tab/>
        <w:t>The approval mark prescribed in paragraph 5.4. above may not be replaced by an Unique Identifyer (UI) as referr</w:t>
      </w:r>
      <w:r w:rsidR="0015153E">
        <w:t>ed to in Schedule 5 of the 1958 </w:t>
      </w:r>
      <w:r w:rsidRPr="00C529A7">
        <w:t>Agreement."</w:t>
      </w:r>
    </w:p>
    <w:p w:rsidR="00A75579" w:rsidRDefault="00A75579" w:rsidP="00A75579">
      <w:pPr>
        <w:pStyle w:val="SingleTxtG"/>
        <w:keepNext/>
        <w:ind w:left="2268" w:right="1138" w:hanging="1134"/>
        <w:rPr>
          <w:i/>
          <w:lang w:val="en-US"/>
        </w:rPr>
      </w:pPr>
      <w:r>
        <w:rPr>
          <w:i/>
          <w:lang w:val="en-US"/>
        </w:rPr>
        <w:t>Paragraphs 5.5., 5.6. and 5.7. (former)</w:t>
      </w:r>
      <w:r w:rsidRPr="0072767F">
        <w:rPr>
          <w:i/>
          <w:lang w:val="en-US"/>
        </w:rPr>
        <w:t>,</w:t>
      </w:r>
      <w:r w:rsidRPr="0072767F">
        <w:rPr>
          <w:lang w:val="en-US"/>
        </w:rPr>
        <w:t xml:space="preserve"> </w:t>
      </w:r>
      <w:r>
        <w:rPr>
          <w:lang w:val="en-US"/>
        </w:rPr>
        <w:t>renumber as 5.6., 5.7. and 5.8. respectively.</w:t>
      </w:r>
      <w:r w:rsidR="0015153E" w:rsidRPr="00C529A7">
        <w:t>"</w:t>
      </w:r>
    </w:p>
    <w:p w:rsidR="006F4DB1" w:rsidRPr="006F4DB1" w:rsidRDefault="006F4DB1" w:rsidP="006F4DB1">
      <w:pPr>
        <w:pStyle w:val="SingleTxtG"/>
        <w:keepNext/>
        <w:ind w:left="2268" w:right="1138" w:hanging="1134"/>
        <w:rPr>
          <w:lang w:val="en-US"/>
        </w:rPr>
      </w:pPr>
      <w:r w:rsidRPr="006F4DB1">
        <w:rPr>
          <w:i/>
          <w:lang w:val="en-US"/>
        </w:rPr>
        <w:t>P</w:t>
      </w:r>
      <w:r w:rsidR="007C2470">
        <w:rPr>
          <w:i/>
          <w:lang w:val="en-US"/>
        </w:rPr>
        <w:t>aragraphs 6.1.3.2. to</w:t>
      </w:r>
      <w:r w:rsidRPr="006F4DB1">
        <w:rPr>
          <w:i/>
          <w:lang w:val="en-US"/>
        </w:rPr>
        <w:t xml:space="preserve"> 61.3.4.,</w:t>
      </w:r>
      <w:r w:rsidRPr="006F4DB1">
        <w:rPr>
          <w:lang w:val="en-US"/>
        </w:rPr>
        <w:t xml:space="preserve"> amend to read:</w:t>
      </w:r>
    </w:p>
    <w:p w:rsidR="006F4DB1" w:rsidRPr="006F4DB1" w:rsidRDefault="006F4DB1" w:rsidP="006F4DB1">
      <w:pPr>
        <w:tabs>
          <w:tab w:val="left" w:pos="2160"/>
        </w:tabs>
        <w:autoSpaceDE w:val="0"/>
        <w:autoSpaceDN w:val="0"/>
        <w:adjustRightInd w:val="0"/>
        <w:spacing w:after="120"/>
        <w:ind w:left="2160" w:right="1138" w:hanging="990"/>
        <w:jc w:val="both"/>
        <w:rPr>
          <w:lang w:val="en-US"/>
        </w:rPr>
      </w:pPr>
      <w:r w:rsidRPr="006F4DB1">
        <w:rPr>
          <w:lang w:val="en-US"/>
        </w:rPr>
        <w:t>"</w:t>
      </w:r>
      <w:r w:rsidRPr="006F4DB1">
        <w:rPr>
          <w:bCs/>
          <w:lang w:val="en-US"/>
        </w:rPr>
        <w:t xml:space="preserve">6.1.3.2. </w:t>
      </w:r>
      <w:r w:rsidRPr="006F4DB1">
        <w:rPr>
          <w:bCs/>
          <w:lang w:val="en-US"/>
        </w:rPr>
        <w:tab/>
      </w:r>
      <w:r w:rsidRPr="006F4DB1">
        <w:rPr>
          <w:lang w:val="en-US"/>
        </w:rPr>
        <w:t xml:space="preserve">For ISOFIX "universal" child restraint systems by means of ISOFIX attachments and ISOFIX top tether strap meeting the requirements of this Regulation fitted to ISOFIX anchorages system and ISOFIX top tether anchorage meeting the requirements of </w:t>
      </w:r>
      <w:r w:rsidR="00E156BE">
        <w:rPr>
          <w:lang w:val="en-US"/>
        </w:rPr>
        <w:t>UN Regulation</w:t>
      </w:r>
      <w:r w:rsidRPr="006F4DB1">
        <w:rPr>
          <w:lang w:val="en-US"/>
        </w:rPr>
        <w:t xml:space="preserve"> No. 14 </w:t>
      </w:r>
      <w:r w:rsidRPr="006F4DB1">
        <w:t xml:space="preserve">or </w:t>
      </w:r>
      <w:r w:rsidR="00E156BE">
        <w:t>UN Regulation</w:t>
      </w:r>
      <w:r w:rsidRPr="006F4DB1">
        <w:t xml:space="preserve"> No. [XX]</w:t>
      </w:r>
      <w:r w:rsidRPr="006F4DB1">
        <w:rPr>
          <w:lang w:val="en-US"/>
        </w:rPr>
        <w:t>.</w:t>
      </w:r>
    </w:p>
    <w:p w:rsidR="006F4DB1" w:rsidRPr="006F4DB1" w:rsidRDefault="006F4DB1" w:rsidP="006F4DB1">
      <w:pPr>
        <w:tabs>
          <w:tab w:val="left" w:pos="2160"/>
        </w:tabs>
        <w:autoSpaceDE w:val="0"/>
        <w:autoSpaceDN w:val="0"/>
        <w:adjustRightInd w:val="0"/>
        <w:spacing w:after="120"/>
        <w:ind w:left="2160" w:right="1138" w:hanging="990"/>
        <w:jc w:val="both"/>
      </w:pPr>
      <w:r w:rsidRPr="006F4DB1">
        <w:rPr>
          <w:lang w:val="en-US"/>
        </w:rPr>
        <w:t>6.1.3.3.</w:t>
      </w:r>
      <w:r w:rsidRPr="006F4DB1">
        <w:rPr>
          <w:lang w:val="en-US"/>
        </w:rPr>
        <w:tab/>
      </w:r>
      <w:r w:rsidRPr="006F4DB1">
        <w:t xml:space="preserve">For the "semi-universal" category: by means of the lower anchorages prescribed in </w:t>
      </w:r>
      <w:r w:rsidR="00E156BE">
        <w:t>UN Regulation</w:t>
      </w:r>
      <w:r w:rsidRPr="006F4DB1">
        <w:t xml:space="preserve"> No. 14 or </w:t>
      </w:r>
      <w:r w:rsidR="00E156BE">
        <w:t>UN Regulation</w:t>
      </w:r>
      <w:r w:rsidRPr="006F4DB1">
        <w:t xml:space="preserve"> No. [XX] and additional anchorages meeting the recommendation of Annex 11 to this Regulation.</w:t>
      </w:r>
    </w:p>
    <w:p w:rsidR="006F4DB1" w:rsidRPr="006F4DB1" w:rsidRDefault="006F4DB1" w:rsidP="006F4DB1">
      <w:pPr>
        <w:tabs>
          <w:tab w:val="left" w:pos="2160"/>
        </w:tabs>
        <w:autoSpaceDE w:val="0"/>
        <w:autoSpaceDN w:val="0"/>
        <w:adjustRightInd w:val="0"/>
        <w:spacing w:after="120"/>
        <w:ind w:left="2160" w:right="1138" w:hanging="990"/>
        <w:jc w:val="both"/>
        <w:rPr>
          <w:lang w:val="en-US"/>
        </w:rPr>
      </w:pPr>
      <w:r w:rsidRPr="006F4DB1">
        <w:lastRenderedPageBreak/>
        <w:t>6.1.3.4.</w:t>
      </w:r>
      <w:r w:rsidRPr="006F4DB1">
        <w:tab/>
      </w:r>
      <w:r w:rsidRPr="006F4DB1">
        <w:rPr>
          <w:lang w:val="en-US"/>
        </w:rPr>
        <w:t xml:space="preserve">For ISOFIX "semi-universal" Child Restraint Systems by means of ISOFIX attachments and ISOFIX top tether strap or a support leg or vehicle dashboard, meeting the requirements of this Regulation fitted to ISOFIX anchorages and/or to ISOFIX top tether anchorage meeting the requirements of </w:t>
      </w:r>
      <w:r w:rsidR="00E156BE">
        <w:rPr>
          <w:lang w:val="en-US"/>
        </w:rPr>
        <w:t>UN Regulation</w:t>
      </w:r>
      <w:r w:rsidRPr="006F4DB1">
        <w:rPr>
          <w:lang w:val="en-US"/>
        </w:rPr>
        <w:t xml:space="preserve"> No. 14 </w:t>
      </w:r>
      <w:r w:rsidRPr="006F4DB1">
        <w:t xml:space="preserve">or </w:t>
      </w:r>
      <w:r w:rsidR="00E156BE">
        <w:t>UN Regulation</w:t>
      </w:r>
      <w:r w:rsidRPr="006F4DB1">
        <w:t xml:space="preserve"> No. [XX]</w:t>
      </w:r>
      <w:r w:rsidRPr="006F4DB1">
        <w:rPr>
          <w:lang w:val="en-US"/>
        </w:rPr>
        <w:t>."</w:t>
      </w:r>
    </w:p>
    <w:p w:rsidR="00A75579" w:rsidRPr="00C529A7" w:rsidRDefault="00A75579" w:rsidP="00A75579">
      <w:pPr>
        <w:pStyle w:val="SingleTxtG"/>
        <w:ind w:left="2268" w:hanging="1134"/>
        <w:rPr>
          <w:lang w:val="en-US"/>
        </w:rPr>
      </w:pPr>
      <w:r w:rsidRPr="00C529A7">
        <w:rPr>
          <w:i/>
          <w:lang w:val="en-US"/>
        </w:rPr>
        <w:t>Paragraph 6.1.8</w:t>
      </w:r>
      <w:r w:rsidRPr="00C529A7">
        <w:rPr>
          <w:lang w:val="en-US"/>
        </w:rPr>
        <w:t>., amend to read:</w:t>
      </w:r>
    </w:p>
    <w:p w:rsidR="00A75579" w:rsidRPr="00C529A7" w:rsidRDefault="00A75579" w:rsidP="00A75579">
      <w:pPr>
        <w:pStyle w:val="SingleTxtG"/>
        <w:ind w:left="2268" w:hanging="1134"/>
        <w:rPr>
          <w:lang w:val="en-US"/>
        </w:rPr>
      </w:pPr>
      <w:r w:rsidRPr="00C529A7">
        <w:rPr>
          <w:lang w:val="en-US"/>
        </w:rPr>
        <w:t>"6.1.8.</w:t>
      </w:r>
      <w:r w:rsidRPr="00C529A7">
        <w:rPr>
          <w:lang w:val="en-US"/>
        </w:rPr>
        <w:tab/>
        <w:t>Integral child restraint systems … of the adult safety-belt. This point shall not be less than 150 mm from the Cr axis when measured with the child restraint on the dynamic test bench installed in accordance with Annex 21 to this Regulation without a dummy.</w:t>
      </w:r>
    </w:p>
    <w:p w:rsidR="00A75579" w:rsidRPr="00C529A7" w:rsidRDefault="00A75579" w:rsidP="00A75579">
      <w:pPr>
        <w:pStyle w:val="SingleTxtG"/>
        <w:ind w:left="2268"/>
        <w:rPr>
          <w:lang w:val="en-US"/>
        </w:rPr>
      </w:pPr>
      <w:r w:rsidRPr="00C529A7">
        <w:rPr>
          <w:lang w:val="en-US"/>
        </w:rPr>
        <w:t>Non-integral child restraint systems of the "universal" category, shall have a main load-bearing contact point, between the child restraint and the webbing of the adult safety-belt. This point shall not be less than 65 mm vertically above the test bench cushion and not be less than 150 mm from the Cr axis when measured with the child restraint on the dynamic test bench installed in accordance with Annex 21 to this Regulation without a dummy.</w:t>
      </w:r>
    </w:p>
    <w:p w:rsidR="00A75579" w:rsidRPr="00C529A7" w:rsidRDefault="00A75579" w:rsidP="00A75579">
      <w:pPr>
        <w:pStyle w:val="SingleTxtG"/>
        <w:ind w:left="2268"/>
        <w:rPr>
          <w:lang w:val="en-US"/>
        </w:rPr>
      </w:pPr>
      <w:r w:rsidRPr="00C529A7">
        <w:rPr>
          <w:lang w:val="en-US"/>
        </w:rPr>
        <w:t>Additional alternative …  the requirements of the Regulation. "</w:t>
      </w:r>
    </w:p>
    <w:p w:rsidR="00A75579" w:rsidRDefault="00A75579" w:rsidP="00A75579">
      <w:pPr>
        <w:pStyle w:val="SingleTxtG"/>
        <w:ind w:left="2268" w:hanging="1134"/>
        <w:rPr>
          <w:lang w:val="en-US"/>
        </w:rPr>
      </w:pPr>
      <w:r w:rsidRPr="002542B6">
        <w:rPr>
          <w:i/>
          <w:lang w:val="en-US"/>
        </w:rPr>
        <w:t>Paragraph 6.2.2</w:t>
      </w:r>
      <w:r w:rsidRPr="0086097E">
        <w:rPr>
          <w:lang w:val="en-US"/>
        </w:rPr>
        <w:t>., amend to read:</w:t>
      </w:r>
    </w:p>
    <w:p w:rsidR="00A75579" w:rsidRPr="00C529A7" w:rsidRDefault="00A75579" w:rsidP="00A75579">
      <w:pPr>
        <w:pStyle w:val="SingleTxtG"/>
        <w:ind w:left="2268" w:hanging="1134"/>
        <w:rPr>
          <w:lang w:val="en-US"/>
        </w:rPr>
      </w:pPr>
      <w:r w:rsidRPr="00C529A7">
        <w:rPr>
          <w:lang w:val="en-US"/>
        </w:rPr>
        <w:t>"6.2.2.</w:t>
      </w:r>
      <w:r w:rsidRPr="00C529A7">
        <w:rPr>
          <w:lang w:val="en-US"/>
        </w:rPr>
        <w:tab/>
        <w:t xml:space="preserve">All restraint devices utilizing a "lap strap" shall positively guide the "lap strap" on both sides to ensure that the loads transmitted by the "lap strap" are transmitted through the pelvis. The assembly shall not subject weak parts of the child's body (abdomen, crotch, etc.) to excessive stresses. </w:t>
      </w:r>
    </w:p>
    <w:p w:rsidR="00A75579" w:rsidRPr="00C529A7" w:rsidRDefault="00A75579" w:rsidP="00A75579">
      <w:pPr>
        <w:pStyle w:val="SingleTxtG"/>
        <w:ind w:left="2268" w:hanging="1134"/>
      </w:pPr>
      <w:r w:rsidRPr="00C529A7">
        <w:rPr>
          <w:lang w:val="en-US"/>
        </w:rPr>
        <w:tab/>
      </w:r>
      <w:r w:rsidRPr="00C529A7">
        <w:t>In the case of booster cushions and booster seats , the lap portion of the adult seat belt shall be positively guided on both sides to ensure that the loads are transmitted by the adult lap belt are transmitted through the pelvis. The positive guidance of loads over the pelvis shall be realised from the moment that the child is installed; t</w:t>
      </w:r>
      <w:r w:rsidR="004120E0" w:rsidRPr="00C529A7">
        <w:t>he lap belt shall pass over the</w:t>
      </w:r>
      <w:r w:rsidRPr="00C529A7">
        <w:t xml:space="preserve"> top of the thigh, just touching the fold with the pelvis. The angles α and β between the tangent line in which the belt touches the thighs and the horizontal shall be greater than 10°.</w:t>
      </w:r>
    </w:p>
    <w:p w:rsidR="00A75579" w:rsidRPr="00C529A7" w:rsidRDefault="00A75579" w:rsidP="00A75579">
      <w:pPr>
        <w:pStyle w:val="Heading1"/>
        <w:numPr>
          <w:ilvl w:val="0"/>
          <w:numId w:val="0"/>
        </w:numPr>
      </w:pPr>
      <w:r w:rsidRPr="00C529A7">
        <w:tab/>
      </w:r>
      <w:r w:rsidRPr="00C529A7">
        <w:tab/>
      </w:r>
      <w:r w:rsidRPr="00C529A7">
        <w:tab/>
      </w:r>
      <w:r w:rsidRPr="00C529A7">
        <w:tab/>
        <w:t>Figures of Strapped child</w:t>
      </w:r>
    </w:p>
    <w:p w:rsidR="00A75579" w:rsidRPr="00DB1937" w:rsidRDefault="00A75579" w:rsidP="00A75579">
      <w:pPr>
        <w:suppressAutoHyphens w:val="0"/>
        <w:autoSpaceDE w:val="0"/>
        <w:autoSpaceDN w:val="0"/>
        <w:adjustRightInd w:val="0"/>
        <w:spacing w:after="120" w:line="240" w:lineRule="auto"/>
        <w:ind w:left="2268" w:right="1134" w:hanging="1134"/>
        <w:jc w:val="both"/>
        <w:rPr>
          <w:lang w:val="en-US"/>
        </w:rPr>
      </w:pPr>
      <w:r w:rsidRPr="00634186">
        <w:rPr>
          <w:noProof/>
          <w:lang w:val="en-US" w:eastAsia="nl-NL"/>
        </w:rPr>
        <w:t xml:space="preserve">     </w:t>
      </w:r>
      <w:r>
        <w:rPr>
          <w:noProof/>
          <w:lang w:val="en-US" w:eastAsia="nl-NL"/>
        </w:rPr>
        <w:t xml:space="preserve">                 </w:t>
      </w:r>
      <w:r w:rsidRPr="00634186">
        <w:rPr>
          <w:noProof/>
          <w:lang w:val="en-US" w:eastAsia="nl-NL"/>
        </w:rPr>
        <w:t xml:space="preserve">  </w:t>
      </w:r>
      <w:r>
        <w:rPr>
          <w:noProof/>
          <w:lang w:val="en-GB" w:eastAsia="en-GB"/>
        </w:rPr>
        <w:drawing>
          <wp:inline distT="0" distB="0" distL="0" distR="0" wp14:anchorId="0D64AFF7" wp14:editId="6ABF4C01">
            <wp:extent cx="1351915" cy="2520315"/>
            <wp:effectExtent l="0" t="0" r="635" b="0"/>
            <wp:docPr id="3"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00C529A7">
        <w:rPr>
          <w:noProof/>
          <w:lang w:val="en-GB" w:eastAsia="en-GB"/>
        </w:rPr>
        <w:drawing>
          <wp:inline distT="0" distB="0" distL="0" distR="0">
            <wp:extent cx="1993900" cy="25717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0" cy="2571750"/>
                    </a:xfrm>
                    <a:prstGeom prst="rect">
                      <a:avLst/>
                    </a:prstGeom>
                    <a:noFill/>
                    <a:ln>
                      <a:noFill/>
                    </a:ln>
                  </pic:spPr>
                </pic:pic>
              </a:graphicData>
            </a:graphic>
          </wp:inline>
        </w:drawing>
      </w:r>
    </w:p>
    <w:p w:rsidR="006F4DB1" w:rsidRPr="006F4DB1" w:rsidRDefault="006F4DB1" w:rsidP="0015153E">
      <w:pPr>
        <w:pStyle w:val="SingleTxtG"/>
        <w:keepNext/>
        <w:keepLines/>
        <w:ind w:left="2268" w:right="1140" w:hanging="1134"/>
        <w:rPr>
          <w:lang w:val="en-US"/>
        </w:rPr>
      </w:pPr>
      <w:r w:rsidRPr="006F4DB1">
        <w:rPr>
          <w:i/>
          <w:lang w:val="en-US"/>
        </w:rPr>
        <w:lastRenderedPageBreak/>
        <w:t>Paragraph 6.3.4.,</w:t>
      </w:r>
      <w:r w:rsidRPr="006F4DB1">
        <w:rPr>
          <w:lang w:val="en-US"/>
        </w:rPr>
        <w:t xml:space="preserve"> amend to read:</w:t>
      </w:r>
    </w:p>
    <w:p w:rsidR="006F4DB1" w:rsidRPr="006F4DB1" w:rsidRDefault="006F4DB1" w:rsidP="0015153E">
      <w:pPr>
        <w:pStyle w:val="SingleTxtG"/>
        <w:keepNext/>
        <w:keepLines/>
        <w:ind w:left="2268" w:right="1140" w:hanging="1134"/>
        <w:rPr>
          <w:iCs/>
          <w:lang w:val="en-US"/>
        </w:rPr>
      </w:pPr>
      <w:r w:rsidRPr="006F4DB1">
        <w:rPr>
          <w:iCs/>
          <w:lang w:val="en-US"/>
        </w:rPr>
        <w:t>"6.3.4.</w:t>
      </w:r>
      <w:r w:rsidRPr="006F4DB1">
        <w:rPr>
          <w:i/>
          <w:iCs/>
          <w:lang w:val="en-US"/>
        </w:rPr>
        <w:t xml:space="preserve"> </w:t>
      </w:r>
      <w:r w:rsidRPr="006F4DB1">
        <w:rPr>
          <w:i/>
          <w:iCs/>
          <w:lang w:val="en-US"/>
        </w:rPr>
        <w:tab/>
      </w:r>
      <w:r w:rsidRPr="006F4DB1">
        <w:rPr>
          <w:iCs/>
          <w:lang w:val="en-US"/>
        </w:rPr>
        <w:t>Adjustment provisions</w:t>
      </w:r>
    </w:p>
    <w:p w:rsidR="00355E89" w:rsidRPr="00C529A7" w:rsidRDefault="006F4DB1" w:rsidP="0015153E">
      <w:pPr>
        <w:pStyle w:val="SingleTxtG"/>
        <w:keepNext/>
        <w:keepLines/>
        <w:ind w:left="2268" w:right="1140" w:hanging="1134"/>
        <w:rPr>
          <w:iCs/>
          <w:lang w:val="en-US"/>
        </w:rPr>
      </w:pPr>
      <w:r w:rsidRPr="00C529A7">
        <w:rPr>
          <w:lang w:val="en-US"/>
        </w:rPr>
        <w:tab/>
        <w:t xml:space="preserve">The ISOFIX attachments, or the ISOFIX child restraint system itself, shall be adjustable to accommodate the range of ISOFIX anchorage locations described in </w:t>
      </w:r>
      <w:r w:rsidR="00E156BE">
        <w:rPr>
          <w:lang w:val="en-US"/>
        </w:rPr>
        <w:t>UN Regulation</w:t>
      </w:r>
      <w:r w:rsidRPr="00C529A7">
        <w:rPr>
          <w:lang w:val="en-US"/>
        </w:rPr>
        <w:t xml:space="preserve"> No. 14 </w:t>
      </w:r>
      <w:r w:rsidRPr="00C529A7">
        <w:t xml:space="preserve">or </w:t>
      </w:r>
      <w:r w:rsidR="00E156BE">
        <w:t>UN Regulation</w:t>
      </w:r>
      <w:r w:rsidRPr="00C529A7">
        <w:t xml:space="preserve"> No. [XX]."</w:t>
      </w:r>
    </w:p>
    <w:p w:rsidR="00355E89" w:rsidRPr="00C529A7" w:rsidRDefault="00355E89" w:rsidP="00355E89">
      <w:pPr>
        <w:pStyle w:val="SingleTxtG"/>
      </w:pPr>
      <w:r w:rsidRPr="00C529A7">
        <w:rPr>
          <w:i/>
          <w:lang w:val="en-US"/>
        </w:rPr>
        <w:t>Paragraph 7.2.1.1</w:t>
      </w:r>
      <w:r w:rsidRPr="00C529A7">
        <w:rPr>
          <w:lang w:val="en-US"/>
        </w:rPr>
        <w:t>., amend to read:</w:t>
      </w:r>
    </w:p>
    <w:p w:rsidR="00A75579" w:rsidRPr="00C529A7" w:rsidRDefault="00355E89" w:rsidP="00C529A7">
      <w:pPr>
        <w:pStyle w:val="SingleTxtG"/>
        <w:ind w:left="2268" w:hanging="1134"/>
        <w:rPr>
          <w:lang w:val="en-US"/>
        </w:rPr>
      </w:pPr>
      <w:r w:rsidRPr="00C529A7">
        <w:rPr>
          <w:lang w:val="en-US"/>
        </w:rPr>
        <w:t>"7.2.1.1.</w:t>
      </w:r>
      <w:r w:rsidRPr="00C529A7">
        <w:rPr>
          <w:lang w:val="en-US"/>
        </w:rPr>
        <w:tab/>
        <w:t xml:space="preserve">The buckle shall be so designed as to preclude any possibility of incorrect manipulation. This means, inter/alia, that it shall not be possible for the buckle to be left in a partially closed position; it shall not be possible to exchange the buckle parts inadvertently when the buckle is being locked; the buckle shall only lock when all parts are engaged. Wherever the buckle </w:t>
      </w:r>
      <w:r w:rsidR="00B00D6A">
        <w:rPr>
          <w:lang w:val="en-US"/>
        </w:rPr>
        <w:t>and /or the tongue are</w:t>
      </w:r>
      <w:r w:rsidRPr="00C529A7">
        <w:rPr>
          <w:lang w:val="en-US"/>
        </w:rPr>
        <w:t xml:space="preserve"> in contact with the child, it shall not be narrower than the minimum width of strap as specified in paragraph 7.2.4.1.1. below. This paragraph is not applicable to belt assemblie</w:t>
      </w:r>
      <w:r w:rsidR="004120E0" w:rsidRPr="00C529A7">
        <w:rPr>
          <w:lang w:val="en-US"/>
        </w:rPr>
        <w:t>s already approved according to</w:t>
      </w:r>
      <w:r w:rsidRPr="00C529A7">
        <w:rPr>
          <w:lang w:val="en-US"/>
        </w:rPr>
        <w:t xml:space="preserve"> </w:t>
      </w:r>
      <w:r w:rsidR="00E156BE">
        <w:rPr>
          <w:lang w:val="en-US"/>
        </w:rPr>
        <w:t>UN Regulation</w:t>
      </w:r>
      <w:r w:rsidRPr="00C529A7">
        <w:rPr>
          <w:lang w:val="en-US"/>
        </w:rPr>
        <w:t xml:space="preserve"> No. 16 or any equivalent standard in force. In the case of a "Special Needs Restraint" only the buckle on the primary means of restraint need comply with the requirements of this </w:t>
      </w:r>
      <w:r w:rsidR="00E156BE">
        <w:rPr>
          <w:lang w:val="en-US"/>
        </w:rPr>
        <w:t>paragraph 7.2.1.1. to paragraph </w:t>
      </w:r>
      <w:r w:rsidRPr="00C529A7">
        <w:rPr>
          <w:lang w:val="en-US"/>
        </w:rPr>
        <w:t>7.2.1.9. inclusive."</w:t>
      </w:r>
    </w:p>
    <w:p w:rsidR="00A75579" w:rsidRDefault="00A75579" w:rsidP="00A75579">
      <w:pPr>
        <w:pStyle w:val="SingleTxtG"/>
        <w:rPr>
          <w:lang w:val="en-US"/>
        </w:rPr>
      </w:pPr>
      <w:r w:rsidRPr="008B15BB">
        <w:rPr>
          <w:i/>
          <w:lang w:val="en-US"/>
        </w:rPr>
        <w:t>Annex 8, Appendix 2</w:t>
      </w:r>
      <w:r>
        <w:rPr>
          <w:lang w:val="en-US"/>
        </w:rPr>
        <w:t xml:space="preserve">, </w:t>
      </w:r>
      <w:r w:rsidRPr="00AB7E56">
        <w:rPr>
          <w:lang w:val="en-US"/>
        </w:rPr>
        <w:t>amend to read:</w:t>
      </w:r>
    </w:p>
    <w:p w:rsidR="00A75579" w:rsidRPr="00AB5BDB" w:rsidRDefault="00A75579" w:rsidP="00A75579">
      <w:pPr>
        <w:pStyle w:val="HChG"/>
        <w:ind w:left="1843" w:hanging="1276"/>
      </w:pPr>
      <w:r>
        <w:rPr>
          <w:lang w:val="en-US"/>
        </w:rPr>
        <w:t>"</w:t>
      </w:r>
      <w:bookmarkStart w:id="1" w:name="_Toc352838605"/>
      <w:bookmarkStart w:id="2" w:name="_Toc352852777"/>
      <w:bookmarkStart w:id="3" w:name="_Toc367372605"/>
      <w:r w:rsidRPr="00BF43AC">
        <w:rPr>
          <w:rFonts w:hint="eastAsia"/>
        </w:rPr>
        <w:t>Annex 8</w:t>
      </w:r>
      <w:bookmarkEnd w:id="1"/>
      <w:bookmarkEnd w:id="2"/>
      <w:r w:rsidRPr="00BF43AC">
        <w:t xml:space="preserve"> – Appendix 2</w:t>
      </w:r>
      <w:bookmarkEnd w:id="3"/>
    </w:p>
    <w:p w:rsidR="00A75579" w:rsidRPr="00AB5BDB" w:rsidRDefault="00A75579" w:rsidP="00A75579">
      <w:pPr>
        <w:pStyle w:val="H1G"/>
      </w:pPr>
      <w:r>
        <w:tab/>
      </w:r>
      <w:r>
        <w:tab/>
      </w:r>
      <w:bookmarkStart w:id="4" w:name="_Toc367372606"/>
      <w:r w:rsidRPr="00C8013E">
        <w:t xml:space="preserve">Description of the </w:t>
      </w:r>
      <w:r>
        <w:t>"</w:t>
      </w:r>
      <w:r w:rsidRPr="00C8013E">
        <w:t>new-born</w:t>
      </w:r>
      <w:r>
        <w:t>"</w:t>
      </w:r>
      <w:r w:rsidRPr="00C8013E">
        <w:t xml:space="preserve"> manikin</w:t>
      </w:r>
      <w:bookmarkEnd w:id="4"/>
      <w:r>
        <w:t>s</w:t>
      </w:r>
      <w:r w:rsidRPr="00C8013E">
        <w:rPr>
          <w:szCs w:val="24"/>
          <w:lang w:val="en-US"/>
        </w:rPr>
        <w:t xml:space="preserve"> </w:t>
      </w:r>
      <w:r w:rsidRPr="00C8013E">
        <w:rPr>
          <w:szCs w:val="28"/>
          <w:lang w:val="en-US"/>
        </w:rPr>
        <w:t>Q0 and P0</w:t>
      </w:r>
    </w:p>
    <w:p w:rsidR="00A75579" w:rsidRPr="00B00D6A" w:rsidRDefault="00A75579" w:rsidP="00A75579">
      <w:pPr>
        <w:pStyle w:val="SingleTxtG"/>
        <w:rPr>
          <w:lang w:val="en-US"/>
        </w:rPr>
      </w:pPr>
      <w:r w:rsidRPr="00B00D6A">
        <w:rPr>
          <w:lang w:val="en-US"/>
        </w:rPr>
        <w:t>1.</w:t>
      </w:r>
      <w:r w:rsidRPr="00B00D6A">
        <w:rPr>
          <w:lang w:val="en-US"/>
        </w:rPr>
        <w:tab/>
        <w:t xml:space="preserve">Manikin Q0 </w:t>
      </w:r>
      <w:r w:rsidRPr="00B00D6A">
        <w:rPr>
          <w:rStyle w:val="FootnoteReference"/>
          <w:lang w:val="en-US"/>
        </w:rPr>
        <w:footnoteReference w:id="3"/>
      </w:r>
    </w:p>
    <w:p w:rsidR="00A75579" w:rsidRPr="00B00D6A" w:rsidRDefault="00A75579" w:rsidP="00A75579">
      <w:pPr>
        <w:pStyle w:val="SingleTxtG"/>
        <w:rPr>
          <w:lang w:val="en-US"/>
        </w:rPr>
      </w:pPr>
      <w:r w:rsidRPr="00B00D6A">
        <w:rPr>
          <w:lang w:val="en-US"/>
        </w:rPr>
        <w:t>2.</w:t>
      </w:r>
      <w:r w:rsidRPr="00B00D6A">
        <w:rPr>
          <w:lang w:val="en-US"/>
        </w:rPr>
        <w:tab/>
        <w:t>Manikin P0</w:t>
      </w:r>
    </w:p>
    <w:p w:rsidR="00A75579" w:rsidRPr="00B00D6A" w:rsidRDefault="00A75579" w:rsidP="00A75579">
      <w:pPr>
        <w:pStyle w:val="SingleTxtG"/>
        <w:ind w:left="1701"/>
        <w:rPr>
          <w:lang w:val="en-US"/>
        </w:rPr>
      </w:pPr>
      <w:r w:rsidRPr="00B00D6A">
        <w:rPr>
          <w:lang w:val="en-US"/>
        </w:rPr>
        <w:t>The manikin P0 originates back from 1987 (Supplement 1 to the 02 Series of Amendments) and is described below.</w:t>
      </w:r>
    </w:p>
    <w:p w:rsidR="00A75579" w:rsidRPr="00B00D6A" w:rsidRDefault="00A75579" w:rsidP="00A75579">
      <w:pPr>
        <w:pStyle w:val="SingleTxtG"/>
        <w:ind w:left="1701"/>
        <w:rPr>
          <w:lang w:val="en-US" w:eastAsia="zh-CN"/>
        </w:rPr>
      </w:pPr>
      <w:r w:rsidRPr="00B00D6A">
        <w:rPr>
          <w:lang w:val="en-US"/>
        </w:rPr>
        <w:t xml:space="preserve">It </w:t>
      </w:r>
      <w:r w:rsidRPr="00B00D6A">
        <w:rPr>
          <w:lang w:val="en-US" w:eastAsia="zh-CN"/>
        </w:rPr>
        <w:t xml:space="preserve">comprises a head, torso, arms and legs as a single unit. The torso, arms and legs are a single moulding of Sorbothane covered with a PVC skin and containing a steel spring spine. The head is a polyurethane foam moulding covered by a PVC skin and is permanently attached to the torso. The manikin is provided with a close fitting stretch cotton/polyester suit. </w:t>
      </w:r>
    </w:p>
    <w:p w:rsidR="007D1250" w:rsidRPr="005E6930" w:rsidRDefault="00A75579" w:rsidP="005E6930">
      <w:pPr>
        <w:pStyle w:val="SingleTxtG"/>
        <w:ind w:left="1701"/>
        <w:rPr>
          <w:color w:val="000000"/>
          <w:lang w:val="en-US" w:eastAsia="zh-CN"/>
        </w:rPr>
      </w:pPr>
      <w:r w:rsidRPr="00B00D6A">
        <w:rPr>
          <w:color w:val="000000"/>
          <w:lang w:val="en-US" w:eastAsia="zh-CN"/>
        </w:rPr>
        <w:t>The dimensio</w:t>
      </w:r>
      <w:r w:rsidR="00B00D6A">
        <w:rPr>
          <w:color w:val="000000"/>
          <w:lang w:val="en-US" w:eastAsia="zh-CN"/>
        </w:rPr>
        <w:t>ns and mass distribution of the</w:t>
      </w:r>
      <w:r w:rsidRPr="00B00D6A">
        <w:rPr>
          <w:color w:val="000000"/>
          <w:lang w:val="en-US" w:eastAsia="zh-CN"/>
        </w:rPr>
        <w:t xml:space="preserve"> manikin are based on those of a 50th percentile new-born baby and are given in Tables 1 and 2 and in Figure 1. </w:t>
      </w:r>
      <w:r w:rsidRPr="00B00D6A">
        <w:rPr>
          <w:lang w:val="en-US"/>
        </w:rPr>
        <w:t>…"</w:t>
      </w:r>
    </w:p>
    <w:p w:rsidR="0041067B" w:rsidRPr="006132BE" w:rsidRDefault="001C66FD" w:rsidP="0015153E">
      <w:pPr>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81" w:rsidRDefault="008F5881"/>
  </w:endnote>
  <w:endnote w:type="continuationSeparator" w:id="0">
    <w:p w:rsidR="008F5881" w:rsidRDefault="008F5881"/>
  </w:endnote>
  <w:endnote w:type="continuationNotice" w:id="1">
    <w:p w:rsidR="008F5881" w:rsidRDefault="008F5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32429">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32429">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Default="00AD2FCA"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81" w:rsidRPr="00D27D5E" w:rsidRDefault="008F5881" w:rsidP="00D27D5E">
      <w:pPr>
        <w:tabs>
          <w:tab w:val="right" w:pos="2155"/>
        </w:tabs>
        <w:spacing w:after="80"/>
        <w:ind w:left="680"/>
        <w:rPr>
          <w:u w:val="single"/>
        </w:rPr>
      </w:pPr>
      <w:r>
        <w:rPr>
          <w:u w:val="single"/>
        </w:rPr>
        <w:tab/>
      </w:r>
    </w:p>
  </w:footnote>
  <w:footnote w:type="continuationSeparator" w:id="0">
    <w:p w:rsidR="008F5881" w:rsidRDefault="008F5881">
      <w:r>
        <w:rPr>
          <w:u w:val="single"/>
        </w:rPr>
        <w:tab/>
      </w:r>
      <w:r>
        <w:rPr>
          <w:u w:val="single"/>
        </w:rPr>
        <w:tab/>
      </w:r>
      <w:r>
        <w:rPr>
          <w:u w:val="single"/>
        </w:rPr>
        <w:tab/>
      </w:r>
      <w:r>
        <w:rPr>
          <w:u w:val="single"/>
        </w:rPr>
        <w:tab/>
      </w:r>
    </w:p>
  </w:footnote>
  <w:footnote w:type="continuationNotice" w:id="1">
    <w:p w:rsidR="008F5881" w:rsidRDefault="008F5881"/>
  </w:footnote>
  <w:footnote w:id="2">
    <w:p w:rsidR="00AD2FCA" w:rsidRPr="00706101" w:rsidRDefault="00AD2FCA"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A75579" w:rsidRPr="00B00D6A" w:rsidRDefault="00A75579" w:rsidP="0015153E">
      <w:pPr>
        <w:pStyle w:val="FootnoteText"/>
        <w:spacing w:line="240" w:lineRule="auto"/>
        <w:jc w:val="both"/>
      </w:pPr>
      <w:r>
        <w:tab/>
      </w:r>
      <w:r w:rsidRPr="00B00D6A">
        <w:rPr>
          <w:rStyle w:val="FootnoteReference"/>
        </w:rPr>
        <w:footnoteRef/>
      </w:r>
      <w:r w:rsidRPr="00B00D6A">
        <w:t xml:space="preserve"> </w:t>
      </w:r>
      <w:r w:rsidRPr="00B00D6A">
        <w:tab/>
        <w:t>The technical specifications and detailed drawings of the Q-dummy, including Q0, and the adjustments for the tests of this Regulation are transitory on the website of the Informal Working Group on Enhanced Child Restraint Systems (www2.unece.org/wiki/display/trans/Q-dummy+drawings) of the UNECE, Palais de Nations, Geneva, Switzerland. When the [Regulation] is adopted 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the final and agreed drawings will be relocated in the Mutual Resolution of the 1958 and 1998 Agreements and hosted in the website of the World Forum WP.29."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E02A4F" w:rsidRDefault="00F5207D" w:rsidP="009556DB">
    <w:pPr>
      <w:pStyle w:val="Header"/>
      <w:rPr>
        <w:lang w:val="en-US"/>
      </w:rPr>
    </w:pPr>
    <w:r>
      <w:rPr>
        <w:lang w:val="en-US"/>
      </w:rPr>
      <w:t>ECE/TRANS/WP.29/2017/12</w:t>
    </w:r>
    <w:r w:rsidR="00ED1F37">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E02A4F" w:rsidRDefault="00F80DD0" w:rsidP="009A6A9E">
    <w:pPr>
      <w:pStyle w:val="Header"/>
      <w:jc w:val="right"/>
      <w:rPr>
        <w:lang w:val="en-US"/>
      </w:rPr>
    </w:pPr>
    <w:r>
      <w:rPr>
        <w:lang w:val="en-US"/>
      </w:rPr>
      <w:t>ECE/TRANS/WP.2</w:t>
    </w:r>
    <w:r w:rsidR="006F4DB1">
      <w:rPr>
        <w:lang w:val="en-US"/>
      </w:rPr>
      <w:t>9/2017/123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38" w:rsidRDefault="00E82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153E"/>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429"/>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11B"/>
    <w:rsid w:val="00355C82"/>
    <w:rsid w:val="00355E89"/>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0E0"/>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308"/>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3E64"/>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930"/>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B78"/>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4A6"/>
    <w:rsid w:val="00632ACA"/>
    <w:rsid w:val="006331C2"/>
    <w:rsid w:val="00634E1A"/>
    <w:rsid w:val="00637019"/>
    <w:rsid w:val="00637181"/>
    <w:rsid w:val="006373CC"/>
    <w:rsid w:val="006373FD"/>
    <w:rsid w:val="00641056"/>
    <w:rsid w:val="006439EC"/>
    <w:rsid w:val="006440F5"/>
    <w:rsid w:val="00644577"/>
    <w:rsid w:val="00644813"/>
    <w:rsid w:val="00645F1E"/>
    <w:rsid w:val="006476A9"/>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4DB1"/>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1BE4"/>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2470"/>
    <w:rsid w:val="007C3644"/>
    <w:rsid w:val="007C43A7"/>
    <w:rsid w:val="007C43F5"/>
    <w:rsid w:val="007C4CE0"/>
    <w:rsid w:val="007C4F41"/>
    <w:rsid w:val="007C62F4"/>
    <w:rsid w:val="007D1250"/>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6F8"/>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5881"/>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102"/>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579"/>
    <w:rsid w:val="00A759B0"/>
    <w:rsid w:val="00A81CFD"/>
    <w:rsid w:val="00A825BE"/>
    <w:rsid w:val="00A83EB5"/>
    <w:rsid w:val="00A85E2F"/>
    <w:rsid w:val="00A900EE"/>
    <w:rsid w:val="00A90EA8"/>
    <w:rsid w:val="00A91C44"/>
    <w:rsid w:val="00A91FF3"/>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0D6A"/>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29A7"/>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7D5"/>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106"/>
    <w:rsid w:val="00E15261"/>
    <w:rsid w:val="00E156BE"/>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87"/>
    <w:rsid w:val="00E81E94"/>
    <w:rsid w:val="00E82607"/>
    <w:rsid w:val="00E82D38"/>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1F37"/>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1B04D7AA-6875-477B-A706-F1F26266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 w:id="13336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F9A0-EE4C-4222-AE0B-41B4E792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Pages>
  <Words>1264</Words>
  <Characters>6524</Characters>
  <Application>Microsoft Office Word</Application>
  <DocSecurity>0</DocSecurity>
  <Lines>138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Marie-Claude Collet</cp:lastModifiedBy>
  <cp:revision>9</cp:revision>
  <cp:lastPrinted>2017-08-23T07:10:00Z</cp:lastPrinted>
  <dcterms:created xsi:type="dcterms:W3CDTF">2017-07-26T15:51:00Z</dcterms:created>
  <dcterms:modified xsi:type="dcterms:W3CDTF">2017-08-23T07:12:00Z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