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D3221">
            <w:pPr>
              <w:pStyle w:val="SMGR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D3221" w:rsidP="002D3221">
            <w:pPr>
              <w:jc w:val="right"/>
            </w:pPr>
            <w:r w:rsidRPr="002D3221">
              <w:rPr>
                <w:sz w:val="40"/>
              </w:rPr>
              <w:t>ECE</w:t>
            </w:r>
            <w:r>
              <w:t>/TRANS/WP.29/2017/107/Corr.1</w:t>
            </w:r>
          </w:p>
        </w:tc>
      </w:tr>
      <w:tr w:rsidR="002D5AAC" w:rsidRPr="002C19BD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322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D3221" w:rsidRDefault="002D3221" w:rsidP="002D322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September 2017</w:t>
            </w:r>
          </w:p>
          <w:p w:rsidR="002D3221" w:rsidRDefault="002D3221" w:rsidP="002D322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D3221" w:rsidRPr="008D53B6" w:rsidRDefault="002D3221" w:rsidP="002D322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C729D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729D8" w:rsidRPr="00C729D8" w:rsidRDefault="00C729D8" w:rsidP="00C729D8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C729D8">
        <w:rPr>
          <w:sz w:val="28"/>
          <w:szCs w:val="28"/>
        </w:rPr>
        <w:t>Комитет по внутреннему транспорту</w:t>
      </w:r>
    </w:p>
    <w:p w:rsidR="00C729D8" w:rsidRPr="00C729D8" w:rsidRDefault="00C729D8" w:rsidP="00C729D8">
      <w:pPr>
        <w:pStyle w:val="SingleTxtGR"/>
        <w:spacing w:after="0"/>
        <w:ind w:left="0"/>
        <w:jc w:val="left"/>
        <w:rPr>
          <w:b/>
          <w:bCs/>
          <w:sz w:val="24"/>
          <w:szCs w:val="24"/>
        </w:rPr>
      </w:pPr>
      <w:r w:rsidRPr="00C729D8">
        <w:rPr>
          <w:b/>
          <w:bCs/>
          <w:sz w:val="24"/>
          <w:szCs w:val="24"/>
        </w:rPr>
        <w:t xml:space="preserve">Всемирный форум для согласования </w:t>
      </w:r>
      <w:r w:rsidRPr="00C729D8">
        <w:rPr>
          <w:b/>
          <w:bCs/>
          <w:sz w:val="24"/>
          <w:szCs w:val="24"/>
        </w:rPr>
        <w:br/>
        <w:t>правил в области транспортных средств</w:t>
      </w:r>
    </w:p>
    <w:p w:rsidR="00C729D8" w:rsidRPr="00C729D8" w:rsidRDefault="00C729D8" w:rsidP="00C729D8">
      <w:pPr>
        <w:pStyle w:val="SingleTxtGR"/>
        <w:spacing w:before="120" w:after="0"/>
        <w:ind w:left="0"/>
        <w:jc w:val="left"/>
        <w:rPr>
          <w:b/>
          <w:bCs/>
        </w:rPr>
      </w:pPr>
      <w:r w:rsidRPr="00C729D8">
        <w:rPr>
          <w:b/>
          <w:bCs/>
        </w:rPr>
        <w:t>173-я сессия</w:t>
      </w:r>
    </w:p>
    <w:p w:rsidR="00C729D8" w:rsidRPr="00C729D8" w:rsidRDefault="00C729D8" w:rsidP="00C729D8">
      <w:pPr>
        <w:pStyle w:val="SingleTxtGR"/>
        <w:spacing w:after="0"/>
        <w:ind w:left="0"/>
        <w:jc w:val="left"/>
      </w:pPr>
      <w:r w:rsidRPr="00C729D8">
        <w:t>Женева, 14–17 ноября 2017 года</w:t>
      </w:r>
    </w:p>
    <w:p w:rsidR="00C729D8" w:rsidRPr="00C729D8" w:rsidRDefault="00C729D8" w:rsidP="00C729D8">
      <w:pPr>
        <w:pStyle w:val="SingleTxtGR"/>
        <w:spacing w:after="0"/>
        <w:ind w:left="0"/>
        <w:jc w:val="left"/>
        <w:rPr>
          <w:b/>
          <w:bCs/>
        </w:rPr>
      </w:pPr>
      <w:r w:rsidRPr="00C729D8">
        <w:t>Пункт 4.2.2 предварительной повестки дня</w:t>
      </w:r>
    </w:p>
    <w:p w:rsidR="00C729D8" w:rsidRPr="00C729D8" w:rsidRDefault="00C729D8" w:rsidP="00C729D8">
      <w:pPr>
        <w:pStyle w:val="SingleTxtGR"/>
        <w:spacing w:after="0"/>
        <w:ind w:left="0"/>
        <w:jc w:val="left"/>
        <w:rPr>
          <w:b/>
        </w:rPr>
      </w:pPr>
      <w:r w:rsidRPr="00C729D8">
        <w:rPr>
          <w:b/>
          <w:bCs/>
        </w:rPr>
        <w:t xml:space="preserve">Соглашение 1958 года: Указания по поправкам </w:t>
      </w:r>
      <w:r w:rsidRPr="00C729D8">
        <w:rPr>
          <w:b/>
          <w:bCs/>
        </w:rPr>
        <w:br/>
        <w:t>к Правилам, прилагаемым к Соглашению 1958 года</w:t>
      </w:r>
    </w:p>
    <w:p w:rsidR="00C729D8" w:rsidRPr="00C729D8" w:rsidRDefault="00C729D8" w:rsidP="00C729D8">
      <w:pPr>
        <w:pStyle w:val="HChGR"/>
      </w:pPr>
      <w:r w:rsidRPr="00C729D8">
        <w:tab/>
      </w:r>
      <w:r w:rsidRPr="00C729D8">
        <w:tab/>
        <w:t>Проект общих руководящих принципов, касающихся регламентирующих процедур Организации Объединенных Наций и переходных положений в</w:t>
      </w:r>
      <w:r>
        <w:rPr>
          <w:lang w:val="en-US"/>
        </w:rPr>
        <w:t> </w:t>
      </w:r>
      <w:r w:rsidRPr="00C729D8">
        <w:t>Правилах ООН</w:t>
      </w:r>
    </w:p>
    <w:p w:rsidR="00C729D8" w:rsidRPr="00C729D8" w:rsidRDefault="00C729D8" w:rsidP="00C729D8">
      <w:pPr>
        <w:pStyle w:val="H1GR"/>
        <w:rPr>
          <w:vertAlign w:val="superscript"/>
        </w:rPr>
      </w:pPr>
      <w:r w:rsidRPr="00C9274C">
        <w:tab/>
      </w:r>
      <w:r w:rsidRPr="00C9274C">
        <w:tab/>
      </w:r>
      <w:r w:rsidRPr="00C729D8">
        <w:t>Записка секретариата</w:t>
      </w:r>
      <w:r w:rsidRPr="00C729D8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C729D8">
        <w:t xml:space="preserve"> </w:t>
      </w:r>
    </w:p>
    <w:p w:rsidR="00C729D8" w:rsidRPr="00C729D8" w:rsidRDefault="00C729D8" w:rsidP="00C729D8">
      <w:pPr>
        <w:pStyle w:val="H23GR"/>
      </w:pPr>
      <w:r w:rsidRPr="00C729D8">
        <w:tab/>
      </w:r>
      <w:r w:rsidRPr="00C729D8">
        <w:tab/>
        <w:t>Исправление</w:t>
      </w:r>
    </w:p>
    <w:p w:rsidR="00C729D8" w:rsidRPr="00C729D8" w:rsidRDefault="00C729D8" w:rsidP="00C729D8">
      <w:pPr>
        <w:pStyle w:val="SingleTxtGR"/>
        <w:rPr>
          <w:b/>
        </w:rPr>
      </w:pPr>
      <w:r w:rsidRPr="00C729D8">
        <w:rPr>
          <w:b/>
          <w:bCs/>
        </w:rPr>
        <w:t>1.</w:t>
      </w:r>
      <w:r w:rsidRPr="00C729D8">
        <w:rPr>
          <w:b/>
          <w:bCs/>
        </w:rPr>
        <w:tab/>
        <w:t>Стр. 8, пункт 25, примечание к рис. 1</w:t>
      </w:r>
    </w:p>
    <w:p w:rsidR="00C729D8" w:rsidRPr="00C729D8" w:rsidRDefault="00C729D8" w:rsidP="00C729D8">
      <w:pPr>
        <w:pStyle w:val="SingleTxtGR"/>
      </w:pPr>
      <w:r w:rsidRPr="00C729D8">
        <w:t>В</w:t>
      </w:r>
      <w:r w:rsidR="00C9274C">
        <w:t>о</w:t>
      </w:r>
      <w:r w:rsidRPr="00C729D8">
        <w:t xml:space="preserve"> втором предложении </w:t>
      </w:r>
      <w:r w:rsidRPr="00C729D8">
        <w:rPr>
          <w:i/>
          <w:iCs/>
        </w:rPr>
        <w:t>следует читать</w:t>
      </w:r>
      <w:r w:rsidRPr="00C729D8">
        <w:t>:</w:t>
      </w:r>
    </w:p>
    <w:p w:rsidR="00C729D8" w:rsidRPr="00C729D8" w:rsidRDefault="00C729D8" w:rsidP="00C729D8">
      <w:pPr>
        <w:pStyle w:val="SingleTxtGR"/>
        <w:rPr>
          <w:bCs/>
        </w:rPr>
      </w:pPr>
      <w:r w:rsidRPr="00C729D8">
        <w:t>[Если дата c) не указана в переходных положениях и если не используется текст, касающийся особых случаев 1-1, 1-2 или 1-3 (см. пункты 40–42), то эта дата c) считается идентичной дате b).]</w:t>
      </w:r>
    </w:p>
    <w:p w:rsidR="00C729D8" w:rsidRPr="00C729D8" w:rsidRDefault="00C729D8" w:rsidP="00C729D8">
      <w:pPr>
        <w:pStyle w:val="SingleTxtGR"/>
        <w:rPr>
          <w:b/>
          <w:bCs/>
        </w:rPr>
      </w:pPr>
      <w:r w:rsidRPr="00C729D8">
        <w:rPr>
          <w:b/>
          <w:bCs/>
        </w:rPr>
        <w:t>2.</w:t>
      </w:r>
      <w:r w:rsidRPr="00C729D8">
        <w:rPr>
          <w:b/>
          <w:bCs/>
        </w:rPr>
        <w:tab/>
        <w:t>Стр. 9, пункт 28</w:t>
      </w:r>
    </w:p>
    <w:p w:rsidR="00C729D8" w:rsidRPr="00C729D8" w:rsidRDefault="00C729D8" w:rsidP="00C729D8">
      <w:pPr>
        <w:pStyle w:val="SingleTxtGR"/>
        <w:rPr>
          <w:bCs/>
        </w:rPr>
      </w:pPr>
      <w:r w:rsidRPr="00C729D8">
        <w:t xml:space="preserve">Существующий текст </w:t>
      </w:r>
      <w:r w:rsidRPr="00C729D8">
        <w:rPr>
          <w:i/>
          <w:iCs/>
        </w:rPr>
        <w:t xml:space="preserve">заменить </w:t>
      </w:r>
      <w:r w:rsidRPr="00C729D8">
        <w:t xml:space="preserve">следующим текстом </w:t>
      </w:r>
      <w:r w:rsidRPr="00C729D8">
        <w:rPr>
          <w:i/>
          <w:iCs/>
        </w:rPr>
        <w:t>(подпункты 28 a) и b) остаются без изменений)</w:t>
      </w:r>
      <w:r w:rsidRPr="00C729D8">
        <w:t>:</w:t>
      </w:r>
    </w:p>
    <w:p w:rsidR="00E12C5F" w:rsidRPr="00C9274C" w:rsidRDefault="00C729D8" w:rsidP="00C729D8">
      <w:pPr>
        <w:pStyle w:val="SingleTxtGR"/>
      </w:pPr>
      <w:r w:rsidRPr="00C729D8">
        <w:t>28.</w:t>
      </w:r>
      <w:r w:rsidRPr="00C729D8">
        <w:tab/>
        <w:t xml:space="preserve">Дополнение представляет собой поправку к Правилам ООН, которая </w:t>
      </w:r>
      <w:proofErr w:type="gramStart"/>
      <w:r w:rsidRPr="00C729D8">
        <w:t>используется</w:t>
      </w:r>
      <w:proofErr w:type="gramEnd"/>
      <w:r w:rsidRPr="00C729D8">
        <w:t xml:space="preserve"> для:</w:t>
      </w:r>
    </w:p>
    <w:p w:rsidR="00C729D8" w:rsidRPr="00C9274C" w:rsidRDefault="00C729D8" w:rsidP="00C729D8">
      <w:pPr>
        <w:pStyle w:val="SingleTxtGR"/>
        <w:spacing w:before="240" w:after="0"/>
        <w:jc w:val="center"/>
        <w:rPr>
          <w:u w:val="single"/>
        </w:rPr>
      </w:pPr>
      <w:r w:rsidRPr="00C9274C">
        <w:rPr>
          <w:u w:val="single"/>
        </w:rPr>
        <w:tab/>
      </w:r>
      <w:r w:rsidRPr="00C9274C">
        <w:rPr>
          <w:u w:val="single"/>
        </w:rPr>
        <w:tab/>
      </w:r>
      <w:r w:rsidRPr="00C9274C">
        <w:rPr>
          <w:u w:val="single"/>
        </w:rPr>
        <w:tab/>
      </w:r>
    </w:p>
    <w:sectPr w:rsidR="00C729D8" w:rsidRPr="00C9274C" w:rsidSect="002D3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0FD" w:rsidRPr="00A312BC" w:rsidRDefault="00EA30FD" w:rsidP="00A312BC"/>
  </w:endnote>
  <w:endnote w:type="continuationSeparator" w:id="0">
    <w:p w:rsidR="00EA30FD" w:rsidRPr="00A312BC" w:rsidRDefault="00EA30F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21" w:rsidRPr="002D3221" w:rsidRDefault="002D3221">
    <w:pPr>
      <w:pStyle w:val="Footer"/>
    </w:pPr>
    <w:r w:rsidRPr="002D3221">
      <w:rPr>
        <w:b/>
        <w:sz w:val="18"/>
      </w:rPr>
      <w:fldChar w:fldCharType="begin"/>
    </w:r>
    <w:r w:rsidRPr="002D3221">
      <w:rPr>
        <w:b/>
        <w:sz w:val="18"/>
      </w:rPr>
      <w:instrText xml:space="preserve"> PAGE  \* MERGEFORMAT </w:instrText>
    </w:r>
    <w:r w:rsidRPr="002D3221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2D3221">
      <w:rPr>
        <w:b/>
        <w:sz w:val="18"/>
      </w:rPr>
      <w:fldChar w:fldCharType="end"/>
    </w:r>
    <w:r>
      <w:rPr>
        <w:b/>
        <w:sz w:val="18"/>
      </w:rPr>
      <w:tab/>
    </w:r>
    <w:r>
      <w:t>GE.17-15980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21" w:rsidRPr="002D3221" w:rsidRDefault="002D3221" w:rsidP="002D3221">
    <w:pPr>
      <w:pStyle w:val="Footer"/>
      <w:tabs>
        <w:tab w:val="clear" w:pos="9639"/>
        <w:tab w:val="right" w:pos="9638"/>
      </w:tabs>
      <w:rPr>
        <w:b/>
        <w:sz w:val="18"/>
      </w:rPr>
    </w:pPr>
    <w:r>
      <w:t>GE.17-15980</w:t>
    </w:r>
    <w:r>
      <w:tab/>
    </w:r>
    <w:r w:rsidRPr="002D3221">
      <w:rPr>
        <w:b/>
        <w:sz w:val="18"/>
      </w:rPr>
      <w:fldChar w:fldCharType="begin"/>
    </w:r>
    <w:r w:rsidRPr="002D3221">
      <w:rPr>
        <w:b/>
        <w:sz w:val="18"/>
      </w:rPr>
      <w:instrText xml:space="preserve"> PAGE  \* MERGEFORMAT </w:instrText>
    </w:r>
    <w:r w:rsidRPr="002D322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D322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2D3221" w:rsidRDefault="002D3221" w:rsidP="002D3221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D0BC791" wp14:editId="07F3EBB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17-15980  (R)</w:t>
    </w:r>
    <w:r>
      <w:rPr>
        <w:lang w:val="en-US"/>
      </w:rPr>
      <w:t xml:space="preserve">  2</w:t>
    </w:r>
    <w:r w:rsidR="002C19BD">
      <w:t>8</w:t>
    </w:r>
    <w:r>
      <w:rPr>
        <w:lang w:val="en-US"/>
      </w:rPr>
      <w:t>0917  290917</w:t>
    </w:r>
    <w:r>
      <w:br/>
    </w:r>
    <w:r w:rsidRPr="002D3221">
      <w:rPr>
        <w:rFonts w:ascii="C39T30Lfz" w:hAnsi="C39T30Lfz"/>
        <w:spacing w:val="0"/>
        <w:w w:val="100"/>
        <w:sz w:val="56"/>
      </w:rPr>
      <w:t></w:t>
    </w:r>
    <w:r w:rsidRPr="002D3221">
      <w:rPr>
        <w:rFonts w:ascii="C39T30Lfz" w:hAnsi="C39T30Lfz"/>
        <w:spacing w:val="0"/>
        <w:w w:val="100"/>
        <w:sz w:val="56"/>
      </w:rPr>
      <w:t></w:t>
    </w:r>
    <w:r w:rsidRPr="002D3221">
      <w:rPr>
        <w:rFonts w:ascii="C39T30Lfz" w:hAnsi="C39T30Lfz"/>
        <w:spacing w:val="0"/>
        <w:w w:val="100"/>
        <w:sz w:val="56"/>
      </w:rPr>
      <w:t></w:t>
    </w:r>
    <w:r w:rsidRPr="002D3221">
      <w:rPr>
        <w:rFonts w:ascii="C39T30Lfz" w:hAnsi="C39T30Lfz"/>
        <w:spacing w:val="0"/>
        <w:w w:val="100"/>
        <w:sz w:val="56"/>
      </w:rPr>
      <w:t></w:t>
    </w:r>
    <w:r w:rsidRPr="002D3221">
      <w:rPr>
        <w:rFonts w:ascii="C39T30Lfz" w:hAnsi="C39T30Lfz"/>
        <w:spacing w:val="0"/>
        <w:w w:val="100"/>
        <w:sz w:val="56"/>
      </w:rPr>
      <w:t></w:t>
    </w:r>
    <w:r w:rsidRPr="002D3221">
      <w:rPr>
        <w:rFonts w:ascii="C39T30Lfz" w:hAnsi="C39T30Lfz"/>
        <w:spacing w:val="0"/>
        <w:w w:val="100"/>
        <w:sz w:val="56"/>
      </w:rPr>
      <w:t></w:t>
    </w:r>
    <w:r w:rsidRPr="002D3221">
      <w:rPr>
        <w:rFonts w:ascii="C39T30Lfz" w:hAnsi="C39T30Lfz"/>
        <w:spacing w:val="0"/>
        <w:w w:val="100"/>
        <w:sz w:val="56"/>
      </w:rPr>
      <w:t></w:t>
    </w:r>
    <w:r w:rsidRPr="002D3221">
      <w:rPr>
        <w:rFonts w:ascii="C39T30Lfz" w:hAnsi="C39T30Lfz"/>
        <w:spacing w:val="0"/>
        <w:w w:val="100"/>
        <w:sz w:val="56"/>
      </w:rPr>
      <w:t></w:t>
    </w:r>
    <w:r w:rsidRPr="002D3221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7/107/Corr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107/Corr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0FD" w:rsidRPr="001075E9" w:rsidRDefault="00EA30F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A30FD" w:rsidRDefault="00EA30F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729D8" w:rsidRPr="00C729D8" w:rsidRDefault="00C729D8">
      <w:pPr>
        <w:pStyle w:val="FootnoteText"/>
        <w:rPr>
          <w:sz w:val="20"/>
          <w:lang w:val="ru-RU"/>
        </w:rPr>
      </w:pPr>
      <w:r>
        <w:tab/>
      </w:r>
      <w:r w:rsidRPr="00C729D8">
        <w:rPr>
          <w:rStyle w:val="FootnoteReference"/>
          <w:sz w:val="20"/>
          <w:vertAlign w:val="baseline"/>
          <w:lang w:val="ru-RU"/>
        </w:rPr>
        <w:t>*</w:t>
      </w:r>
      <w:r w:rsidRPr="00C729D8">
        <w:rPr>
          <w:rStyle w:val="FootnoteReference"/>
          <w:vertAlign w:val="baseline"/>
          <w:lang w:val="ru-RU"/>
        </w:rPr>
        <w:tab/>
      </w:r>
      <w:r w:rsidRPr="00C729D8">
        <w:rPr>
          <w:lang w:val="ru-RU"/>
        </w:rPr>
        <w:t xml:space="preserve">В соответствии с программой работы Комитета по внутреннему транспорту </w:t>
      </w:r>
      <w:r w:rsidRPr="00C729D8">
        <w:rPr>
          <w:lang w:val="ru-RU"/>
        </w:rPr>
        <w:br/>
        <w:t>на 2016–2017 годы (ECE/TRANS/254, пункт 159, и ECE/TRANS/2016/28/Add.1, направление работы 3.1) Всемирный форум будет разрабатывать, согласовывать и</w:t>
      </w:r>
      <w:r>
        <w:rPr>
          <w:lang w:val="en-US"/>
        </w:rPr>
        <w:t> </w:t>
      </w:r>
      <w:r w:rsidRPr="00C729D8"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21" w:rsidRPr="002D3221" w:rsidRDefault="007C0FBF">
    <w:pPr>
      <w:pStyle w:val="Header"/>
    </w:pPr>
    <w:r>
      <w:fldChar w:fldCharType="begin"/>
    </w:r>
    <w:r>
      <w:instrText xml:space="preserve"> TITLE  \* MERGEFORMAT</w:instrText>
    </w:r>
    <w:r>
      <w:instrText xml:space="preserve"> </w:instrText>
    </w:r>
    <w:r>
      <w:fldChar w:fldCharType="separate"/>
    </w:r>
    <w:r>
      <w:t>ECE/TRANS/WP.29/2017/107/Corr.1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21" w:rsidRPr="002D3221" w:rsidRDefault="007C0FBF" w:rsidP="002D322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ECE/TRANS/WP.29/2017/107/Corr.1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21" w:rsidRDefault="002D3221" w:rsidP="00C729D8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F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564D"/>
    <w:rsid w:val="001B3EF6"/>
    <w:rsid w:val="001C7A89"/>
    <w:rsid w:val="00255343"/>
    <w:rsid w:val="002647D1"/>
    <w:rsid w:val="0027151D"/>
    <w:rsid w:val="002A2EFC"/>
    <w:rsid w:val="002B0106"/>
    <w:rsid w:val="002B74B1"/>
    <w:rsid w:val="002C0679"/>
    <w:rsid w:val="002C0E18"/>
    <w:rsid w:val="002C19BD"/>
    <w:rsid w:val="002D3221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36291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812D4"/>
    <w:rsid w:val="00792497"/>
    <w:rsid w:val="007C0FBF"/>
    <w:rsid w:val="00806737"/>
    <w:rsid w:val="00825F8D"/>
    <w:rsid w:val="00834B71"/>
    <w:rsid w:val="0086445C"/>
    <w:rsid w:val="00871271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629DA"/>
    <w:rsid w:val="009A24AC"/>
    <w:rsid w:val="009C6FE6"/>
    <w:rsid w:val="009D7E7D"/>
    <w:rsid w:val="00A14DA8"/>
    <w:rsid w:val="00A312BC"/>
    <w:rsid w:val="00A84021"/>
    <w:rsid w:val="00A84D35"/>
    <w:rsid w:val="00A917B3"/>
    <w:rsid w:val="00AB1C10"/>
    <w:rsid w:val="00AB4B51"/>
    <w:rsid w:val="00AD65C5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29D8"/>
    <w:rsid w:val="00C805C9"/>
    <w:rsid w:val="00C9274C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30FD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F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6DFC258-71AA-40CA-B727-0E29FD3D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ECE/TRANS/WP.29/2017/107/Corr.1</vt:lpstr>
      <vt:lpstr>ECE/TRANS/WP.29/2017/107/Corr.1</vt:lpstr>
      <vt:lpstr>A/</vt:lpstr>
    </vt:vector>
  </TitlesOfParts>
  <Company>DCM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ECE/TRANS/WP.29/2017/107/Corr.1</dc:title>
  <dc:creator>Ovchinnikova Olga</dc:creator>
  <cp:lastModifiedBy>Marie-Claude Collet</cp:lastModifiedBy>
  <cp:revision>3</cp:revision>
  <cp:lastPrinted>2017-11-13T10:19:00Z</cp:lastPrinted>
  <dcterms:created xsi:type="dcterms:W3CDTF">2017-11-13T10:19:00Z</dcterms:created>
  <dcterms:modified xsi:type="dcterms:W3CDTF">2017-11-13T10:20:00Z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